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hint="eastAsia" w:asciiTheme="minorEastAsia" w:hAnsiTheme="minorEastAsia" w:eastAsiaTheme="minorEastAsia" w:cstheme="minorEastAsia"/>
          <w:sz w:val="28"/>
          <w:lang w:eastAsia="zh-CN"/>
        </w:rPr>
      </w:pPr>
    </w:p>
    <w:p>
      <w:pPr>
        <w:pStyle w:val="2"/>
        <w:rPr>
          <w:rFonts w:hint="eastAsia"/>
          <w:lang w:eastAsia="zh-CN"/>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b/>
          <w:bCs/>
          <w:color w:val="FF0000"/>
          <w:sz w:val="28"/>
        </w:rPr>
        <w:t xml:space="preserve"> </w:t>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14:shadow w14:blurRad="50800" w14:dist="38100" w14:dir="2700000" w14:sx="100000" w14:sy="100000" w14:kx="0" w14:ky="0" w14:algn="tl">
            <w14:srgbClr w14:val="000000">
              <w14:alpha w14:val="60000"/>
            </w14:srgbClr>
          </w14:shadow>
        </w:rPr>
        <w:t>竞争性谈判采购文件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ZJZB-202108-254</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湖北水利水电职业技术学院大学生创新创业服务项目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竞争性谈判</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湖北水利水电职业技术学院</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2021年</w:t>
            </w:r>
            <w:r>
              <w:rPr>
                <w:rFonts w:hint="eastAsia" w:asciiTheme="minorEastAsia" w:hAnsiTheme="minorEastAsia" w:eastAsiaTheme="minorEastAsia" w:cstheme="minorEastAsia"/>
                <w:b/>
                <w:sz w:val="28"/>
                <w:lang w:val="en-US" w:eastAsia="zh-CN"/>
              </w:rPr>
              <w:t>9</w:t>
            </w:r>
            <w:r>
              <w:rPr>
                <w:rFonts w:asciiTheme="minorEastAsia" w:hAnsiTheme="minorEastAsia" w:eastAsiaTheme="minorEastAsia" w:cstheme="minorEastAsia"/>
                <w:b/>
                <w:sz w:val="28"/>
              </w:rPr>
              <w:t>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spacing w:line="360" w:lineRule="auto"/>
        <w:jc w:val="center"/>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目  录</w:t>
      </w:r>
    </w:p>
    <w:p>
      <w:pPr>
        <w:pStyle w:val="20"/>
        <w:tabs>
          <w:tab w:val="right" w:leader="dot" w:pos="9072"/>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TOC \o "1-3" \h \z \u </w:instrText>
      </w:r>
      <w:r>
        <w:rPr>
          <w:rFonts w:hint="eastAsia" w:asciiTheme="minorEastAsia" w:hAnsiTheme="minorEastAsia" w:eastAsiaTheme="minorEastAsia" w:cstheme="minorEastAsia"/>
          <w:szCs w:val="21"/>
        </w:rPr>
        <w:fldChar w:fldCharType="separate"/>
      </w:r>
      <w:r>
        <w:fldChar w:fldCharType="begin"/>
      </w:r>
      <w:r>
        <w:instrText xml:space="preserve"> HYPERLINK \l "_Toc13772" </w:instrText>
      </w:r>
      <w:r>
        <w:fldChar w:fldCharType="separate"/>
      </w:r>
      <w:r>
        <w:rPr>
          <w:rFonts w:hint="eastAsia" w:asciiTheme="minorEastAsia" w:hAnsiTheme="minorEastAsia" w:eastAsiaTheme="minorEastAsia" w:cstheme="minorEastAsia"/>
          <w:szCs w:val="21"/>
        </w:rPr>
        <w:t>第一章 竞争性谈判采购公告</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_Toc13772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"_Toc9545" </w:instrText>
      </w:r>
      <w:r>
        <w:fldChar w:fldCharType="separate"/>
      </w:r>
      <w:r>
        <w:rPr>
          <w:rFonts w:hint="eastAsia" w:asciiTheme="minorEastAsia" w:hAnsiTheme="minorEastAsia" w:eastAsiaTheme="minorEastAsia" w:cstheme="minorEastAsia"/>
          <w:szCs w:val="21"/>
        </w:rPr>
        <w:t>一、 项目基本情况</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_Toc9545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"_Toc17508" </w:instrText>
      </w:r>
      <w:r>
        <w:fldChar w:fldCharType="separate"/>
      </w:r>
      <w:r>
        <w:rPr>
          <w:rFonts w:hint="eastAsia" w:asciiTheme="minorEastAsia" w:hAnsiTheme="minorEastAsia" w:eastAsiaTheme="minorEastAsia" w:cstheme="minorEastAsia"/>
          <w:szCs w:val="21"/>
        </w:rPr>
        <w:t>二、 申请人的资格要求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_Toc17508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"_Toc25492" </w:instrText>
      </w:r>
      <w:r>
        <w:fldChar w:fldCharType="separate"/>
      </w:r>
      <w:r>
        <w:rPr>
          <w:rFonts w:hint="eastAsia" w:asciiTheme="minorEastAsia" w:hAnsiTheme="minorEastAsia" w:eastAsiaTheme="minorEastAsia" w:cstheme="minorEastAsia"/>
          <w:szCs w:val="21"/>
        </w:rPr>
        <w:t>三、 获取采购文件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_Toc25492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"_Toc239" </w:instrText>
      </w:r>
      <w:r>
        <w:fldChar w:fldCharType="separate"/>
      </w:r>
      <w:r>
        <w:rPr>
          <w:rFonts w:hint="eastAsia" w:asciiTheme="minorEastAsia" w:hAnsiTheme="minorEastAsia" w:eastAsiaTheme="minorEastAsia" w:cstheme="minorEastAsia"/>
          <w:szCs w:val="21"/>
        </w:rPr>
        <w:t>四、 响应文件提交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"_Toc9929" </w:instrText>
      </w:r>
      <w:r>
        <w:fldChar w:fldCharType="separate"/>
      </w:r>
      <w:r>
        <w:rPr>
          <w:rFonts w:hint="eastAsia" w:asciiTheme="minorEastAsia" w:hAnsiTheme="minorEastAsia" w:eastAsiaTheme="minorEastAsia" w:cstheme="minorEastAsia"/>
          <w:szCs w:val="21"/>
        </w:rPr>
        <w:t>五、 开启</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_Toc9929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"_Toc12137" </w:instrText>
      </w:r>
      <w:r>
        <w:fldChar w:fldCharType="separate"/>
      </w:r>
      <w:r>
        <w:rPr>
          <w:rFonts w:hint="eastAsia" w:asciiTheme="minorEastAsia" w:hAnsiTheme="minorEastAsia" w:eastAsiaTheme="minorEastAsia" w:cstheme="minorEastAsia"/>
          <w:szCs w:val="21"/>
        </w:rPr>
        <w:t>六、 公告期限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_Toc12137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"_Toc2871" </w:instrText>
      </w:r>
      <w:r>
        <w:fldChar w:fldCharType="separate"/>
      </w:r>
      <w:r>
        <w:rPr>
          <w:rFonts w:hint="eastAsia" w:asciiTheme="minorEastAsia" w:hAnsiTheme="minorEastAsia" w:eastAsiaTheme="minorEastAsia" w:cstheme="minorEastAsia"/>
          <w:szCs w:val="21"/>
        </w:rPr>
        <w:t>七、 其他补充事宜</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_Toc2871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"_Toc10802" </w:instrText>
      </w:r>
      <w:r>
        <w:fldChar w:fldCharType="separate"/>
      </w:r>
      <w:r>
        <w:rPr>
          <w:rFonts w:hint="eastAsia" w:asciiTheme="minorEastAsia" w:hAnsiTheme="minorEastAsia" w:eastAsiaTheme="minorEastAsia" w:cstheme="minorEastAsia"/>
          <w:szCs w:val="21"/>
        </w:rPr>
        <w:t>八、 凡对本次采购提出询问，请按以下方式联系</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_Toc10802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"_Toc15295" </w:instrText>
      </w:r>
      <w:r>
        <w:fldChar w:fldCharType="separate"/>
      </w:r>
      <w:r>
        <w:rPr>
          <w:rFonts w:hint="eastAsia" w:asciiTheme="minorEastAsia" w:hAnsiTheme="minorEastAsia" w:eastAsiaTheme="minorEastAsia" w:cstheme="minorEastAsia"/>
          <w:szCs w:val="21"/>
        </w:rPr>
        <w:t>九、 注意事项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_Toc15295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"_Toc27274" </w:instrText>
      </w:r>
      <w:r>
        <w:fldChar w:fldCharType="separate"/>
      </w:r>
      <w:r>
        <w:rPr>
          <w:rFonts w:hint="eastAsia" w:asciiTheme="minorEastAsia" w:hAnsiTheme="minorEastAsia" w:eastAsiaTheme="minorEastAsia" w:cstheme="minorEastAsia"/>
          <w:szCs w:val="21"/>
        </w:rPr>
        <w:t>第二章 供应商须知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_Toc27274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"_Toc26368" </w:instrText>
      </w:r>
      <w:r>
        <w:fldChar w:fldCharType="separate"/>
      </w:r>
      <w:r>
        <w:rPr>
          <w:rFonts w:hint="eastAsia" w:asciiTheme="minorEastAsia" w:hAnsiTheme="minorEastAsia" w:eastAsiaTheme="minorEastAsia" w:cstheme="minorEastAsia"/>
          <w:szCs w:val="21"/>
        </w:rPr>
        <w:t>《供应商须知前附表》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_Toc26368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"_Toc32139" </w:instrText>
      </w:r>
      <w:r>
        <w:fldChar w:fldCharType="separate"/>
      </w:r>
      <w:r>
        <w:rPr>
          <w:rFonts w:hint="eastAsia" w:asciiTheme="minorEastAsia" w:hAnsiTheme="minorEastAsia" w:eastAsiaTheme="minorEastAsia" w:cstheme="minorEastAsia"/>
          <w:szCs w:val="21"/>
        </w:rPr>
        <w:t>供应商须知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_Toc32139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"_Toc25302" </w:instrText>
      </w:r>
      <w:r>
        <w:fldChar w:fldCharType="separate"/>
      </w:r>
      <w:r>
        <w:rPr>
          <w:rFonts w:hint="eastAsia" w:asciiTheme="minorEastAsia" w:hAnsiTheme="minorEastAsia" w:eastAsiaTheme="minorEastAsia" w:cstheme="minorEastAsia"/>
          <w:szCs w:val="21"/>
        </w:rPr>
        <w:t>一、 总则</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_Toc25302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"_Toc4636" </w:instrText>
      </w:r>
      <w:r>
        <w:fldChar w:fldCharType="separate"/>
      </w:r>
      <w:r>
        <w:rPr>
          <w:rFonts w:hint="eastAsia" w:asciiTheme="minorEastAsia" w:hAnsiTheme="minorEastAsia" w:eastAsiaTheme="minorEastAsia" w:cstheme="minorEastAsia"/>
          <w:szCs w:val="21"/>
        </w:rPr>
        <w:t>1、 适用法律及范围</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_Toc4636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"_Toc6407" </w:instrText>
      </w:r>
      <w:r>
        <w:fldChar w:fldCharType="separate"/>
      </w:r>
      <w:r>
        <w:rPr>
          <w:rFonts w:hint="eastAsia" w:asciiTheme="minorEastAsia" w:hAnsiTheme="minorEastAsia" w:eastAsiaTheme="minorEastAsia" w:cstheme="minorEastAsia"/>
          <w:szCs w:val="21"/>
        </w:rPr>
        <w:t>2、 定义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_Toc6407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"_Toc28546" </w:instrText>
      </w:r>
      <w:r>
        <w:fldChar w:fldCharType="separate"/>
      </w:r>
      <w:r>
        <w:rPr>
          <w:rFonts w:hint="eastAsia"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_Toc28546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"_Toc28170" </w:instrText>
      </w:r>
      <w:r>
        <w:fldChar w:fldCharType="separate"/>
      </w:r>
      <w:r>
        <w:rPr>
          <w:rFonts w:hint="eastAsia" w:asciiTheme="minorEastAsia" w:hAnsiTheme="minorEastAsia" w:eastAsiaTheme="minorEastAsia" w:cstheme="minorEastAsia"/>
          <w:szCs w:val="21"/>
        </w:rPr>
        <w:t>4、 费用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_Toc28170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"_Toc24952" </w:instrText>
      </w:r>
      <w:r>
        <w:fldChar w:fldCharType="separate"/>
      </w:r>
      <w:r>
        <w:rPr>
          <w:rFonts w:hint="eastAsia" w:asciiTheme="minorEastAsia" w:hAnsiTheme="minorEastAsia" w:eastAsiaTheme="minorEastAsia" w:cstheme="minorEastAsia"/>
          <w:szCs w:val="21"/>
        </w:rPr>
        <w:t>二、 竞争性谈判采购文件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_Toc24952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"_Toc6986" </w:instrText>
      </w:r>
      <w:r>
        <w:fldChar w:fldCharType="separate"/>
      </w:r>
      <w:r>
        <w:rPr>
          <w:rFonts w:hint="eastAsia" w:asciiTheme="minorEastAsia" w:hAnsiTheme="minorEastAsia" w:eastAsiaTheme="minorEastAsia" w:cstheme="minorEastAsia"/>
          <w:szCs w:val="21"/>
        </w:rPr>
        <w:t>5、 竞争性谈判采购文件的构成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_Toc6986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"_Toc19952" </w:instrText>
      </w:r>
      <w:r>
        <w:fldChar w:fldCharType="separate"/>
      </w:r>
      <w:r>
        <w:rPr>
          <w:rFonts w:hint="eastAsia" w:asciiTheme="minorEastAsia" w:hAnsiTheme="minorEastAsia" w:eastAsiaTheme="minorEastAsia" w:cstheme="minorEastAsia"/>
          <w:snapToGrid w:val="0"/>
          <w:kern w:val="0"/>
          <w:szCs w:val="21"/>
          <w:lang w:val="zh-CN"/>
        </w:rPr>
        <w:t>6、 竞争性谈判采购文件的澄清</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_Toc19952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"_Toc93" </w:instrText>
      </w:r>
      <w:r>
        <w:fldChar w:fldCharType="separate"/>
      </w:r>
      <w:r>
        <w:rPr>
          <w:rFonts w:hint="eastAsia" w:asciiTheme="minorEastAsia" w:hAnsiTheme="minorEastAsia" w:eastAsiaTheme="minorEastAsia" w:cstheme="minorEastAsia"/>
          <w:snapToGrid w:val="0"/>
          <w:kern w:val="0"/>
          <w:szCs w:val="21"/>
          <w:lang w:val="zh-CN"/>
        </w:rPr>
        <w:t>7、 竞争性谈判采购文件的修改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"_Toc2537" </w:instrText>
      </w:r>
      <w:r>
        <w:fldChar w:fldCharType="separate"/>
      </w:r>
      <w:r>
        <w:rPr>
          <w:rFonts w:hint="eastAsia" w:asciiTheme="minorEastAsia" w:hAnsiTheme="minorEastAsia" w:eastAsiaTheme="minorEastAsia" w:cstheme="minorEastAsia"/>
          <w:szCs w:val="21"/>
        </w:rPr>
        <w:t>三、 竞争性谈判响应文件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"_Toc19197" </w:instrText>
      </w:r>
      <w:r>
        <w:fldChar w:fldCharType="separate"/>
      </w:r>
      <w:r>
        <w:rPr>
          <w:rFonts w:hint="eastAsia" w:asciiTheme="minorEastAsia" w:hAnsiTheme="minorEastAsia" w:eastAsiaTheme="minorEastAsia" w:cstheme="minorEastAsia"/>
          <w:snapToGrid w:val="0"/>
          <w:kern w:val="0"/>
          <w:szCs w:val="21"/>
          <w:lang w:val="zh-CN"/>
        </w:rPr>
        <w:t>8、 语言和计量单位</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_Toc19197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"_Toc28167" </w:instrText>
      </w:r>
      <w:r>
        <w:fldChar w:fldCharType="separate"/>
      </w:r>
      <w:r>
        <w:rPr>
          <w:rFonts w:hint="eastAsia" w:asciiTheme="minorEastAsia" w:hAnsiTheme="minorEastAsia" w:eastAsiaTheme="minorEastAsia" w:cstheme="minorEastAsia"/>
          <w:snapToGrid w:val="0"/>
          <w:kern w:val="0"/>
          <w:szCs w:val="21"/>
          <w:lang w:val="zh-CN"/>
        </w:rPr>
        <w:t>9、 竞争性谈判响应文件的构成</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_Toc28167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"_Toc5067" </w:instrText>
      </w:r>
      <w:r>
        <w:fldChar w:fldCharType="separate"/>
      </w:r>
      <w:r>
        <w:rPr>
          <w:rFonts w:hint="eastAsia" w:asciiTheme="minorEastAsia" w:hAnsiTheme="minorEastAsia" w:eastAsiaTheme="minorEastAsia" w:cstheme="minorEastAsia"/>
          <w:snapToGrid w:val="0"/>
          <w:kern w:val="0"/>
          <w:szCs w:val="21"/>
          <w:lang w:val="zh-CN"/>
        </w:rPr>
        <w:t>10、 竞争性谈判响应文件的编制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_Toc5067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"_Toc28873" </w:instrText>
      </w:r>
      <w:r>
        <w:fldChar w:fldCharType="separate"/>
      </w:r>
      <w:r>
        <w:rPr>
          <w:rFonts w:hint="eastAsia" w:asciiTheme="minorEastAsia" w:hAnsiTheme="minorEastAsia" w:eastAsiaTheme="minorEastAsia" w:cstheme="minorEastAsia"/>
          <w:snapToGrid w:val="0"/>
          <w:kern w:val="0"/>
          <w:szCs w:val="21"/>
          <w:lang w:val="zh-CN"/>
        </w:rPr>
        <w:t>11、 谈判报价</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_Toc28873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"_Toc15905" </w:instrText>
      </w:r>
      <w:r>
        <w:fldChar w:fldCharType="separate"/>
      </w:r>
      <w:r>
        <w:rPr>
          <w:rFonts w:hint="eastAsia" w:asciiTheme="minorEastAsia" w:hAnsiTheme="minorEastAsia" w:eastAsiaTheme="minorEastAsia" w:cstheme="minorEastAsia"/>
          <w:snapToGrid w:val="0"/>
          <w:kern w:val="0"/>
          <w:szCs w:val="21"/>
          <w:lang w:val="zh-CN"/>
        </w:rPr>
        <w:t>12、 备选方案</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_Toc15905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"_Toc31634" </w:instrText>
      </w:r>
      <w:r>
        <w:fldChar w:fldCharType="separate"/>
      </w:r>
      <w:r>
        <w:rPr>
          <w:rFonts w:hint="eastAsia" w:asciiTheme="minorEastAsia" w:hAnsiTheme="minorEastAsia" w:eastAsiaTheme="minorEastAsia" w:cstheme="minorEastAsia"/>
          <w:snapToGrid w:val="0"/>
          <w:kern w:val="0"/>
          <w:szCs w:val="21"/>
          <w:lang w:val="zh-CN"/>
        </w:rPr>
        <w:t>13、 联合体</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_Toc31634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"_Toc7039" </w:instrText>
      </w:r>
      <w:r>
        <w:fldChar w:fldCharType="separate"/>
      </w:r>
      <w:r>
        <w:rPr>
          <w:rFonts w:hint="eastAsia" w:asciiTheme="minorEastAsia" w:hAnsiTheme="minorEastAsia" w:eastAsiaTheme="minorEastAsia" w:cstheme="minorEastAsia"/>
          <w:snapToGrid w:val="0"/>
          <w:kern w:val="0"/>
          <w:szCs w:val="21"/>
          <w:lang w:val="zh-CN"/>
        </w:rPr>
        <w:t>14、 供应商资格证明文件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_Toc7039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"_Toc6374" </w:instrText>
      </w:r>
      <w:r>
        <w:fldChar w:fldCharType="separate"/>
      </w:r>
      <w:r>
        <w:rPr>
          <w:rFonts w:hint="eastAsia" w:asciiTheme="minorEastAsia" w:hAnsiTheme="minorEastAsia" w:eastAsiaTheme="minorEastAsia" w:cstheme="minorEastAsia"/>
          <w:snapToGrid w:val="0"/>
          <w:kern w:val="0"/>
          <w:szCs w:val="21"/>
          <w:lang w:val="zh-CN"/>
        </w:rPr>
        <w:t>15、 证明报价内容、服务合格性和符合竞争性谈判采购文件规定的文件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_Toc6374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"_Toc5976" </w:instrText>
      </w:r>
      <w:r>
        <w:fldChar w:fldCharType="separate"/>
      </w:r>
      <w:r>
        <w:rPr>
          <w:rFonts w:hint="eastAsia" w:asciiTheme="minorEastAsia" w:hAnsiTheme="minorEastAsia" w:eastAsiaTheme="minorEastAsia" w:cstheme="minorEastAsia"/>
          <w:snapToGrid w:val="0"/>
          <w:kern w:val="0"/>
          <w:szCs w:val="21"/>
          <w:lang w:val="zh-CN"/>
        </w:rPr>
        <w:t>16、 谈判保证金</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_Toc5976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"_Toc19838" </w:instrText>
      </w:r>
      <w:r>
        <w:fldChar w:fldCharType="separate"/>
      </w:r>
      <w:r>
        <w:rPr>
          <w:rFonts w:hint="eastAsia" w:asciiTheme="minorEastAsia" w:hAnsiTheme="minorEastAsia" w:eastAsiaTheme="minorEastAsia" w:cstheme="minorEastAsia"/>
          <w:snapToGrid w:val="0"/>
          <w:kern w:val="0"/>
          <w:szCs w:val="21"/>
          <w:lang w:val="zh-CN"/>
        </w:rPr>
        <w:t>17、 谈判有效期</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_Toc19838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"_Toc5703" </w:instrText>
      </w:r>
      <w:r>
        <w:fldChar w:fldCharType="separate"/>
      </w:r>
      <w:r>
        <w:rPr>
          <w:rFonts w:hint="eastAsia" w:asciiTheme="minorEastAsia" w:hAnsiTheme="minorEastAsia" w:eastAsiaTheme="minorEastAsia" w:cstheme="minorEastAsia"/>
          <w:snapToGrid w:val="0"/>
          <w:kern w:val="0"/>
          <w:szCs w:val="21"/>
          <w:lang w:val="zh-CN"/>
        </w:rPr>
        <w:t>18、 竞争性谈判响应文件的装订、签署和数量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_Toc5703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"_Toc15147" </w:instrText>
      </w:r>
      <w:r>
        <w:fldChar w:fldCharType="separate"/>
      </w:r>
      <w:r>
        <w:rPr>
          <w:rFonts w:hint="eastAsia" w:asciiTheme="minorEastAsia" w:hAnsiTheme="minorEastAsia" w:eastAsiaTheme="minorEastAsia" w:cstheme="minorEastAsia"/>
          <w:szCs w:val="21"/>
        </w:rPr>
        <w:t>四、 竞争性谈判响应文件的递交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_Toc15147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"_Toc19448" </w:instrText>
      </w:r>
      <w:r>
        <w:fldChar w:fldCharType="separate"/>
      </w:r>
      <w:r>
        <w:rPr>
          <w:rFonts w:hint="eastAsia"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竞争性谈判响应文件</w:t>
      </w:r>
      <w:r>
        <w:rPr>
          <w:rFonts w:hint="eastAsia" w:asciiTheme="minorEastAsia" w:hAnsiTheme="minorEastAsia" w:eastAsiaTheme="minorEastAsia" w:cstheme="minorEastAsia"/>
          <w:snapToGrid w:val="0"/>
          <w:kern w:val="0"/>
          <w:szCs w:val="21"/>
          <w:lang w:val="zh-CN"/>
        </w:rPr>
        <w:t>的密封和标记</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_Toc19448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"_Toc25498" </w:instrText>
      </w:r>
      <w:r>
        <w:fldChar w:fldCharType="separate"/>
      </w:r>
      <w:r>
        <w:rPr>
          <w:rFonts w:hint="eastAsia" w:asciiTheme="minorEastAsia" w:hAnsiTheme="minorEastAsia" w:eastAsiaTheme="minorEastAsia" w:cstheme="minorEastAsia"/>
          <w:snapToGrid w:val="0"/>
          <w:kern w:val="0"/>
          <w:szCs w:val="21"/>
          <w:lang w:val="zh-CN"/>
        </w:rPr>
        <w:t>20、 竞争性谈判响应文件的送达地点及截止时间</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_Toc25498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"_Toc9542" </w:instrText>
      </w:r>
      <w:r>
        <w:fldChar w:fldCharType="separate"/>
      </w:r>
      <w:r>
        <w:rPr>
          <w:rFonts w:hint="eastAsia" w:asciiTheme="minorEastAsia" w:hAnsiTheme="minorEastAsia" w:eastAsiaTheme="minorEastAsia" w:cstheme="minorEastAsia"/>
          <w:snapToGrid w:val="0"/>
          <w:kern w:val="0"/>
          <w:szCs w:val="21"/>
          <w:lang w:val="zh-CN"/>
        </w:rPr>
        <w:t>21、 迟交的竞争性谈判响应文件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_Toc9542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"_Toc21116" </w:instrText>
      </w:r>
      <w:r>
        <w:fldChar w:fldCharType="separate"/>
      </w:r>
      <w:r>
        <w:rPr>
          <w:rFonts w:hint="eastAsia" w:asciiTheme="minorEastAsia" w:hAnsiTheme="minorEastAsia" w:eastAsiaTheme="minorEastAsia" w:cstheme="minorEastAsia"/>
          <w:snapToGrid w:val="0"/>
          <w:kern w:val="0"/>
          <w:szCs w:val="21"/>
          <w:lang w:val="zh-CN"/>
        </w:rPr>
        <w:t>22、 竞争性谈判响应文件的补充、修改或者撤回</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_Toc21116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"_Toc4190" </w:instrText>
      </w:r>
      <w:r>
        <w:fldChar w:fldCharType="separate"/>
      </w:r>
      <w:r>
        <w:rPr>
          <w:rFonts w:hint="eastAsia" w:asciiTheme="minorEastAsia" w:hAnsiTheme="minorEastAsia" w:eastAsiaTheme="minorEastAsia" w:cstheme="minorEastAsia"/>
          <w:szCs w:val="21"/>
        </w:rPr>
        <w:t>五、 谈判程序及步骤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_Toc4190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"_Toc29083" </w:instrText>
      </w:r>
      <w:r>
        <w:fldChar w:fldCharType="separate"/>
      </w:r>
      <w:r>
        <w:rPr>
          <w:rFonts w:hint="eastAsia"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szCs w:val="21"/>
        </w:rPr>
        <w:t>竞争性谈判小组</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_Toc29083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"_Toc31465" </w:instrText>
      </w:r>
      <w:r>
        <w:fldChar w:fldCharType="separate"/>
      </w:r>
      <w:r>
        <w:rPr>
          <w:rFonts w:hint="eastAsia"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szCs w:val="21"/>
        </w:rPr>
        <w:t>谈判步骤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_Toc31465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"_Toc7905" </w:instrText>
      </w:r>
      <w:r>
        <w:fldChar w:fldCharType="separate"/>
      </w:r>
      <w:r>
        <w:rPr>
          <w:rFonts w:hint="eastAsia" w:asciiTheme="minorEastAsia" w:hAnsiTheme="minorEastAsia" w:eastAsiaTheme="minorEastAsia" w:cstheme="minorEastAsia"/>
          <w:szCs w:val="21"/>
        </w:rPr>
        <w:t>25、 资格审查和符合性审查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_Toc7905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"_Toc24197" </w:instrText>
      </w:r>
      <w:r>
        <w:fldChar w:fldCharType="separate"/>
      </w:r>
      <w:r>
        <w:rPr>
          <w:rFonts w:hint="eastAsia" w:asciiTheme="minorEastAsia" w:hAnsiTheme="minorEastAsia" w:eastAsiaTheme="minorEastAsia" w:cstheme="minorEastAsia"/>
          <w:szCs w:val="21"/>
        </w:rPr>
        <w:t>六、 成交与签订合同</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_Toc24197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"_Toc7011" </w:instrText>
      </w:r>
      <w:r>
        <w:fldChar w:fldCharType="separate"/>
      </w:r>
      <w:r>
        <w:rPr>
          <w:rFonts w:hint="eastAsia" w:asciiTheme="minorEastAsia" w:hAnsiTheme="minorEastAsia" w:eastAsiaTheme="minorEastAsia" w:cstheme="minorEastAsia"/>
          <w:szCs w:val="21"/>
          <w:lang w:val="zh-CN"/>
        </w:rPr>
        <w:t xml:space="preserve">26、 </w:t>
      </w:r>
      <w:r>
        <w:rPr>
          <w:rFonts w:hint="eastAsia" w:asciiTheme="minorEastAsia" w:hAnsiTheme="minorEastAsia" w:eastAsiaTheme="minorEastAsia" w:cstheme="minorEastAsia"/>
          <w:snapToGrid w:val="0"/>
          <w:szCs w:val="21"/>
          <w:lang w:val="zh-CN"/>
        </w:rPr>
        <w:t>谈判成交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_Toc7011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"_Toc13852" </w:instrText>
      </w:r>
      <w:r>
        <w:fldChar w:fldCharType="separate"/>
      </w:r>
      <w:r>
        <w:rPr>
          <w:rFonts w:hint="eastAsia" w:asciiTheme="minorEastAsia" w:hAnsiTheme="minorEastAsia" w:eastAsiaTheme="minorEastAsia" w:cstheme="minorEastAsia"/>
          <w:szCs w:val="21"/>
          <w:lang w:val="zh-CN"/>
        </w:rPr>
        <w:t>27、 合同授予标准</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_Toc13852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"_Toc25575" </w:instrText>
      </w:r>
      <w:r>
        <w:fldChar w:fldCharType="separate"/>
      </w:r>
      <w:r>
        <w:rPr>
          <w:rFonts w:hint="eastAsia" w:asciiTheme="minorEastAsia" w:hAnsiTheme="minorEastAsia" w:eastAsiaTheme="minorEastAsia" w:cstheme="minorEastAsia"/>
          <w:szCs w:val="21"/>
          <w:lang w:val="zh-CN"/>
        </w:rPr>
        <w:t>七、 质疑和投诉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_Toc25575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"_Toc19159" </w:instrText>
      </w:r>
      <w:r>
        <w:fldChar w:fldCharType="separate"/>
      </w:r>
      <w:r>
        <w:rPr>
          <w:rFonts w:hint="eastAsia" w:asciiTheme="minorEastAsia" w:hAnsiTheme="minorEastAsia" w:eastAsiaTheme="minorEastAsia" w:cstheme="minorEastAsia"/>
          <w:szCs w:val="21"/>
          <w:lang w:val="zh-CN"/>
        </w:rPr>
        <w:t>28、 质疑</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_Toc19159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"_Toc18051" </w:instrText>
      </w:r>
      <w:r>
        <w:fldChar w:fldCharType="separate"/>
      </w:r>
      <w:r>
        <w:rPr>
          <w:rFonts w:hint="eastAsia" w:asciiTheme="minorEastAsia" w:hAnsiTheme="minorEastAsia" w:eastAsiaTheme="minorEastAsia" w:cstheme="minorEastAsia"/>
          <w:szCs w:val="21"/>
          <w:lang w:val="zh-CN"/>
        </w:rPr>
        <w:t>29、 质疑回复</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_Toc18051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"_Toc32189" </w:instrText>
      </w:r>
      <w:r>
        <w:fldChar w:fldCharType="separate"/>
      </w:r>
      <w:r>
        <w:rPr>
          <w:rFonts w:hint="eastAsia" w:asciiTheme="minorEastAsia" w:hAnsiTheme="minorEastAsia" w:eastAsiaTheme="minorEastAsia" w:cstheme="minorEastAsia"/>
          <w:szCs w:val="21"/>
          <w:lang w:val="zh-CN"/>
        </w:rPr>
        <w:t>30、 投诉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_Toc32189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"_Toc26179" </w:instrText>
      </w:r>
      <w:r>
        <w:fldChar w:fldCharType="separate"/>
      </w:r>
      <w:r>
        <w:rPr>
          <w:rFonts w:hint="eastAsia" w:asciiTheme="minorEastAsia" w:hAnsiTheme="minorEastAsia" w:eastAsiaTheme="minorEastAsia" w:cstheme="minorEastAsia"/>
          <w:szCs w:val="21"/>
          <w:lang w:val="zh-CN"/>
        </w:rPr>
        <w:t>八、 其他要求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_Toc26179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"_Toc6978" </w:instrText>
      </w:r>
      <w:r>
        <w:fldChar w:fldCharType="separate"/>
      </w:r>
      <w:r>
        <w:rPr>
          <w:rFonts w:hint="eastAsia" w:asciiTheme="minorEastAsia" w:hAnsiTheme="minorEastAsia" w:eastAsiaTheme="minorEastAsia" w:cstheme="minorEastAsia"/>
          <w:szCs w:val="21"/>
          <w:lang w:val="zh-CN"/>
        </w:rPr>
        <w:t>九、 适用法律</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_Toc6978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"_Toc9470" </w:instrText>
      </w:r>
      <w:r>
        <w:fldChar w:fldCharType="separate"/>
      </w:r>
      <w:r>
        <w:rPr>
          <w:rFonts w:hint="eastAsia" w:asciiTheme="minorEastAsia" w:hAnsiTheme="minorEastAsia" w:eastAsiaTheme="minorEastAsia" w:cstheme="minorEastAsia"/>
          <w:szCs w:val="21"/>
        </w:rPr>
        <w:t>第三章 采购需求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_Toc9470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"_Toc28752" </w:instrText>
      </w:r>
      <w:r>
        <w:fldChar w:fldCharType="separate"/>
      </w:r>
      <w:r>
        <w:rPr>
          <w:rFonts w:hint="eastAsia" w:asciiTheme="minorEastAsia" w:hAnsiTheme="minorEastAsia" w:eastAsiaTheme="minorEastAsia" w:cstheme="minorEastAsia"/>
          <w:bCs/>
          <w:szCs w:val="21"/>
        </w:rPr>
        <w:t>一、技术需求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_Toc28752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"_Toc27833" </w:instrText>
      </w:r>
      <w:r>
        <w:fldChar w:fldCharType="separate"/>
      </w:r>
      <w:r>
        <w:rPr>
          <w:rFonts w:hint="eastAsia" w:asciiTheme="minorEastAsia" w:hAnsiTheme="minorEastAsia" w:eastAsiaTheme="minorEastAsia" w:cstheme="minorEastAsia"/>
          <w:bCs/>
          <w:szCs w:val="21"/>
        </w:rPr>
        <w:t>二、商务需求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_Toc27833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"_Toc21647" </w:instrText>
      </w:r>
      <w:r>
        <w:fldChar w:fldCharType="separate"/>
      </w:r>
      <w:r>
        <w:rPr>
          <w:rFonts w:hint="eastAsia" w:asciiTheme="minorEastAsia" w:hAnsiTheme="minorEastAsia" w:eastAsiaTheme="minorEastAsia" w:cstheme="minorEastAsia"/>
          <w:szCs w:val="21"/>
        </w:rPr>
        <w:t>第四章 竞争性谈判采购评定办法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_Toc21647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"_Toc23888" </w:instrText>
      </w:r>
      <w:r>
        <w:fldChar w:fldCharType="separate"/>
      </w:r>
      <w:r>
        <w:rPr>
          <w:rFonts w:hint="eastAsia" w:asciiTheme="minorEastAsia" w:hAnsiTheme="minorEastAsia" w:eastAsiaTheme="minorEastAsia" w:cstheme="minorEastAsia"/>
          <w:szCs w:val="21"/>
        </w:rPr>
        <w:t>一、评定办法前附表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_Toc23888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27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"_Toc15349" </w:instrText>
      </w:r>
      <w:r>
        <w:fldChar w:fldCharType="separate"/>
      </w:r>
      <w:r>
        <w:rPr>
          <w:rFonts w:hint="eastAsia" w:asciiTheme="minorEastAsia" w:hAnsiTheme="minorEastAsia" w:eastAsiaTheme="minorEastAsia" w:cstheme="minorEastAsia"/>
          <w:szCs w:val="21"/>
        </w:rPr>
        <w:t>二、评定办法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_Toc15349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"_Toc18492" </w:instrText>
      </w:r>
      <w:r>
        <w:fldChar w:fldCharType="separate"/>
      </w:r>
      <w:r>
        <w:rPr>
          <w:rFonts w:hint="eastAsia" w:asciiTheme="minorEastAsia" w:hAnsiTheme="minorEastAsia" w:eastAsiaTheme="minorEastAsia" w:cstheme="minorEastAsia"/>
          <w:szCs w:val="21"/>
        </w:rPr>
        <w:t>三、谈判及评审步骤</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_Toc18492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"_Toc12783" </w:instrText>
      </w:r>
      <w:r>
        <w:fldChar w:fldCharType="separate"/>
      </w:r>
      <w:r>
        <w:rPr>
          <w:rFonts w:hint="eastAsia" w:asciiTheme="minorEastAsia" w:hAnsiTheme="minorEastAsia" w:eastAsiaTheme="minorEastAsia" w:cstheme="minorEastAsia"/>
          <w:kern w:val="0"/>
          <w:szCs w:val="21"/>
        </w:rPr>
        <w:t xml:space="preserve">第五章 </w:t>
      </w:r>
      <w:r>
        <w:rPr>
          <w:rFonts w:hint="eastAsia" w:asciiTheme="minorEastAsia" w:hAnsiTheme="minorEastAsia" w:eastAsiaTheme="minorEastAsia" w:cstheme="minorEastAsia"/>
          <w:szCs w:val="21"/>
        </w:rPr>
        <w:t>合同书格式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_Toc12783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"_Toc29614" </w:instrText>
      </w:r>
      <w:r>
        <w:fldChar w:fldCharType="separate"/>
      </w:r>
      <w:r>
        <w:rPr>
          <w:rFonts w:hint="eastAsia" w:asciiTheme="minorEastAsia" w:hAnsiTheme="minorEastAsia" w:eastAsiaTheme="minorEastAsia" w:cstheme="minorEastAsia"/>
          <w:szCs w:val="21"/>
        </w:rPr>
        <w:t>第六章 竞争性谈判响应文件格式</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_Toc29614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"_Toc29336" </w:instrText>
      </w:r>
      <w:r>
        <w:fldChar w:fldCharType="separate"/>
      </w:r>
      <w:r>
        <w:rPr>
          <w:rFonts w:hint="eastAsia" w:asciiTheme="minorEastAsia" w:hAnsiTheme="minorEastAsia" w:eastAsiaTheme="minorEastAsia" w:cstheme="minorEastAsia"/>
          <w:szCs w:val="21"/>
        </w:rPr>
        <w:t>一、响应文件目录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_Toc29336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"_Toc10071" </w:instrText>
      </w:r>
      <w:r>
        <w:fldChar w:fldCharType="separate"/>
      </w:r>
      <w:r>
        <w:rPr>
          <w:rFonts w:hint="eastAsia" w:asciiTheme="minorEastAsia" w:hAnsiTheme="minorEastAsia" w:eastAsiaTheme="minorEastAsia" w:cstheme="minorEastAsia"/>
          <w:szCs w:val="21"/>
        </w:rPr>
        <w:t>二、谈判书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_Toc10071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"_Toc15063" </w:instrText>
      </w:r>
      <w:r>
        <w:fldChar w:fldCharType="separate"/>
      </w:r>
      <w:r>
        <w:rPr>
          <w:rFonts w:hint="eastAsia" w:asciiTheme="minorEastAsia" w:hAnsiTheme="minorEastAsia" w:eastAsiaTheme="minorEastAsia" w:cstheme="minorEastAsia"/>
          <w:szCs w:val="21"/>
        </w:rPr>
        <w:t>三、法定代表人授权书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_Toc15063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"_Toc22672" </w:instrText>
      </w:r>
      <w:r>
        <w:fldChar w:fldCharType="separate"/>
      </w:r>
      <w:r>
        <w:rPr>
          <w:rFonts w:hint="eastAsia" w:asciiTheme="minorEastAsia" w:hAnsiTheme="minorEastAsia" w:eastAsiaTheme="minorEastAsia" w:cstheme="minorEastAsia"/>
          <w:bCs/>
          <w:kern w:val="0"/>
          <w:szCs w:val="21"/>
        </w:rPr>
        <w:t>四、</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_Toc22672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"_Toc28264" </w:instrText>
      </w:r>
      <w:r>
        <w:fldChar w:fldCharType="separate"/>
      </w:r>
      <w:r>
        <w:rPr>
          <w:rFonts w:hint="eastAsia" w:asciiTheme="minorEastAsia" w:hAnsiTheme="minorEastAsia" w:eastAsiaTheme="minorEastAsia" w:cstheme="minorEastAsia"/>
          <w:bCs/>
          <w:szCs w:val="21"/>
        </w:rPr>
        <w:t>五、报价一览表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_Toc28264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"_Toc14539" </w:instrText>
      </w:r>
      <w:r>
        <w:fldChar w:fldCharType="separate"/>
      </w:r>
      <w:r>
        <w:rPr>
          <w:rFonts w:hint="eastAsia" w:asciiTheme="minorEastAsia" w:hAnsiTheme="minorEastAsia" w:eastAsiaTheme="minorEastAsia" w:cstheme="minorEastAsia"/>
          <w:bCs/>
          <w:szCs w:val="21"/>
        </w:rPr>
        <w:t>六、报价费用构成表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_Toc14539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39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"_Toc27406" </w:instrText>
      </w:r>
      <w:r>
        <w:fldChar w:fldCharType="separate"/>
      </w:r>
      <w:r>
        <w:rPr>
          <w:rFonts w:hint="eastAsia" w:asciiTheme="minorEastAsia" w:hAnsiTheme="minorEastAsia" w:eastAsiaTheme="minorEastAsia" w:cstheme="minorEastAsia"/>
          <w:bCs/>
          <w:szCs w:val="21"/>
        </w:rPr>
        <w:t>七、耗材清单（如有）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_Toc27406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40</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"_Toc16493" </w:instrText>
      </w:r>
      <w:r>
        <w:fldChar w:fldCharType="separate"/>
      </w:r>
      <w:r>
        <w:rPr>
          <w:rFonts w:hint="eastAsia" w:asciiTheme="minorEastAsia" w:hAnsiTheme="minorEastAsia" w:eastAsiaTheme="minorEastAsia" w:cstheme="minorEastAsia"/>
          <w:bCs/>
          <w:szCs w:val="21"/>
        </w:rPr>
        <w:t>八、拟投入设备/备件、工具情况（如有）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_Toc16493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"_Toc23178" </w:instrText>
      </w:r>
      <w:r>
        <w:fldChar w:fldCharType="separate"/>
      </w:r>
      <w:r>
        <w:rPr>
          <w:rFonts w:hint="eastAsia" w:asciiTheme="minorEastAsia" w:hAnsiTheme="minorEastAsia" w:eastAsiaTheme="minorEastAsia" w:cstheme="minorEastAsia"/>
          <w:bCs/>
          <w:szCs w:val="21"/>
        </w:rPr>
        <w:t>九、缴纳保证金的银行凭证（如有）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_Toc23178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42</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"_Toc24954" </w:instrText>
      </w:r>
      <w:r>
        <w:fldChar w:fldCharType="separate"/>
      </w:r>
      <w:r>
        <w:rPr>
          <w:rFonts w:hint="eastAsia" w:asciiTheme="minorEastAsia" w:hAnsiTheme="minorEastAsia" w:eastAsiaTheme="minorEastAsia" w:cstheme="minorEastAsia"/>
          <w:bCs/>
          <w:szCs w:val="21"/>
        </w:rPr>
        <w:t>十、偏离说明表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_Toc24954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43</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"_Toc8453" </w:instrText>
      </w:r>
      <w:r>
        <w:fldChar w:fldCharType="separate"/>
      </w:r>
      <w:r>
        <w:rPr>
          <w:rFonts w:hint="eastAsia" w:asciiTheme="minorEastAsia" w:hAnsiTheme="minorEastAsia" w:eastAsiaTheme="minorEastAsia" w:cstheme="minorEastAsia"/>
          <w:bCs/>
          <w:kern w:val="0"/>
          <w:szCs w:val="21"/>
        </w:rPr>
        <w:t>十一、</w:t>
      </w:r>
      <w:r>
        <w:rPr>
          <w:rFonts w:hint="eastAsia" w:asciiTheme="minorEastAsia" w:hAnsiTheme="minorEastAsia" w:eastAsiaTheme="minorEastAsia" w:cstheme="minorEastAsia"/>
          <w:bCs/>
          <w:szCs w:val="21"/>
        </w:rPr>
        <w:t>供应商的资格声明</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_Toc8453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"_Toc10437" </w:instrText>
      </w:r>
      <w: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_Toc10437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"_Toc13326" </w:instrText>
      </w:r>
      <w: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szCs w:val="21"/>
        </w:rPr>
        <w:t>报价技术文件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_Toc13326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"_Toc2435" </w:instrText>
      </w:r>
      <w:r>
        <w:fldChar w:fldCharType="separate"/>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bCs/>
          <w:kern w:val="0"/>
          <w:szCs w:val="21"/>
          <w:lang w:val="zh-CN"/>
        </w:rPr>
        <w:t>中小企业声明函（工程、服务）（若符合）</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_Toc2435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"_Toc18022" </w:instrText>
      </w:r>
      <w:r>
        <w:fldChar w:fldCharType="separate"/>
      </w:r>
      <w:r>
        <w:rPr>
          <w:rFonts w:hint="eastAsia" w:asciiTheme="minorEastAsia" w:hAnsiTheme="minorEastAsia" w:eastAsiaTheme="minorEastAsia" w:cstheme="minorEastAsia"/>
          <w:bCs/>
          <w:kern w:val="0"/>
          <w:szCs w:val="21"/>
          <w:lang w:val="zh-CN"/>
        </w:rPr>
        <w:t>十五、监狱企业证明文</w:t>
      </w:r>
      <w:r>
        <w:rPr>
          <w:rFonts w:hint="eastAsia" w:asciiTheme="minorEastAsia" w:hAnsiTheme="minorEastAsia" w:eastAsiaTheme="minorEastAsia" w:cstheme="minorEastAsia"/>
          <w:bCs/>
          <w:kern w:val="0"/>
          <w:szCs w:val="21"/>
        </w:rPr>
        <w:t>件</w:t>
      </w:r>
      <w:r>
        <w:rPr>
          <w:rFonts w:hint="eastAsia" w:asciiTheme="minorEastAsia" w:hAnsiTheme="minorEastAsia" w:eastAsiaTheme="minorEastAsia" w:cstheme="minorEastAsia"/>
          <w:bCs/>
          <w:kern w:val="0"/>
          <w:szCs w:val="21"/>
          <w:lang w:val="zh-CN"/>
        </w:rPr>
        <w:t>（若</w:t>
      </w:r>
      <w:r>
        <w:rPr>
          <w:rFonts w:hint="eastAsia" w:asciiTheme="minorEastAsia" w:hAnsiTheme="minorEastAsia" w:eastAsiaTheme="minorEastAsia" w:cstheme="minorEastAsia"/>
          <w:bCs/>
          <w:kern w:val="0"/>
          <w:szCs w:val="21"/>
        </w:rPr>
        <w:t>符合</w:t>
      </w:r>
      <w:r>
        <w:rPr>
          <w:rFonts w:hint="eastAsia" w:asciiTheme="minorEastAsia" w:hAnsiTheme="minorEastAsia" w:eastAsiaTheme="minorEastAsia" w:cstheme="minorEastAsia"/>
          <w:bCs/>
          <w:kern w:val="0"/>
          <w:szCs w:val="21"/>
          <w:lang w:val="zh-CN"/>
        </w:rPr>
        <w:t>）</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_Toc18022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46</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"_Toc11877" </w:instrText>
      </w:r>
      <w: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bCs/>
          <w:kern w:val="0"/>
          <w:szCs w:val="21"/>
        </w:rPr>
        <w:t>十六、</w:t>
      </w:r>
      <w:r>
        <w:rPr>
          <w:rFonts w:hint="eastAsia" w:asciiTheme="minorEastAsia" w:hAnsiTheme="minorEastAsia" w:eastAsiaTheme="minorEastAsia" w:cstheme="minorEastAsia"/>
          <w:bCs/>
          <w:kern w:val="0"/>
          <w:szCs w:val="21"/>
          <w:lang w:val="zh-CN"/>
        </w:rPr>
        <w:t>残疾人福利性单位声明函（若</w:t>
      </w:r>
      <w:r>
        <w:rPr>
          <w:rFonts w:hint="eastAsia" w:asciiTheme="minorEastAsia" w:hAnsiTheme="minorEastAsia" w:eastAsiaTheme="minorEastAsia" w:cstheme="minorEastAsia"/>
          <w:bCs/>
          <w:kern w:val="0"/>
          <w:szCs w:val="21"/>
        </w:rPr>
        <w:t>符合</w:t>
      </w:r>
      <w:r>
        <w:rPr>
          <w:rFonts w:hint="eastAsia" w:asciiTheme="minorEastAsia" w:hAnsiTheme="minorEastAsia" w:eastAsiaTheme="minorEastAsia" w:cstheme="minorEastAsia"/>
          <w:bCs/>
          <w:kern w:val="0"/>
          <w:szCs w:val="21"/>
          <w:lang w:val="zh-CN"/>
        </w:rPr>
        <w:t>）</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_Toc11877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47</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"_Toc22306" </w:instrText>
      </w:r>
      <w:r>
        <w:fldChar w:fldCharType="separate"/>
      </w:r>
      <w:r>
        <w:rPr>
          <w:rFonts w:hint="eastAsia" w:asciiTheme="minorEastAsia" w:hAnsiTheme="minorEastAsia" w:eastAsiaTheme="minorEastAsia" w:cstheme="minorEastAsia"/>
          <w:szCs w:val="21"/>
        </w:rPr>
        <w:t>十七、节能环保产品证明材料（若符合）</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_Toc22306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48</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"_Toc17583" </w:instrText>
      </w:r>
      <w:r>
        <w:fldChar w:fldCharType="separate"/>
      </w:r>
      <w:r>
        <w:rPr>
          <w:rFonts w:hint="eastAsia" w:asciiTheme="minorEastAsia" w:hAnsiTheme="minorEastAsia" w:eastAsiaTheme="minorEastAsia" w:cstheme="minorEastAsia"/>
          <w:bCs/>
          <w:spacing w:val="6"/>
          <w:szCs w:val="21"/>
        </w:rPr>
        <w:t>十八、</w:t>
      </w:r>
      <w:r>
        <w:rPr>
          <w:rFonts w:hint="eastAsia" w:asciiTheme="minorEastAsia" w:hAnsiTheme="minorEastAsia" w:eastAsiaTheme="minorEastAsia" w:cstheme="minorEastAsia"/>
          <w:szCs w:val="21"/>
        </w:rPr>
        <w:t>无重大违法记录声明</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_Toc17583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asciiTheme="minorEastAsia" w:hAnsiTheme="minorEastAsia" w:eastAsiaTheme="minorEastAsia" w:cstheme="minorEastAsia"/>
          <w:szCs w:val="21"/>
        </w:rPr>
      </w:pPr>
      <w:r>
        <w:fldChar w:fldCharType="begin"/>
      </w:r>
      <w:r>
        <w:instrText xml:space="preserve"> HYPERLINK \l "_Toc26351" </w:instrText>
      </w:r>
      <w:r>
        <w:fldChar w:fldCharType="separate"/>
      </w:r>
      <w:r>
        <w:rPr>
          <w:rFonts w:hint="eastAsia" w:asciiTheme="minorEastAsia" w:hAnsiTheme="minorEastAsia" w:eastAsiaTheme="minorEastAsia" w:cstheme="minorEastAsia"/>
          <w:bCs/>
          <w:kern w:val="0"/>
          <w:szCs w:val="21"/>
          <w:shd w:val="clear" w:color="auto" w:fill="FFFFFF"/>
        </w:rPr>
        <w:t xml:space="preserve">十九、谈判供应商认为应该提交的其它文件（格式自拟）     </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_Toc26351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49</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spacing w:line="360" w:lineRule="auto"/>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szCs w:val="21"/>
          <w:lang w:val="en-US" w:eastAsia="zh-CN"/>
        </w:rPr>
      </w:pPr>
      <w:r>
        <w:fldChar w:fldCharType="begin"/>
      </w:r>
      <w:r>
        <w:instrText xml:space="preserve"> HYPERLINK \l "_Toc26351" </w:instrText>
      </w:r>
      <w:r>
        <w:fldChar w:fldCharType="separate"/>
      </w:r>
      <w:r>
        <w:rPr>
          <w:rFonts w:hint="eastAsia" w:asciiTheme="minorEastAsia" w:hAnsiTheme="minorEastAsia" w:eastAsiaTheme="minorEastAsia" w:cstheme="minorEastAsia"/>
          <w:bCs/>
          <w:kern w:val="0"/>
          <w:szCs w:val="21"/>
          <w:shd w:val="clear" w:color="auto" w:fill="FFFFFF"/>
          <w:lang w:val="en-US" w:eastAsia="zh-CN"/>
        </w:rPr>
        <w:t>二十</w:t>
      </w:r>
      <w:r>
        <w:rPr>
          <w:rFonts w:hint="eastAsia" w:asciiTheme="minorEastAsia" w:hAnsiTheme="minorEastAsia" w:eastAsiaTheme="minorEastAsia" w:cstheme="minorEastAsia"/>
          <w:bCs/>
          <w:kern w:val="0"/>
          <w:szCs w:val="21"/>
          <w:shd w:val="clear" w:color="auto" w:fill="FFFFFF"/>
        </w:rPr>
        <w:t>、</w:t>
      </w:r>
      <w:r>
        <w:rPr>
          <w:rFonts w:hint="eastAsia" w:asciiTheme="minorEastAsia" w:hAnsiTheme="minorEastAsia" w:eastAsiaTheme="minorEastAsia" w:cstheme="minorEastAsia"/>
          <w:bCs/>
          <w:kern w:val="0"/>
          <w:szCs w:val="21"/>
          <w:shd w:val="clear" w:color="auto" w:fill="FFFFFF"/>
          <w:lang w:val="en-US" w:eastAsia="zh-CN"/>
        </w:rPr>
        <w:t>附件1</w:t>
      </w:r>
      <w:r>
        <w:rPr>
          <w:rFonts w:hint="eastAsia" w:asciiTheme="minorEastAsia" w:hAnsiTheme="minorEastAsia" w:eastAsiaTheme="minorEastAsia" w:cstheme="minorEastAsia"/>
          <w:bCs/>
          <w:kern w:val="0"/>
          <w:szCs w:val="21"/>
          <w:shd w:val="clear" w:color="auto" w:fill="FFFFFF"/>
        </w:rPr>
        <w:t xml:space="preserve">     </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lang w:val="en-US" w:eastAsia="zh-CN"/>
        </w:rPr>
        <w:t>2</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6"/>
          <w:szCs w:val="36"/>
        </w:rPr>
      </w:pPr>
      <w:bookmarkStart w:id="0" w:name="_Toc13772"/>
      <w:r>
        <w:rPr>
          <w:rFonts w:hint="eastAsia" w:asciiTheme="minorEastAsia" w:hAnsiTheme="minorEastAsia" w:eastAsiaTheme="minorEastAsia" w:cstheme="minorEastAsia"/>
          <w:sz w:val="36"/>
          <w:szCs w:val="36"/>
        </w:rPr>
        <w:t>竞争性谈判采购公告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color w:val="000000"/>
          <w:szCs w:val="21"/>
        </w:rPr>
        <w:t xml:space="preserve"> </w:t>
      </w:r>
      <w:r>
        <w:rPr>
          <w:rFonts w:hint="eastAsia" w:ascii="宋体" w:hAnsi="宋体" w:cs="宋体"/>
          <w:color w:val="000000"/>
          <w:szCs w:val="21"/>
          <w:u w:val="single"/>
        </w:rPr>
        <w:t>湖北水利水电职业技术学院大学生创新创业服务项目</w:t>
      </w:r>
      <w:r>
        <w:rPr>
          <w:rFonts w:hint="eastAsia" w:ascii="宋体" w:hAnsi="宋体" w:cs="宋体"/>
          <w:szCs w:val="21"/>
        </w:rPr>
        <w:t>的潜在供应商应在</w:t>
      </w:r>
      <w:r>
        <w:rPr>
          <w:rFonts w:hint="eastAsia" w:ascii="宋体" w:hAnsi="宋体" w:cs="宋体"/>
          <w:color w:val="000000"/>
          <w:szCs w:val="21"/>
          <w:u w:val="single"/>
        </w:rPr>
        <w:t>线上</w:t>
      </w:r>
      <w:r>
        <w:rPr>
          <w:rFonts w:hint="eastAsia" w:ascii="宋体" w:hAnsi="宋体" w:cs="宋体"/>
          <w:szCs w:val="21"/>
        </w:rPr>
        <w:t>获取采购文件，并于</w:t>
      </w:r>
      <w:r>
        <w:rPr>
          <w:rFonts w:hint="eastAsia" w:ascii="宋体" w:hAnsi="宋体" w:cs="宋体"/>
          <w:szCs w:val="21"/>
          <w:u w:val="single"/>
        </w:rPr>
        <w:t>2021年</w:t>
      </w:r>
      <w:r>
        <w:rPr>
          <w:rFonts w:hint="eastAsia" w:asciiTheme="minorEastAsia" w:hAnsiTheme="minorEastAsia" w:eastAsiaTheme="minorEastAsia" w:cstheme="minorEastAsia"/>
          <w:szCs w:val="21"/>
          <w:u w:val="single"/>
          <w:lang w:val="en-US" w:eastAsia="zh-CN"/>
        </w:rPr>
        <w:t>09</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27</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u w:val="single"/>
          <w:lang w:val="en-US" w:eastAsia="zh-CN"/>
        </w:rPr>
        <w:t>09</w:t>
      </w:r>
      <w:r>
        <w:rPr>
          <w:rFonts w:hint="eastAsia" w:asciiTheme="minorEastAsia" w:hAnsiTheme="minorEastAsia" w:eastAsiaTheme="minorEastAsia" w:cstheme="minorEastAsia"/>
          <w:szCs w:val="21"/>
          <w:u w:val="single"/>
        </w:rPr>
        <w:t>点</w:t>
      </w:r>
      <w:r>
        <w:rPr>
          <w:rFonts w:hint="eastAsia" w:asciiTheme="minorEastAsia" w:hAnsiTheme="minorEastAsia" w:eastAsiaTheme="minorEastAsia" w:cstheme="minorEastAsia"/>
          <w:szCs w:val="21"/>
          <w:u w:val="single"/>
          <w:lang w:val="en-US" w:eastAsia="zh-CN"/>
        </w:rPr>
        <w:t>30</w:t>
      </w:r>
      <w:r>
        <w:rPr>
          <w:rFonts w:hint="eastAsia" w:asciiTheme="minorEastAsia" w:hAnsiTheme="minorEastAsia" w:eastAsiaTheme="minorEastAsia" w:cstheme="minorEastAsia"/>
          <w:szCs w:val="21"/>
          <w:u w:val="single"/>
        </w:rPr>
        <w:t>分</w:t>
      </w:r>
      <w:r>
        <w:rPr>
          <w:rFonts w:hint="eastAsia" w:ascii="宋体" w:hAnsi="宋体" w:cs="宋体"/>
          <w:szCs w:val="21"/>
        </w:rPr>
        <w:t>（北京时间）前递交响应文件。</w:t>
      </w:r>
    </w:p>
    <w:p>
      <w:pPr>
        <w:pStyle w:val="2"/>
        <w:numPr>
          <w:ilvl w:val="0"/>
          <w:numId w:val="5"/>
        </w:numPr>
        <w:spacing w:line="360" w:lineRule="auto"/>
        <w:jc w:val="left"/>
        <w:rPr>
          <w:rFonts w:ascii="宋体" w:hAnsi="宋体" w:eastAsia="宋体" w:cs="宋体"/>
          <w:sz w:val="21"/>
          <w:szCs w:val="21"/>
        </w:rPr>
      </w:pPr>
      <w:bookmarkStart w:id="1" w:name="_Toc9545"/>
      <w:r>
        <w:rPr>
          <w:rFonts w:hint="eastAsia" w:ascii="宋体" w:hAnsi="宋体" w:eastAsia="宋体" w:cs="宋体"/>
          <w:sz w:val="21"/>
          <w:szCs w:val="21"/>
        </w:rPr>
        <w:t>项目基本情况</w:t>
      </w:r>
      <w:bookmarkEnd w:id="1"/>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1.项目编号：ZJZB-202108-254</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2.项目名称：湖北水利水电职业技术学院大学生创新创业服务项目</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3.采购方式：竞争性谈判</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000000"/>
          <w:szCs w:val="21"/>
        </w:rPr>
        <w:t>4.预算</w:t>
      </w:r>
      <w:r>
        <w:rPr>
          <w:rFonts w:hint="eastAsia" w:asciiTheme="minorEastAsia" w:hAnsiTheme="minorEastAsia" w:eastAsiaTheme="minorEastAsia" w:cstheme="minorEastAsia"/>
          <w:szCs w:val="21"/>
        </w:rPr>
        <w:t>金额：人民币</w:t>
      </w:r>
      <w:r>
        <w:rPr>
          <w:rFonts w:hint="eastAsia" w:asciiTheme="minorEastAsia" w:hAnsiTheme="minorEastAsia" w:eastAsiaTheme="minorEastAsia" w:cstheme="minorEastAsia"/>
          <w:szCs w:val="21"/>
          <w:u w:val="single"/>
        </w:rPr>
        <w:t>30</w:t>
      </w:r>
      <w:r>
        <w:rPr>
          <w:rFonts w:hint="eastAsia" w:asciiTheme="minorEastAsia" w:hAnsiTheme="minorEastAsia" w:eastAsiaTheme="minorEastAsia" w:cstheme="minorEastAsia"/>
          <w:szCs w:val="21"/>
        </w:rPr>
        <w:t>万元</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5.最高限价：人民币</w:t>
      </w:r>
      <w:r>
        <w:rPr>
          <w:rFonts w:hint="eastAsia" w:asciiTheme="minorEastAsia" w:hAnsiTheme="minorEastAsia" w:eastAsiaTheme="minorEastAsia" w:cstheme="minorEastAsia"/>
          <w:szCs w:val="21"/>
          <w:u w:val="single"/>
        </w:rPr>
        <w:t>30</w:t>
      </w:r>
      <w:r>
        <w:rPr>
          <w:rFonts w:hint="eastAsia" w:asciiTheme="minorEastAsia" w:hAnsiTheme="minorEastAsia" w:eastAsiaTheme="minorEastAsia" w:cstheme="minorEastAsia"/>
          <w:szCs w:val="21"/>
        </w:rPr>
        <w:t>万元</w:t>
      </w:r>
    </w:p>
    <w:p>
      <w:pPr>
        <w:spacing w:line="360" w:lineRule="auto"/>
        <w:jc w:val="left"/>
        <w:rPr>
          <w:rFonts w:ascii="宋体" w:hAnsi="宋体" w:cs="宋体"/>
          <w:szCs w:val="21"/>
        </w:rPr>
      </w:pPr>
      <w:r>
        <w:rPr>
          <w:rFonts w:hint="eastAsia" w:asciiTheme="minorEastAsia" w:hAnsiTheme="minorEastAsia" w:eastAsiaTheme="minorEastAsia" w:cstheme="minorEastAsia"/>
          <w:szCs w:val="21"/>
        </w:rPr>
        <w:t>6.采购需求：选取一家专业团队运营大学生创新创业中心并开展相关服务工作。(详见采购文件第三章“项目采购需求”）</w:t>
      </w:r>
    </w:p>
    <w:p>
      <w:pPr>
        <w:spacing w:line="360" w:lineRule="auto"/>
        <w:ind w:firstLine="420" w:firstLineChars="200"/>
        <w:jc w:val="left"/>
        <w:rPr>
          <w:rFonts w:ascii="宋体" w:hAnsi="宋体" w:cs="宋体"/>
          <w:szCs w:val="21"/>
        </w:rPr>
      </w:pPr>
      <w:r>
        <w:rPr>
          <w:rFonts w:hint="eastAsia" w:ascii="宋体" w:hAnsi="宋体" w:cs="宋体"/>
          <w:szCs w:val="21"/>
        </w:rPr>
        <w:t>（1）类别：服务</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（2）服务期：</w:t>
      </w:r>
      <w:r>
        <w:rPr>
          <w:rFonts w:hint="eastAsia" w:asciiTheme="minorEastAsia" w:hAnsiTheme="minorEastAsia" w:eastAsiaTheme="minorEastAsia" w:cstheme="minorEastAsia"/>
          <w:szCs w:val="21"/>
        </w:rPr>
        <w:t>采取1+1模式，合同首次签订一年，依据服务考核情况决定是否续签下一年合同。若有政策变化，依据政策变化执行。</w:t>
      </w:r>
    </w:p>
    <w:p>
      <w:pPr>
        <w:spacing w:line="360" w:lineRule="auto"/>
        <w:ind w:firstLine="420" w:firstLineChars="200"/>
        <w:jc w:val="left"/>
        <w:rPr>
          <w:rFonts w:ascii="宋体" w:hAnsi="宋体" w:cs="宋体"/>
          <w:szCs w:val="21"/>
        </w:rPr>
      </w:pPr>
      <w:r>
        <w:rPr>
          <w:rFonts w:hint="eastAsia" w:ascii="宋体" w:hAnsi="宋体" w:cs="宋体"/>
          <w:szCs w:val="21"/>
        </w:rPr>
        <w:t>（3）其他：供应商参加竞标的报价超过该包采购最高限价的，该包竞标无效；供应商报价须包含该采购需求的全部内容。</w:t>
      </w:r>
    </w:p>
    <w:p>
      <w:pPr>
        <w:spacing w:line="360" w:lineRule="auto"/>
        <w:jc w:val="left"/>
        <w:rPr>
          <w:rFonts w:ascii="宋体" w:hAnsi="宋体" w:cs="宋体"/>
          <w:strike/>
          <w:szCs w:val="21"/>
        </w:rPr>
      </w:pPr>
      <w:r>
        <w:rPr>
          <w:rFonts w:hint="eastAsia" w:ascii="宋体" w:hAnsi="宋体" w:cs="宋体"/>
          <w:szCs w:val="21"/>
        </w:rPr>
        <w:t>7.合同履行期限：</w:t>
      </w:r>
      <w:r>
        <w:rPr>
          <w:rFonts w:hint="eastAsia" w:ascii="宋体" w:hAnsi="宋体" w:cs="宋体"/>
          <w:szCs w:val="21"/>
          <w:u w:val="single"/>
        </w:rPr>
        <w:t xml:space="preserve"> 见服务期；                   </w:t>
      </w:r>
    </w:p>
    <w:p>
      <w:pPr>
        <w:spacing w:line="360" w:lineRule="auto"/>
        <w:jc w:val="left"/>
        <w:rPr>
          <w:rFonts w:ascii="宋体" w:hAnsi="宋体" w:cs="宋体"/>
          <w:szCs w:val="21"/>
          <w:highlight w:val="yellow"/>
        </w:rPr>
      </w:pPr>
      <w:bookmarkStart w:id="2" w:name="_Toc17508"/>
      <w:r>
        <w:rPr>
          <w:rFonts w:hint="eastAsia" w:ascii="宋体" w:hAnsi="宋体" w:cs="宋体"/>
          <w:szCs w:val="21"/>
        </w:rPr>
        <w:t>8.本项目（是/否）接受联合体投标：否</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9是否可采购进口产品：否</w:t>
      </w:r>
    </w:p>
    <w:p>
      <w:pPr>
        <w:spacing w:line="360" w:lineRule="auto"/>
        <w:jc w:val="left"/>
        <w:rPr>
          <w:rFonts w:ascii="宋体" w:hAnsi="宋体" w:cs="宋体"/>
          <w:szCs w:val="21"/>
        </w:rPr>
      </w:pPr>
      <w:r>
        <w:rPr>
          <w:rFonts w:hint="eastAsia" w:asciiTheme="minorEastAsia" w:hAnsiTheme="minorEastAsia" w:eastAsiaTheme="minorEastAsia" w:cstheme="minorEastAsia"/>
          <w:szCs w:val="21"/>
        </w:rPr>
        <w:t>10.本项目（是/否）专门面向中小微企业：否</w:t>
      </w:r>
    </w:p>
    <w:p>
      <w:pPr>
        <w:pStyle w:val="2"/>
        <w:numPr>
          <w:ilvl w:val="0"/>
          <w:numId w:val="5"/>
        </w:numPr>
        <w:spacing w:line="360" w:lineRule="auto"/>
        <w:jc w:val="left"/>
        <w:rPr>
          <w:rFonts w:ascii="宋体" w:hAnsi="宋体" w:eastAsia="宋体" w:cs="宋体"/>
          <w:sz w:val="21"/>
          <w:szCs w:val="21"/>
        </w:rPr>
      </w:pPr>
      <w:r>
        <w:rPr>
          <w:rFonts w:hint="eastAsia" w:ascii="宋体" w:hAnsi="宋体" w:eastAsia="宋体" w:cs="宋体"/>
          <w:sz w:val="21"/>
          <w:szCs w:val="21"/>
        </w:rPr>
        <w:t>申请人的资格要求</w:t>
      </w:r>
      <w:bookmarkEnd w:id="2"/>
    </w:p>
    <w:p>
      <w:pPr>
        <w:numPr>
          <w:ilvl w:val="0"/>
          <w:numId w:val="6"/>
        </w:numPr>
        <w:spacing w:line="360" w:lineRule="auto"/>
        <w:ind w:firstLine="420" w:firstLineChars="200"/>
        <w:jc w:val="left"/>
        <w:rPr>
          <w:rFonts w:asciiTheme="minorEastAsia" w:hAnsiTheme="minorEastAsia" w:eastAsiaTheme="minorEastAsia" w:cstheme="minorEastAsia"/>
          <w:color w:val="000000"/>
          <w:szCs w:val="21"/>
        </w:rPr>
      </w:pPr>
      <w:bookmarkStart w:id="3" w:name="_Toc334539185"/>
      <w:r>
        <w:rPr>
          <w:rFonts w:hint="eastAsia" w:asciiTheme="minorEastAsia" w:hAnsiTheme="minorEastAsia" w:eastAsiaTheme="minorEastAsia" w:cstheme="minorEastAsia"/>
          <w:color w:val="000000"/>
          <w:szCs w:val="21"/>
        </w:rPr>
        <w:t>满足《中华人民共和国政府采购法》第二十二条规定；</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（1）具有独立承担民事责任的能力；</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（2）具有良好的商业信誉和健全的财务会计制度；</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（3）具有履行合同所必需的设备和专业技术能力；</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（4）有依</w:t>
      </w:r>
      <w:r>
        <w:rPr>
          <w:rFonts w:hint="eastAsia" w:asciiTheme="minorEastAsia" w:hAnsiTheme="minorEastAsia" w:eastAsiaTheme="minorEastAsia" w:cstheme="minorEastAsia"/>
          <w:szCs w:val="21"/>
        </w:rPr>
        <w:t>法缴纳税收和社会保障资金的良好记录；</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（5）</w:t>
      </w:r>
      <w:r>
        <w:rPr>
          <w:rFonts w:hint="eastAsia" w:asciiTheme="minorEastAsia" w:hAnsiTheme="minorEastAsia" w:eastAsiaTheme="minorEastAsia" w:cstheme="minorEastAsia"/>
          <w:szCs w:val="21"/>
        </w:rPr>
        <w:t>参加政府采购活动前三年内，在经营活动中没有重大违法记录；</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（6）</w:t>
      </w:r>
      <w:r>
        <w:rPr>
          <w:rFonts w:hint="eastAsia" w:asciiTheme="minorEastAsia" w:hAnsiTheme="minorEastAsia" w:eastAsiaTheme="minorEastAsia" w:cstheme="minorEastAsia"/>
          <w:szCs w:val="21"/>
        </w:rPr>
        <w:t>法律、行政法规规定的其他条件；</w:t>
      </w:r>
    </w:p>
    <w:p>
      <w:pPr>
        <w:numPr>
          <w:ilvl w:val="0"/>
          <w:numId w:val="6"/>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单位负责人为同一人或者存在直接控股、管理关系的不同投标人，不得参加本项目同一合同项下的政府采购活动。</w:t>
      </w:r>
    </w:p>
    <w:p>
      <w:pPr>
        <w:numPr>
          <w:ilvl w:val="0"/>
          <w:numId w:val="6"/>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为本采购项目提供整体设计、规范编制或者项目管理、监理、检测等服务的，不得再参加本项目的其他招标采购活动。</w:t>
      </w:r>
    </w:p>
    <w:p>
      <w:pPr>
        <w:numPr>
          <w:ilvl w:val="0"/>
          <w:numId w:val="6"/>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未被列入失信被执行人、重大税收违法案件当事人名单，未被列入政府采购严重违法失信行为记录名单。</w:t>
      </w:r>
    </w:p>
    <w:p>
      <w:pPr>
        <w:numPr>
          <w:ilvl w:val="0"/>
          <w:numId w:val="6"/>
        </w:num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落实政府采购政策需满足的资格要求：本项目整体非专门面向中小企业，即小微企业参与本项目可享受政府采购中小企业扶持政策，本项目企业划分标准所属行业为“其他未列明行业”。</w:t>
      </w:r>
    </w:p>
    <w:p>
      <w:pPr>
        <w:spacing w:line="360" w:lineRule="auto"/>
        <w:ind w:firstLine="422" w:firstLineChars="200"/>
        <w:jc w:val="lef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color w:val="000000"/>
          <w:szCs w:val="21"/>
        </w:rPr>
        <w:t>6.本项目的特定资格要求：无</w:t>
      </w:r>
    </w:p>
    <w:p>
      <w:pPr>
        <w:pStyle w:val="2"/>
        <w:numPr>
          <w:ilvl w:val="0"/>
          <w:numId w:val="5"/>
        </w:numPr>
        <w:spacing w:line="360" w:lineRule="auto"/>
        <w:jc w:val="left"/>
        <w:rPr>
          <w:rFonts w:ascii="宋体" w:hAnsi="宋体" w:eastAsia="宋体" w:cs="宋体"/>
          <w:sz w:val="21"/>
          <w:szCs w:val="21"/>
        </w:rPr>
      </w:pPr>
      <w:bookmarkStart w:id="4" w:name="_Toc25492"/>
      <w:r>
        <w:rPr>
          <w:rFonts w:hint="eastAsia" w:ascii="宋体" w:hAnsi="宋体" w:eastAsia="宋体" w:cs="宋体"/>
          <w:sz w:val="21"/>
          <w:szCs w:val="21"/>
        </w:rPr>
        <w:t>获取采购文件</w:t>
      </w:r>
      <w:bookmarkEnd w:id="4"/>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2021年</w:t>
      </w:r>
      <w:r>
        <w:rPr>
          <w:rFonts w:hint="eastAsia" w:ascii="宋体" w:hAnsi="宋体" w:cs="宋体"/>
          <w:szCs w:val="21"/>
          <w:u w:val="single"/>
          <w:lang w:val="en-US" w:eastAsia="zh-CN"/>
        </w:rPr>
        <w:t>09</w:t>
      </w:r>
      <w:r>
        <w:rPr>
          <w:rFonts w:hint="eastAsia" w:ascii="宋体" w:hAnsi="宋体" w:cs="宋体"/>
          <w:szCs w:val="21"/>
          <w:u w:val="single"/>
        </w:rPr>
        <w:t>月</w:t>
      </w:r>
      <w:r>
        <w:rPr>
          <w:rFonts w:hint="eastAsia" w:ascii="宋体" w:hAnsi="宋体" w:cs="宋体"/>
          <w:szCs w:val="21"/>
          <w:u w:val="single"/>
          <w:lang w:val="en-US" w:eastAsia="zh-CN"/>
        </w:rPr>
        <w:t>22</w:t>
      </w:r>
      <w:r>
        <w:rPr>
          <w:rFonts w:hint="eastAsia" w:ascii="宋体" w:hAnsi="宋体" w:cs="宋体"/>
          <w:szCs w:val="21"/>
          <w:u w:val="single"/>
        </w:rPr>
        <w:t>日至2021年</w:t>
      </w:r>
      <w:r>
        <w:rPr>
          <w:rFonts w:hint="eastAsia" w:ascii="宋体" w:hAnsi="宋体" w:cs="宋体"/>
          <w:szCs w:val="21"/>
          <w:u w:val="single"/>
          <w:lang w:val="en-US" w:eastAsia="zh-CN"/>
        </w:rPr>
        <w:t>09</w:t>
      </w:r>
      <w:r>
        <w:rPr>
          <w:rFonts w:hint="eastAsia" w:ascii="宋体" w:hAnsi="宋体" w:cs="宋体"/>
          <w:szCs w:val="21"/>
          <w:u w:val="single"/>
        </w:rPr>
        <w:t>月</w:t>
      </w:r>
      <w:r>
        <w:rPr>
          <w:rFonts w:hint="eastAsia" w:ascii="宋体" w:hAnsi="宋体" w:cs="宋体"/>
          <w:szCs w:val="21"/>
          <w:u w:val="single"/>
          <w:lang w:val="en-US" w:eastAsia="zh-CN"/>
        </w:rPr>
        <w:t>24</w:t>
      </w:r>
      <w:r>
        <w:rPr>
          <w:rFonts w:hint="eastAsia" w:ascii="宋体" w:hAnsi="宋体" w:cs="宋体"/>
          <w:szCs w:val="21"/>
          <w:u w:val="single"/>
        </w:rPr>
        <w:t>日</w:t>
      </w:r>
      <w:r>
        <w:rPr>
          <w:rFonts w:hint="eastAsia" w:ascii="宋体" w:hAnsi="宋体" w:cs="宋体"/>
          <w:szCs w:val="21"/>
        </w:rPr>
        <w:t>，每天上午09:00至12:00，下午14:30至17:00（北京时间，法定节假日除外）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lang w:val="en-US" w:eastAsia="zh-CN"/>
        </w:rPr>
        <w:t>线上</w:t>
      </w:r>
      <w:r>
        <w:rPr>
          <w:rFonts w:hint="eastAsia" w:ascii="宋体" w:hAnsi="宋体" w:cs="宋体"/>
          <w:szCs w:val="21"/>
        </w:rPr>
        <w:t>获取：</w:t>
      </w:r>
      <w:bookmarkEnd w:id="3"/>
      <w:r>
        <w:rPr>
          <w:rFonts w:hint="eastAsia" w:asciiTheme="minorEastAsia" w:hAnsiTheme="minorEastAsia" w:eastAsiaTheme="minorEastAsia" w:cstheme="minorEastAsia"/>
          <w:color w:val="000000" w:themeColor="text1"/>
          <w:szCs w:val="21"/>
          <w14:textFill>
            <w14:solidFill>
              <w14:schemeClr w14:val="tx1"/>
            </w14:solidFill>
          </w14:textFill>
        </w:rPr>
        <w:t>因疫情原因，采取网上获取文件的方式，请各供应商将以下附件资料加盖公章扫描后传至2102252595@qq.com【邮件主题名称必须按照如下格式，否则不予受理。项目名称及包号（如有）+公司全称+授权委托人姓名及联系方式】，以邮箱显示收到的时间为准，各供应商递交资料后请耐心等待代理机构工作人员后台确认，资料确认无误的，工作人员会及时联系支付采购文件费用，并发送采购文件。采购文件售后不退，不办理邮寄；</w:t>
      </w:r>
    </w:p>
    <w:p>
      <w:pPr>
        <w:spacing w:line="360" w:lineRule="auto"/>
        <w:ind w:firstLine="420" w:firstLineChars="200"/>
        <w:jc w:val="left"/>
        <w:rPr>
          <w:rFonts w:ascii="宋体" w:hAnsi="宋体" w:cs="宋体"/>
          <w:szCs w:val="21"/>
        </w:rPr>
      </w:pPr>
      <w:r>
        <w:rPr>
          <w:rFonts w:hint="eastAsia" w:ascii="宋体" w:hAnsi="宋体" w:cs="宋体"/>
          <w:szCs w:val="21"/>
        </w:rPr>
        <w:t>售价：400(元)；</w:t>
      </w:r>
    </w:p>
    <w:p>
      <w:pPr>
        <w:pStyle w:val="2"/>
        <w:numPr>
          <w:ilvl w:val="0"/>
          <w:numId w:val="5"/>
        </w:numPr>
        <w:spacing w:line="360" w:lineRule="auto"/>
        <w:jc w:val="left"/>
        <w:rPr>
          <w:rFonts w:ascii="宋体" w:hAnsi="宋体" w:eastAsia="宋体" w:cs="宋体"/>
          <w:sz w:val="21"/>
          <w:szCs w:val="21"/>
        </w:rPr>
      </w:pPr>
      <w:bookmarkStart w:id="5" w:name="_Toc239"/>
      <w:r>
        <w:rPr>
          <w:rFonts w:hint="eastAsia" w:ascii="宋体" w:hAnsi="宋体" w:eastAsia="宋体" w:cs="宋体"/>
          <w:sz w:val="21"/>
          <w:szCs w:val="21"/>
        </w:rPr>
        <w:t>响应文件提交</w:t>
      </w:r>
      <w:bookmarkEnd w:id="5"/>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开始时间：2021年</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27</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08</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分（北京时间）</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截止时间：2021年</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27</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分（北京时间）</w:t>
      </w:r>
    </w:p>
    <w:p>
      <w:pPr>
        <w:spacing w:line="360" w:lineRule="auto"/>
        <w:ind w:firstLine="420" w:firstLineChars="200"/>
        <w:jc w:val="left"/>
        <w:rPr>
          <w:rFonts w:ascii="宋体" w:hAnsi="宋体" w:cs="宋体"/>
          <w:szCs w:val="21"/>
        </w:rPr>
      </w:pPr>
      <w:r>
        <w:rPr>
          <w:rFonts w:hint="eastAsia" w:asciiTheme="minorEastAsia" w:hAnsiTheme="minorEastAsia" w:eastAsiaTheme="minorEastAsia" w:cstheme="minorEastAsia"/>
          <w:szCs w:val="21"/>
        </w:rPr>
        <w:t>地点：武昌区中北路岳家嘴立交山河企业大厦4806室，凡是购买了采购文件且已回复确定参加谈判的潜在供应商，于谈判当日临时放弃竞标的，应及时以电话告知形式通知采购代理机构。</w:t>
      </w:r>
    </w:p>
    <w:p>
      <w:pPr>
        <w:pStyle w:val="2"/>
        <w:numPr>
          <w:ilvl w:val="0"/>
          <w:numId w:val="5"/>
        </w:numPr>
        <w:spacing w:line="360" w:lineRule="auto"/>
        <w:jc w:val="left"/>
        <w:rPr>
          <w:rFonts w:eastAsia="宋体"/>
          <w:sz w:val="21"/>
          <w:szCs w:val="21"/>
        </w:rPr>
      </w:pPr>
      <w:bookmarkStart w:id="6" w:name="_Toc9929"/>
      <w:r>
        <w:rPr>
          <w:rFonts w:hint="eastAsia" w:ascii="宋体" w:hAnsi="宋体" w:eastAsia="宋体" w:cs="宋体"/>
          <w:sz w:val="21"/>
          <w:szCs w:val="21"/>
        </w:rPr>
        <w:t>开启</w:t>
      </w:r>
      <w:bookmarkEnd w:id="6"/>
    </w:p>
    <w:p>
      <w:pPr>
        <w:spacing w:line="360" w:lineRule="auto"/>
        <w:ind w:firstLine="420" w:firstLineChars="200"/>
        <w:jc w:val="left"/>
        <w:rPr>
          <w:szCs w:val="21"/>
        </w:rPr>
      </w:pPr>
      <w:r>
        <w:rPr>
          <w:rFonts w:hint="eastAsia" w:ascii="宋体" w:hAnsi="宋体" w:cs="宋体"/>
          <w:szCs w:val="21"/>
        </w:rPr>
        <w:t>时间：2021年</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27</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分</w:t>
      </w:r>
      <w:r>
        <w:rPr>
          <w:rFonts w:hint="eastAsia" w:ascii="宋体" w:hAnsi="宋体" w:cs="宋体"/>
          <w:szCs w:val="21"/>
        </w:rPr>
        <w:t>（北京时间）</w:t>
      </w:r>
    </w:p>
    <w:p>
      <w:pPr>
        <w:pStyle w:val="2"/>
        <w:numPr>
          <w:ilvl w:val="0"/>
          <w:numId w:val="5"/>
        </w:numPr>
        <w:spacing w:line="360" w:lineRule="auto"/>
        <w:jc w:val="left"/>
        <w:rPr>
          <w:rFonts w:ascii="宋体" w:hAnsi="宋体" w:eastAsia="宋体" w:cs="宋体"/>
          <w:sz w:val="21"/>
          <w:szCs w:val="21"/>
        </w:rPr>
      </w:pPr>
      <w:bookmarkStart w:id="7" w:name="_Toc12137"/>
      <w:r>
        <w:rPr>
          <w:rFonts w:hint="eastAsia" w:ascii="宋体" w:hAnsi="宋体" w:eastAsia="宋体" w:cs="宋体"/>
          <w:sz w:val="21"/>
          <w:szCs w:val="21"/>
        </w:rPr>
        <w:t>公告期限</w:t>
      </w:r>
      <w:bookmarkEnd w:id="7"/>
    </w:p>
    <w:p>
      <w:pPr>
        <w:spacing w:line="360" w:lineRule="auto"/>
        <w:ind w:firstLine="420" w:firstLineChars="200"/>
        <w:jc w:val="left"/>
        <w:rPr>
          <w:rFonts w:ascii="宋体" w:hAnsi="宋体" w:cs="宋体"/>
          <w:szCs w:val="21"/>
        </w:rPr>
      </w:pPr>
      <w:bookmarkStart w:id="8" w:name="_Toc334539188"/>
      <w:bookmarkStart w:id="9" w:name="_Toc320898024"/>
      <w:bookmarkStart w:id="10" w:name="_Toc276368888"/>
      <w:bookmarkStart w:id="11" w:name="_Toc6021"/>
      <w:bookmarkStart w:id="12" w:name="_Toc317262251"/>
      <w:bookmarkStart w:id="13" w:name="_Toc259607751"/>
      <w:r>
        <w:rPr>
          <w:rFonts w:hint="eastAsia" w:ascii="宋体" w:hAnsi="宋体" w:cs="宋体"/>
          <w:szCs w:val="21"/>
        </w:rPr>
        <w:t>自本公告发布之日起3个工作日</w:t>
      </w:r>
    </w:p>
    <w:bookmarkEnd w:id="8"/>
    <w:bookmarkEnd w:id="9"/>
    <w:bookmarkEnd w:id="10"/>
    <w:bookmarkEnd w:id="11"/>
    <w:bookmarkEnd w:id="12"/>
    <w:bookmarkEnd w:id="13"/>
    <w:p>
      <w:pPr>
        <w:pStyle w:val="2"/>
        <w:numPr>
          <w:ilvl w:val="0"/>
          <w:numId w:val="5"/>
        </w:numPr>
        <w:spacing w:line="360" w:lineRule="auto"/>
        <w:jc w:val="left"/>
        <w:rPr>
          <w:rFonts w:ascii="宋体" w:hAnsi="宋体" w:eastAsia="宋体" w:cs="宋体"/>
          <w:sz w:val="21"/>
          <w:szCs w:val="21"/>
        </w:rPr>
      </w:pPr>
      <w:bookmarkStart w:id="14" w:name="_Toc2871"/>
      <w:r>
        <w:rPr>
          <w:rFonts w:hint="eastAsia" w:ascii="宋体" w:hAnsi="宋体" w:eastAsia="宋体" w:cs="宋体"/>
          <w:sz w:val="21"/>
          <w:szCs w:val="21"/>
        </w:rPr>
        <w:t>其他补充事宜</w:t>
      </w:r>
      <w:bookmarkEnd w:id="14"/>
    </w:p>
    <w:p>
      <w:pPr>
        <w:spacing w:line="360" w:lineRule="auto"/>
        <w:ind w:firstLine="420" w:firstLineChars="200"/>
        <w:jc w:val="left"/>
        <w:rPr>
          <w:rFonts w:ascii="宋体" w:hAnsi="宋体" w:cs="宋体"/>
          <w:szCs w:val="21"/>
        </w:rPr>
      </w:pPr>
      <w:bookmarkStart w:id="15" w:name="_Toc259028279"/>
      <w:r>
        <w:rPr>
          <w:rFonts w:hint="eastAsia" w:ascii="宋体" w:hAnsi="宋体" w:cs="宋体"/>
          <w:szCs w:val="21"/>
        </w:rPr>
        <w:t>1.</w:t>
      </w:r>
      <w:r>
        <w:rPr>
          <w:rFonts w:hint="eastAsia" w:asciiTheme="minorEastAsia" w:hAnsiTheme="minorEastAsia" w:eastAsiaTheme="minorEastAsia" w:cstheme="minorEastAsia"/>
          <w:szCs w:val="21"/>
        </w:rPr>
        <w:t>本项目资金性质为：自筹资金</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2.供应商如需查询技术要求可到我处查阅采购文件第三章相关内容。</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 xml:space="preserve">    3.本项目将在以下网站发布所有信息，请参加本项目竞标的供应商密切关注。</w:t>
      </w:r>
    </w:p>
    <w:p>
      <w:pPr>
        <w:spacing w:line="360" w:lineRule="auto"/>
        <w:ind w:firstLine="420" w:firstLineChars="200"/>
        <w:jc w:val="left"/>
        <w:rPr>
          <w:rFonts w:asciiTheme="minorEastAsia" w:hAnsiTheme="minorEastAsia" w:eastAsiaTheme="minorEastAsia" w:cstheme="minorEastAsia"/>
          <w:szCs w:val="21"/>
          <w:highlight w:val="yellow"/>
        </w:rPr>
      </w:pPr>
      <w:r>
        <w:rPr>
          <w:rFonts w:hint="eastAsia" w:ascii="宋体" w:hAnsi="宋体" w:cs="宋体"/>
          <w:szCs w:val="21"/>
        </w:rPr>
        <w:t xml:space="preserve">    </w:t>
      </w:r>
      <w:r>
        <w:rPr>
          <w:rFonts w:hint="eastAsia" w:asciiTheme="minorEastAsia" w:hAnsiTheme="minorEastAsia" w:eastAsiaTheme="minorEastAsia" w:cstheme="minorEastAsia"/>
          <w:szCs w:val="21"/>
        </w:rPr>
        <w:t>（1）《中国招标投标公共服务平台》（网址：http://www.cebpubservice.com/</w:t>
      </w:r>
      <w:r>
        <w:fldChar w:fldCharType="begin"/>
      </w:r>
      <w:r>
        <w:instrText xml:space="preserve"> HYPERLINK "http://www.ccgp.gov.cn/）" </w:instrText>
      </w:r>
      <w:r>
        <w:fldChar w:fldCharType="separate"/>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fldChar w:fldCharType="end"/>
      </w:r>
    </w:p>
    <w:p>
      <w:pPr>
        <w:spacing w:line="360" w:lineRule="auto"/>
        <w:ind w:left="420" w:left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（2）《中经国际招标集团有限公司官网》（网址：</w:t>
      </w:r>
      <w:r>
        <w:fldChar w:fldCharType="begin"/>
      </w:r>
      <w:r>
        <w:instrText xml:space="preserve"> HYPERLINK "http://www.ceitcl.com/）"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ind w:left="420" w:leftChars="200"/>
        <w:jc w:val="left"/>
        <w:rPr>
          <w:rFonts w:hint="eastAsia" w:ascii="宋体" w:hAnsi="宋体" w:eastAsia="宋体" w:cs="宋体"/>
          <w:szCs w:val="21"/>
          <w:lang w:eastAsia="zh-CN"/>
        </w:rPr>
      </w:pPr>
      <w:r>
        <w:rPr>
          <w:rFonts w:hint="eastAsia" w:ascii="宋体" w:hAnsi="宋体" w:cs="宋体"/>
          <w:szCs w:val="21"/>
        </w:rPr>
        <w:t>4.防疫要求：</w:t>
      </w:r>
    </w:p>
    <w:p>
      <w:pPr>
        <w:spacing w:line="360" w:lineRule="auto"/>
        <w:ind w:left="420" w:leftChars="200"/>
        <w:jc w:val="left"/>
        <w:rPr>
          <w:rFonts w:hint="eastAsia" w:ascii="宋体" w:hAnsi="宋体" w:eastAsia="宋体" w:cs="宋体"/>
          <w:szCs w:val="21"/>
          <w:lang w:eastAsia="zh-CN"/>
        </w:rPr>
      </w:pPr>
      <w:r>
        <w:rPr>
          <w:rFonts w:hint="eastAsia" w:ascii="宋体" w:hAnsi="宋体" w:cs="宋体"/>
          <w:sz w:val="24"/>
        </w:rPr>
        <w:t>(</w:t>
      </w:r>
      <w:r>
        <w:rPr>
          <w:rFonts w:hint="eastAsia" w:ascii="宋体" w:hAnsi="宋体" w:cs="宋体"/>
          <w:szCs w:val="21"/>
        </w:rPr>
        <w:t>1)投标人（中高风险区）可将投标文件邮寄至我司，投标文件的接受时效以代理公司签收时间为准，截止时间同现场递交时间，过时或快递有破损不予签收。因快递延误导致的未在截止时间前签收的风险因素，投标人自行承担。</w:t>
      </w:r>
    </w:p>
    <w:p>
      <w:pPr>
        <w:spacing w:line="360" w:lineRule="auto"/>
        <w:ind w:left="420" w:leftChars="200"/>
        <w:jc w:val="left"/>
        <w:rPr>
          <w:rFonts w:hint="eastAsia" w:ascii="宋体" w:hAnsi="宋体" w:eastAsia="宋体" w:cs="宋体"/>
          <w:szCs w:val="21"/>
          <w:lang w:eastAsia="zh-CN"/>
        </w:rPr>
      </w:pPr>
      <w:r>
        <w:rPr>
          <w:rFonts w:hint="eastAsia" w:ascii="宋体" w:hAnsi="宋体" w:cs="宋体"/>
          <w:szCs w:val="21"/>
        </w:rPr>
        <w:t>(2)现场递交投标文件的，递交投标文件的代表须出示健康码且为绿码方可进入我司。代表须戴好口罩、间隔1米排队递交投标文件，请投标人预留足够的排队时间。</w:t>
      </w:r>
    </w:p>
    <w:p>
      <w:pPr>
        <w:spacing w:line="360" w:lineRule="auto"/>
        <w:ind w:left="420" w:leftChars="200"/>
        <w:jc w:val="left"/>
        <w:rPr>
          <w:rFonts w:hint="eastAsia" w:ascii="宋体" w:hAnsi="宋体" w:eastAsia="宋体" w:cs="宋体"/>
          <w:szCs w:val="21"/>
          <w:lang w:eastAsia="zh-CN"/>
        </w:rPr>
      </w:pPr>
      <w:r>
        <w:rPr>
          <w:rFonts w:hint="eastAsia" w:ascii="宋体" w:hAnsi="宋体" w:cs="宋体"/>
          <w:szCs w:val="21"/>
        </w:rPr>
        <w:t>(3)有疫情接触史、按湖北省健康码“红码”、“黄码”管理的人员、个人行程码提示14天内到过疫情中高风险地区的、近期有发热、咳嗽等新型冠状病毒感染疑似症状的人员均不能进行报名及投标等事宜，如有隐瞒行为，将依法依规追责；</w:t>
      </w:r>
    </w:p>
    <w:p>
      <w:pPr>
        <w:spacing w:line="360" w:lineRule="auto"/>
        <w:ind w:left="420" w:leftChars="200"/>
        <w:jc w:val="left"/>
        <w:rPr>
          <w:rFonts w:ascii="宋体" w:hAnsi="宋体" w:cs="宋体"/>
          <w:b/>
          <w:bCs/>
          <w:szCs w:val="21"/>
        </w:rPr>
      </w:pPr>
      <w:r>
        <w:rPr>
          <w:rFonts w:hint="eastAsia" w:ascii="宋体" w:hAnsi="宋体" w:cs="宋体"/>
          <w:szCs w:val="21"/>
        </w:rPr>
        <w:t>(4)参与政府采购活动要严格落实“四必”防控措施（口罩必戴、体温必测、健康码必扫、大数据行程卡必出示）并做好个人防护措施，服从现场工作人员的管理和安排。</w:t>
      </w:r>
    </w:p>
    <w:bookmarkEnd w:id="15"/>
    <w:p>
      <w:pPr>
        <w:pStyle w:val="2"/>
        <w:numPr>
          <w:ilvl w:val="0"/>
          <w:numId w:val="5"/>
        </w:numPr>
        <w:spacing w:line="360" w:lineRule="auto"/>
        <w:jc w:val="left"/>
        <w:rPr>
          <w:rFonts w:ascii="宋体" w:hAnsi="宋体" w:eastAsia="宋体" w:cs="宋体"/>
          <w:sz w:val="21"/>
          <w:szCs w:val="21"/>
        </w:rPr>
      </w:pPr>
      <w:bookmarkStart w:id="16" w:name="_Toc10802"/>
      <w:r>
        <w:rPr>
          <w:rFonts w:hint="eastAsia" w:ascii="宋体" w:hAnsi="宋体" w:eastAsia="宋体" w:cs="宋体"/>
          <w:sz w:val="21"/>
          <w:szCs w:val="21"/>
        </w:rPr>
        <w:t>凡对本次采购提出询问，请按以下方式联系</w:t>
      </w:r>
      <w:bookmarkEnd w:id="16"/>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称：湖北水利水电职业技术学院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址：湖北省武汉市武昌珞狮路306号　　　　　　　　</w:t>
      </w:r>
    </w:p>
    <w:p>
      <w:pPr>
        <w:spacing w:line="360" w:lineRule="auto"/>
        <w:ind w:firstLine="420" w:firstLineChars="200"/>
        <w:jc w:val="left"/>
        <w:rPr>
          <w:rFonts w:ascii="宋体" w:hAnsi="宋体" w:cs="宋体"/>
          <w:szCs w:val="21"/>
        </w:rPr>
      </w:pPr>
      <w:r>
        <w:rPr>
          <w:rFonts w:hint="eastAsia" w:asciiTheme="minorEastAsia" w:hAnsiTheme="minorEastAsia" w:eastAsiaTheme="minorEastAsia" w:cstheme="minorEastAsia"/>
          <w:szCs w:val="21"/>
        </w:rPr>
        <w:t>联系方式：027-81292806</w:t>
      </w:r>
      <w:r>
        <w:rPr>
          <w:rFonts w:hint="eastAsia" w:ascii="宋体" w:hAnsi="宋体" w:cs="宋体"/>
          <w:color w:val="FF0000"/>
          <w:szCs w:val="21"/>
        </w:rPr>
        <w:t>　　　</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　　</w:t>
      </w:r>
      <w:r>
        <w:rPr>
          <w:rFonts w:hint="eastAsia" w:ascii="宋体" w:hAnsi="宋体" w:cs="宋体"/>
          <w:color w:val="FF0000"/>
          <w:szCs w:val="21"/>
        </w:rPr>
        <w:t>　　</w:t>
      </w:r>
      <w:r>
        <w:rPr>
          <w:rFonts w:hint="eastAsia" w:ascii="宋体" w:hAnsi="宋体" w:cs="宋体"/>
          <w:szCs w:val="21"/>
        </w:rPr>
        <w:t>　　　　　　　　</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w:t>
      </w:r>
      <w:r>
        <w:rPr>
          <w:rFonts w:hint="eastAsia" w:asciiTheme="minorEastAsia" w:hAnsiTheme="minorEastAsia" w:eastAsiaTheme="minorEastAsia" w:cstheme="minorEastAsia"/>
          <w:szCs w:val="21"/>
        </w:rPr>
        <w:t>张梦、刘思雨</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2"/>
        <w:numPr>
          <w:ilvl w:val="0"/>
          <w:numId w:val="5"/>
        </w:num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17" w:name="_Toc15295"/>
      <w:bookmarkStart w:id="18" w:name="_Toc24714"/>
      <w:r>
        <w:rPr>
          <w:rFonts w:hint="eastAsia" w:asciiTheme="minorEastAsia" w:hAnsiTheme="minorEastAsia" w:eastAsiaTheme="minorEastAsia" w:cstheme="minorEastAsia"/>
          <w:sz w:val="21"/>
          <w:szCs w:val="21"/>
        </w:rPr>
        <w:t>注意事项</w:t>
      </w:r>
      <w:bookmarkEnd w:id="17"/>
      <w:bookmarkEnd w:id="18"/>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1.供应商在获取本项目竞争性谈判文件前须仔细阅读资格要求内容，并按谈判文件规定要求在响应文件中递交合格有效的资格证明文件，资格审查资料不合格将导致竞标失败。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谈判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谈判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谈判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2021年</w:t>
      </w:r>
      <w:r>
        <w:rPr>
          <w:rFonts w:hint="eastAsia" w:asciiTheme="minorEastAsia" w:hAnsiTheme="minorEastAsia" w:eastAsiaTheme="minorEastAsia" w:cstheme="minorEastAsia"/>
          <w:szCs w:val="21"/>
          <w:lang w:val="en-US" w:eastAsia="zh-CN"/>
        </w:rPr>
        <w:t>09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日</w:t>
      </w:r>
    </w:p>
    <w:p>
      <w:pPr>
        <w:pStyle w:val="3"/>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19" w:name="_Toc27274"/>
      <w:r>
        <w:rPr>
          <w:rFonts w:hint="eastAsia" w:asciiTheme="minorEastAsia" w:hAnsiTheme="minorEastAsia" w:eastAsiaTheme="minorEastAsia" w:cstheme="minorEastAsia"/>
          <w:sz w:val="36"/>
          <w:szCs w:val="36"/>
        </w:rPr>
        <w:t>供应商须知</w:t>
      </w:r>
      <w:bookmarkEnd w:id="19"/>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0" w:name="_Toc26368"/>
      <w:r>
        <w:rPr>
          <w:rFonts w:hint="eastAsia" w:asciiTheme="minorEastAsia" w:hAnsiTheme="minorEastAsia" w:eastAsiaTheme="minorEastAsia" w:cstheme="minorEastAsia"/>
          <w:b/>
          <w:szCs w:val="21"/>
        </w:rPr>
        <w:t>《供应商须知前附表》</w:t>
      </w:r>
      <w:bookmarkEnd w:id="20"/>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谈判供应商应仔细阅读竞争性谈判采购文件的第二章“供应商须知”，下面所列资料是对“供应商须知”的具体补充和说明。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szCs w:val="21"/>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szCs w:val="21"/>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谈判供应商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成交供应商按国家发展计划委员会计价格【2002】1980号文规定的取费标准向采购代理机构支付招标代理服务费。招标代理服务费由成交供应商在领取成交通知书的同时，向采购代理机构支付。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w:t>
            </w:r>
            <w:r>
              <w:rPr>
                <w:rFonts w:hint="eastAsia" w:asciiTheme="minorEastAsia" w:hAnsiTheme="minorEastAsia" w:eastAsiaTheme="minorEastAsia" w:cstheme="minorEastAsia"/>
                <w:snapToGrid w:val="0"/>
                <w:kern w:val="0"/>
                <w:szCs w:val="21"/>
              </w:rPr>
              <w:t>质疑</w:t>
            </w:r>
            <w:r>
              <w:rPr>
                <w:rFonts w:hint="eastAsia" w:asciiTheme="minorEastAsia" w:hAnsiTheme="minorEastAsia" w:eastAsiaTheme="minorEastAsia" w:cstheme="minorEastAsia"/>
                <w:snapToGrid w:val="0"/>
                <w:kern w:val="0"/>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供应商认为谈判文件、谈判过程和成交结果使自己的权益受到损害</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供应商确认收到谈判</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联合体谈判</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竞争性谈判</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）具有独立承担民事责任的能力；</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szCs w:val="21"/>
              </w:rPr>
              <w:t>可以</w:t>
            </w:r>
            <w:r>
              <w:rPr>
                <w:rFonts w:hint="eastAsia" w:asciiTheme="minorEastAsia" w:hAnsiTheme="minorEastAsia" w:eastAsiaTheme="minorEastAsia" w:cstheme="minorEastAsia"/>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szCs w:val="21"/>
              </w:rPr>
              <w:t>财务会计制度对应的相关内容</w:t>
            </w:r>
            <w:r>
              <w:rPr>
                <w:rFonts w:hint="eastAsia" w:asciiTheme="minorEastAsia" w:hAnsiTheme="minorEastAsia" w:eastAsiaTheme="minorEastAsia" w:cstheme="minorEastAsia"/>
                <w:szCs w:val="21"/>
                <w:lang w:val="zh-CN"/>
              </w:rPr>
              <w:t>。</w:t>
            </w:r>
          </w:p>
          <w:p>
            <w:pPr>
              <w:autoSpaceDE w:val="0"/>
              <w:autoSpaceDN w:val="0"/>
              <w:adjustRightInd w:val="0"/>
              <w:spacing w:line="240" w:lineRule="atLeast"/>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highlight w:val="none"/>
                <w:lang w:val="zh-CN"/>
              </w:rPr>
              <w:t>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szCs w:val="21"/>
              </w:rPr>
              <w:t>六个月</w:t>
            </w:r>
            <w:r>
              <w:rPr>
                <w:rFonts w:hint="eastAsia" w:asciiTheme="minorEastAsia" w:hAnsiTheme="minorEastAsia" w:eastAsiaTheme="minorEastAsia" w:cstheme="minorEastAsia"/>
                <w:szCs w:val="21"/>
                <w:lang w:val="zh-CN"/>
              </w:rPr>
              <w:t>以来</w:t>
            </w:r>
            <w:r>
              <w:rPr>
                <w:rFonts w:hint="eastAsia" w:asciiTheme="minorEastAsia" w:hAnsiTheme="minorEastAsia" w:eastAsiaTheme="minorEastAsia" w:cstheme="minorEastAsia"/>
                <w:szCs w:val="21"/>
              </w:rPr>
              <w:t>至少</w:t>
            </w:r>
            <w:r>
              <w:rPr>
                <w:rFonts w:hint="eastAsia" w:asciiTheme="minorEastAsia" w:hAnsiTheme="minorEastAsia" w:eastAsiaTheme="minorEastAsia" w:cstheme="minorEastAsia"/>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szCs w:val="21"/>
              </w:rPr>
              <w:t>六个月</w:t>
            </w:r>
            <w:r>
              <w:rPr>
                <w:rFonts w:hint="eastAsia" w:asciiTheme="minorEastAsia" w:hAnsiTheme="minorEastAsia" w:eastAsiaTheme="minorEastAsia" w:cstheme="minorEastAsia"/>
                <w:szCs w:val="21"/>
                <w:lang w:val="zh-CN"/>
              </w:rPr>
              <w:t>以来</w:t>
            </w:r>
            <w:r>
              <w:rPr>
                <w:rFonts w:hint="eastAsia" w:asciiTheme="minorEastAsia" w:hAnsiTheme="minorEastAsia" w:eastAsiaTheme="minorEastAsia" w:cstheme="minorEastAsia"/>
                <w:szCs w:val="21"/>
              </w:rPr>
              <w:t>至少</w:t>
            </w:r>
            <w:r>
              <w:rPr>
                <w:rFonts w:hint="eastAsia" w:asciiTheme="minorEastAsia" w:hAnsiTheme="minorEastAsia" w:eastAsiaTheme="minorEastAsia" w:cstheme="minorEastAsia"/>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w:t>
            </w:r>
            <w:r>
              <w:rPr>
                <w:rFonts w:hint="eastAsia" w:asciiTheme="minorEastAsia" w:hAnsiTheme="minorEastAsia" w:eastAsiaTheme="minorEastAsia" w:cstheme="minorEastAsia"/>
                <w:b/>
                <w:bCs/>
                <w:szCs w:val="21"/>
              </w:rPr>
              <w:t>6</w:t>
            </w:r>
            <w:r>
              <w:rPr>
                <w:rFonts w:hint="eastAsia" w:asciiTheme="minorEastAsia" w:hAnsiTheme="minorEastAsia" w:eastAsiaTheme="minorEastAsia" w:cstheme="minorEastAsia"/>
                <w:b/>
                <w:bCs/>
                <w:szCs w:val="21"/>
                <w:lang w:val="zh-CN"/>
              </w:rPr>
              <w:t>）符合本文件第一章第二款资格要求的所有证明资料。</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证明响应内容符合竞争性谈判采购文件要求的文件和竞争性谈判采购文件规定的其他资料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证明满足谈判文件第三章中技术要求及商务要求的所有相关规定的相关内容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谈判保证金金额、递交方式、时间及接受谈判保证金的帐户信息</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    额：贰仟元整(￥2000.00元)</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自谈判截止时间起共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竞争性谈判响应文件正、副本数量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（1）响应文件纸质版：正本</w:t>
            </w:r>
            <w:r>
              <w:rPr>
                <w:rFonts w:hint="eastAsia" w:asciiTheme="minorEastAsia" w:hAnsiTheme="minorEastAsia" w:eastAsiaTheme="minorEastAsia" w:cstheme="minorEastAsia"/>
                <w:szCs w:val="21"/>
                <w:u w:val="single"/>
              </w:rPr>
              <w:t xml:space="preserve"> 壹 </w:t>
            </w:r>
            <w:r>
              <w:rPr>
                <w:rFonts w:hint="eastAsia" w:asciiTheme="minorEastAsia" w:hAnsiTheme="minorEastAsia" w:eastAsiaTheme="minorEastAsia" w:cstheme="minorEastAsia"/>
                <w:szCs w:val="21"/>
              </w:rPr>
              <w:t>份（需为彩色打印件），副本</w:t>
            </w:r>
            <w:r>
              <w:rPr>
                <w:rFonts w:hint="eastAsia" w:asciiTheme="minorEastAsia" w:hAnsiTheme="minorEastAsia" w:eastAsiaTheme="minorEastAsia" w:cstheme="minorEastAsia"/>
                <w:szCs w:val="21"/>
                <w:u w:val="single"/>
              </w:rPr>
              <w:t xml:space="preserve"> 贰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（2）响应文件电子版：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要求，响应文件电子版内容：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响应文件电子版格式：WORD格式和加</w:t>
            </w:r>
            <w:r>
              <w:rPr>
                <w:rFonts w:hint="eastAsia" w:asciiTheme="minorEastAsia" w:hAnsiTheme="minorEastAsia" w:eastAsiaTheme="minorEastAsia" w:cstheme="minorEastAsia"/>
                <w:szCs w:val="21"/>
                <w:u w:val="single"/>
              </w:rPr>
              <w:t>盖公章后的PDF扫描件格式；</w:t>
            </w:r>
          </w:p>
          <w:p>
            <w:pPr>
              <w:autoSpaceDE w:val="0"/>
              <w:autoSpaceDN w:val="0"/>
              <w:adjustRightInd w:val="0"/>
              <w:ind w:firstLine="420" w:firstLineChars="20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响应文件电子版形式：</w:t>
            </w:r>
            <w:r>
              <w:rPr>
                <w:rFonts w:hint="eastAsia" w:asciiTheme="minorEastAsia" w:hAnsiTheme="minorEastAsia" w:eastAsiaTheme="minorEastAsia" w:cstheme="minorEastAsia"/>
                <w:szCs w:val="21"/>
                <w:u w:val="single"/>
              </w:rPr>
              <w:t xml:space="preserve"> U盘1份，需贴标签并注明公司名称；</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纸质响应文件应采用胶粘方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竞争性谈判响应文件的密封和标记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响应文件正本应逐页加盖供应商单位公章（本页正文内容已加盖单位公章的可不加盖），不得使用单位其他专用章代替。因签字盖章问题导致的响应材料被否决或竞标受影响的情况，其后果供应商自行承担。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样品</w:t>
            </w:r>
          </w:p>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snapToGrid w:val="0"/>
                <w:kern w:val="0"/>
                <w:szCs w:val="21"/>
                <w:lang w:val="zh-CN"/>
              </w:rPr>
              <w:t>（</w:t>
            </w:r>
            <w:r>
              <w:rPr>
                <w:rFonts w:hint="eastAsia" w:asciiTheme="minorEastAsia" w:hAnsiTheme="minorEastAsia" w:eastAsiaTheme="minorEastAsia" w:cstheme="minorEastAsia"/>
                <w:b/>
                <w:bCs/>
                <w:snapToGrid w:val="0"/>
                <w:kern w:val="0"/>
                <w:szCs w:val="21"/>
              </w:rPr>
              <w:t>本项目不适用</w:t>
            </w:r>
            <w:r>
              <w:rPr>
                <w:rFonts w:hint="eastAsia" w:asciiTheme="minorEastAsia" w:hAnsiTheme="minorEastAsia" w:eastAsiaTheme="minorEastAsia" w:cstheme="minorEastAsia"/>
                <w:b/>
                <w:bCs/>
                <w:snapToGrid w:val="0"/>
                <w:kern w:val="0"/>
                <w:szCs w:val="21"/>
                <w:lang w:val="zh-CN"/>
              </w:rPr>
              <w:t>）</w:t>
            </w:r>
          </w:p>
        </w:tc>
        <w:tc>
          <w:tcPr>
            <w:tcW w:w="6130" w:type="dxa"/>
            <w:vAlign w:val="center"/>
          </w:tcPr>
          <w:p>
            <w:pPr>
              <w:autoSpaceDE w:val="0"/>
              <w:autoSpaceDN w:val="0"/>
              <w:adjustRightInd w:val="0"/>
              <w:jc w:val="left"/>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提交样品的相关规定：要求在谈判时提交样品的，应在样品上标明谈判供应商名称。</w:t>
            </w:r>
          </w:p>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谈判代表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建议投标人拟派出席谈判会议的谈判代表为熟知本项目的技术人员或商务负责人等能</w:t>
            </w:r>
            <w:r>
              <w:rPr>
                <w:rFonts w:hint="eastAsia" w:asciiTheme="minorEastAsia" w:hAnsiTheme="minorEastAsia" w:eastAsiaTheme="minorEastAsia" w:cstheme="minorEastAsia"/>
                <w:b/>
                <w:bCs/>
                <w:szCs w:val="21"/>
              </w:rPr>
              <w:t>为谈判小组详细介绍投标人公司情况及项目了解情况的</w:t>
            </w:r>
            <w:r>
              <w:rPr>
                <w:rFonts w:hint="eastAsia" w:asciiTheme="minorEastAsia" w:hAnsiTheme="minorEastAsia" w:eastAsiaTheme="minorEastAsia" w:cstheme="minorEastAsia"/>
                <w:b/>
                <w:bCs/>
                <w:szCs w:val="21"/>
                <w:lang w:val="zh-CN"/>
              </w:rPr>
              <w:t>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采购代理机构将竞争性谈判第二轮报价表（谈判承诺书）发放至所有通过了资格审查及符合性审查的谈判供应商，谈判供应商应在指定的时间内提交满足要求的最后报价，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谈判小组。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成交通知书的领取</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本项目</w:t>
            </w:r>
            <w:r>
              <w:rPr>
                <w:rFonts w:hint="eastAsia" w:asciiTheme="minorEastAsia" w:hAnsiTheme="minorEastAsia" w:eastAsiaTheme="minorEastAsia" w:cstheme="minorEastAsia"/>
                <w:szCs w:val="21"/>
              </w:rPr>
              <w:t>竞标</w:t>
            </w:r>
            <w:r>
              <w:rPr>
                <w:rFonts w:hint="eastAsia" w:asciiTheme="minorEastAsia" w:hAnsiTheme="minorEastAsia" w:eastAsiaTheme="minorEastAsia" w:cstheme="minorEastAsia"/>
                <w:szCs w:val="21"/>
                <w:lang w:val="zh-CN"/>
              </w:rPr>
              <w:t>报价为“交钥匙”价，且须精确到小数点后两位。竞标报价应包括完成该</w:t>
            </w:r>
            <w:r>
              <w:rPr>
                <w:rFonts w:hint="eastAsia" w:asciiTheme="minorEastAsia" w:hAnsiTheme="minorEastAsia" w:eastAsiaTheme="minorEastAsia" w:cstheme="minorEastAsia"/>
                <w:szCs w:val="21"/>
              </w:rPr>
              <w:t>项目采购范围内的所有费用</w:t>
            </w:r>
            <w:r>
              <w:rPr>
                <w:rFonts w:hint="eastAsia" w:asciiTheme="minorEastAsia" w:hAnsiTheme="minorEastAsia" w:eastAsiaTheme="minorEastAsia" w:cstheme="minorEastAsia"/>
                <w:szCs w:val="21"/>
                <w:lang w:val="zh-CN"/>
              </w:rPr>
              <w:t>及</w:t>
            </w:r>
            <w:r>
              <w:rPr>
                <w:rFonts w:hint="eastAsia" w:asciiTheme="minorEastAsia" w:hAnsiTheme="minorEastAsia" w:eastAsiaTheme="minorEastAsia" w:cstheme="minorEastAsia"/>
                <w:szCs w:val="21"/>
              </w:rPr>
              <w:t>后期</w:t>
            </w:r>
            <w:r>
              <w:rPr>
                <w:rFonts w:hint="eastAsia" w:asciiTheme="minorEastAsia" w:hAnsiTheme="minorEastAsia" w:eastAsiaTheme="minorEastAsia" w:cstheme="minorEastAsia"/>
                <w:szCs w:val="21"/>
                <w:lang w:val="zh-CN"/>
              </w:rPr>
              <w:t>质保期间等一切服务费用及其他售后服务等全部相关工作</w:t>
            </w:r>
            <w:r>
              <w:rPr>
                <w:rFonts w:hint="eastAsia" w:asciiTheme="minorEastAsia" w:hAnsiTheme="minorEastAsia" w:eastAsiaTheme="minorEastAsia" w:cstheme="minorEastAsia"/>
                <w:szCs w:val="21"/>
              </w:rPr>
              <w:t>的全费用</w:t>
            </w:r>
            <w:r>
              <w:rPr>
                <w:rFonts w:hint="eastAsia" w:asciiTheme="minorEastAsia" w:hAnsiTheme="minorEastAsia" w:eastAsiaTheme="minorEastAsia" w:cstheme="minorEastAsia"/>
                <w:szCs w:val="21"/>
                <w:lang w:val="zh-CN"/>
              </w:rPr>
              <w:t>。合同签订后采购人未提出增加工作内容的情况下，合同价不得调整。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各供应商按此要求进行报价，同时在合同实施过程中还将发生的其它费用</w:t>
            </w:r>
            <w:r>
              <w:rPr>
                <w:rFonts w:hint="eastAsia" w:asciiTheme="minorEastAsia" w:hAnsiTheme="minorEastAsia" w:eastAsiaTheme="minorEastAsia" w:cstheme="minorEastAsia"/>
                <w:szCs w:val="21"/>
              </w:rPr>
              <w:t>也</w:t>
            </w:r>
            <w:r>
              <w:rPr>
                <w:rFonts w:hint="eastAsia" w:asciiTheme="minorEastAsia" w:hAnsiTheme="minorEastAsia" w:eastAsiaTheme="minorEastAsia" w:cstheme="minorEastAsia"/>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概不负责。</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对于</w:t>
            </w: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szCs w:val="21"/>
                <w:lang w:val="zh-CN"/>
              </w:rPr>
              <w:t>文件未列明，而</w:t>
            </w: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szCs w:val="21"/>
                <w:lang w:val="zh-CN"/>
              </w:rPr>
              <w:t>供应商认为</w:t>
            </w:r>
            <w:r>
              <w:rPr>
                <w:rFonts w:hint="eastAsia" w:asciiTheme="minorEastAsia" w:hAnsiTheme="minorEastAsia" w:eastAsiaTheme="minorEastAsia" w:cstheme="minorEastAsia"/>
                <w:szCs w:val="21"/>
              </w:rPr>
              <w:t>必须</w:t>
            </w:r>
            <w:r>
              <w:rPr>
                <w:rFonts w:hint="eastAsia" w:asciiTheme="minorEastAsia" w:hAnsiTheme="minorEastAsia" w:eastAsiaTheme="minorEastAsia" w:cstheme="minorEastAsia"/>
                <w:szCs w:val="21"/>
                <w:lang w:val="zh-CN"/>
              </w:rPr>
              <w:t>的费用也需列入总报价。在合同实施时，采购人将不予支付</w:t>
            </w:r>
            <w:r>
              <w:rPr>
                <w:rFonts w:hint="eastAsia" w:asciiTheme="minorEastAsia" w:hAnsiTheme="minorEastAsia" w:eastAsiaTheme="minorEastAsia" w:cstheme="minorEastAsia"/>
                <w:szCs w:val="21"/>
              </w:rPr>
              <w:t>成交</w:t>
            </w:r>
            <w:r>
              <w:rPr>
                <w:rFonts w:hint="eastAsia" w:asciiTheme="minorEastAsia" w:hAnsiTheme="minorEastAsia" w:eastAsiaTheme="minorEastAsia" w:cstheme="minorEastAsia"/>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（1）供应商承担踏勘现场所发生的自身费用；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bl>
    <w:p>
      <w:pPr>
        <w:spacing w:line="360" w:lineRule="auto"/>
        <w:outlineLvl w:val="1"/>
        <w:rPr>
          <w:rFonts w:asciiTheme="minorEastAsia" w:hAnsiTheme="minorEastAsia" w:eastAsiaTheme="minorEastAsia" w:cstheme="minorEastAsia"/>
          <w:b/>
          <w:szCs w:val="21"/>
        </w:rPr>
      </w:pPr>
      <w:bookmarkStart w:id="21" w:name="_Toc32139"/>
      <w:r>
        <w:rPr>
          <w:rFonts w:hint="eastAsia" w:asciiTheme="minorEastAsia" w:hAnsiTheme="minorEastAsia" w:eastAsiaTheme="minorEastAsia" w:cstheme="minorEastAsia"/>
          <w:b/>
          <w:szCs w:val="21"/>
        </w:rPr>
        <w:t>供应商须知</w:t>
      </w:r>
      <w:bookmarkEnd w:id="21"/>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2" w:name="_Toc25302"/>
      <w:r>
        <w:rPr>
          <w:rFonts w:hint="eastAsia" w:asciiTheme="minorEastAsia" w:hAnsiTheme="minorEastAsia" w:eastAsiaTheme="minorEastAsia" w:cstheme="minorEastAsia"/>
          <w:b/>
          <w:szCs w:val="21"/>
        </w:rPr>
        <w:t>总则</w:t>
      </w:r>
      <w:bookmarkEnd w:id="22"/>
    </w:p>
    <w:p>
      <w:pPr>
        <w:numPr>
          <w:ilvl w:val="0"/>
          <w:numId w:val="8"/>
        </w:numPr>
        <w:spacing w:line="360" w:lineRule="auto"/>
        <w:ind w:hanging="540"/>
        <w:outlineLvl w:val="1"/>
        <w:rPr>
          <w:rFonts w:asciiTheme="minorEastAsia" w:hAnsiTheme="minorEastAsia" w:eastAsiaTheme="minorEastAsia" w:cstheme="minorEastAsia"/>
          <w:b/>
          <w:szCs w:val="21"/>
        </w:rPr>
      </w:pPr>
      <w:bookmarkStart w:id="23" w:name="_Toc4636"/>
      <w:bookmarkStart w:id="24" w:name="_Toc27243"/>
      <w:r>
        <w:rPr>
          <w:rFonts w:hint="eastAsia" w:asciiTheme="minorEastAsia" w:hAnsiTheme="minorEastAsia" w:eastAsiaTheme="minorEastAsia" w:cstheme="minorEastAsia"/>
          <w:b/>
          <w:szCs w:val="21"/>
        </w:rPr>
        <w:t>适用法律及范围</w:t>
      </w:r>
      <w:bookmarkEnd w:id="23"/>
      <w:bookmarkEnd w:id="24"/>
    </w:p>
    <w:p>
      <w:pPr>
        <w:numPr>
          <w:ilvl w:val="1"/>
          <w:numId w:val="9"/>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本竞争性谈判采购文件仅适用于本次竞争性谈判中所述的项目的采购。</w:t>
      </w:r>
    </w:p>
    <w:p>
      <w:pPr>
        <w:numPr>
          <w:ilvl w:val="0"/>
          <w:numId w:val="8"/>
        </w:numPr>
        <w:spacing w:line="360" w:lineRule="auto"/>
        <w:ind w:hanging="540"/>
        <w:outlineLvl w:val="1"/>
        <w:rPr>
          <w:rFonts w:asciiTheme="minorEastAsia" w:hAnsiTheme="minorEastAsia" w:eastAsiaTheme="minorEastAsia" w:cstheme="minorEastAsia"/>
          <w:b/>
          <w:szCs w:val="21"/>
        </w:rPr>
      </w:pPr>
      <w:bookmarkStart w:id="25" w:name="_Toc30547"/>
      <w:bookmarkStart w:id="26" w:name="_Toc6407"/>
      <w:r>
        <w:rPr>
          <w:rFonts w:hint="eastAsia" w:asciiTheme="minorEastAsia" w:hAnsiTheme="minorEastAsia" w:eastAsiaTheme="minorEastAsia" w:cstheme="minorEastAsia"/>
          <w:b/>
          <w:szCs w:val="21"/>
        </w:rPr>
        <w:t>定义</w:t>
      </w:r>
      <w:bookmarkEnd w:id="25"/>
      <w:bookmarkEnd w:id="26"/>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“采购人”：本次谈判的采购人见《供应商须知前附表》。</w:t>
      </w:r>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“监管部门”：本次谈判的监管部门见《供应商须知前附表》。</w:t>
      </w:r>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“采购代理机构”：本次谈判的采购代理机构见《供应商须知前附表》。</w:t>
      </w:r>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“供应商”是指获取本竞争性谈判采购文件的法人、其他组织或者自然人。</w:t>
      </w:r>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“谈判供应商”是指</w:t>
      </w:r>
    </w:p>
    <w:p>
      <w:pPr>
        <w:numPr>
          <w:ilvl w:val="3"/>
          <w:numId w:val="8"/>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8"/>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8"/>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通过竞争性谈判采购评定办法中初步审核的供应商。</w:t>
      </w:r>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是指经评审委员会评审推荐，采购人授予合同的供应商。</w:t>
      </w:r>
    </w:p>
    <w:p>
      <w:pPr>
        <w:numPr>
          <w:ilvl w:val="0"/>
          <w:numId w:val="8"/>
        </w:numPr>
        <w:spacing w:line="360" w:lineRule="auto"/>
        <w:ind w:hanging="540"/>
        <w:outlineLvl w:val="1"/>
        <w:rPr>
          <w:rFonts w:asciiTheme="minorEastAsia" w:hAnsiTheme="minorEastAsia" w:eastAsiaTheme="minorEastAsia" w:cstheme="minorEastAsia"/>
          <w:b/>
          <w:szCs w:val="21"/>
        </w:rPr>
      </w:pPr>
      <w:bookmarkStart w:id="27" w:name="_Toc28546"/>
      <w:bookmarkStart w:id="28" w:name="_Toc30503"/>
      <w:r>
        <w:rPr>
          <w:rFonts w:hint="eastAsia" w:asciiTheme="minorEastAsia" w:hAnsiTheme="minorEastAsia" w:eastAsiaTheme="minorEastAsia" w:cstheme="minorEastAsia"/>
          <w:b/>
          <w:snapToGrid w:val="0"/>
          <w:kern w:val="0"/>
          <w:szCs w:val="21"/>
          <w:lang w:val="zh-CN"/>
        </w:rPr>
        <w:t>工程、货物及服务</w:t>
      </w:r>
      <w:bookmarkEnd w:id="27"/>
      <w:bookmarkEnd w:id="28"/>
    </w:p>
    <w:p>
      <w:pPr>
        <w:numPr>
          <w:ilvl w:val="1"/>
          <w:numId w:val="11"/>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1"/>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8"/>
        </w:numPr>
        <w:spacing w:line="360" w:lineRule="auto"/>
        <w:ind w:hanging="540"/>
        <w:outlineLvl w:val="1"/>
        <w:rPr>
          <w:rFonts w:asciiTheme="minorEastAsia" w:hAnsiTheme="minorEastAsia" w:eastAsiaTheme="minorEastAsia" w:cstheme="minorEastAsia"/>
          <w:b/>
          <w:szCs w:val="21"/>
        </w:rPr>
      </w:pPr>
      <w:bookmarkStart w:id="29" w:name="_Toc9974"/>
      <w:bookmarkStart w:id="30" w:name="_Toc28170"/>
      <w:r>
        <w:rPr>
          <w:rFonts w:hint="eastAsia" w:asciiTheme="minorEastAsia" w:hAnsiTheme="minorEastAsia" w:eastAsiaTheme="minorEastAsia" w:cstheme="minorEastAsia"/>
          <w:b/>
          <w:szCs w:val="21"/>
        </w:rPr>
        <w:t>费用</w:t>
      </w:r>
      <w:bookmarkEnd w:id="29"/>
      <w:bookmarkEnd w:id="30"/>
      <w:r>
        <w:rPr>
          <w:rFonts w:hint="eastAsia" w:asciiTheme="minorEastAsia" w:hAnsiTheme="minorEastAsia" w:eastAsiaTheme="minorEastAsia" w:cstheme="minorEastAsia"/>
          <w:b/>
          <w:szCs w:val="21"/>
        </w:rPr>
        <w:t xml:space="preserve">  </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供应商应承担所有与准备和参加谈判有关的费用，不论谈判的结果如何，采购人和采购代理机构均无义务和责任承担这些费用。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100---500：400×0.800％=32000.000元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500---1000：500×0.450％=22500.000元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1000---5000：4000×0.250％=100000.000元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5000---6000：1000×0.100％=10000.000元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合计收费=179500.000元</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1" w:name="_Toc24952"/>
      <w:r>
        <w:rPr>
          <w:rFonts w:hint="eastAsia" w:asciiTheme="minorEastAsia" w:hAnsiTheme="minorEastAsia" w:eastAsiaTheme="minorEastAsia" w:cstheme="minorEastAsia"/>
          <w:b/>
          <w:szCs w:val="21"/>
        </w:rPr>
        <w:t>竞争性谈判采购文件</w:t>
      </w:r>
      <w:bookmarkEnd w:id="31"/>
    </w:p>
    <w:p>
      <w:pPr>
        <w:numPr>
          <w:ilvl w:val="0"/>
          <w:numId w:val="8"/>
        </w:numPr>
        <w:spacing w:line="360" w:lineRule="auto"/>
        <w:ind w:hanging="540"/>
        <w:outlineLvl w:val="1"/>
        <w:rPr>
          <w:rFonts w:asciiTheme="minorEastAsia" w:hAnsiTheme="minorEastAsia" w:eastAsiaTheme="minorEastAsia" w:cstheme="minorEastAsia"/>
          <w:b/>
          <w:szCs w:val="21"/>
        </w:rPr>
      </w:pPr>
      <w:bookmarkStart w:id="32" w:name="_Toc6986"/>
      <w:bookmarkStart w:id="33" w:name="_Toc4547"/>
      <w:r>
        <w:rPr>
          <w:rFonts w:hint="eastAsia" w:asciiTheme="minorEastAsia" w:hAnsiTheme="minorEastAsia" w:eastAsiaTheme="minorEastAsia" w:cstheme="minorEastAsia"/>
          <w:b/>
          <w:szCs w:val="21"/>
        </w:rPr>
        <w:t>竞争性谈判采购文件的构成</w:t>
      </w:r>
      <w:bookmarkEnd w:id="32"/>
      <w:bookmarkEnd w:id="33"/>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本竞争性谈判采购文件包括：</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谈判公告（代谈判邀请函）</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竞争性谈判采购评定办法</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竞争性谈判响应文件格式</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8"/>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评审委员会在谈判过程中发出的对本谈判文件的实质性变动</w:t>
      </w:r>
    </w:p>
    <w:p>
      <w:pPr>
        <w:numPr>
          <w:ilvl w:val="0"/>
          <w:numId w:val="8"/>
        </w:numPr>
        <w:spacing w:line="360" w:lineRule="auto"/>
        <w:ind w:hanging="540"/>
        <w:outlineLvl w:val="1"/>
        <w:rPr>
          <w:rFonts w:asciiTheme="minorEastAsia" w:hAnsiTheme="minorEastAsia" w:eastAsiaTheme="minorEastAsia" w:cstheme="minorEastAsia"/>
          <w:b/>
          <w:snapToGrid w:val="0"/>
          <w:kern w:val="0"/>
          <w:szCs w:val="21"/>
          <w:lang w:val="zh-CN"/>
        </w:rPr>
      </w:pPr>
      <w:bookmarkStart w:id="34" w:name="_Toc19952"/>
      <w:bookmarkStart w:id="35" w:name="_Toc29700"/>
      <w:r>
        <w:rPr>
          <w:rFonts w:hint="eastAsia" w:asciiTheme="minorEastAsia" w:hAnsiTheme="minorEastAsia" w:eastAsiaTheme="minorEastAsia" w:cstheme="minorEastAsia"/>
          <w:b/>
          <w:snapToGrid w:val="0"/>
          <w:kern w:val="0"/>
          <w:szCs w:val="21"/>
          <w:lang w:val="zh-CN"/>
        </w:rPr>
        <w:t>竞争性谈判采购文件的澄清</w:t>
      </w:r>
      <w:bookmarkEnd w:id="34"/>
      <w:bookmarkEnd w:id="35"/>
    </w:p>
    <w:p>
      <w:pPr>
        <w:numPr>
          <w:ilvl w:val="1"/>
          <w:numId w:val="14"/>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供应商获取竞争性谈判采购文件后，应认真检查，如发现页数不全、附件缺失、印刷模糊等，应通知采购代理机构补全或更换，否则风险自负。</w:t>
      </w:r>
    </w:p>
    <w:p>
      <w:pPr>
        <w:numPr>
          <w:ilvl w:val="1"/>
          <w:numId w:val="14"/>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谈判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采购代理机构对于符合澄清要求的，将以书面形式给所有接收谈判文件的供应商予以答复(答复中不包括问题的来源)，供应商收到答复后应在24小时内以书面形式向采购代理机构予以确认。</w:t>
      </w:r>
    </w:p>
    <w:p>
      <w:pPr>
        <w:numPr>
          <w:ilvl w:val="1"/>
          <w:numId w:val="14"/>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供应商在规定的时间内未对竞争性谈判采购文件澄清或提出疑问的，采购代理机构将视其为同意。</w:t>
      </w:r>
    </w:p>
    <w:p>
      <w:pPr>
        <w:numPr>
          <w:ilvl w:val="1"/>
          <w:numId w:val="14"/>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澄清的内容是本竞争性谈判采购文件的组成部分，当竞争性谈判采购文件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8"/>
        </w:numPr>
        <w:spacing w:line="360" w:lineRule="auto"/>
        <w:ind w:hanging="540"/>
        <w:outlineLvl w:val="1"/>
        <w:rPr>
          <w:rFonts w:asciiTheme="minorEastAsia" w:hAnsiTheme="minorEastAsia" w:eastAsiaTheme="minorEastAsia" w:cstheme="minorEastAsia"/>
          <w:b/>
          <w:snapToGrid w:val="0"/>
          <w:kern w:val="0"/>
          <w:szCs w:val="21"/>
          <w:lang w:val="zh-CN"/>
        </w:rPr>
      </w:pPr>
      <w:bookmarkStart w:id="36" w:name="_Toc31761"/>
      <w:bookmarkStart w:id="37" w:name="_Toc93"/>
      <w:r>
        <w:rPr>
          <w:rFonts w:hint="eastAsia" w:asciiTheme="minorEastAsia" w:hAnsiTheme="minorEastAsia" w:eastAsiaTheme="minorEastAsia" w:cstheme="minorEastAsia"/>
          <w:b/>
          <w:snapToGrid w:val="0"/>
          <w:kern w:val="0"/>
          <w:szCs w:val="21"/>
          <w:lang w:val="zh-CN"/>
        </w:rPr>
        <w:t>竞争性谈判采购文件的修改</w:t>
      </w:r>
      <w:bookmarkEnd w:id="36"/>
      <w:bookmarkEnd w:id="37"/>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谈判采购文件进行必要的修改，修改的内容是谈判文件的组成部分，采购代理机构将以书面形式通知所有接受谈判文件的供应商，供应商在收到上述通知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当谈判文件、修改文件对同一内容的表述不一致时，以最后发出的书面文件为准。</w:t>
      </w:r>
    </w:p>
    <w:p>
      <w:pPr>
        <w:numPr>
          <w:ilvl w:val="1"/>
          <w:numId w:val="15"/>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3</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3</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8" w:name="_Toc2537"/>
      <w:r>
        <w:rPr>
          <w:rFonts w:hint="eastAsia" w:asciiTheme="minorEastAsia" w:hAnsiTheme="minorEastAsia" w:eastAsiaTheme="minorEastAsia" w:cstheme="minorEastAsia"/>
          <w:b/>
          <w:szCs w:val="21"/>
        </w:rPr>
        <w:t>竞争性谈判响应文件</w:t>
      </w:r>
      <w:bookmarkEnd w:id="38"/>
    </w:p>
    <w:p>
      <w:pPr>
        <w:numPr>
          <w:ilvl w:val="0"/>
          <w:numId w:val="8"/>
        </w:numPr>
        <w:spacing w:line="360" w:lineRule="auto"/>
        <w:ind w:hanging="540"/>
        <w:outlineLvl w:val="1"/>
        <w:rPr>
          <w:rFonts w:asciiTheme="minorEastAsia" w:hAnsiTheme="minorEastAsia" w:eastAsiaTheme="minorEastAsia" w:cstheme="minorEastAsia"/>
          <w:snapToGrid w:val="0"/>
          <w:kern w:val="0"/>
          <w:szCs w:val="21"/>
          <w:lang w:val="zh-CN"/>
        </w:rPr>
      </w:pPr>
      <w:bookmarkStart w:id="39" w:name="_Toc30987"/>
      <w:bookmarkStart w:id="40" w:name="_Toc19197"/>
      <w:r>
        <w:rPr>
          <w:rFonts w:hint="eastAsia" w:asciiTheme="minorEastAsia" w:hAnsiTheme="minorEastAsia" w:eastAsiaTheme="minorEastAsia" w:cstheme="minorEastAsia"/>
          <w:b/>
          <w:snapToGrid w:val="0"/>
          <w:kern w:val="0"/>
          <w:szCs w:val="21"/>
          <w:lang w:val="zh-CN"/>
        </w:rPr>
        <w:t>语言和计量单位</w:t>
      </w:r>
      <w:bookmarkEnd w:id="39"/>
      <w:bookmarkEnd w:id="40"/>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谈判响应文件以及供应商与采购代理机构或采购人就有关谈判的所有来往信函、电报、传真等均应使用中文。供应商提交的支持文件或印刷的文献可以用另一种语言，但相应内容应附有中文翻译本，在解释竞争性谈判响应文件时以中文翻译本为准。</w:t>
      </w:r>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除非竞争性谈判采购文件中另有规定，计量单位均采用中华人民共和国法定的计量单位。</w:t>
      </w:r>
    </w:p>
    <w:p>
      <w:pPr>
        <w:numPr>
          <w:ilvl w:val="0"/>
          <w:numId w:val="8"/>
        </w:numPr>
        <w:spacing w:line="360" w:lineRule="auto"/>
        <w:ind w:hanging="540"/>
        <w:outlineLvl w:val="1"/>
        <w:rPr>
          <w:rFonts w:asciiTheme="minorEastAsia" w:hAnsiTheme="minorEastAsia" w:eastAsiaTheme="minorEastAsia" w:cstheme="minorEastAsia"/>
          <w:b/>
          <w:snapToGrid w:val="0"/>
          <w:kern w:val="0"/>
          <w:szCs w:val="21"/>
          <w:lang w:val="zh-CN"/>
        </w:rPr>
      </w:pPr>
      <w:bookmarkStart w:id="41" w:name="_Toc28167"/>
      <w:bookmarkStart w:id="42" w:name="_Toc32272"/>
      <w:r>
        <w:rPr>
          <w:rFonts w:hint="eastAsia" w:asciiTheme="minorEastAsia" w:hAnsiTheme="minorEastAsia" w:eastAsiaTheme="minorEastAsia" w:cstheme="minorEastAsia"/>
          <w:b/>
          <w:snapToGrid w:val="0"/>
          <w:kern w:val="0"/>
          <w:szCs w:val="21"/>
          <w:lang w:val="zh-CN"/>
        </w:rPr>
        <w:t>竞争性谈判响应文件的构成</w:t>
      </w:r>
      <w:bookmarkEnd w:id="41"/>
      <w:bookmarkEnd w:id="42"/>
    </w:p>
    <w:p>
      <w:pPr>
        <w:numPr>
          <w:ilvl w:val="1"/>
          <w:numId w:val="17"/>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供应商编制的竞争性谈判响应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8"/>
        </w:numPr>
        <w:spacing w:line="360" w:lineRule="auto"/>
        <w:ind w:hanging="540"/>
        <w:outlineLvl w:val="1"/>
        <w:rPr>
          <w:rFonts w:asciiTheme="minorEastAsia" w:hAnsiTheme="minorEastAsia" w:eastAsiaTheme="minorEastAsia" w:cstheme="minorEastAsia"/>
          <w:b/>
          <w:snapToGrid w:val="0"/>
          <w:kern w:val="0"/>
          <w:szCs w:val="21"/>
          <w:lang w:val="zh-CN"/>
        </w:rPr>
      </w:pPr>
      <w:bookmarkStart w:id="43" w:name="_Toc25217"/>
      <w:bookmarkStart w:id="44" w:name="_Toc5067"/>
      <w:r>
        <w:rPr>
          <w:rFonts w:hint="eastAsia" w:asciiTheme="minorEastAsia" w:hAnsiTheme="minorEastAsia" w:eastAsiaTheme="minorEastAsia" w:cstheme="minorEastAsia"/>
          <w:b/>
          <w:snapToGrid w:val="0"/>
          <w:kern w:val="0"/>
          <w:szCs w:val="21"/>
          <w:lang w:val="zh-CN"/>
        </w:rPr>
        <w:t>竞争性谈判响应文件的编制</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8"/>
        </w:numPr>
        <w:spacing w:line="360" w:lineRule="auto"/>
        <w:ind w:hanging="540"/>
        <w:outlineLvl w:val="1"/>
        <w:rPr>
          <w:rFonts w:asciiTheme="minorEastAsia" w:hAnsiTheme="minorEastAsia" w:eastAsiaTheme="minorEastAsia" w:cstheme="minorEastAsia"/>
          <w:b/>
          <w:snapToGrid w:val="0"/>
          <w:kern w:val="0"/>
          <w:szCs w:val="21"/>
          <w:lang w:val="zh-CN"/>
        </w:rPr>
      </w:pPr>
      <w:bookmarkStart w:id="45" w:name="_Toc28873"/>
      <w:bookmarkStart w:id="46" w:name="_Toc24544"/>
      <w:r>
        <w:rPr>
          <w:rFonts w:hint="eastAsia" w:asciiTheme="minorEastAsia" w:hAnsiTheme="minorEastAsia" w:eastAsiaTheme="minorEastAsia" w:cstheme="minorEastAsia"/>
          <w:b/>
          <w:snapToGrid w:val="0"/>
          <w:kern w:val="0"/>
          <w:szCs w:val="21"/>
          <w:lang w:val="zh-CN"/>
        </w:rPr>
        <w:t>谈判报价</w:t>
      </w:r>
      <w:bookmarkEnd w:id="45"/>
      <w:bookmarkEnd w:id="46"/>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谈判报价包括谈判供应商在首次提交的响应文件中的报价、谈判过程中的报价和最后报价。谈判供应商的报价均应以人民币报价。</w:t>
      </w:r>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谈判采购文件确定的格式报出。报价中不得包含竞争性谈判采购文件要求以外的内容，否则，在评审时不予核减。报价中也不得缺漏竞争性谈判采购文件所要求的内容，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供应商应根据本谈判文件的规定和要求、市场价格水平及其走势、</w:t>
      </w:r>
      <w:r>
        <w:rPr>
          <w:rFonts w:hint="eastAsia" w:asciiTheme="minorEastAsia" w:hAnsiTheme="minorEastAsia" w:eastAsiaTheme="minorEastAsia" w:cstheme="minorEastAsia"/>
          <w:snapToGrid w:val="0"/>
          <w:kern w:val="0"/>
          <w:szCs w:val="21"/>
          <w:lang w:val="zh-CN"/>
        </w:rPr>
        <w:t>谈判</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谈判</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和由这些因素决定的谈判供应商之于本项目的成本水平等提出自己的报价。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报价应包含完成本采购文件采购需求全部内容的所有费用，所有根据本采购文件或其它原因应由谈判供应商支付的税款和其他应缴纳的费用都应包括在报价中。</w:t>
      </w:r>
      <w:r>
        <w:rPr>
          <w:rFonts w:hint="eastAsia" w:asciiTheme="minorEastAsia" w:hAnsiTheme="minorEastAsia" w:eastAsiaTheme="minorEastAsia" w:cstheme="minorEastAsia"/>
          <w:szCs w:val="21"/>
        </w:rPr>
        <w:t>但谈判供应商不得以低于其成本的价格进行报价。</w:t>
      </w:r>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8"/>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6176"/>
      <w:bookmarkStart w:id="48" w:name="_Toc15905"/>
      <w:r>
        <w:rPr>
          <w:rFonts w:hint="eastAsia" w:asciiTheme="minorEastAsia" w:hAnsiTheme="minorEastAsia" w:eastAsiaTheme="minorEastAsia" w:cstheme="minorEastAsia"/>
          <w:b/>
          <w:snapToGrid w:val="0"/>
          <w:kern w:val="0"/>
          <w:szCs w:val="21"/>
          <w:lang w:val="zh-CN"/>
        </w:rPr>
        <w:t>备选方案</w:t>
      </w:r>
      <w:bookmarkEnd w:id="47"/>
      <w:bookmarkEnd w:id="48"/>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8"/>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3324"/>
      <w:bookmarkStart w:id="50" w:name="_Toc31634"/>
      <w:r>
        <w:rPr>
          <w:rFonts w:hint="eastAsia" w:asciiTheme="minorEastAsia" w:hAnsiTheme="minorEastAsia" w:eastAsiaTheme="minorEastAsia" w:cstheme="minorEastAsia"/>
          <w:b/>
          <w:snapToGrid w:val="0"/>
          <w:kern w:val="0"/>
          <w:szCs w:val="21"/>
          <w:lang w:val="zh-CN"/>
        </w:rPr>
        <w:t>联合体</w:t>
      </w:r>
      <w:bookmarkEnd w:id="49"/>
      <w:bookmarkEnd w:id="50"/>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2434"/>
      <w:bookmarkStart w:id="52" w:name="_Toc7039"/>
      <w:r>
        <w:rPr>
          <w:rFonts w:hint="eastAsia" w:asciiTheme="minorEastAsia" w:hAnsiTheme="minorEastAsia" w:eastAsiaTheme="minorEastAsia" w:cstheme="minorEastAsia"/>
          <w:b/>
          <w:snapToGrid w:val="0"/>
          <w:kern w:val="0"/>
          <w:szCs w:val="21"/>
          <w:lang w:val="zh-CN"/>
        </w:rPr>
        <w:t>供应商资格证明文件</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供应商应在响应文件提交证明其有资格参加谈判的证明文件，证明文件应包括下列文件：</w:t>
      </w:r>
    </w:p>
    <w:p>
      <w:pPr>
        <w:numPr>
          <w:ilvl w:val="3"/>
          <w:numId w:val="23"/>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证明材料仅限于谈判供应商单位本身，母公司、股东单位和子公司的材料不能作为证明材料，但谈判供应商单位兼并的企业的材料可作为证明材料。必须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6374"/>
      <w:bookmarkStart w:id="54" w:name="_Toc9935"/>
      <w:r>
        <w:rPr>
          <w:rFonts w:hint="eastAsia" w:asciiTheme="minorEastAsia" w:hAnsiTheme="minorEastAsia" w:eastAsiaTheme="minorEastAsia" w:cstheme="minorEastAsia"/>
          <w:b/>
          <w:snapToGrid w:val="0"/>
          <w:kern w:val="0"/>
          <w:szCs w:val="21"/>
          <w:lang w:val="zh-CN"/>
        </w:rPr>
        <w:t>证明报价内容、服务合格性和符合竞争性谈判采购文件规定的文件</w:t>
      </w:r>
      <w:bookmarkEnd w:id="53"/>
      <w:bookmarkEnd w:id="54"/>
    </w:p>
    <w:p>
      <w:pPr>
        <w:numPr>
          <w:ilvl w:val="1"/>
          <w:numId w:val="24"/>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证明报价内容符合竞争性谈判采购文件要求的文件和竞争性谈判采购文件规定的其他资料，具体要求见《供应商须知前附表》。</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27068"/>
      <w:bookmarkStart w:id="56" w:name="_Toc5976"/>
      <w:r>
        <w:rPr>
          <w:rFonts w:hint="eastAsia" w:asciiTheme="minorEastAsia" w:hAnsiTheme="minorEastAsia" w:eastAsiaTheme="minorEastAsia" w:cstheme="minorEastAsia"/>
          <w:b/>
          <w:snapToGrid w:val="0"/>
          <w:kern w:val="0"/>
          <w:szCs w:val="21"/>
          <w:lang w:val="zh-CN"/>
        </w:rPr>
        <w:t>谈判保证金</w:t>
      </w:r>
      <w:bookmarkEnd w:id="55"/>
      <w:bookmarkEnd w:id="56"/>
    </w:p>
    <w:p>
      <w:pPr>
        <w:numPr>
          <w:ilvl w:val="1"/>
          <w:numId w:val="25"/>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本采购文件是否要求递交谈判保证金及保证金金额、递交方式、递交时间、接受保证金的帐户信息等详见《供应商须知前附表》。</w:t>
      </w:r>
    </w:p>
    <w:p>
      <w:pPr>
        <w:numPr>
          <w:ilvl w:val="1"/>
          <w:numId w:val="25"/>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本采购文件要求递交谈判保证金的，谈判保证金作为竞争性谈判响应文件的组成部分，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凡未按规定递交谈判保证金的报价，其响应文件将被视为无效文件。</w:t>
      </w:r>
    </w:p>
    <w:p>
      <w:pPr>
        <w:numPr>
          <w:ilvl w:val="1"/>
          <w:numId w:val="25"/>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谈判保证金有效时间：谈判保证金的有效期与本次谈判有效期一致。</w:t>
      </w:r>
    </w:p>
    <w:p>
      <w:pPr>
        <w:numPr>
          <w:ilvl w:val="1"/>
          <w:numId w:val="25"/>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5"/>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保证金的退还：未成交的谈判供应商，其谈判保证金在成交通知书发出后5个工作日内不计利息原额退还，成交供应商的谈判保证金，在成交供应商与采购人签订合同后5个工作日内不计利息原额退还。</w:t>
      </w:r>
    </w:p>
    <w:p>
      <w:pPr>
        <w:numPr>
          <w:ilvl w:val="1"/>
          <w:numId w:val="25"/>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有下列情形之一的，谈判保证金将不予退还:</w:t>
      </w:r>
    </w:p>
    <w:p>
      <w:pPr>
        <w:numPr>
          <w:ilvl w:val="0"/>
          <w:numId w:val="26"/>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除因不可抗力或谈判文件认可的情形以外，成交供应商不与采购人签订合同的；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5668"/>
      <w:bookmarkStart w:id="58" w:name="_Toc19838"/>
      <w:r>
        <w:rPr>
          <w:rFonts w:hint="eastAsia" w:asciiTheme="minorEastAsia" w:hAnsiTheme="minorEastAsia" w:eastAsiaTheme="minorEastAsia" w:cstheme="minorEastAsia"/>
          <w:b/>
          <w:snapToGrid w:val="0"/>
          <w:kern w:val="0"/>
          <w:szCs w:val="21"/>
          <w:lang w:val="zh-CN"/>
        </w:rPr>
        <w:t>谈判有效期</w:t>
      </w:r>
      <w:bookmarkEnd w:id="57"/>
      <w:bookmarkEnd w:id="58"/>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谈判有效期从谈判结束之日起计算，本次采购谈判有效期见《供应商须知前附表》，谈判供应商承诺的谈判有效期不足的，其响应文件将被视为无效文件。</w:t>
      </w:r>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谈判有效期截止之前，采购代理机构或采购人可要求供应商延长谈判有效期。需要延长谈判有效期时，采购代理机构或采购人将以书面形式通知所有谈判供应商，供应商应以书面形式答复是否同意延长谈判有效期。供应商同意延长的，其谈判保证金有效期相应延长，但不得要求或被允许修改或撤销其响应文件；供应商拒绝延长的，其响应文件在原谈判有效期满后将不再有效，供应商有权收回其投标保证金。</w:t>
      </w:r>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供应商同意延长谈判有效期的，不得要求或被允许修改或撤销其竞争性谈判响应文件；供应商拒绝延长的，其响应文件失效，但供应商有权收回其谈判保证金。</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8272"/>
      <w:bookmarkStart w:id="60" w:name="_Toc5703"/>
      <w:r>
        <w:rPr>
          <w:rFonts w:hint="eastAsia" w:asciiTheme="minorEastAsia" w:hAnsiTheme="minorEastAsia" w:eastAsiaTheme="minorEastAsia" w:cstheme="minorEastAsia"/>
          <w:b/>
          <w:snapToGrid w:val="0"/>
          <w:kern w:val="0"/>
          <w:szCs w:val="21"/>
          <w:lang w:val="zh-CN"/>
        </w:rPr>
        <w:t>竞争性谈判响应文件的装订、签署和数量</w:t>
      </w:r>
      <w:bookmarkEnd w:id="59"/>
      <w:bookmarkEnd w:id="60"/>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。本次谈判供应商提交响应文件正、副本和电子文档的数量见《供应商须知前附表》。</w:t>
      </w:r>
    </w:p>
    <w:p>
      <w:pPr>
        <w:autoSpaceDE w:val="0"/>
        <w:autoSpaceDN w:val="0"/>
        <w:adjustRightInd w:val="0"/>
        <w:spacing w:line="360" w:lineRule="auto"/>
        <w:ind w:left="535" w:leftChars="200" w:hanging="115" w:hangingChars="55"/>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与响应文件正本不符，以正本为准。电子文档与纸质文件不符，以纸质文件为准。</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竞争性谈判响应文件中的任何行间插字、涂改和增删，必须由法定代表人或授权代表在旁边签字才有效。</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响应文件应当采用不可拆卸的方法的装订，对未经装订的竞争性谈判响应文件可能发生的文件散落或缺损及由此产生的后果由谈判供应商承担。</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1" w:name="_Toc15147"/>
      <w:r>
        <w:rPr>
          <w:rFonts w:hint="eastAsia" w:asciiTheme="minorEastAsia" w:hAnsiTheme="minorEastAsia" w:eastAsiaTheme="minorEastAsia" w:cstheme="minorEastAsia"/>
          <w:b/>
          <w:szCs w:val="21"/>
        </w:rPr>
        <w:t>竞争性谈判响应文件的递交</w:t>
      </w:r>
      <w:bookmarkEnd w:id="61"/>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2" w:name="_Toc19448"/>
      <w:bookmarkStart w:id="63" w:name="_Toc27305"/>
      <w:r>
        <w:rPr>
          <w:rFonts w:hint="eastAsia" w:asciiTheme="minorEastAsia" w:hAnsiTheme="minorEastAsia" w:eastAsiaTheme="minorEastAsia" w:cstheme="minorEastAsia"/>
          <w:b/>
          <w:szCs w:val="21"/>
        </w:rPr>
        <w:t>竞争性谈判响应文件</w:t>
      </w:r>
      <w:r>
        <w:rPr>
          <w:rFonts w:hint="eastAsia" w:asciiTheme="minorEastAsia" w:hAnsiTheme="minorEastAsia" w:eastAsiaTheme="minorEastAsia" w:cstheme="minorEastAsia"/>
          <w:b/>
          <w:snapToGrid w:val="0"/>
          <w:kern w:val="0"/>
          <w:szCs w:val="21"/>
          <w:lang w:val="zh-CN"/>
        </w:rPr>
        <w:t>的密封和标记</w:t>
      </w:r>
      <w:bookmarkEnd w:id="62"/>
      <w:bookmarkEnd w:id="63"/>
    </w:p>
    <w:p>
      <w:pPr>
        <w:numPr>
          <w:ilvl w:val="1"/>
          <w:numId w:val="2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（谈判</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2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29"/>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要求在谈判时提交样品的，</w:t>
      </w:r>
      <w:r>
        <w:rPr>
          <w:rFonts w:hint="eastAsia" w:asciiTheme="minorEastAsia" w:hAnsiTheme="minorEastAsia" w:eastAsiaTheme="minorEastAsia" w:cstheme="minorEastAsia"/>
          <w:snapToGrid w:val="0"/>
          <w:kern w:val="0"/>
          <w:szCs w:val="21"/>
        </w:rPr>
        <w:t>是否</w:t>
      </w:r>
      <w:r>
        <w:rPr>
          <w:rFonts w:hint="eastAsia" w:asciiTheme="minorEastAsia" w:hAnsiTheme="minorEastAsia" w:eastAsiaTheme="minorEastAsia" w:cstheme="minorEastAsia"/>
          <w:snapToGrid w:val="0"/>
          <w:kern w:val="0"/>
          <w:szCs w:val="21"/>
          <w:lang w:val="zh-CN"/>
        </w:rPr>
        <w:t>在样品上标明谈判供应商名称，有关提交及退还样品的相关规定。见《供应商须知前附表》。</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4" w:name="_Toc25498"/>
      <w:bookmarkStart w:id="65" w:name="_Toc17857"/>
      <w:r>
        <w:rPr>
          <w:rFonts w:hint="eastAsia" w:asciiTheme="minorEastAsia" w:hAnsiTheme="minorEastAsia" w:eastAsiaTheme="minorEastAsia" w:cstheme="minorEastAsia"/>
          <w:b/>
          <w:snapToGrid w:val="0"/>
          <w:kern w:val="0"/>
          <w:szCs w:val="21"/>
          <w:lang w:val="zh-CN"/>
        </w:rPr>
        <w:t>竞争性谈判响应文件的送达地点及截止时间</w:t>
      </w:r>
      <w:bookmarkEnd w:id="64"/>
      <w:bookmarkEnd w:id="65"/>
    </w:p>
    <w:p>
      <w:pPr>
        <w:autoSpaceDE w:val="0"/>
        <w:autoSpaceDN w:val="0"/>
        <w:adjustRightInd w:val="0"/>
        <w:spacing w:line="360" w:lineRule="auto"/>
        <w:ind w:left="539" w:hanging="539"/>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竞争性谈判文件</w:t>
      </w:r>
      <w:r>
        <w:rPr>
          <w:rFonts w:hint="eastAsia" w:asciiTheme="minorEastAsia" w:hAnsiTheme="minorEastAsia" w:eastAsiaTheme="minorEastAsia" w:cstheme="minorEastAsia"/>
          <w:snapToGrid w:val="0"/>
          <w:kern w:val="0"/>
          <w:szCs w:val="21"/>
          <w:lang w:val="zh-CN"/>
        </w:rPr>
        <w:t>中规定的首次送达、提交响应文件的最后时间。本次谈判响应文件的送达地点及截止时间见《供应商须知前附表》。</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6" w:name="_Toc9542"/>
      <w:bookmarkStart w:id="67" w:name="_Toc31376"/>
      <w:r>
        <w:rPr>
          <w:rFonts w:hint="eastAsia" w:asciiTheme="minorEastAsia" w:hAnsiTheme="minorEastAsia" w:eastAsiaTheme="minorEastAsia" w:cstheme="minorEastAsia"/>
          <w:b/>
          <w:snapToGrid w:val="0"/>
          <w:kern w:val="0"/>
          <w:szCs w:val="21"/>
          <w:lang w:val="zh-CN"/>
        </w:rPr>
        <w:t>迟交的竞争性谈判响应文件</w:t>
      </w:r>
      <w:bookmarkEnd w:id="66"/>
      <w:bookmarkEnd w:id="67"/>
    </w:p>
    <w:p>
      <w:pPr>
        <w:numPr>
          <w:ilvl w:val="1"/>
          <w:numId w:val="30"/>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在本次谈判递交响应文件的截止时间以后送达的响应文件，不论何种原因，采购代理机构将拒收。</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21116"/>
      <w:bookmarkStart w:id="69" w:name="_Toc31760"/>
      <w:r>
        <w:rPr>
          <w:rFonts w:hint="eastAsia" w:asciiTheme="minorEastAsia" w:hAnsiTheme="minorEastAsia" w:eastAsiaTheme="minorEastAsia" w:cstheme="minorEastAsia"/>
          <w:b/>
          <w:snapToGrid w:val="0"/>
          <w:kern w:val="0"/>
          <w:szCs w:val="21"/>
          <w:lang w:val="zh-CN"/>
        </w:rPr>
        <w:t>竞争性谈判响应文件的补充、修改或者撤回</w:t>
      </w:r>
      <w:bookmarkEnd w:id="68"/>
      <w:bookmarkEnd w:id="69"/>
    </w:p>
    <w:p>
      <w:pPr>
        <w:numPr>
          <w:ilvl w:val="1"/>
          <w:numId w:val="31"/>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1"/>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响应文件截止时间至谈判有效期期满这段时间，供应商不得修改或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其响应文件，否则其谈判保证金将不予以退还。</w:t>
      </w:r>
    </w:p>
    <w:p>
      <w:pPr>
        <w:numPr>
          <w:ilvl w:val="1"/>
          <w:numId w:val="31"/>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供应商所提交的响应文件在谈判结束后，无论成交与否都不退还。</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0" w:name="_Toc4190"/>
      <w:r>
        <w:rPr>
          <w:rFonts w:hint="eastAsia" w:asciiTheme="minorEastAsia" w:hAnsiTheme="minorEastAsia" w:eastAsiaTheme="minorEastAsia" w:cstheme="minorEastAsia"/>
          <w:b/>
          <w:szCs w:val="21"/>
        </w:rPr>
        <w:t>谈判程序及步骤</w:t>
      </w:r>
      <w:bookmarkEnd w:id="70"/>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1" w:name="_Toc22624"/>
      <w:bookmarkStart w:id="72" w:name="_Toc29083"/>
      <w:r>
        <w:rPr>
          <w:rFonts w:hint="eastAsia" w:asciiTheme="minorEastAsia" w:hAnsiTheme="minorEastAsia" w:eastAsiaTheme="minorEastAsia" w:cstheme="minorEastAsia"/>
          <w:b/>
        </w:rPr>
        <w:t>竞争性谈判小组</w:t>
      </w:r>
      <w:bookmarkEnd w:id="71"/>
      <w:bookmarkEnd w:id="72"/>
    </w:p>
    <w:p>
      <w:pPr>
        <w:tabs>
          <w:tab w:val="left" w:pos="540"/>
        </w:tabs>
        <w:spacing w:line="360" w:lineRule="auto"/>
        <w:ind w:left="539" w:hanging="539"/>
        <w:jc w:val="left"/>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根据中华人民共和国财政部第74号令的规定，采购代理机构将组织谈判小组对谈判供应商逐一进行谈判，谈判小组依照《中华人民共和国政府采购法》的有关规定组建，其中外聘专家从湖北省政府采购专家库中随机抽取。</w:t>
      </w:r>
    </w:p>
    <w:p>
      <w:pPr>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谈判供应商须携带本人身份证明、法人代表授权书原件，经工作人员查验核对后，方可正式参加谈判。 </w:t>
      </w:r>
    </w:p>
    <w:p>
      <w:pPr>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在谈判过程中，谈判小组将集中与单一供应商分别进行谈判，在正式谈判前，首先对供应商进行资格审查，通过资格审查的供应商继续进行谈判，资格审查不合格的供应商退出谈判。在谈判中，谈判的任何一方不得透露与谈判有关的其他谈判供应商的技术资料、价格和其他信息。竞争性谈判采购文件有修改的，谈判小组应当以书面形式通知所有响应供应商。</w:t>
      </w:r>
    </w:p>
    <w:p>
      <w:pPr>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23.4谈判小组在满足最终报价条件的前提下，确定商务条款及各响应供应商所提供的产品质量、售前售后服务的要求。各响应供应商按照谈判小组的要求在指定的时间内提交满足上述要求的最终报价。谈判小组根据评定办法确定成交供应商。</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3" w:name="_Toc21483"/>
      <w:bookmarkStart w:id="74" w:name="_Toc31465"/>
      <w:r>
        <w:rPr>
          <w:rFonts w:hint="eastAsia" w:asciiTheme="minorEastAsia" w:hAnsiTheme="minorEastAsia" w:eastAsiaTheme="minorEastAsia" w:cstheme="minorEastAsia"/>
          <w:b/>
        </w:rPr>
        <w:t>谈判</w:t>
      </w:r>
      <w:bookmarkEnd w:id="73"/>
      <w:r>
        <w:rPr>
          <w:rFonts w:hint="eastAsia" w:asciiTheme="minorEastAsia" w:hAnsiTheme="minorEastAsia" w:eastAsiaTheme="minorEastAsia" w:cstheme="minorEastAsia"/>
          <w:b/>
        </w:rPr>
        <w:t>步骤</w:t>
      </w:r>
      <w:bookmarkEnd w:id="74"/>
    </w:p>
    <w:p>
      <w:pPr>
        <w:pStyle w:val="2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 第一轮谈判</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谈判小组按事先抽取的谈判顺序，与单一谈判供应商进行谈判，在正式谈判前，首先对供应商进行资格审查，通过资格审查的供应商继续进行谈判，资格审查不合格的供应商退出谈判。谈判小组就符合采购需求、质量和服务等与通过资格审查的供应商进行谈判，并了解其报价组成情况。</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谈判中，谈判的任何一方不得透露与谈判有关的其他谈判供应商的技术资料、价格和其它信息。</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采购代理机构对谈判过程和重要谈判内容进行记录，谈判双方在记录上签字确认。</w:t>
      </w:r>
    </w:p>
    <w:p>
      <w:pPr>
        <w:pStyle w:val="2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24.2 竞争性谈判采购文件的修正</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第一轮谈判结束后，各谈判供应商退场等候。谈判小组进行合议，按竞争性谈判采购文件设定的初步审核标准确定响应供应商。初步审核未通过的谈判供应商不能成为响应供应商，进入后续的谈判和最终报价环节。</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根据第一轮谈判掌握的情况，谈判小组可以对竞争性谈判采购文件进行修改，确定采购需求的详细规格或具体要求，优化采购方案。采购代理机构通知响应供应商集中，谈判小组将竞争性谈判采购文件修改书面通知发放至所有响应供应商，并提供必要的修正时间。</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响应供应商根据第一轮谈判情况和竞争性谈判采购文件修改书面通知，对原竞争性谈判响应文件进行技术、商务、价格修正，并将修正的响应文件签字（盖章）后密封提交至谈判小组。逾时不交的，视同放弃谈判。修正的响应文件与原响应文件同具法律效应。</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竞标报价有算术错误的，谈判小组按照以下原则对竞标报价进行修正，修正的价格经供应商书面确认后具有约束力。供应商不接受修正价格的，谈判小组应当否决其竞标。</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 MERGEFORMAT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响应文件中的大写金额与小写金额不一致的，以大写金额为准；</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 MERGEFORMAT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总价金额与根据单价计算出的结果不一致的，以单价金额为准修正总价，但单价金额小数点有明显错误的除外。</w:t>
      </w:r>
    </w:p>
    <w:p>
      <w:pPr>
        <w:pStyle w:val="20"/>
        <w:spacing w:line="360" w:lineRule="auto"/>
        <w:ind w:left="539" w:hanging="5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如有需要，谈判小组可进行多轮谈判，直至将最终确定的竞争性谈判采购文件修改书面通知发放至所有响应供应商。如竞争性谈判采购文件无需修改，可直接向响应供应商发出最终报价书。</w:t>
      </w:r>
    </w:p>
    <w:p>
      <w:pPr>
        <w:pStyle w:val="2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24.3 最终报价</w:t>
      </w:r>
    </w:p>
    <w:p>
      <w:pPr>
        <w:tabs>
          <w:tab w:val="left" w:pos="864"/>
          <w:tab w:val="left" w:pos="1080"/>
        </w:tabs>
        <w:spacing w:line="360" w:lineRule="auto"/>
        <w:ind w:left="630" w:leftChars="300" w:firstLine="92" w:firstLineChars="4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将已确定条件的最终报价书发放至所有响应供应商，要求响应供应商在指定的时间内提交满足要求的最终报价，密封递交谈判小组。最终报价为本次竞争性谈判不可变动的最终价格。谈判小组审核完最终报价后，根据竞争性谈判采购文件规定的评定办法确定成交供应商。</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rPr>
      </w:pPr>
      <w:bookmarkStart w:id="75" w:name="_Toc7905"/>
      <w:r>
        <w:rPr>
          <w:rFonts w:hint="eastAsia" w:asciiTheme="minorEastAsia" w:hAnsiTheme="minorEastAsia" w:eastAsiaTheme="minorEastAsia" w:cstheme="minorEastAsia"/>
          <w:b/>
        </w:rPr>
        <w:t>资格审查和符合性审查</w:t>
      </w:r>
      <w:bookmarkEnd w:id="75"/>
    </w:p>
    <w:p>
      <w:pPr>
        <w:spacing w:line="360" w:lineRule="auto"/>
        <w:ind w:left="539" w:hanging="53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25.1在正式谈判前，本谈判文件第四章规定的程序和方法，对供应商进行资格性审查和符合性审查，通过资格性审查和符合性审查，实质性响应谈判文件的供应商方可进入谈判程序。</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24197"/>
      <w:r>
        <w:rPr>
          <w:rFonts w:hint="eastAsia" w:asciiTheme="minorEastAsia" w:hAnsiTheme="minorEastAsia" w:eastAsiaTheme="minorEastAsia" w:cstheme="minorEastAsia"/>
          <w:b/>
          <w:szCs w:val="21"/>
        </w:rPr>
        <w:t>成交与签订合同</w:t>
      </w:r>
      <w:bookmarkEnd w:id="76"/>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77" w:name="_Toc7011"/>
      <w:r>
        <w:rPr>
          <w:rFonts w:hint="eastAsia" w:ascii="宋体" w:hAnsi="宋体" w:cs="宋体"/>
          <w:b/>
          <w:snapToGrid w:val="0"/>
          <w:szCs w:val="21"/>
          <w:lang w:val="zh-CN"/>
        </w:rPr>
        <w:t>谈判成交</w:t>
      </w:r>
      <w:bookmarkEnd w:id="77"/>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bookmarkStart w:id="78" w:name="_Toc20085"/>
      <w:r>
        <w:rPr>
          <w:rFonts w:hint="eastAsia" w:ascii="宋体" w:hAnsi="宋体" w:cs="宋体"/>
          <w:snapToGrid w:val="0"/>
          <w:szCs w:val="21"/>
        </w:rPr>
        <w:t xml:space="preserve">26.1 </w:t>
      </w:r>
      <w:r>
        <w:rPr>
          <w:rFonts w:hint="eastAsia" w:ascii="宋体" w:hAnsi="宋体" w:cs="宋体"/>
          <w:snapToGrid w:val="0"/>
          <w:szCs w:val="21"/>
          <w:lang w:val="zh-CN"/>
        </w:rPr>
        <w:t>谈判结果经采购人确认后，采购代理机构将在</w:t>
      </w:r>
      <w:r>
        <w:rPr>
          <w:rFonts w:hint="eastAsia" w:ascii="宋体" w:hAnsi="宋体" w:cs="宋体" w:eastAsiaTheme="minorEastAsia"/>
          <w:snapToGrid w:val="0"/>
          <w:szCs w:val="21"/>
        </w:rPr>
        <w:t>招标公告指定媒体网站</w:t>
      </w:r>
      <w:r>
        <w:rPr>
          <w:rFonts w:hint="eastAsia" w:ascii="宋体" w:hAnsi="宋体" w:cs="宋体"/>
          <w:snapToGrid w:val="0"/>
          <w:szCs w:val="21"/>
        </w:rPr>
        <w:t>上</w:t>
      </w:r>
      <w:r>
        <w:rPr>
          <w:rFonts w:hint="eastAsia" w:ascii="宋体" w:hAnsi="宋体" w:cs="宋体"/>
          <w:snapToGrid w:val="0"/>
          <w:szCs w:val="21"/>
          <w:lang w:val="zh-CN"/>
        </w:rPr>
        <w:t>发布成交</w:t>
      </w:r>
      <w:r>
        <w:rPr>
          <w:rFonts w:hint="eastAsia" w:ascii="宋体" w:hAnsi="宋体" w:cs="宋体"/>
          <w:snapToGrid w:val="0"/>
          <w:szCs w:val="21"/>
        </w:rPr>
        <w:t>结果</w:t>
      </w:r>
      <w:r>
        <w:rPr>
          <w:rFonts w:hint="eastAsia" w:ascii="宋体" w:hAnsi="宋体" w:cs="宋体"/>
          <w:snapToGrid w:val="0"/>
          <w:szCs w:val="21"/>
          <w:lang w:val="zh-CN"/>
        </w:rPr>
        <w:t>公示。</w:t>
      </w:r>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r>
        <w:rPr>
          <w:rFonts w:hint="eastAsia" w:ascii="宋体" w:hAnsi="宋体" w:cs="宋体"/>
          <w:snapToGrid w:val="0"/>
          <w:szCs w:val="21"/>
        </w:rPr>
        <w:t xml:space="preserve">26.2 </w:t>
      </w:r>
      <w:r>
        <w:rPr>
          <w:rFonts w:hint="eastAsia" w:ascii="宋体" w:hAnsi="宋体" w:cs="宋体"/>
          <w:snapToGrid w:val="0"/>
          <w:szCs w:val="21"/>
          <w:lang w:val="zh-CN"/>
        </w:rPr>
        <w:t>公示期间，谈判供应商对评审结果有异议的，可按政府采购相关规定向</w:t>
      </w:r>
      <w:r>
        <w:rPr>
          <w:rFonts w:hint="eastAsia" w:ascii="宋体" w:hAnsi="宋体" w:cs="宋体"/>
          <w:snapToGrid w:val="0"/>
          <w:szCs w:val="21"/>
        </w:rPr>
        <w:t>采购</w:t>
      </w:r>
      <w:r>
        <w:rPr>
          <w:rFonts w:hint="eastAsia" w:ascii="宋体" w:hAnsi="宋体" w:cs="宋体"/>
          <w:snapToGrid w:val="0"/>
          <w:szCs w:val="21"/>
          <w:lang w:val="zh-CN"/>
        </w:rPr>
        <w:t>代理机构提出质疑，采购代理机构按相关规定作出回复。若提出质疑的谈判供应商对质疑回复不满意的，可向政府采购监管部门提出投诉，由监管部门对投诉事项作出处理决定。</w:t>
      </w:r>
    </w:p>
    <w:p>
      <w:pPr>
        <w:tabs>
          <w:tab w:val="left" w:pos="864"/>
          <w:tab w:val="left" w:pos="1080"/>
        </w:tabs>
        <w:spacing w:line="360" w:lineRule="auto"/>
        <w:ind w:left="539" w:hanging="539"/>
        <w:jc w:val="left"/>
        <w:rPr>
          <w:rFonts w:asciiTheme="minorEastAsia" w:hAnsiTheme="minorEastAsia" w:eastAsiaTheme="minorEastAsia" w:cstheme="minorEastAsia"/>
          <w:b/>
          <w:lang w:val="zh-CN"/>
        </w:rPr>
      </w:pPr>
      <w:r>
        <w:rPr>
          <w:rFonts w:hint="eastAsia" w:ascii="宋体" w:hAnsi="宋体" w:cs="宋体"/>
          <w:snapToGrid w:val="0"/>
          <w:szCs w:val="21"/>
        </w:rPr>
        <w:t xml:space="preserve">26.3 </w:t>
      </w:r>
      <w:r>
        <w:rPr>
          <w:rFonts w:hint="eastAsia" w:ascii="宋体" w:hAnsi="宋体" w:cs="宋体"/>
          <w:snapToGrid w:val="0"/>
          <w:szCs w:val="21"/>
          <w:lang w:val="zh-CN"/>
        </w:rPr>
        <w:t>发布成交公示时，采购代理机构按相关规定向成交供应商和采购人发出《成交通知书》。《成交通知书》是合同的组成部分，对成交供应商和采购人具有同等法律效力。</w:t>
      </w:r>
    </w:p>
    <w:bookmarkEnd w:id="78"/>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79" w:name="_Toc13852"/>
      <w:r>
        <w:rPr>
          <w:rFonts w:hint="eastAsia" w:asciiTheme="minorEastAsia" w:hAnsiTheme="minorEastAsia" w:eastAsiaTheme="minorEastAsia" w:cstheme="minorEastAsia"/>
          <w:b/>
          <w:lang w:val="zh-CN"/>
        </w:rPr>
        <w:t>合同授予标准</w:t>
      </w:r>
      <w:bookmarkEnd w:id="79"/>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r>
        <w:rPr>
          <w:rFonts w:hint="eastAsia" w:ascii="宋体" w:hAnsi="宋体" w:cs="宋体"/>
          <w:snapToGrid w:val="0"/>
          <w:szCs w:val="21"/>
          <w:lang w:val="zh-CN"/>
        </w:rPr>
        <w:t>2</w:t>
      </w:r>
      <w:r>
        <w:rPr>
          <w:rFonts w:hint="eastAsia" w:ascii="宋体" w:hAnsi="宋体" w:cs="宋体"/>
          <w:snapToGrid w:val="0"/>
          <w:szCs w:val="21"/>
        </w:rPr>
        <w:t>7</w:t>
      </w:r>
      <w:r>
        <w:rPr>
          <w:rFonts w:hint="eastAsia" w:ascii="宋体" w:hAnsi="宋体" w:cs="宋体"/>
          <w:snapToGrid w:val="0"/>
          <w:szCs w:val="21"/>
          <w:lang w:val="zh-CN"/>
        </w:rPr>
        <w:t>.1 采购人将把合同授予被确定为</w:t>
      </w:r>
      <w:r>
        <w:rPr>
          <w:rFonts w:hint="eastAsia" w:asciiTheme="minorEastAsia" w:hAnsiTheme="minorEastAsia" w:eastAsiaTheme="minorEastAsia" w:cstheme="minorEastAsia"/>
          <w:iCs/>
          <w:snapToGrid w:val="0"/>
          <w:kern w:val="0"/>
          <w:szCs w:val="21"/>
          <w:lang w:val="zh-CN"/>
        </w:rPr>
        <w:t>排名</w:t>
      </w:r>
      <w:r>
        <w:rPr>
          <w:rFonts w:hint="eastAsia" w:asciiTheme="minorEastAsia" w:hAnsiTheme="minorEastAsia" w:eastAsiaTheme="minorEastAsia" w:cstheme="minorEastAsia"/>
          <w:iCs/>
          <w:snapToGrid w:val="0"/>
          <w:kern w:val="0"/>
          <w:szCs w:val="21"/>
        </w:rPr>
        <w:t>推荐数量</w:t>
      </w:r>
      <w:r>
        <w:rPr>
          <w:rFonts w:hint="eastAsia" w:ascii="宋体" w:hAnsi="宋体" w:cs="宋体"/>
          <w:snapToGrid w:val="0"/>
          <w:szCs w:val="21"/>
          <w:lang w:val="zh-CN"/>
        </w:rPr>
        <w:t>的供应商，特殊情况按本须知2</w:t>
      </w:r>
      <w:r>
        <w:rPr>
          <w:rFonts w:hint="eastAsia" w:ascii="宋体" w:hAnsi="宋体" w:cs="宋体"/>
          <w:snapToGrid w:val="0"/>
          <w:szCs w:val="21"/>
        </w:rPr>
        <w:t>6</w:t>
      </w:r>
      <w:r>
        <w:rPr>
          <w:rFonts w:hint="eastAsia" w:ascii="宋体" w:hAnsi="宋体" w:cs="宋体"/>
          <w:snapToGrid w:val="0"/>
          <w:szCs w:val="21"/>
          <w:lang w:val="zh-CN"/>
        </w:rPr>
        <w:t>.2(条)的规定执行。</w:t>
      </w:r>
    </w:p>
    <w:p>
      <w:pPr>
        <w:tabs>
          <w:tab w:val="left" w:pos="540"/>
        </w:tabs>
        <w:autoSpaceDE w:val="0"/>
        <w:autoSpaceDN w:val="0"/>
        <w:adjustRightInd w:val="0"/>
        <w:spacing w:line="360" w:lineRule="auto"/>
        <w:ind w:left="630" w:leftChars="300" w:firstLine="92" w:firstLineChars="44"/>
        <w:jc w:val="left"/>
        <w:rPr>
          <w:rFonts w:ascii="宋体" w:hAnsi="宋体" w:cs="宋体"/>
          <w:snapToGrid w:val="0"/>
          <w:szCs w:val="21"/>
          <w:lang w:val="zh-CN"/>
        </w:rPr>
      </w:pPr>
      <w:r>
        <w:rPr>
          <w:rFonts w:hint="eastAsia" w:ascii="宋体" w:hAnsi="宋体" w:cs="宋体"/>
          <w:snapToGrid w:val="0"/>
          <w:szCs w:val="21"/>
          <w:lang w:val="zh-CN"/>
        </w:rPr>
        <w:t>签订合同</w:t>
      </w:r>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r>
        <w:rPr>
          <w:rFonts w:hint="eastAsia" w:ascii="宋体" w:hAnsi="宋体" w:cs="宋体"/>
          <w:snapToGrid w:val="0"/>
          <w:szCs w:val="21"/>
        </w:rPr>
        <w:t xml:space="preserve">27.2 </w:t>
      </w:r>
      <w:r>
        <w:rPr>
          <w:rFonts w:hint="eastAsia" w:ascii="宋体" w:hAnsi="宋体" w:cs="宋体"/>
          <w:snapToGrid w:val="0"/>
          <w:szCs w:val="21"/>
          <w:lang w:val="zh-CN"/>
        </w:rPr>
        <w:t>竞争性谈判采购文件对履约保证金有规定的，成交供应商应按规定在签订合同前缴纳履约保证金。有关履约保证金的规定谈判供应商须知前附表。</w:t>
      </w:r>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r>
        <w:rPr>
          <w:rFonts w:hint="eastAsia" w:ascii="宋体" w:hAnsi="宋体" w:cs="宋体"/>
          <w:snapToGrid w:val="0"/>
          <w:szCs w:val="21"/>
        </w:rPr>
        <w:t xml:space="preserve">27.3 </w:t>
      </w:r>
      <w:r>
        <w:rPr>
          <w:rFonts w:hint="eastAsia" w:ascii="宋体" w:hAnsi="宋体" w:cs="宋体"/>
          <w:snapToGrid w:val="0"/>
          <w:szCs w:val="21"/>
          <w:lang w:val="zh-CN"/>
        </w:rPr>
        <w:t>采购代理机构将配合采购人与成交供应商签订政府采购合同。采购人与成交供应商应按竞争性谈判采购文件要求和成交供应商的竞争性谈判响应文件承诺订立书面合同，不得超出竞争性谈判采购文件和成交供应商竞争性谈判响应文件的范围，也不得再行订立背离合同实质性内容的其他协议。</w:t>
      </w:r>
    </w:p>
    <w:p>
      <w:pPr>
        <w:tabs>
          <w:tab w:val="left" w:pos="540"/>
        </w:tabs>
        <w:autoSpaceDE w:val="0"/>
        <w:autoSpaceDN w:val="0"/>
        <w:adjustRightInd w:val="0"/>
        <w:spacing w:line="360" w:lineRule="auto"/>
        <w:ind w:left="539" w:hanging="539"/>
        <w:jc w:val="left"/>
        <w:rPr>
          <w:rFonts w:ascii="宋体" w:hAnsi="宋体" w:cs="宋体"/>
          <w:snapToGrid w:val="0"/>
          <w:szCs w:val="21"/>
          <w:lang w:val="zh-CN"/>
        </w:rPr>
      </w:pPr>
      <w:r>
        <w:rPr>
          <w:rFonts w:hint="eastAsia" w:ascii="宋体" w:hAnsi="宋体" w:cs="宋体"/>
          <w:snapToGrid w:val="0"/>
          <w:szCs w:val="21"/>
        </w:rPr>
        <w:t xml:space="preserve">27.4 </w:t>
      </w:r>
      <w:r>
        <w:rPr>
          <w:rFonts w:hint="eastAsia" w:ascii="宋体" w:hAnsi="宋体" w:cs="宋体"/>
          <w:snapToGrid w:val="0"/>
          <w:szCs w:val="21"/>
          <w:lang w:val="zh-CN"/>
        </w:rPr>
        <w:t>成交供应商因不可抗力或者自身原因不能履行政府采购合同的，采购人可以与排位在成交供应商之后第一位的候选成交供应商签订政府采购合同，以此类推。</w:t>
      </w:r>
    </w:p>
    <w:p>
      <w:pPr>
        <w:autoSpaceDE w:val="0"/>
        <w:autoSpaceDN w:val="0"/>
        <w:adjustRightInd w:val="0"/>
        <w:spacing w:line="360" w:lineRule="auto"/>
        <w:ind w:left="539" w:hanging="539"/>
        <w:jc w:val="left"/>
        <w:rPr>
          <w:rFonts w:asciiTheme="minorEastAsia" w:hAnsiTheme="minorEastAsia" w:eastAsiaTheme="minorEastAsia" w:cstheme="minorEastAsia"/>
        </w:rPr>
      </w:pPr>
      <w:r>
        <w:rPr>
          <w:rFonts w:hint="eastAsia" w:ascii="宋体" w:hAnsi="宋体" w:cs="宋体"/>
          <w:snapToGrid w:val="0"/>
          <w:szCs w:val="21"/>
        </w:rPr>
        <w:t xml:space="preserve">27.5 </w:t>
      </w:r>
      <w:r>
        <w:rPr>
          <w:rFonts w:hint="eastAsia" w:ascii="宋体" w:hAnsi="宋体" w:cs="宋体"/>
          <w:snapToGrid w:val="0"/>
          <w:szCs w:val="21"/>
          <w:lang w:val="zh-CN"/>
        </w:rPr>
        <w:t>采购人应在《成交通知书》发出之日起30天内与成交供应商签订政府采购合同。</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0" w:name="_Toc25575"/>
      <w:bookmarkStart w:id="81" w:name="_Toc13988"/>
      <w:bookmarkStart w:id="82" w:name="_Toc4883"/>
      <w:bookmarkStart w:id="83" w:name="_Toc14510"/>
      <w:r>
        <w:rPr>
          <w:rFonts w:hint="eastAsia" w:asciiTheme="minorEastAsia" w:hAnsiTheme="minorEastAsia" w:eastAsiaTheme="minorEastAsia" w:cstheme="minorEastAsia"/>
          <w:b/>
          <w:szCs w:val="21"/>
          <w:lang w:val="zh-CN"/>
        </w:rPr>
        <w:t>质疑和投诉</w:t>
      </w:r>
      <w:bookmarkEnd w:id="80"/>
      <w:bookmarkEnd w:id="81"/>
      <w:bookmarkEnd w:id="82"/>
      <w:bookmarkEnd w:id="83"/>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4" w:name="_Toc19159"/>
      <w:r>
        <w:rPr>
          <w:rFonts w:hint="eastAsia" w:asciiTheme="minorEastAsia" w:hAnsiTheme="minorEastAsia" w:eastAsiaTheme="minorEastAsia" w:cstheme="minorEastAsia"/>
          <w:b/>
          <w:lang w:val="zh-CN"/>
        </w:rPr>
        <w:t>质疑</w:t>
      </w:r>
      <w:bookmarkEnd w:id="84"/>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rPr>
        <w:t>28</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供应商认为谈判文件、谈判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rPr>
        <w:t>28</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firstLine="92" w:firstLineChars="44"/>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18051"/>
      <w:r>
        <w:rPr>
          <w:rFonts w:hint="eastAsia" w:asciiTheme="minorEastAsia" w:hAnsiTheme="minorEastAsia" w:eastAsiaTheme="minorEastAsia" w:cstheme="minorEastAsia"/>
          <w:b/>
          <w:lang w:val="zh-CN"/>
        </w:rPr>
        <w:t>质疑回复</w:t>
      </w:r>
      <w:bookmarkEnd w:id="85"/>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rPr>
        <w:t>29</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rPr>
        <w:t>29</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8"/>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6" w:name="_Toc32189"/>
      <w:r>
        <w:rPr>
          <w:rFonts w:hint="eastAsia" w:asciiTheme="minorEastAsia" w:hAnsiTheme="minorEastAsia" w:eastAsiaTheme="minorEastAsia" w:cstheme="minorEastAsia"/>
          <w:b/>
          <w:lang w:val="zh-CN"/>
        </w:rPr>
        <w:t>投诉</w:t>
      </w:r>
      <w:bookmarkEnd w:id="86"/>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rPr>
        <w:t>30</w:t>
      </w:r>
      <w:r>
        <w:rPr>
          <w:rFonts w:hint="eastAsia" w:ascii="宋体" w:hAnsi="宋体" w:cs="宋体"/>
          <w:snapToGrid w:val="0"/>
          <w:kern w:val="0"/>
          <w:szCs w:val="21"/>
          <w:lang w:val="zh-CN"/>
        </w:rPr>
        <w:t>.1</w:t>
      </w:r>
      <w:r>
        <w:rPr>
          <w:rFonts w:hint="eastAsia" w:ascii="宋体" w:hAnsi="宋体" w:cs="宋体"/>
          <w:snapToGrid w:val="0"/>
          <w:kern w:val="0"/>
          <w:szCs w:val="21"/>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539" w:hanging="539"/>
        <w:jc w:val="left"/>
        <w:rPr>
          <w:rFonts w:ascii="宋体" w:hAnsi="宋体" w:cs="宋体"/>
          <w:snapToGrid w:val="0"/>
          <w:kern w:val="0"/>
          <w:szCs w:val="21"/>
          <w:lang w:val="zh-CN"/>
        </w:rPr>
      </w:pPr>
      <w:r>
        <w:rPr>
          <w:rFonts w:hint="eastAsia" w:ascii="宋体" w:hAnsi="宋体" w:cs="宋体"/>
          <w:snapToGrid w:val="0"/>
          <w:kern w:val="0"/>
          <w:szCs w:val="21"/>
        </w:rPr>
        <w:t>30</w:t>
      </w:r>
      <w:r>
        <w:rPr>
          <w:rFonts w:hint="eastAsia" w:ascii="宋体" w:hAnsi="宋体" w:cs="宋体"/>
          <w:snapToGrid w:val="0"/>
          <w:kern w:val="0"/>
          <w:szCs w:val="21"/>
          <w:lang w:val="zh-CN"/>
        </w:rPr>
        <w:t>.2</w:t>
      </w:r>
      <w:r>
        <w:rPr>
          <w:rFonts w:hint="eastAsia" w:ascii="宋体" w:hAnsi="宋体" w:cs="宋体"/>
          <w:snapToGrid w:val="0"/>
          <w:kern w:val="0"/>
          <w:szCs w:val="21"/>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7" w:name="_Toc26179"/>
      <w:r>
        <w:rPr>
          <w:rFonts w:hint="eastAsia" w:asciiTheme="minorEastAsia" w:hAnsiTheme="minorEastAsia" w:eastAsiaTheme="minorEastAsia" w:cstheme="minorEastAsia"/>
          <w:b/>
          <w:szCs w:val="21"/>
          <w:lang w:val="zh-CN"/>
        </w:rPr>
        <w:t>其他要求</w:t>
      </w:r>
      <w:bookmarkEnd w:id="87"/>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7"/>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8" w:name="_Toc6978"/>
      <w:r>
        <w:rPr>
          <w:rFonts w:hint="eastAsia" w:asciiTheme="minorEastAsia" w:hAnsiTheme="minorEastAsia" w:eastAsiaTheme="minorEastAsia" w:cstheme="minorEastAsia"/>
          <w:b/>
          <w:szCs w:val="21"/>
          <w:lang w:val="zh-CN"/>
        </w:rPr>
        <w:t>适用法律</w:t>
      </w:r>
      <w:bookmarkEnd w:id="88"/>
    </w:p>
    <w:p>
      <w:pPr>
        <w:autoSpaceDE w:val="0"/>
        <w:autoSpaceDN w:val="0"/>
        <w:adjustRightInd w:val="0"/>
        <w:spacing w:line="360" w:lineRule="auto"/>
        <w:ind w:left="535" w:leftChars="200" w:hanging="115" w:hangingChars="55"/>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采购人或者采购代理机构和供应商的一切采购活动均适用于《中华人民共和国政府采购法》、《中华人民共和国政府采购实施条例》等相关规定。</w:t>
      </w:r>
    </w:p>
    <w:p>
      <w:pPr>
        <w:autoSpaceDE w:val="0"/>
        <w:autoSpaceDN w:val="0"/>
        <w:adjustRightInd w:val="0"/>
        <w:spacing w:line="360" w:lineRule="auto"/>
        <w:ind w:left="536" w:leftChars="200" w:hanging="116" w:hangingChars="55"/>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
          <w:bCs/>
          <w:snapToGrid w:val="0"/>
          <w:kern w:val="0"/>
          <w:szCs w:val="21"/>
          <w:lang w:val="zh-CN"/>
        </w:rPr>
        <w:t>补充说明：</w:t>
      </w:r>
    </w:p>
    <w:p>
      <w:pPr>
        <w:numPr>
          <w:ilvl w:val="0"/>
          <w:numId w:val="32"/>
        </w:numPr>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numPr>
          <w:ilvl w:val="0"/>
          <w:numId w:val="32"/>
        </w:numPr>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numPr>
          <w:ilvl w:val="0"/>
          <w:numId w:val="32"/>
        </w:numPr>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p>
    <w:p>
      <w:pPr>
        <w:bidi w:val="0"/>
        <w:rPr>
          <w:lang w:val="zh-CN"/>
        </w:rPr>
      </w:pPr>
    </w:p>
    <w:p>
      <w:pPr>
        <w:bidi w:val="0"/>
        <w:rPr>
          <w:lang w:val="zh-CN"/>
        </w:rPr>
      </w:pPr>
    </w:p>
    <w:p>
      <w:pPr>
        <w:bidi w:val="0"/>
        <w:rPr>
          <w:lang w:val="zh-CN"/>
        </w:rPr>
      </w:pP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89" w:name="_Toc9470"/>
      <w:r>
        <w:rPr>
          <w:rFonts w:hint="eastAsia" w:asciiTheme="minorEastAsia" w:hAnsiTheme="minorEastAsia" w:eastAsiaTheme="minorEastAsia" w:cstheme="minorEastAsia"/>
          <w:b/>
          <w:bCs/>
          <w:sz w:val="36"/>
          <w:szCs w:val="36"/>
        </w:rPr>
        <w:t>采购需求</w:t>
      </w:r>
      <w:bookmarkEnd w:id="89"/>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90" w:name="_Toc28752"/>
      <w:r>
        <w:rPr>
          <w:rFonts w:hint="eastAsia" w:asciiTheme="minorEastAsia" w:hAnsiTheme="minorEastAsia" w:eastAsiaTheme="minorEastAsia" w:cstheme="minorEastAsia"/>
          <w:b/>
          <w:bCs/>
          <w:sz w:val="24"/>
        </w:rPr>
        <w:t>一、技术需求</w:t>
      </w:r>
      <w:bookmarkEnd w:id="90"/>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1.项目概况：选取一家专业团队运营大学生创新创业中心并开展相关服务工作。</w:t>
      </w:r>
    </w:p>
    <w:p>
      <w:pPr>
        <w:autoSpaceDE w:val="0"/>
        <w:autoSpaceDN w:val="0"/>
        <w:adjustRightInd w:val="0"/>
        <w:spacing w:line="360" w:lineRule="auto"/>
      </w:pPr>
      <w:r>
        <w:rPr>
          <w:rFonts w:hint="eastAsia" w:asciiTheme="minorEastAsia" w:hAnsiTheme="minorEastAsia" w:eastAsiaTheme="minorEastAsia" w:cstheme="minorEastAsia"/>
          <w:szCs w:val="21"/>
        </w:rPr>
        <w:t>2.服务内容和要求：</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691"/>
        <w:gridCol w:w="659"/>
        <w:gridCol w:w="4566"/>
        <w:gridCol w:w="114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10" w:type="pct"/>
            <w:tcBorders>
              <w:bottom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rPr>
              <w:t>服务类别</w:t>
            </w:r>
          </w:p>
        </w:tc>
        <w:tc>
          <w:tcPr>
            <w:tcW w:w="727" w:type="pct"/>
            <w:gridSpan w:val="2"/>
            <w:tcBorders>
              <w:bottom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rPr>
              <w:t>服务名称</w:t>
            </w:r>
          </w:p>
        </w:tc>
        <w:tc>
          <w:tcPr>
            <w:tcW w:w="2459" w:type="pct"/>
            <w:tcBorders>
              <w:bottom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rPr>
              <w:t>服务内容</w:t>
            </w:r>
          </w:p>
        </w:tc>
        <w:tc>
          <w:tcPr>
            <w:tcW w:w="614" w:type="pct"/>
            <w:shd w:val="clear" w:color="auto" w:fill="auto"/>
            <w:vAlign w:val="center"/>
          </w:tcPr>
          <w:p>
            <w:pPr>
              <w:jc w:val="center"/>
              <w:rPr>
                <w:rFonts w:ascii="宋体" w:hAnsi="宋体" w:cs="宋体"/>
                <w:b/>
                <w:bCs/>
                <w:szCs w:val="21"/>
              </w:rPr>
            </w:pPr>
            <w:r>
              <w:rPr>
                <w:rFonts w:hint="eastAsia" w:ascii="宋体" w:hAnsi="宋体" w:cs="宋体"/>
                <w:b/>
                <w:bCs/>
                <w:szCs w:val="21"/>
              </w:rPr>
              <w:t>工作量</w:t>
            </w:r>
          </w:p>
        </w:tc>
        <w:tc>
          <w:tcPr>
            <w:tcW w:w="588" w:type="pct"/>
            <w:shd w:val="clear" w:color="auto" w:fill="auto"/>
            <w:vAlign w:val="center"/>
          </w:tcPr>
          <w:p>
            <w:pPr>
              <w:jc w:val="center"/>
              <w:rPr>
                <w:rFonts w:ascii="宋体" w:hAnsi="宋体" w:cs="宋体"/>
                <w:b/>
                <w:bCs/>
                <w:szCs w:val="21"/>
              </w:rPr>
            </w:pPr>
            <w:r>
              <w:rPr>
                <w:rFonts w:hint="eastAsia" w:ascii="宋体" w:hAnsi="宋体" w:cs="宋体"/>
                <w:b/>
                <w:bCs/>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60" w:lineRule="auto"/>
              <w:ind w:left="113" w:right="113" w:firstLine="2100" w:firstLineChars="1000"/>
              <w:jc w:val="center"/>
              <w:rPr>
                <w:rFonts w:ascii="宋体" w:hAnsi="宋体" w:cs="宋体"/>
                <w:szCs w:val="21"/>
              </w:rPr>
            </w:pPr>
            <w:r>
              <w:rPr>
                <w:rFonts w:hint="eastAsia" w:ascii="宋体" w:hAnsi="宋体" w:cs="宋体"/>
                <w:szCs w:val="21"/>
              </w:rPr>
              <w:t>专 业 化 的 创 业 服 务</w:t>
            </w:r>
          </w:p>
        </w:tc>
        <w:tc>
          <w:tcPr>
            <w:tcW w:w="727"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10" w:firstLineChars="100"/>
              <w:jc w:val="center"/>
              <w:rPr>
                <w:rFonts w:ascii="宋体" w:hAnsi="宋体" w:cs="宋体"/>
                <w:szCs w:val="21"/>
              </w:rPr>
            </w:pPr>
            <w:r>
              <w:rPr>
                <w:rFonts w:hint="eastAsia" w:ascii="宋体" w:hAnsi="宋体" w:cs="宋体"/>
                <w:szCs w:val="21"/>
              </w:rPr>
              <w:t>创业导师</w:t>
            </w: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（创业基地常驻老师）</w:t>
            </w: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随时接受师生创业团队的咨询、申请，接待校内外人员的参观并提供讲解服务。</w:t>
            </w:r>
          </w:p>
        </w:tc>
        <w:tc>
          <w:tcPr>
            <w:tcW w:w="614" w:type="pct"/>
            <w:vMerge w:val="restart"/>
            <w:shd w:val="clear" w:color="auto" w:fill="auto"/>
            <w:vAlign w:val="center"/>
          </w:tcPr>
          <w:p>
            <w:pPr>
              <w:spacing w:line="360" w:lineRule="auto"/>
              <w:jc w:val="center"/>
              <w:rPr>
                <w:rFonts w:ascii="宋体" w:hAnsi="宋体" w:cs="宋体"/>
                <w:szCs w:val="21"/>
              </w:rPr>
            </w:pPr>
            <w:r>
              <w:rPr>
                <w:rFonts w:hint="eastAsia" w:ascii="宋体" w:hAnsi="宋体" w:cs="宋体"/>
                <w:szCs w:val="21"/>
              </w:rPr>
              <w:t>双休</w:t>
            </w:r>
          </w:p>
          <w:p>
            <w:pPr>
              <w:spacing w:line="360" w:lineRule="auto"/>
              <w:jc w:val="center"/>
              <w:rPr>
                <w:rFonts w:ascii="宋体" w:hAnsi="宋体" w:cs="宋体"/>
                <w:szCs w:val="21"/>
              </w:rPr>
            </w:pPr>
            <w:r>
              <w:rPr>
                <w:rFonts w:hint="eastAsia" w:ascii="宋体" w:hAnsi="宋体" w:cs="宋体"/>
                <w:szCs w:val="21"/>
              </w:rPr>
              <w:t>八小时工作制</w:t>
            </w:r>
          </w:p>
          <w:p>
            <w:pPr>
              <w:spacing w:line="360" w:lineRule="auto"/>
              <w:jc w:val="center"/>
              <w:rPr>
                <w:rFonts w:ascii="宋体" w:hAnsi="宋体" w:cs="宋体"/>
                <w:szCs w:val="21"/>
              </w:rPr>
            </w:pPr>
          </w:p>
        </w:tc>
        <w:tc>
          <w:tcPr>
            <w:tcW w:w="1092" w:type="dxa"/>
            <w:vMerge w:val="restart"/>
            <w:shd w:val="clear" w:color="auto" w:fill="auto"/>
            <w:vAlign w:val="center"/>
          </w:tcPr>
          <w:p>
            <w:pPr>
              <w:jc w:val="center"/>
              <w:rPr>
                <w:rFonts w:ascii="宋体" w:hAnsi="宋体" w:cs="宋体"/>
                <w:szCs w:val="21"/>
              </w:rPr>
            </w:pPr>
            <w:r>
              <w:rPr>
                <w:rFonts w:hint="eastAsia" w:ascii="宋体" w:hAnsi="宋体" w:cs="宋体"/>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727"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根据校方教学计划和目标，协助校方进行创业课程开发和创业人才培养。</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727"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组织本校学生参加校内、市、省、国家各级各类创新创业竞赛。</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727"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负责创新型创业项目孵化、落地、跟踪扶持服务。</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727"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协助创业者制订企业发展计划。</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restart"/>
            <w:tcBorders>
              <w:top w:val="single" w:color="auto" w:sz="4" w:space="0"/>
              <w:left w:val="single" w:color="auto" w:sz="4" w:space="0"/>
              <w:right w:val="single" w:color="auto" w:sz="4" w:space="0"/>
            </w:tcBorders>
            <w:shd w:val="clear" w:color="auto" w:fill="auto"/>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管理人员</w:t>
            </w:r>
          </w:p>
        </w:tc>
        <w:tc>
          <w:tcPr>
            <w:tcW w:w="3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创业基地常驻管理人员1人</w:t>
            </w: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随时接受师生创业团队的咨询、申请，接待校内外人员的参观并提供讲解服务。</w:t>
            </w:r>
          </w:p>
        </w:tc>
        <w:tc>
          <w:tcPr>
            <w:tcW w:w="614" w:type="pct"/>
            <w:vMerge w:val="restart"/>
            <w:shd w:val="clear" w:color="auto" w:fill="auto"/>
            <w:vAlign w:val="center"/>
          </w:tcPr>
          <w:p>
            <w:pPr>
              <w:spacing w:line="360" w:lineRule="auto"/>
              <w:jc w:val="center"/>
              <w:rPr>
                <w:rFonts w:ascii="宋体" w:hAnsi="宋体" w:cs="宋体"/>
                <w:szCs w:val="21"/>
              </w:rPr>
            </w:pPr>
            <w:r>
              <w:rPr>
                <w:rFonts w:hint="eastAsia" w:ascii="宋体" w:hAnsi="宋体" w:cs="宋体"/>
                <w:szCs w:val="21"/>
              </w:rPr>
              <w:t>双休</w:t>
            </w:r>
          </w:p>
          <w:p>
            <w:pPr>
              <w:spacing w:line="360" w:lineRule="auto"/>
              <w:jc w:val="center"/>
              <w:rPr>
                <w:rFonts w:ascii="宋体" w:hAnsi="宋体" w:cs="宋体"/>
                <w:szCs w:val="21"/>
              </w:rPr>
            </w:pPr>
            <w:r>
              <w:rPr>
                <w:rFonts w:hint="eastAsia" w:ascii="宋体" w:hAnsi="宋体" w:cs="宋体"/>
                <w:szCs w:val="21"/>
              </w:rPr>
              <w:t>八小时工作制</w:t>
            </w:r>
          </w:p>
        </w:tc>
        <w:tc>
          <w:tcPr>
            <w:tcW w:w="1092" w:type="dxa"/>
            <w:vMerge w:val="restart"/>
            <w:shd w:val="clear" w:color="auto" w:fill="auto"/>
            <w:vAlign w:val="center"/>
          </w:tcPr>
          <w:p>
            <w:pPr>
              <w:jc w:val="center"/>
              <w:rPr>
                <w:rFonts w:ascii="宋体" w:hAnsi="宋体" w:cs="宋体"/>
                <w:szCs w:val="21"/>
              </w:rPr>
            </w:pPr>
            <w:r>
              <w:rPr>
                <w:rFonts w:hint="eastAsia" w:ascii="宋体" w:hAnsi="宋体" w:cs="宋体"/>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统筹协调创新创业各项工作的开展，联络校内创新创业相关工作。</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制定、修订、完善创业基地的各类管理制度和工作流程。</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创业基地日常管理工作；</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创业团队的培育孵化工作。</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整合校内外资源，确保优质创业项目“无缝对接”校外优质孵化器，助力学生成功创业。</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财务、法律服务（2人）</w:t>
            </w:r>
          </w:p>
        </w:tc>
        <w:tc>
          <w:tcPr>
            <w:tcW w:w="2459" w:type="pct"/>
            <w:tcBorders>
              <w:top w:val="single" w:color="auto" w:sz="4" w:space="0"/>
              <w:left w:val="single" w:color="auto" w:sz="4" w:space="0"/>
              <w:bottom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协助创业团队进行工商注册、财税代账等；</w:t>
            </w:r>
          </w:p>
        </w:tc>
        <w:tc>
          <w:tcPr>
            <w:tcW w:w="614" w:type="pct"/>
            <w:vMerge w:val="restart"/>
            <w:shd w:val="clear" w:color="auto" w:fill="auto"/>
            <w:vAlign w:val="center"/>
          </w:tcPr>
          <w:p>
            <w:pPr>
              <w:spacing w:line="360" w:lineRule="auto"/>
              <w:jc w:val="center"/>
              <w:rPr>
                <w:rFonts w:ascii="宋体" w:hAnsi="宋体" w:cs="宋体"/>
                <w:szCs w:val="21"/>
              </w:rPr>
            </w:pPr>
            <w:r>
              <w:rPr>
                <w:rFonts w:hint="eastAsia" w:ascii="宋体" w:hAnsi="宋体" w:cs="宋体"/>
                <w:szCs w:val="21"/>
              </w:rPr>
              <w:t>兼职</w:t>
            </w:r>
          </w:p>
        </w:tc>
        <w:tc>
          <w:tcPr>
            <w:tcW w:w="1092" w:type="dxa"/>
            <w:vMerge w:val="restart"/>
            <w:shd w:val="clear" w:color="auto" w:fill="auto"/>
            <w:vAlign w:val="center"/>
          </w:tcPr>
          <w:p>
            <w:pPr>
              <w:jc w:val="center"/>
              <w:rPr>
                <w:rFonts w:ascii="宋体" w:hAnsi="宋体" w:cs="宋体"/>
                <w:szCs w:val="21"/>
              </w:rPr>
            </w:pPr>
            <w:r>
              <w:rPr>
                <w:rFonts w:hint="eastAsia" w:ascii="宋体" w:hAnsi="宋体" w:cs="宋体"/>
                <w:szCs w:val="21"/>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tcBorders>
              <w:top w:val="single" w:color="auto"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协助创业团队申报国家、省、市的各级各类项目计划。</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10" w:type="pct"/>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提供融资、法务等服务。</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10" w:type="pct"/>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宋体" w:hAnsi="宋体" w:cs="宋体"/>
                <w:szCs w:val="21"/>
              </w:rPr>
            </w:pPr>
          </w:p>
        </w:tc>
        <w:tc>
          <w:tcPr>
            <w:tcW w:w="372" w:type="pct"/>
            <w:vMerge w:val="continue"/>
            <w:tcBorders>
              <w:left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2459"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帮扶企业申报高新技术等服务。</w:t>
            </w:r>
          </w:p>
        </w:tc>
        <w:tc>
          <w:tcPr>
            <w:tcW w:w="614" w:type="pct"/>
            <w:vMerge w:val="continue"/>
            <w:shd w:val="clear" w:color="auto" w:fill="auto"/>
            <w:vAlign w:val="center"/>
          </w:tcPr>
          <w:p>
            <w:pPr>
              <w:spacing w:line="360" w:lineRule="auto"/>
              <w:jc w:val="center"/>
              <w:rPr>
                <w:rFonts w:ascii="宋体" w:hAnsi="宋体" w:cs="宋体"/>
                <w:szCs w:val="21"/>
              </w:rPr>
            </w:pPr>
          </w:p>
        </w:tc>
        <w:tc>
          <w:tcPr>
            <w:tcW w:w="588" w:type="pct"/>
            <w:vMerge w:val="continue"/>
            <w:shd w:val="clear" w:color="auto" w:fill="auto"/>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10" w:type="pct"/>
            <w:vMerge w:val="restart"/>
            <w:tcBorders>
              <w:top w:val="nil"/>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创业</w:t>
            </w:r>
          </w:p>
          <w:p>
            <w:pPr>
              <w:spacing w:line="360" w:lineRule="auto"/>
              <w:jc w:val="center"/>
              <w:rPr>
                <w:rFonts w:ascii="宋体" w:hAnsi="宋体" w:cs="宋体"/>
                <w:szCs w:val="21"/>
              </w:rPr>
            </w:pPr>
            <w:r>
              <w:rPr>
                <w:rFonts w:hint="eastAsia" w:ascii="宋体" w:hAnsi="宋体" w:cs="宋体"/>
                <w:szCs w:val="21"/>
              </w:rPr>
              <w:t>教育</w:t>
            </w:r>
          </w:p>
        </w:tc>
        <w:tc>
          <w:tcPr>
            <w:tcW w:w="727" w:type="pct"/>
            <w:gridSpan w:val="2"/>
            <w:shd w:val="clear" w:color="auto" w:fill="auto"/>
            <w:vAlign w:val="center"/>
          </w:tcPr>
          <w:p>
            <w:pPr>
              <w:spacing w:line="360" w:lineRule="auto"/>
              <w:jc w:val="center"/>
              <w:rPr>
                <w:rFonts w:ascii="宋体" w:hAnsi="宋体" w:cs="宋体"/>
                <w:szCs w:val="21"/>
              </w:rPr>
            </w:pPr>
            <w:r>
              <w:rPr>
                <w:rFonts w:hint="eastAsia" w:ascii="宋体" w:hAnsi="宋体" w:cs="宋体"/>
                <w:szCs w:val="21"/>
              </w:rPr>
              <w:t>创业活动</w:t>
            </w:r>
          </w:p>
        </w:tc>
        <w:tc>
          <w:tcPr>
            <w:tcW w:w="2459"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面向全校学生开展创业沙龙、门诊、路演、私董会、大讲堂、创业大赛的参赛辅导。</w:t>
            </w:r>
          </w:p>
        </w:tc>
        <w:tc>
          <w:tcPr>
            <w:tcW w:w="614"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40期</w:t>
            </w:r>
          </w:p>
        </w:tc>
        <w:tc>
          <w:tcPr>
            <w:tcW w:w="1092" w:type="dxa"/>
            <w:shd w:val="clear" w:color="auto" w:fill="auto"/>
            <w:vAlign w:val="center"/>
          </w:tcPr>
          <w:p>
            <w:pPr>
              <w:jc w:val="center"/>
              <w:rPr>
                <w:rFonts w:ascii="宋体" w:hAnsi="宋体" w:cs="宋体"/>
                <w:szCs w:val="21"/>
              </w:rPr>
            </w:pPr>
            <w:r>
              <w:rPr>
                <w:rFonts w:hint="eastAsia" w:ascii="宋体" w:hAnsi="宋体" w:cs="宋体"/>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10" w:type="pct"/>
            <w:vMerge w:val="continue"/>
            <w:shd w:val="clear" w:color="auto" w:fill="auto"/>
            <w:vAlign w:val="center"/>
          </w:tcPr>
          <w:p>
            <w:pPr>
              <w:spacing w:line="360" w:lineRule="auto"/>
              <w:jc w:val="center"/>
              <w:rPr>
                <w:rFonts w:ascii="宋体" w:hAnsi="宋体" w:cs="宋体"/>
                <w:szCs w:val="21"/>
              </w:rPr>
            </w:pPr>
          </w:p>
        </w:tc>
        <w:tc>
          <w:tcPr>
            <w:tcW w:w="727" w:type="pct"/>
            <w:gridSpan w:val="2"/>
            <w:shd w:val="clear" w:color="auto" w:fill="auto"/>
            <w:vAlign w:val="center"/>
          </w:tcPr>
          <w:p>
            <w:pPr>
              <w:spacing w:line="360" w:lineRule="auto"/>
              <w:jc w:val="center"/>
              <w:rPr>
                <w:rFonts w:ascii="宋体" w:hAnsi="宋体" w:cs="宋体"/>
                <w:szCs w:val="21"/>
              </w:rPr>
            </w:pPr>
            <w:r>
              <w:rPr>
                <w:rFonts w:hint="eastAsia" w:ascii="宋体" w:hAnsi="宋体" w:cs="宋体"/>
                <w:szCs w:val="21"/>
              </w:rPr>
              <w:t>创业团队项目的审批，入驻</w:t>
            </w:r>
          </w:p>
        </w:tc>
        <w:tc>
          <w:tcPr>
            <w:tcW w:w="2459"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对二级学院推荐项目入驻创业学院进行遴选，并根据申报资料组织路演。</w:t>
            </w:r>
          </w:p>
        </w:tc>
        <w:tc>
          <w:tcPr>
            <w:tcW w:w="614"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12期</w:t>
            </w:r>
          </w:p>
        </w:tc>
        <w:tc>
          <w:tcPr>
            <w:tcW w:w="1092" w:type="dxa"/>
            <w:shd w:val="clear" w:color="auto" w:fill="auto"/>
            <w:vAlign w:val="center"/>
          </w:tcPr>
          <w:p>
            <w:pPr>
              <w:jc w:val="center"/>
              <w:rPr>
                <w:rFonts w:ascii="宋体" w:hAnsi="宋体" w:cs="宋体"/>
                <w:szCs w:val="21"/>
              </w:rPr>
            </w:pPr>
            <w:r>
              <w:rPr>
                <w:rFonts w:hint="eastAsia" w:ascii="宋体" w:hAnsi="宋体" w:cs="宋体"/>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10" w:type="pct"/>
            <w:vMerge w:val="continue"/>
            <w:shd w:val="clear" w:color="auto" w:fill="auto"/>
            <w:vAlign w:val="center"/>
          </w:tcPr>
          <w:p>
            <w:pPr>
              <w:spacing w:line="360" w:lineRule="auto"/>
              <w:jc w:val="center"/>
              <w:rPr>
                <w:rFonts w:ascii="宋体" w:hAnsi="宋体" w:cs="宋体"/>
                <w:szCs w:val="21"/>
              </w:rPr>
            </w:pPr>
          </w:p>
        </w:tc>
        <w:tc>
          <w:tcPr>
            <w:tcW w:w="727" w:type="pct"/>
            <w:gridSpan w:val="2"/>
            <w:shd w:val="clear" w:color="auto" w:fill="auto"/>
            <w:vAlign w:val="center"/>
          </w:tcPr>
          <w:p>
            <w:pPr>
              <w:spacing w:line="360" w:lineRule="auto"/>
              <w:jc w:val="center"/>
              <w:rPr>
                <w:rFonts w:ascii="宋体" w:hAnsi="宋体" w:cs="宋体"/>
                <w:szCs w:val="21"/>
              </w:rPr>
            </w:pPr>
            <w:r>
              <w:rPr>
                <w:rFonts w:hint="eastAsia" w:ascii="宋体" w:hAnsi="宋体" w:cs="宋体"/>
                <w:szCs w:val="21"/>
              </w:rPr>
              <w:t>举办</w:t>
            </w:r>
          </w:p>
          <w:p>
            <w:pPr>
              <w:spacing w:line="360" w:lineRule="auto"/>
              <w:jc w:val="center"/>
              <w:rPr>
                <w:rFonts w:ascii="宋体" w:hAnsi="宋体" w:cs="宋体"/>
                <w:szCs w:val="21"/>
              </w:rPr>
            </w:pPr>
            <w:r>
              <w:rPr>
                <w:rFonts w:hint="eastAsia" w:ascii="宋体" w:hAnsi="宋体" w:cs="宋体"/>
                <w:szCs w:val="21"/>
              </w:rPr>
              <w:t>校级创业比赛</w:t>
            </w:r>
          </w:p>
        </w:tc>
        <w:tc>
          <w:tcPr>
            <w:tcW w:w="2459"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组织全校的创业大赛，大赛类型详见附件1（包含策划、宣传等，不包含大赛奖金）。</w:t>
            </w:r>
          </w:p>
        </w:tc>
        <w:tc>
          <w:tcPr>
            <w:tcW w:w="614" w:type="pct"/>
            <w:shd w:val="clear" w:color="auto" w:fill="auto"/>
            <w:vAlign w:val="center"/>
          </w:tcPr>
          <w:p>
            <w:pPr>
              <w:spacing w:line="360" w:lineRule="auto"/>
              <w:jc w:val="center"/>
              <w:rPr>
                <w:rFonts w:ascii="宋体" w:hAnsi="宋体" w:cs="宋体"/>
                <w:szCs w:val="21"/>
              </w:rPr>
            </w:pPr>
            <w:r>
              <w:rPr>
                <w:rFonts w:hint="eastAsia" w:ascii="宋体" w:hAnsi="宋体" w:cs="宋体"/>
                <w:szCs w:val="21"/>
              </w:rPr>
              <w:t>8期</w:t>
            </w:r>
          </w:p>
        </w:tc>
        <w:tc>
          <w:tcPr>
            <w:tcW w:w="1092" w:type="dxa"/>
            <w:shd w:val="clear" w:color="auto" w:fill="auto"/>
            <w:vAlign w:val="center"/>
          </w:tcPr>
          <w:p>
            <w:pPr>
              <w:jc w:val="center"/>
              <w:rPr>
                <w:rFonts w:ascii="宋体" w:hAnsi="宋体" w:cs="宋体"/>
                <w:szCs w:val="21"/>
              </w:rPr>
            </w:pPr>
            <w:r>
              <w:rPr>
                <w:rFonts w:hint="eastAsia" w:ascii="宋体" w:hAnsi="宋体" w:cs="宋体"/>
                <w:szCs w:val="21"/>
              </w:rPr>
              <w:t>2.0</w:t>
            </w:r>
          </w:p>
        </w:tc>
      </w:tr>
    </w:tbl>
    <w:p>
      <w:pPr>
        <w:autoSpaceDE w:val="0"/>
        <w:autoSpaceDN w:val="0"/>
        <w:adjustRightInd w:val="0"/>
        <w:spacing w:line="360" w:lineRule="auto"/>
        <w:rPr>
          <w:rFonts w:hint="eastAsia" w:eastAsia="宋体"/>
          <w:b/>
          <w:bCs/>
          <w:lang w:eastAsia="zh-CN"/>
        </w:rPr>
      </w:pPr>
      <w:r>
        <w:rPr>
          <w:rFonts w:hint="eastAsia"/>
          <w:b/>
          <w:bCs/>
        </w:rPr>
        <w:t>注：所有人员的食宿、交通等费用由成交供应商负责。</w:t>
      </w:r>
    </w:p>
    <w:p>
      <w:pPr>
        <w:autoSpaceDE w:val="0"/>
        <w:autoSpaceDN w:val="0"/>
        <w:adjustRightInd w:val="0"/>
        <w:spacing w:line="360" w:lineRule="auto"/>
        <w:rPr>
          <w:rFonts w:hint="eastAsia" w:ascii="宋体" w:hAnsi="宋体" w:eastAsia="宋体" w:cs="宋体"/>
          <w:lang w:eastAsia="zh-CN"/>
        </w:rPr>
      </w:pPr>
      <w:r>
        <w:rPr>
          <w:rFonts w:hint="eastAsia" w:ascii="宋体" w:hAnsi="宋体" w:cs="宋体"/>
        </w:rPr>
        <w:t>3.人员要求：</w:t>
      </w:r>
    </w:p>
    <w:p>
      <w:pPr>
        <w:autoSpaceDE w:val="0"/>
        <w:autoSpaceDN w:val="0"/>
        <w:adjustRightInd w:val="0"/>
        <w:spacing w:line="360" w:lineRule="auto"/>
        <w:rPr>
          <w:rFonts w:hint="eastAsia" w:ascii="宋体" w:hAnsi="宋体" w:eastAsia="宋体" w:cs="宋体"/>
          <w:lang w:eastAsia="zh-CN"/>
        </w:rPr>
      </w:pPr>
      <w:r>
        <w:rPr>
          <w:rFonts w:hint="eastAsia" w:ascii="宋体" w:hAnsi="宋体" w:cs="宋体"/>
        </w:rPr>
        <w:t xml:space="preserve">    3.1创业导师须具有讲师及以上职称；</w:t>
      </w:r>
    </w:p>
    <w:p>
      <w:pPr>
        <w:autoSpaceDE w:val="0"/>
        <w:autoSpaceDN w:val="0"/>
        <w:adjustRightInd w:val="0"/>
        <w:spacing w:line="360" w:lineRule="auto"/>
        <w:rPr>
          <w:rFonts w:hint="eastAsia" w:ascii="宋体" w:hAnsi="宋体" w:eastAsia="宋体" w:cs="宋体"/>
          <w:lang w:eastAsia="zh-CN"/>
        </w:rPr>
      </w:pPr>
      <w:r>
        <w:rPr>
          <w:rFonts w:hint="eastAsia" w:ascii="宋体" w:hAnsi="宋体" w:cs="宋体"/>
        </w:rPr>
        <w:t xml:space="preserve">    3.2财务人员须具有助理会计师及以上职称；</w:t>
      </w:r>
    </w:p>
    <w:p>
      <w:pPr>
        <w:autoSpaceDE w:val="0"/>
        <w:autoSpaceDN w:val="0"/>
        <w:adjustRightInd w:val="0"/>
        <w:spacing w:line="360" w:lineRule="auto"/>
      </w:pPr>
      <w:r>
        <w:rPr>
          <w:rFonts w:hint="eastAsia" w:ascii="宋体" w:hAnsi="宋体" w:cs="宋体"/>
        </w:rPr>
        <w:t xml:space="preserve">    3.3</w:t>
      </w:r>
      <w:r>
        <w:rPr>
          <w:rFonts w:hint="eastAsia" w:ascii="宋体" w:hAnsi="宋体" w:cs="宋体"/>
          <w:szCs w:val="21"/>
        </w:rPr>
        <w:t>法律</w:t>
      </w:r>
      <w:r>
        <w:rPr>
          <w:rFonts w:hint="eastAsia" w:ascii="宋体" w:hAnsi="宋体" w:cs="宋体"/>
        </w:rPr>
        <w:t>人员须具有律师执业资格证。</w:t>
      </w:r>
    </w:p>
    <w:p>
      <w:pPr>
        <w:rPr>
          <w:rFonts w:asciiTheme="minorEastAsia" w:hAnsiTheme="minorEastAsia" w:eastAsiaTheme="minorEastAsia" w:cstheme="minorEastAsia"/>
          <w:b/>
          <w:bCs/>
          <w:sz w:val="24"/>
        </w:rPr>
      </w:pPr>
      <w:bookmarkStart w:id="91" w:name="_Toc27833"/>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二、商务需求</w:t>
      </w:r>
      <w:bookmarkEnd w:id="91"/>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谈判文件指标要求及竞标响应情况进行检查核对后方可签订合同，不满足谈判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p>
    <w:p>
      <w:pPr>
        <w:autoSpaceDE w:val="0"/>
        <w:autoSpaceDN w:val="0"/>
        <w:adjustRightIn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2、服务地点：甲方指定地点。</w:t>
      </w:r>
    </w:p>
    <w:p>
      <w:pPr>
        <w:autoSpaceDE w:val="0"/>
        <w:autoSpaceDN w:val="0"/>
        <w:adjustRightInd w:val="0"/>
        <w:spacing w:line="360" w:lineRule="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3、付款方式：本年度合同金额分三批次进行支付（2021年度支付10万，2022年度合同到期前分两批支付20万）。</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4.其它：其他未尽事宜由成交供应商和采购人按合同进行约定。</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pacing w:line="36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（1）资格审查因素等证明材料须提供网上图片或查询方式以供谈判小组核查，响应文件内附相关证书真彩扫描件。</w:t>
      </w:r>
    </w:p>
    <w:p>
      <w:pPr>
        <w:autoSpaceDE w:val="0"/>
        <w:autoSpaceDN w:val="0"/>
        <w:adjustRightInd w:val="0"/>
        <w:spacing w:line="360" w:lineRule="auto"/>
        <w:ind w:firstLine="210" w:firstLineChars="1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谈判小组认为有可能影响项目实施及服务质量或者不能诚信履约的，可启用澄清程序，有权要求供应商在合理的时间内出具最后报价的合理分析，供应商不能合理说明或者不能提供相关证明材料的，谈判小组可认定该供应商以低于成本报价竞标，有权将其报价作无效处理。</w:t>
      </w:r>
    </w:p>
    <w:p>
      <w:pPr>
        <w:spacing w:line="360" w:lineRule="auto"/>
        <w:rPr>
          <w:rFonts w:asciiTheme="minorEastAsia" w:hAnsiTheme="minorEastAsia" w:eastAsiaTheme="minorEastAsia" w:cstheme="minorEastAsia"/>
          <w:szCs w:val="21"/>
        </w:rPr>
      </w:pPr>
      <w:bookmarkStart w:id="92" w:name="_Toc21647"/>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t>竞争性谈判采购评定办法</w:t>
      </w:r>
      <w:bookmarkEnd w:id="92"/>
    </w:p>
    <w:p>
      <w:pPr>
        <w:spacing w:line="360" w:lineRule="auto"/>
        <w:outlineLvl w:val="1"/>
        <w:rPr>
          <w:rFonts w:asciiTheme="minorEastAsia" w:hAnsiTheme="minorEastAsia" w:eastAsiaTheme="minorEastAsia" w:cstheme="minorEastAsia"/>
          <w:b/>
          <w:szCs w:val="21"/>
        </w:rPr>
      </w:pPr>
      <w:bookmarkStart w:id="93" w:name="_Toc23888"/>
      <w:r>
        <w:rPr>
          <w:rFonts w:hint="eastAsia" w:asciiTheme="minorEastAsia" w:hAnsiTheme="minorEastAsia" w:eastAsiaTheme="minorEastAsia" w:cstheme="minorEastAsia"/>
          <w:b/>
          <w:szCs w:val="21"/>
        </w:rPr>
        <w:t>一、评定办法前附表</w:t>
      </w:r>
      <w:bookmarkEnd w:id="93"/>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257"/>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2257"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5574"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34"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2257"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满足《中华人民共和国政府采购法》第二十二条规定</w:t>
            </w:r>
          </w:p>
        </w:tc>
        <w:tc>
          <w:tcPr>
            <w:tcW w:w="5574" w:type="dxa"/>
            <w:vAlign w:val="center"/>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（1）具有独立承担民事责任的能力；</w:t>
            </w:r>
          </w:p>
          <w:p>
            <w:pPr>
              <w:spacing w:line="360" w:lineRule="auto"/>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highlight w:val="none"/>
              </w:rPr>
              <w:t>具有良好的商业信誉和健全的财务会计制度；</w:t>
            </w:r>
          </w:p>
          <w:p>
            <w:pPr>
              <w:spacing w:line="360" w:lineRule="auto"/>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（3）具有履行合同所必需的设备和专业技术能力；</w:t>
            </w:r>
          </w:p>
          <w:p>
            <w:pPr>
              <w:spacing w:line="360" w:lineRule="auto"/>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（4）有依法缴纳税收和社会保障资金的良好记录；</w:t>
            </w:r>
          </w:p>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none"/>
              </w:rPr>
              <w:t>（5）参加政府采购活动前</w:t>
            </w:r>
            <w:r>
              <w:rPr>
                <w:rFonts w:hint="eastAsia" w:asciiTheme="minorEastAsia" w:hAnsiTheme="minorEastAsia" w:eastAsiaTheme="minorEastAsia" w:cstheme="minorEastAsia"/>
                <w:color w:val="000000"/>
                <w:szCs w:val="21"/>
              </w:rPr>
              <w:t>三年内，在经营活动中没有重大违法记录；</w:t>
            </w:r>
          </w:p>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continue"/>
            <w:vAlign w:val="center"/>
          </w:tcPr>
          <w:p>
            <w:pPr>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2257" w:type="dxa"/>
            <w:vMerge w:val="restart"/>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不得存在的情形</w:t>
            </w:r>
          </w:p>
        </w:tc>
        <w:tc>
          <w:tcPr>
            <w:tcW w:w="5574" w:type="dxa"/>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单位负责人为同一人或者存在直接控股、管理关系的不同投标人，不得参加本项目同一合同项下的政府采购活动。（按在采购代理机构获取文件的顺次序选择供应商参加本项目）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continue"/>
            <w:vAlign w:val="center"/>
          </w:tcPr>
          <w:p>
            <w:pPr>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2257" w:type="dxa"/>
            <w:vMerge w:val="continue"/>
            <w:vAlign w:val="center"/>
          </w:tcPr>
          <w:p>
            <w:pPr>
              <w:widowControl/>
              <w:spacing w:line="280" w:lineRule="exact"/>
              <w:jc w:val="center"/>
              <w:rPr>
                <w:rFonts w:asciiTheme="minorEastAsia" w:hAnsiTheme="minorEastAsia" w:eastAsiaTheme="minorEastAsia" w:cstheme="minorEastAsia"/>
                <w:kern w:val="0"/>
                <w:szCs w:val="21"/>
              </w:rPr>
            </w:pPr>
          </w:p>
        </w:tc>
        <w:tc>
          <w:tcPr>
            <w:tcW w:w="5574" w:type="dxa"/>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FF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continue"/>
            <w:vAlign w:val="center"/>
          </w:tcPr>
          <w:p>
            <w:pPr>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2257" w:type="dxa"/>
            <w:vMerge w:val="continue"/>
            <w:vAlign w:val="center"/>
          </w:tcPr>
          <w:p>
            <w:pPr>
              <w:widowControl/>
              <w:spacing w:line="280" w:lineRule="exact"/>
              <w:jc w:val="center"/>
              <w:rPr>
                <w:rFonts w:asciiTheme="minorEastAsia" w:hAnsiTheme="minorEastAsia" w:eastAsiaTheme="minorEastAsia" w:cstheme="minorEastAsia"/>
                <w:kern w:val="0"/>
                <w:szCs w:val="21"/>
              </w:rPr>
            </w:pPr>
          </w:p>
        </w:tc>
        <w:tc>
          <w:tcPr>
            <w:tcW w:w="5574" w:type="dxa"/>
            <w:vAlign w:val="center"/>
          </w:tcPr>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未被列入失信被执行人、重大税收违法案件当事人名单（链接：https://www.creditchina.gov.cn/），未被列入政府采购严重违法失信行为记录名单（链接：http://www.ccgp.gov.cn/search/cr/）。</w:t>
            </w:r>
          </w:p>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 xml:space="preserve">以递交响应文件截止之日，采购代理机构现场网络查询并打印存档。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2257"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落实政府采购政策需满足的资格要求</w:t>
            </w:r>
          </w:p>
        </w:tc>
        <w:tc>
          <w:tcPr>
            <w:tcW w:w="5574"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2257" w:type="dxa"/>
            <w:vAlign w:val="center"/>
          </w:tcPr>
          <w:p>
            <w:pPr>
              <w:widowControl/>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Cs w:val="21"/>
              </w:rPr>
              <w:t>特定资格要求</w:t>
            </w:r>
          </w:p>
        </w:tc>
        <w:tc>
          <w:tcPr>
            <w:tcW w:w="5574" w:type="dxa"/>
            <w:vAlign w:val="center"/>
          </w:tcPr>
          <w:p>
            <w:pPr>
              <w:widowControl/>
              <w:jc w:val="left"/>
              <w:rPr>
                <w:lang w:val="zh-CN"/>
              </w:rPr>
            </w:pPr>
            <w:r>
              <w:rPr>
                <w:rFonts w:hint="eastAsia" w:asciiTheme="minorEastAsia" w:hAnsiTheme="minorEastAsia" w:eastAsiaTheme="minorEastAsia" w:cstheme="minorEastAsia"/>
                <w:kern w:val="0"/>
                <w:szCs w:val="21"/>
              </w:rPr>
              <w:t>符合本采购文件第一章第二款第六条要求，并提供合格有效的证明材料</w:t>
            </w:r>
            <w:r>
              <w:rPr>
                <w:rFonts w:hint="eastAsia" w:asciiTheme="minorEastAsia" w:hAnsiTheme="minorEastAsia" w:eastAsiaTheme="minorEastAsia" w:cstheme="minorEastAsia"/>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2257"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谈判保证金（如有）</w:t>
            </w:r>
          </w:p>
        </w:tc>
        <w:tc>
          <w:tcPr>
            <w:tcW w:w="5574"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供应商是否按照谈判文件提交投标保证金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谈判报价</w:t>
            </w:r>
          </w:p>
        </w:tc>
        <w:tc>
          <w:tcPr>
            <w:tcW w:w="557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谈判报价是否符合谈判文件要求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谈判书签字盖章</w:t>
            </w:r>
          </w:p>
        </w:tc>
        <w:tc>
          <w:tcPr>
            <w:tcW w:w="557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谈判有效期</w:t>
            </w:r>
          </w:p>
        </w:tc>
        <w:tc>
          <w:tcPr>
            <w:tcW w:w="557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谈判有效期是否满足竞争性谈判采购文件要求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5574"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557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带“★”号条款</w:t>
            </w:r>
            <w:r>
              <w:rPr>
                <w:rFonts w:hint="eastAsia" w:ascii="宋体" w:hAnsi="宋体" w:cs="宋体"/>
                <w:kern w:val="0"/>
                <w:szCs w:val="21"/>
                <w:shd w:val="clear" w:color="auto" w:fill="FFFFFF"/>
              </w:rPr>
              <w:t>（如有）</w:t>
            </w:r>
            <w:r>
              <w:rPr>
                <w:rFonts w:hint="eastAsia" w:asciiTheme="minorEastAsia" w:hAnsiTheme="minorEastAsia" w:eastAsiaTheme="minorEastAsia" w:cstheme="minorEastAsia"/>
                <w:kern w:val="0"/>
                <w:szCs w:val="21"/>
              </w:rPr>
              <w:t>是否实质性响应谈判文件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Merge w:val="continue"/>
            <w:vAlign w:val="center"/>
          </w:tcPr>
          <w:p>
            <w:pPr>
              <w:widowControl/>
              <w:jc w:val="center"/>
              <w:rPr>
                <w:rFonts w:asciiTheme="minorEastAsia" w:hAnsiTheme="minorEastAsia" w:eastAsiaTheme="minorEastAsia" w:cstheme="minorEastAsia"/>
                <w:kern w:val="0"/>
                <w:szCs w:val="21"/>
              </w:rPr>
            </w:pPr>
          </w:p>
        </w:tc>
        <w:tc>
          <w:tcPr>
            <w:tcW w:w="557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5574"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2257"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5574"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谈判文件中规定被视为无效投标其它条款的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确定谈判供应商进行最后报价</w:t>
            </w:r>
          </w:p>
        </w:tc>
        <w:tc>
          <w:tcPr>
            <w:tcW w:w="2257"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谈判文件能完整、明确列明采购需求，无需要供应商提供最终设计方案或者解决方案的</w:t>
            </w:r>
          </w:p>
        </w:tc>
        <w:tc>
          <w:tcPr>
            <w:tcW w:w="5574"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在谈判结束后，谈判小组向所有通过资格性和符合性审查的谈判供应商发出报价书，并要求其在规定时间内提交最后报价。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2257"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谈判文件不能完整、明确列明采购需求，需要由供应商提供最终设计方案或者解决方案的</w:t>
            </w:r>
          </w:p>
        </w:tc>
        <w:tc>
          <w:tcPr>
            <w:tcW w:w="5574"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在谈判结束后，谈判小组应当按照少数服从多数的原则投票推荐供应商的设计方案或者解决方案，并要求其在规定时间内提交最后报价。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2257" w:type="dxa"/>
            <w:vAlign w:val="center"/>
          </w:tcPr>
          <w:p>
            <w:pPr>
              <w:jc w:val="center"/>
              <w:rPr>
                <w:rFonts w:asciiTheme="minorEastAsia" w:hAnsiTheme="minorEastAsia" w:eastAsiaTheme="minorEastAsia" w:cstheme="minorEastAsia"/>
                <w:kern w:val="0"/>
                <w:szCs w:val="21"/>
              </w:rPr>
            </w:pPr>
            <w:r>
              <w:rPr>
                <w:rFonts w:hint="eastAsia" w:ascii="宋体" w:hAnsi="宋体" w:cs="宋体"/>
                <w:bCs/>
                <w:szCs w:val="21"/>
              </w:rPr>
              <w:t>最低价法</w:t>
            </w:r>
          </w:p>
        </w:tc>
        <w:tc>
          <w:tcPr>
            <w:tcW w:w="5574" w:type="dxa"/>
            <w:vAlign w:val="center"/>
          </w:tcPr>
          <w:p>
            <w:pPr>
              <w:rPr>
                <w:rFonts w:asciiTheme="minorEastAsia" w:hAnsiTheme="minorEastAsia" w:eastAsiaTheme="minorEastAsia" w:cstheme="minorEastAsia"/>
                <w:szCs w:val="21"/>
              </w:rPr>
            </w:pPr>
            <w:r>
              <w:rPr>
                <w:rFonts w:ascii="宋体" w:hAnsi="宋体"/>
                <w:szCs w:val="21"/>
              </w:rPr>
              <w:t>谈判小组应当从质量和服务均能满足采购文件实质性响应要求的供应商中，按照最后报价由低到高的顺序提出</w:t>
            </w:r>
            <w:r>
              <w:rPr>
                <w:rFonts w:hint="eastAsia" w:ascii="宋体" w:hAnsi="宋体"/>
                <w:szCs w:val="21"/>
              </w:rPr>
              <w:t>前</w:t>
            </w:r>
            <w:r>
              <w:rPr>
                <w:rFonts w:ascii="宋体" w:hAnsi="宋体"/>
                <w:szCs w:val="21"/>
              </w:rPr>
              <w:t>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类型：其他未列明行业</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rPr>
              <w:tab/>
            </w:r>
            <w:r>
              <w:rPr>
                <w:rFonts w:hint="eastAsia" w:asciiTheme="minorEastAsia" w:hAnsiTheme="minorEastAsia" w:eastAsiaTheme="minorEastAsia" w:cstheme="minorEastAsia"/>
                <w:kern w:val="0"/>
                <w:szCs w:val="21"/>
              </w:rPr>
              <w:t>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rPr>
              <w:tab/>
            </w:r>
            <w:r>
              <w:rPr>
                <w:rFonts w:hint="eastAsia" w:asciiTheme="minorEastAsia" w:hAnsiTheme="minorEastAsia" w:eastAsiaTheme="minorEastAsia" w:cstheme="minorEastAsia"/>
                <w:kern w:val="0"/>
                <w:szCs w:val="21"/>
              </w:rPr>
              <w:t>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可提供本单位的 《中小企业声明函》（格式见第六章）。谈判小组将根据财库【2020】46号文《政府采购促进中小企业发展管理办法》的相关规定在评定时对小型和微型企业产品的价格给予6%的扣除后的价格参与评审（适用于非专门面向中小企业、监狱企业、残疾人福利性的项目）。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谈判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谈判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谈判小组审核确认供应商投标产品符合以上政府采购政策的，给予该项竞标产品所占价格的1%的价格扣除，用扣除后的价格参与评审。上述政府采购政策优惠须经谈判小组评审后执行，未提供单独分项报价或证明资料不全的不给予价格扣除。同一项目包内的节能产品价格扣除只对属于节能产品政府清单内的非强制类产品进行，强制类产品已作为竞标时强制性要求不再给予价格扣除。同时被认证为节能产品和环境标志产品的不重复享受价格扣除。</w:t>
            </w:r>
          </w:p>
        </w:tc>
      </w:tr>
    </w:tbl>
    <w:p>
      <w:pPr>
        <w:spacing w:line="360" w:lineRule="auto"/>
        <w:rPr>
          <w:rFonts w:asciiTheme="minorEastAsia" w:hAnsiTheme="minorEastAsia" w:eastAsiaTheme="minorEastAsia" w:cstheme="minorEastAsia"/>
          <w:b/>
          <w:szCs w:val="21"/>
        </w:rPr>
      </w:pPr>
    </w:p>
    <w:p>
      <w:pPr>
        <w:pStyle w:val="20"/>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rPr>
        <w:br w:type="page"/>
      </w:r>
      <w:bookmarkStart w:id="94" w:name="_Toc15349"/>
      <w:r>
        <w:rPr>
          <w:rFonts w:hint="eastAsia" w:asciiTheme="minorEastAsia" w:hAnsiTheme="minorEastAsia" w:eastAsiaTheme="minorEastAsia" w:cstheme="minorEastAsia"/>
          <w:b/>
          <w:szCs w:val="21"/>
        </w:rPr>
        <w:t>二、评定办法</w:t>
      </w:r>
      <w:bookmarkEnd w:id="94"/>
    </w:p>
    <w:p>
      <w:pPr>
        <w:numPr>
          <w:ilvl w:val="3"/>
          <w:numId w:val="7"/>
        </w:numPr>
        <w:tabs>
          <w:tab w:val="left" w:pos="540"/>
          <w:tab w:val="clear" w:pos="168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3"/>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3"/>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3"/>
          <w:numId w:val="7"/>
        </w:numPr>
        <w:tabs>
          <w:tab w:val="left" w:pos="540"/>
          <w:tab w:val="clear" w:pos="168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r>
        <w:rPr>
          <w:rFonts w:asciiTheme="minorEastAsia" w:hAnsiTheme="minorEastAsia" w:eastAsiaTheme="minorEastAsia" w:cstheme="minorEastAsia"/>
          <w:szCs w:val="21"/>
        </w:rPr>
        <w:t xml:space="preserve"> </w:t>
      </w:r>
    </w:p>
    <w:p>
      <w:pPr>
        <w:numPr>
          <w:ilvl w:val="1"/>
          <w:numId w:val="34"/>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最低价法</w:t>
      </w:r>
      <w:r>
        <w:rPr>
          <w:rFonts w:hint="eastAsia" w:asciiTheme="minorEastAsia" w:hAnsiTheme="minorEastAsia" w:eastAsiaTheme="minorEastAsia" w:cstheme="minorEastAsia"/>
          <w:szCs w:val="21"/>
        </w:rPr>
        <w:t>：谈判小组应当从质量和服务均能满足采购文件实质性响应要求的供应商中，按照最后报价由低到高的顺序提出前</w:t>
      </w:r>
      <w:r>
        <w:rPr>
          <w:rFonts w:asciiTheme="minorEastAsia" w:hAnsiTheme="minorEastAsia" w:eastAsiaTheme="minorEastAsia" w:cstheme="minorEastAsia"/>
          <w:szCs w:val="21"/>
        </w:rPr>
        <w:t>3名成交候选人。</w:t>
      </w:r>
    </w:p>
    <w:p>
      <w:pPr>
        <w:numPr>
          <w:ilvl w:val="3"/>
          <w:numId w:val="7"/>
        </w:numPr>
        <w:tabs>
          <w:tab w:val="left" w:pos="540"/>
          <w:tab w:val="clear" w:pos="168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szCs w:val="21"/>
          <w:lang w:val="zh-CN"/>
        </w:rPr>
        <w:t>3.1谈判小组严格按照本章要求对最终报价进行评定。</w:t>
      </w:r>
    </w:p>
    <w:p>
      <w:pPr>
        <w:spacing w:line="360" w:lineRule="auto"/>
        <w:jc w:val="left"/>
        <w:rPr>
          <w:rFonts w:asciiTheme="minorEastAsia" w:hAnsiTheme="minorEastAsia" w:eastAsiaTheme="minorEastAsia" w:cstheme="minorEastAsia"/>
          <w:snapToGrid w:val="0"/>
          <w:szCs w:val="21"/>
          <w:lang w:val="zh-CN"/>
        </w:rPr>
      </w:pPr>
      <w:r>
        <w:rPr>
          <w:rFonts w:hint="eastAsia" w:asciiTheme="minorEastAsia" w:hAnsiTheme="minorEastAsia" w:eastAsiaTheme="minorEastAsia" w:cstheme="minorEastAsia"/>
          <w:snapToGrid w:val="0"/>
          <w:szCs w:val="21"/>
          <w:lang w:val="zh-CN"/>
        </w:rPr>
        <w:t>3.2完成评定后，谈判小组须在评审结果推荐意见上共同签字。</w:t>
      </w:r>
    </w:p>
    <w:p>
      <w:pPr>
        <w:spacing w:line="360" w:lineRule="auto"/>
        <w:jc w:val="left"/>
        <w:rPr>
          <w:rFonts w:asciiTheme="minorEastAsia" w:hAnsiTheme="minorEastAsia" w:eastAsiaTheme="minorEastAsia" w:cstheme="minorEastAsia"/>
          <w:snapToGrid w:val="0"/>
          <w:szCs w:val="21"/>
          <w:lang w:val="zh-CN"/>
        </w:rPr>
      </w:pPr>
      <w:r>
        <w:rPr>
          <w:rFonts w:hint="eastAsia" w:asciiTheme="minorEastAsia" w:hAnsiTheme="minorEastAsia" w:eastAsiaTheme="minorEastAsia" w:cstheme="minorEastAsia"/>
          <w:snapToGrid w:val="0"/>
          <w:szCs w:val="21"/>
          <w:lang w:val="zh-CN"/>
        </w:rPr>
        <w:t>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numPr>
          <w:ilvl w:val="3"/>
          <w:numId w:val="7"/>
        </w:numPr>
        <w:tabs>
          <w:tab w:val="left" w:pos="540"/>
          <w:tab w:val="clear" w:pos="168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的最终报价均超过了采购预算，采购人不能支付的，谈判活动终止；终止后，采购人需要采取调整采购预算或项目配置标准等，或采取其他采购方式的，应当在采购活动开始前获得政府采购监督管理部门批准。</w:t>
      </w:r>
    </w:p>
    <w:p/>
    <w:p>
      <w:pPr>
        <w:spacing w:line="360" w:lineRule="auto"/>
        <w:outlineLvl w:val="1"/>
        <w:rPr>
          <w:rFonts w:asciiTheme="minorEastAsia" w:hAnsiTheme="minorEastAsia" w:eastAsiaTheme="minorEastAsia" w:cstheme="minorEastAsia"/>
          <w:b/>
          <w:szCs w:val="28"/>
        </w:rPr>
      </w:pPr>
      <w:bookmarkStart w:id="95" w:name="_Toc18492"/>
      <w:r>
        <w:rPr>
          <w:rFonts w:hint="eastAsia" w:asciiTheme="minorEastAsia" w:hAnsiTheme="minorEastAsia" w:eastAsiaTheme="minorEastAsia" w:cstheme="minorEastAsia"/>
          <w:b/>
          <w:szCs w:val="21"/>
        </w:rPr>
        <w:t>三、谈判及评审步骤</w:t>
      </w:r>
      <w:bookmarkEnd w:id="95"/>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1.1谈判小组审查每份响应文件是否实质上响应了采购文件的要求。谈判小组决定其是否响应只根据响应文件本身的内容，而不依据外部的证据，但响应文件有不真实不正确的内容时除外。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1.2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2.1谈判小组要求供应商澄清、说明或者更正响应文件将以书面形式作出。供应商的澄清、说明或者更正应当由法定代表人或其授权代表签字或者加盖公章。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3.谈判及最后报价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3.1谈判小组所有成员应当集中与单一供应商分别进行谈判，并按照谈判会随机抽签的顺序给予所有参加谈判的供应商平等的谈判机会。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34.2</w:t>
      </w:r>
      <w:r>
        <w:rPr>
          <w:rFonts w:hint="eastAsia" w:asciiTheme="minorEastAsia" w:hAnsiTheme="minorEastAsia" w:eastAsiaTheme="minorEastAsia" w:cstheme="minorEastAsia"/>
          <w:b/>
          <w:szCs w:val="28"/>
        </w:rPr>
        <w:t>在谈判过程中，若谈判小组无法联系上供应商代表或者供应商代表在接到谈判小组通知后15分钟内不能抵达谈判会现场的，视为该供应商自动退出谈判。</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3.3</w:t>
      </w:r>
      <w:r>
        <w:rPr>
          <w:rFonts w:hint="eastAsia" w:asciiTheme="minorEastAsia" w:hAnsiTheme="minorEastAsia" w:eastAsiaTheme="minorEastAsia" w:cstheme="minorEastAsia"/>
          <w:b/>
          <w:szCs w:val="28"/>
        </w:rPr>
        <w:t>谈判小组在与供应商谈判之前，应首先对参与谈判的供应商代表的身份进行核验，未按采购文件要求提供身份证原件或经核验的供应商代表身份与证明文件（法定代表人身份证明或法定代表人授权委托书）或身份证不符的，谈判小组有权拒绝该供应商参加谈判。</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3.4在谈判过程中，谈判小组可以根据采购文件和谈判情况实质性变动采购需求中的技术、服务要求以及合同草案条款，但不得变动采购文件中的其他内容。实质性变动的内容，经采购人代表确认后，将作为采购文件的有效组成部分，谈判小组应当及时以书面形式同时通知所有参加谈判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3.5谈判结束后，谈判小组将要求所有实质性响应的供应商在规定时间内提交最后报价，最后报价是供应商响应文件的有效组成部分。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3.6</w:t>
      </w:r>
      <w:r>
        <w:rPr>
          <w:rFonts w:hint="eastAsia" w:asciiTheme="minorEastAsia" w:hAnsiTheme="minorEastAsia" w:eastAsiaTheme="minorEastAsia" w:cstheme="minorEastAsia"/>
          <w:szCs w:val="28"/>
        </w:rPr>
        <w:t>已提交响应文件的供应商，在提交最后报价之前，可以根据谈判情况退出谈判。</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4.竞标价格相同的排序原则</w:t>
      </w:r>
    </w:p>
    <w:p>
      <w:pPr>
        <w:spacing w:line="360" w:lineRule="auto"/>
        <w:ind w:firstLine="420" w:firstLineChars="200"/>
        <w:rPr>
          <w:rFonts w:hint="eastAsia" w:asciiTheme="minorEastAsia" w:hAnsiTheme="minorEastAsia" w:eastAsiaTheme="minorEastAsia" w:cstheme="minorEastAsia"/>
          <w:szCs w:val="28"/>
          <w:lang w:eastAsia="zh-CN"/>
        </w:rPr>
      </w:pPr>
      <w:r>
        <w:rPr>
          <w:rFonts w:hint="eastAsia" w:asciiTheme="minorEastAsia" w:hAnsiTheme="minorEastAsia" w:eastAsiaTheme="minorEastAsia" w:cstheme="minorEastAsia"/>
          <w:szCs w:val="28"/>
        </w:rPr>
        <w:t xml:space="preserve">  竞标价格相同的供应商，按注册资金由高到低顺序排列。竞标价格且注册资金相同的，按文件中提供的业绩数量由多到少顺序排列。</w:t>
      </w:r>
    </w:p>
    <w:p>
      <w:pPr>
        <w:bidi w:val="0"/>
        <w:rPr>
          <w:rFonts w:hint="eastAsia"/>
          <w:lang w:eastAsia="zh-CN"/>
        </w:rPr>
      </w:pPr>
    </w:p>
    <w:p>
      <w:pPr>
        <w:rPr>
          <w:rFonts w:asciiTheme="minorEastAsia" w:hAnsiTheme="minorEastAsia" w:eastAsiaTheme="minorEastAsia" w:cstheme="minorEastAsia"/>
          <w:b w:val="0"/>
          <w:kern w:val="0"/>
          <w:szCs w:val="21"/>
        </w:rPr>
      </w:pPr>
      <w:bookmarkStart w:id="96" w:name="_Toc318643471"/>
      <w:bookmarkStart w:id="97" w:name="_Toc211783328"/>
      <w:bookmarkStart w:id="98" w:name="_Toc12783"/>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96"/>
      <w:bookmarkEnd w:id="97"/>
      <w:r>
        <w:rPr>
          <w:rFonts w:hint="eastAsia" w:asciiTheme="minorEastAsia" w:hAnsiTheme="minorEastAsia" w:eastAsiaTheme="minorEastAsia" w:cstheme="minorEastAsia"/>
          <w:sz w:val="36"/>
          <w:szCs w:val="36"/>
        </w:rPr>
        <w:t>格式</w:t>
      </w:r>
      <w:bookmarkEnd w:id="98"/>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本竞争性谈判采购文件；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供方成交的竞争性谈判响应文件；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供方在谈判期内补充的所有书面文件；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供方在谈判时随同竞争性谈判响应文件一起递送的资料及附图；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及数量详见竞争性谈判采购文件的要求及供方竞争性谈判响应文件中的承诺。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本合同的付款条件在竞争性谈判采购文件中有明确规定。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合同总金额见合同书，分项价格在供方的竞争性谈判响应文件中有明确规定。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在竞争性谈判采购文件中有明确规定。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99" w:name="_Toc29614"/>
      <w:r>
        <w:rPr>
          <w:rFonts w:hint="eastAsia" w:asciiTheme="minorEastAsia" w:hAnsiTheme="minorEastAsia" w:eastAsiaTheme="minorEastAsia" w:cstheme="minorEastAsia"/>
          <w:sz w:val="36"/>
          <w:szCs w:val="36"/>
        </w:rPr>
        <w:t>竞争性谈判响应文件格式</w:t>
      </w:r>
      <w:bookmarkEnd w:id="99"/>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谈判供应商名称（盖章）：</w:t>
      </w:r>
      <w:r>
        <w:rPr>
          <w:rFonts w:hint="eastAsia" w:asciiTheme="minorEastAsia" w:hAnsiTheme="minorEastAsia" w:eastAsiaTheme="minorEastAsia" w:cstheme="minorEastAsia"/>
          <w:b/>
          <w:bCs/>
          <w:sz w:val="32"/>
          <w:u w:val="single"/>
        </w:rPr>
        <w:t xml:space="preserve">                       </w:t>
      </w:r>
      <w:bookmarkStart w:id="100" w:name="_Toc5751"/>
      <w:bookmarkStart w:id="101"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00"/>
    <w:bookmarkEnd w:id="101"/>
    <w:p>
      <w:pPr>
        <w:autoSpaceDE w:val="0"/>
        <w:autoSpaceDN w:val="0"/>
        <w:adjustRightInd w:val="0"/>
        <w:spacing w:line="360" w:lineRule="auto"/>
        <w:jc w:val="center"/>
        <w:outlineLvl w:val="1"/>
        <w:rPr>
          <w:rFonts w:asciiTheme="minorEastAsia" w:hAnsiTheme="minorEastAsia" w:eastAsiaTheme="minorEastAsia" w:cstheme="minorEastAsia"/>
          <w:bCs/>
          <w:spacing w:val="6"/>
          <w:szCs w:val="21"/>
        </w:rPr>
      </w:pPr>
      <w:bookmarkStart w:id="102" w:name="_Toc360174584"/>
      <w:bookmarkStart w:id="103" w:name="_Toc264644272"/>
      <w:bookmarkStart w:id="104" w:name="_Toc533331084"/>
      <w:bookmarkStart w:id="105" w:name="_Toc11320441"/>
      <w:bookmarkStart w:id="106" w:name="_Toc211783342"/>
      <w:bookmarkStart w:id="107" w:name="_Toc533330957"/>
      <w:r>
        <w:rPr>
          <w:rFonts w:hint="eastAsia" w:asciiTheme="minorEastAsia" w:hAnsiTheme="minorEastAsia" w:eastAsiaTheme="minorEastAsia" w:cstheme="minorEastAsia"/>
          <w:b/>
          <w:bCs/>
          <w:sz w:val="24"/>
        </w:rPr>
        <w:br w:type="page"/>
      </w:r>
      <w:bookmarkStart w:id="108" w:name="_Toc29336"/>
      <w:r>
        <w:rPr>
          <w:rFonts w:hint="eastAsia" w:asciiTheme="minorEastAsia" w:hAnsiTheme="minorEastAsia" w:eastAsiaTheme="minorEastAsia" w:cstheme="minorEastAsia"/>
          <w:b/>
        </w:rPr>
        <w:t>一、响应文件目录</w:t>
      </w:r>
      <w:bookmarkEnd w:id="102"/>
      <w:bookmarkEnd w:id="103"/>
      <w:bookmarkEnd w:id="108"/>
    </w:p>
    <w:p>
      <w:pPr>
        <w:autoSpaceDE w:val="0"/>
        <w:autoSpaceDN w:val="0"/>
        <w:adjustRightInd w:val="0"/>
        <w:spacing w:line="48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注：竞争性谈判响应文件目录及内容每页须顺序编写页码。</w:t>
      </w:r>
    </w:p>
    <w:p>
      <w:pPr>
        <w:adjustRightInd w:val="0"/>
        <w:snapToGrid w:val="0"/>
        <w:spacing w:line="480" w:lineRule="auto"/>
        <w:jc w:val="center"/>
        <w:outlineLvl w:val="1"/>
        <w:rPr>
          <w:rFonts w:asciiTheme="minorEastAsia" w:hAnsiTheme="minorEastAsia" w:eastAsiaTheme="minorEastAsia" w:cstheme="minorEastAsia"/>
          <w:b/>
        </w:rPr>
      </w:pPr>
      <w:bookmarkStart w:id="109" w:name="_Toc479184125"/>
      <w:bookmarkStart w:id="110" w:name="_Toc30144"/>
      <w:bookmarkStart w:id="111" w:name="_Toc10071"/>
      <w:bookmarkStart w:id="112" w:name="_Toc15789"/>
      <w:r>
        <w:rPr>
          <w:rFonts w:hint="eastAsia" w:asciiTheme="minorEastAsia" w:hAnsiTheme="minorEastAsia" w:eastAsiaTheme="minorEastAsia" w:cstheme="minorEastAsia"/>
          <w:b/>
        </w:rPr>
        <w:t>二、谈判书</w:t>
      </w:r>
      <w:bookmarkEnd w:id="109"/>
      <w:bookmarkEnd w:id="110"/>
      <w:bookmarkEnd w:id="111"/>
      <w:bookmarkEnd w:id="112"/>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包工程的谈判邀请，我方代表（姓名、职务）经正式授权并代表供应商（供应商的名称、地址）提交下述文件正本一份，副本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5"/>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竞争性谈判响应文件；</w:t>
      </w:r>
    </w:p>
    <w:p>
      <w:pPr>
        <w:numPr>
          <w:ilvl w:val="1"/>
          <w:numId w:val="35"/>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5"/>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6"/>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6"/>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6"/>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6"/>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将按竞争性谈判采购文件的约定履行合同责任和义务。</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已详细审查全部竞争性谈判采购文件，包括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本竞争性谈判响应文件的有效期自谈判截止时间起共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接收竞争性谈判采购文件中关于没收保证金的约定。</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numPr>
          <w:ilvl w:val="6"/>
          <w:numId w:val="37"/>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13" w:name="_Toc13969"/>
      <w:bookmarkStart w:id="114" w:name="_Toc15063"/>
      <w:bookmarkStart w:id="115" w:name="_Toc479184126"/>
      <w:bookmarkStart w:id="116" w:name="_Toc24205"/>
      <w:r>
        <w:rPr>
          <w:rFonts w:hint="eastAsia" w:asciiTheme="minorEastAsia" w:hAnsiTheme="minorEastAsia" w:eastAsiaTheme="minorEastAsia" w:cstheme="minorEastAsia"/>
          <w:b/>
        </w:rPr>
        <w:t>三、法定代表人授权书</w:t>
      </w:r>
      <w:bookmarkEnd w:id="113"/>
      <w:bookmarkEnd w:id="114"/>
      <w:bookmarkEnd w:id="115"/>
      <w:bookmarkEnd w:id="116"/>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采购活动的供应商代表人（谈判代表），全权代表我公司处理在该项目采购活动中的一切事宜。代理期限从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注：如法定代表人直接参加谈判并签署响应文件，无须提供本授权书。</w:t>
            </w:r>
          </w:p>
        </w:tc>
      </w:tr>
    </w:tbl>
    <w:p>
      <w:pPr>
        <w:bidi w:val="0"/>
        <w:rPr>
          <w:rFonts w:hint="eastAsia"/>
          <w:lang w:eastAsia="zh-CN"/>
        </w:rPr>
      </w:pPr>
      <w:bookmarkStart w:id="117" w:name="_Toc424832832"/>
      <w:bookmarkStart w:id="118" w:name="_Toc360120184"/>
      <w:bookmarkStart w:id="119" w:name="_Toc432149008"/>
      <w:bookmarkStart w:id="120" w:name="_Toc22672"/>
      <w:bookmarkStart w:id="121" w:name="_Toc30245"/>
      <w:bookmarkStart w:id="122" w:name="_Toc29904"/>
      <w:bookmarkStart w:id="123" w:name="_Toc479184127"/>
    </w:p>
    <w:p>
      <w:pPr>
        <w:bidi w:val="0"/>
        <w:rPr>
          <w:rFonts w:hint="eastAsia"/>
          <w:lang w:eastAsia="zh-CN"/>
        </w:rPr>
      </w:pPr>
    </w:p>
    <w:p>
      <w:pP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br w:type="page"/>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rPr>
        <w:t>四、</w:t>
      </w:r>
      <w:r>
        <w:rPr>
          <w:rFonts w:hint="eastAsia" w:asciiTheme="minorEastAsia" w:hAnsiTheme="minorEastAsia" w:eastAsiaTheme="minorEastAsia" w:cstheme="minorEastAsia"/>
          <w:b/>
          <w:bCs/>
          <w:szCs w:val="21"/>
        </w:rPr>
        <w:t>法定代表人身份证明书</w:t>
      </w:r>
      <w:bookmarkEnd w:id="117"/>
      <w:bookmarkEnd w:id="118"/>
      <w:bookmarkEnd w:id="119"/>
      <w:bookmarkEnd w:id="120"/>
      <w:bookmarkEnd w:id="121"/>
      <w:bookmarkEnd w:id="122"/>
      <w:bookmarkEnd w:id="123"/>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注：本表适用于供应商不授权代理人，而由法定代表人直接参加谈判并签署响应文件的情况；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24" w:name="_Toc422466732"/>
      <w:bookmarkStart w:id="125" w:name="_Toc432149006"/>
      <w:r>
        <w:rPr>
          <w:rFonts w:hint="eastAsia" w:asciiTheme="minorEastAsia" w:hAnsiTheme="minorEastAsia" w:eastAsiaTheme="minorEastAsia" w:cstheme="minorEastAsia"/>
          <w:b/>
          <w:bCs/>
          <w:sz w:val="24"/>
        </w:rPr>
        <w:br w:type="page"/>
      </w:r>
      <w:bookmarkStart w:id="126" w:name="_Toc4301"/>
      <w:bookmarkStart w:id="127" w:name="_Toc479184128"/>
      <w:bookmarkStart w:id="128" w:name="_Toc4741"/>
      <w:bookmarkStart w:id="129" w:name="_Toc28264"/>
      <w:r>
        <w:rPr>
          <w:rFonts w:hint="eastAsia" w:asciiTheme="minorEastAsia" w:hAnsiTheme="minorEastAsia" w:eastAsiaTheme="minorEastAsia" w:cstheme="minorEastAsia"/>
          <w:b/>
          <w:bCs/>
          <w:szCs w:val="21"/>
        </w:rPr>
        <w:t>五、报价一览表</w:t>
      </w:r>
      <w:bookmarkEnd w:id="124"/>
      <w:bookmarkEnd w:id="125"/>
      <w:bookmarkEnd w:id="126"/>
      <w:bookmarkEnd w:id="127"/>
      <w:bookmarkEnd w:id="128"/>
      <w:bookmarkEnd w:id="129"/>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u w:val="single"/>
              </w:rPr>
              <w:t xml:space="preserve">大写：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小写：      </w:t>
            </w:r>
            <w:r>
              <w:rPr>
                <w:rFonts w:hint="eastAsia" w:asciiTheme="minorEastAsia" w:hAnsiTheme="minorEastAsia" w:eastAsiaTheme="minorEastAsia" w:cstheme="minorEastAsia"/>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有；      </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如有优惠声明，</w:t>
            </w:r>
            <w:r>
              <w:rPr>
                <w:rFonts w:asciiTheme="minorEastAsia" w:hAnsiTheme="minorEastAsia" w:eastAsiaTheme="minorEastAsia" w:cstheme="minorEastAsia"/>
                <w:szCs w:val="21"/>
              </w:rPr>
              <w:t>优惠声明</w:t>
            </w:r>
            <w:r>
              <w:rPr>
                <w:rFonts w:hint="eastAsia" w:asciiTheme="minorEastAsia" w:hAnsiTheme="minorEastAsia" w:eastAsiaTheme="minorEastAsia" w:cstheme="minorEastAsia"/>
                <w:szCs w:val="21"/>
              </w:rPr>
              <w:t>后的价格必须与竞标报价一致。</w:t>
            </w: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szCs w:val="21"/>
        </w:rPr>
        <w:t>且须精确到小数点后两位</w:t>
      </w:r>
      <w:r>
        <w:rPr>
          <w:rFonts w:hint="eastAsia" w:asciiTheme="minorEastAsia" w:hAnsiTheme="minorEastAsia" w:eastAsiaTheme="minorEastAsia" w:cstheme="minorEastAsia"/>
        </w:rPr>
        <w:t>。</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（2）表仅作为谈判小组了解报价组成情况，不作为最终成交报价。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（3）谈判供应商报价中应包括管理费用、利税等所有费用，为完成合同全部费用。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30" w:name="_Toc460258117"/>
      <w:bookmarkStart w:id="131" w:name="_Toc259028723"/>
      <w:bookmarkStart w:id="132" w:name="_Toc432149007"/>
      <w:bookmarkStart w:id="133" w:name="_Toc424832831"/>
      <w:r>
        <w:rPr>
          <w:rFonts w:hint="eastAsia" w:asciiTheme="minorEastAsia" w:hAnsiTheme="minorEastAsia" w:eastAsiaTheme="minorEastAsia" w:cstheme="minorEastAsia"/>
          <w:b/>
          <w:bCs/>
          <w:sz w:val="24"/>
        </w:rPr>
        <w:br w:type="page"/>
      </w:r>
      <w:bookmarkStart w:id="134" w:name="_Toc1079"/>
      <w:bookmarkStart w:id="135" w:name="_Toc479184129"/>
      <w:bookmarkStart w:id="136" w:name="_Toc18559"/>
      <w:bookmarkStart w:id="137" w:name="_Toc14539"/>
      <w:r>
        <w:rPr>
          <w:rFonts w:hint="eastAsia" w:asciiTheme="minorEastAsia" w:hAnsiTheme="minorEastAsia" w:eastAsiaTheme="minorEastAsia" w:cstheme="minorEastAsia"/>
          <w:b/>
          <w:bCs/>
          <w:szCs w:val="21"/>
        </w:rPr>
        <w:t>六、</w:t>
      </w:r>
      <w:bookmarkEnd w:id="130"/>
      <w:bookmarkEnd w:id="131"/>
      <w:bookmarkEnd w:id="134"/>
      <w:bookmarkEnd w:id="135"/>
      <w:bookmarkEnd w:id="136"/>
      <w:r>
        <w:rPr>
          <w:rFonts w:hint="eastAsia" w:asciiTheme="minorEastAsia" w:hAnsiTheme="minorEastAsia" w:eastAsiaTheme="minorEastAsia" w:cstheme="minorEastAsia"/>
          <w:b/>
          <w:bCs/>
          <w:szCs w:val="21"/>
        </w:rPr>
        <w:t>报价费用构成表</w:t>
      </w:r>
      <w:bookmarkEnd w:id="137"/>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3687"/>
        <w:gridCol w:w="1922"/>
        <w:gridCol w:w="130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035"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最高限价（万元）</w:t>
            </w:r>
          </w:p>
        </w:tc>
        <w:tc>
          <w:tcPr>
            <w:tcW w:w="69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报价（万元）</w:t>
            </w:r>
          </w:p>
        </w:tc>
        <w:tc>
          <w:tcPr>
            <w:tcW w:w="688"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创业导师（创业基地常驻老师）</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创业基地常驻管理人员1人</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财务、法律服务务（2人）</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2.26</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创业活动</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8.8</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创业团队项目的审批，入驻</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0.18</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9"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986" w:type="pct"/>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举办校级创业比赛</w:t>
            </w:r>
          </w:p>
        </w:tc>
        <w:tc>
          <w:tcPr>
            <w:tcW w:w="192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699" w:type="pct"/>
            <w:vAlign w:val="center"/>
          </w:tcPr>
          <w:p>
            <w:pPr>
              <w:adjustRightInd w:val="0"/>
              <w:snapToGrid w:val="0"/>
              <w:jc w:val="center"/>
              <w:rPr>
                <w:rFonts w:asciiTheme="minorEastAsia" w:hAnsiTheme="minorEastAsia" w:eastAsiaTheme="minorEastAsia" w:cstheme="minorEastAsia"/>
                <w:szCs w:val="21"/>
              </w:rPr>
            </w:pPr>
          </w:p>
        </w:tc>
        <w:tc>
          <w:tcPr>
            <w:tcW w:w="688" w:type="pct"/>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11" w:type="pct"/>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688" w:type="pct"/>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38"/>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所有价格按照“供应商须知”要求执行，且需精确到小数点后两位。</w:t>
      </w:r>
    </w:p>
    <w:p>
      <w:pPr>
        <w:numPr>
          <w:ilvl w:val="0"/>
          <w:numId w:val="38"/>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38"/>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如果不提供详细的报价费用构成可能将被视为没有实质性响应谈判文件。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szCs w:val="21"/>
        </w:rPr>
        <w:br w:type="page"/>
      </w:r>
      <w:bookmarkStart w:id="138" w:name="_Toc26825"/>
      <w:bookmarkStart w:id="139" w:name="_Toc28656"/>
      <w:bookmarkStart w:id="140" w:name="_Toc479184130"/>
      <w:bookmarkStart w:id="141" w:name="_Toc27406"/>
      <w:r>
        <w:rPr>
          <w:rFonts w:hint="eastAsia" w:asciiTheme="minorEastAsia" w:hAnsiTheme="minorEastAsia" w:eastAsiaTheme="minorEastAsia" w:cstheme="minorEastAsia"/>
          <w:b/>
          <w:bCs/>
          <w:szCs w:val="21"/>
          <w:highlight w:val="none"/>
        </w:rPr>
        <w:t>七、耗材清单</w:t>
      </w:r>
      <w:bookmarkEnd w:id="138"/>
      <w:bookmarkEnd w:id="139"/>
      <w:bookmarkEnd w:id="140"/>
      <w:r>
        <w:rPr>
          <w:rFonts w:hint="eastAsia" w:asciiTheme="minorEastAsia" w:hAnsiTheme="minorEastAsia" w:eastAsiaTheme="minorEastAsia" w:cstheme="minorEastAsia"/>
          <w:b/>
          <w:bCs/>
          <w:szCs w:val="21"/>
          <w:highlight w:val="none"/>
        </w:rPr>
        <w:t>（如有）</w:t>
      </w:r>
      <w:bookmarkEnd w:id="141"/>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42" w:name="_Toc32726"/>
      <w:bookmarkStart w:id="143" w:name="_Toc7535"/>
      <w:bookmarkStart w:id="144" w:name="_Toc479184131"/>
      <w:bookmarkStart w:id="145" w:name="_Toc16493"/>
      <w:r>
        <w:rPr>
          <w:rFonts w:hint="eastAsia" w:asciiTheme="minorEastAsia" w:hAnsiTheme="minorEastAsia" w:eastAsiaTheme="minorEastAsia" w:cstheme="minorEastAsia"/>
          <w:b/>
          <w:bCs/>
          <w:szCs w:val="21"/>
          <w:highlight w:val="none"/>
        </w:rPr>
        <w:t>八、拟投入设备/备件、工具情况</w:t>
      </w:r>
      <w:bookmarkEnd w:id="142"/>
      <w:bookmarkEnd w:id="143"/>
      <w:bookmarkEnd w:id="144"/>
      <w:r>
        <w:rPr>
          <w:rFonts w:hint="eastAsia" w:asciiTheme="minorEastAsia" w:hAnsiTheme="minorEastAsia" w:eastAsiaTheme="minorEastAsia" w:cstheme="minorEastAsia"/>
          <w:b/>
          <w:bCs/>
          <w:szCs w:val="21"/>
          <w:highlight w:val="none"/>
        </w:rPr>
        <w:t>（如有）</w:t>
      </w:r>
      <w:bookmarkEnd w:id="145"/>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46" w:name="_Toc479184132"/>
      <w:bookmarkStart w:id="147" w:name="_Toc27053"/>
      <w:bookmarkStart w:id="148" w:name="_Toc10449"/>
      <w:bookmarkStart w:id="149" w:name="_Toc450827818"/>
      <w:bookmarkStart w:id="150" w:name="_Toc23178"/>
      <w:r>
        <w:rPr>
          <w:rFonts w:hint="eastAsia" w:asciiTheme="minorEastAsia" w:hAnsiTheme="minorEastAsia" w:eastAsiaTheme="minorEastAsia" w:cstheme="minorEastAsia"/>
          <w:b/>
          <w:bCs/>
          <w:szCs w:val="21"/>
        </w:rPr>
        <w:t>九、缴纳保证金的银行凭证</w:t>
      </w:r>
      <w:bookmarkEnd w:id="146"/>
      <w:bookmarkEnd w:id="147"/>
      <w:bookmarkEnd w:id="148"/>
      <w:bookmarkEnd w:id="149"/>
      <w:r>
        <w:rPr>
          <w:rFonts w:hint="eastAsia" w:asciiTheme="minorEastAsia" w:hAnsiTheme="minorEastAsia" w:eastAsiaTheme="minorEastAsia" w:cstheme="minorEastAsia"/>
          <w:b/>
          <w:bCs/>
          <w:szCs w:val="21"/>
        </w:rPr>
        <w:t>（如有）</w:t>
      </w:r>
      <w:bookmarkEnd w:id="150"/>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按竞争性谈判文件的规定，已递交人民币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32"/>
    <w:bookmarkEnd w:id="133"/>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51" w:name="_Toc432149012"/>
      <w:bookmarkStart w:id="152" w:name="_Toc1591"/>
      <w:bookmarkStart w:id="153" w:name="_Toc479184133"/>
      <w:bookmarkStart w:id="154" w:name="_Toc422466736"/>
      <w:bookmarkStart w:id="155" w:name="_Toc28200"/>
      <w:bookmarkStart w:id="156" w:name="_Toc24954"/>
      <w:r>
        <w:rPr>
          <w:rFonts w:hint="eastAsia" w:asciiTheme="minorEastAsia" w:hAnsiTheme="minorEastAsia" w:eastAsiaTheme="minorEastAsia" w:cstheme="minorEastAsia"/>
          <w:b/>
          <w:bCs/>
          <w:szCs w:val="21"/>
        </w:rPr>
        <w:t>十、偏离说明表</w:t>
      </w:r>
      <w:bookmarkEnd w:id="151"/>
      <w:bookmarkEnd w:id="152"/>
      <w:bookmarkEnd w:id="153"/>
      <w:bookmarkEnd w:id="154"/>
      <w:bookmarkEnd w:id="155"/>
      <w:bookmarkEnd w:id="156"/>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39"/>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供应商应对竞争性谈判采购文件的各项要求，逐条说明竞争性谈判响应文件做出的实质性响应，并申明竞争性谈判响应文件的偏离和例外。优于竞争性谈判采购文件要求的为正偏离，不满足的为负偏离。</w:t>
      </w:r>
    </w:p>
    <w:p>
      <w:pPr>
        <w:numPr>
          <w:ilvl w:val="7"/>
          <w:numId w:val="39"/>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对有具体参数要求的指标，谈判供应商必须提供所投产品的具体参数值。如果仅注明“符合”，“满足”或简单复制竞争性谈判采购文件要求，将可能导致报价被拒绝。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57" w:name="_Toc8453"/>
      <w:bookmarkStart w:id="158" w:name="_Toc10429"/>
      <w:bookmarkStart w:id="159" w:name="_Toc432149014"/>
      <w:bookmarkStart w:id="160" w:name="_Toc422466737"/>
      <w:bookmarkStart w:id="161" w:name="_Toc479184136"/>
      <w:bookmarkStart w:id="162" w:name="_Toc26838"/>
      <w:r>
        <w:rPr>
          <w:rFonts w:hint="eastAsia" w:asciiTheme="minorEastAsia" w:hAnsiTheme="minorEastAsia" w:eastAsiaTheme="minorEastAsia" w:cstheme="minorEastAsia"/>
          <w:b/>
          <w:bCs/>
          <w:kern w:val="0"/>
          <w:szCs w:val="21"/>
        </w:rPr>
        <w:t>十一、</w:t>
      </w:r>
      <w:r>
        <w:rPr>
          <w:rFonts w:hint="eastAsia" w:asciiTheme="minorEastAsia" w:hAnsiTheme="minorEastAsia" w:eastAsiaTheme="minorEastAsia" w:cstheme="minorEastAsia"/>
          <w:b/>
          <w:bCs/>
          <w:szCs w:val="21"/>
        </w:rPr>
        <w:t>供应商的资格声明</w:t>
      </w:r>
      <w:bookmarkEnd w:id="157"/>
      <w:bookmarkEnd w:id="158"/>
      <w:bookmarkEnd w:id="159"/>
      <w:bookmarkEnd w:id="160"/>
      <w:bookmarkEnd w:id="161"/>
      <w:bookmarkEnd w:id="16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63" w:name="_Toc17527"/>
      <w:bookmarkStart w:id="164" w:name="_Toc450827823"/>
      <w:bookmarkStart w:id="165" w:name="_Toc17331"/>
      <w:bookmarkStart w:id="166" w:name="_Toc479184137"/>
      <w:bookmarkStart w:id="167" w:name="_Toc259028731"/>
      <w:bookmarkStart w:id="168" w:name="_Toc10437"/>
      <w:r>
        <w:rPr>
          <w:rFonts w:hint="eastAsia" w:asciiTheme="minorEastAsia" w:hAnsiTheme="minorEastAsia" w:eastAsiaTheme="minorEastAsia" w:cstheme="minorEastAsia"/>
          <w:b/>
          <w:bCs/>
          <w:kern w:val="0"/>
          <w:szCs w:val="21"/>
          <w:highlight w:val="none"/>
        </w:rPr>
        <w:t>十二、</w:t>
      </w:r>
      <w:r>
        <w:rPr>
          <w:rFonts w:hint="eastAsia" w:asciiTheme="minorEastAsia" w:hAnsiTheme="minorEastAsia" w:eastAsiaTheme="minorEastAsia" w:cstheme="minorEastAsia"/>
          <w:b/>
          <w:bCs/>
          <w:szCs w:val="21"/>
          <w:highlight w:val="none"/>
        </w:rPr>
        <w:t>资格证明文件</w:t>
      </w:r>
      <w:bookmarkEnd w:id="163"/>
      <w:bookmarkEnd w:id="164"/>
      <w:bookmarkEnd w:id="165"/>
      <w:bookmarkEnd w:id="166"/>
      <w:bookmarkEnd w:id="167"/>
      <w:bookmarkEnd w:id="16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rPr>
          <w:rFonts w:hint="eastAsia" w:asciiTheme="minorEastAsia" w:hAnsiTheme="minorEastAsia" w:eastAsiaTheme="minorEastAsia" w:cstheme="minorEastAsia"/>
          <w:b/>
          <w:bCs/>
          <w:kern w:val="0"/>
          <w:szCs w:val="21"/>
        </w:rPr>
      </w:pPr>
      <w:bookmarkStart w:id="169" w:name="_Toc18555"/>
      <w:bookmarkStart w:id="170" w:name="_Toc5793"/>
      <w:bookmarkStart w:id="171" w:name="_Toc427239751"/>
      <w:bookmarkStart w:id="172" w:name="_Toc364868916"/>
      <w:bookmarkStart w:id="173" w:name="_Toc290207179"/>
      <w:bookmarkStart w:id="174" w:name="_Toc358447587"/>
      <w:bookmarkStart w:id="175" w:name="_Toc32187"/>
      <w:bookmarkStart w:id="176" w:name="_Toc13326"/>
      <w:r>
        <w:rPr>
          <w:rFonts w:hint="eastAsia" w:asciiTheme="minorEastAsia" w:hAnsiTheme="minorEastAsia" w:eastAsiaTheme="minorEastAsia" w:cstheme="minorEastAsia"/>
          <w:b/>
          <w:bCs/>
          <w:kern w:val="0"/>
          <w:szCs w:val="21"/>
        </w:rPr>
        <w:br w:type="page"/>
      </w:r>
    </w:p>
    <w:p>
      <w:pPr>
        <w:spacing w:line="360" w:lineRule="auto"/>
        <w:ind w:left="168" w:leftChars="80"/>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rPr>
        <w:t>十三、</w:t>
      </w:r>
      <w:bookmarkEnd w:id="169"/>
      <w:bookmarkEnd w:id="170"/>
      <w:bookmarkEnd w:id="171"/>
      <w:bookmarkEnd w:id="172"/>
      <w:bookmarkEnd w:id="173"/>
      <w:bookmarkEnd w:id="174"/>
      <w:bookmarkEnd w:id="175"/>
      <w:bookmarkStart w:id="177" w:name="_Toc479184138"/>
      <w:bookmarkStart w:id="178" w:name="_Toc27229"/>
      <w:bookmarkStart w:id="179" w:name="_Toc29785"/>
      <w:bookmarkStart w:id="180" w:name="_Toc460258123"/>
      <w:r>
        <w:rPr>
          <w:rFonts w:hint="eastAsia" w:asciiTheme="minorEastAsia" w:hAnsiTheme="minorEastAsia" w:eastAsiaTheme="minorEastAsia" w:cstheme="minorEastAsia"/>
          <w:b/>
        </w:rPr>
        <w:t>报价技术文件</w:t>
      </w:r>
      <w:bookmarkEnd w:id="176"/>
      <w:bookmarkEnd w:id="177"/>
      <w:bookmarkEnd w:id="178"/>
      <w:bookmarkEnd w:id="179"/>
      <w:bookmarkEnd w:id="180"/>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0"/>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bidi w:val="0"/>
      </w:pPr>
    </w:p>
    <w:p>
      <w:pPr>
        <w:bidi w:val="0"/>
        <w:rPr>
          <w:rFonts w:hint="eastAsia"/>
        </w:rPr>
      </w:pPr>
      <w:bookmarkStart w:id="181" w:name="_Toc22465"/>
      <w:bookmarkStart w:id="182" w:name="_Toc422466739"/>
      <w:bookmarkStart w:id="183" w:name="_Toc12119"/>
      <w:bookmarkStart w:id="184" w:name="_Toc355802499"/>
      <w:bookmarkStart w:id="185" w:name="_Toc2101"/>
      <w:bookmarkStart w:id="186" w:name="_Toc356836516"/>
      <w:bookmarkStart w:id="187" w:name="_Toc432149016"/>
      <w:bookmarkStart w:id="188" w:name="_Toc479184140"/>
      <w:bookmarkStart w:id="189" w:name="_Toc8098"/>
      <w:r>
        <w:rPr>
          <w:rFonts w:hint="eastAsia"/>
        </w:rPr>
        <w:t xml:space="preserve"> </w:t>
      </w:r>
      <w:bookmarkStart w:id="190" w:name="_Toc2435"/>
    </w:p>
    <w:p>
      <w:pP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br w:type="page"/>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十四、</w:t>
      </w:r>
      <w:bookmarkEnd w:id="181"/>
      <w:bookmarkEnd w:id="182"/>
      <w:bookmarkEnd w:id="183"/>
      <w:bookmarkEnd w:id="184"/>
      <w:bookmarkEnd w:id="185"/>
      <w:bookmarkEnd w:id="186"/>
      <w:bookmarkEnd w:id="187"/>
      <w:bookmarkEnd w:id="188"/>
      <w:bookmarkEnd w:id="189"/>
      <w:r>
        <w:rPr>
          <w:rFonts w:hint="eastAsia" w:asciiTheme="minorEastAsia" w:hAnsiTheme="minorEastAsia" w:eastAsiaTheme="minorEastAsia" w:cstheme="minorEastAsia"/>
          <w:b/>
          <w:bCs/>
          <w:kern w:val="0"/>
          <w:szCs w:val="21"/>
          <w:lang w:val="zh-CN"/>
        </w:rPr>
        <w:t>中小企业声明函（工程、服务）（若符合）</w:t>
      </w:r>
      <w:bookmarkEnd w:id="190"/>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 xml:space="preserve">          </w:t>
      </w:r>
      <w:r>
        <w:rPr>
          <w:rFonts w:ascii="宋体" w:hAnsi="宋体" w:cs="宋体"/>
          <w:szCs w:val="21"/>
          <w:u w:val="single"/>
        </w:rPr>
        <w:t>（单位名称）</w:t>
      </w:r>
      <w:r>
        <w:rPr>
          <w:rFonts w:ascii="宋体" w:hAnsi="宋体" w:cs="宋体"/>
          <w:szCs w:val="21"/>
        </w:rPr>
        <w:t>的</w:t>
      </w:r>
      <w:r>
        <w:rPr>
          <w:rFonts w:hint="eastAsia" w:ascii="宋体" w:hAnsi="宋体" w:cs="宋体"/>
          <w:szCs w:val="21"/>
          <w:u w:val="single"/>
        </w:rPr>
        <w:t xml:space="preserve">          </w:t>
      </w:r>
      <w:r>
        <w:rPr>
          <w:rFonts w:ascii="宋体" w:hAnsi="宋体" w:cs="宋体"/>
          <w:szCs w:val="21"/>
          <w:u w:val="single"/>
        </w:rPr>
        <w:t>（项目名称）</w:t>
      </w:r>
      <w:r>
        <w:rPr>
          <w:rFonts w:ascii="宋体" w:hAnsi="宋体" w:cs="宋体"/>
          <w:szCs w:val="21"/>
        </w:rPr>
        <w:t>采购活动，</w:t>
      </w:r>
      <w:r>
        <w:rPr>
          <w:rFonts w:hint="eastAsia" w:ascii="宋体" w:hAnsi="宋体" w:cs="宋体"/>
          <w:szCs w:val="21"/>
        </w:rPr>
        <w:t>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 xml:space="preserve">    </w:t>
      </w:r>
      <w:r>
        <w:rPr>
          <w:rFonts w:ascii="宋体" w:hAnsi="宋体" w:cs="宋体"/>
          <w:szCs w:val="21"/>
        </w:rPr>
        <w:t xml:space="preserve">1. </w:t>
      </w:r>
      <w:r>
        <w:rPr>
          <w:rFonts w:hint="eastAsia" w:ascii="宋体" w:hAnsi="宋体" w:cs="宋体"/>
          <w:szCs w:val="21"/>
          <w:u w:val="single"/>
        </w:rPr>
        <w:t xml:space="preserve">        </w:t>
      </w:r>
      <w:r>
        <w:rPr>
          <w:rFonts w:ascii="宋体" w:hAnsi="宋体" w:cs="宋体"/>
          <w:szCs w:val="21"/>
          <w:u w:val="single"/>
        </w:rPr>
        <w:t>（标的名称）</w:t>
      </w:r>
      <w:r>
        <w:rPr>
          <w:rFonts w:ascii="宋体" w:hAnsi="宋体" w:cs="宋体"/>
          <w:szCs w:val="21"/>
        </w:rPr>
        <w:t xml:space="preserve"> ，属于</w:t>
      </w:r>
      <w:r>
        <w:rPr>
          <w:rFonts w:hint="eastAsia" w:ascii="宋体" w:hAnsi="宋体" w:cs="宋体"/>
          <w:szCs w:val="21"/>
          <w:u w:val="single"/>
        </w:rPr>
        <w:t xml:space="preserve">               </w:t>
      </w:r>
      <w:r>
        <w:rPr>
          <w:rFonts w:ascii="宋体" w:hAnsi="宋体" w:cs="宋体"/>
          <w:szCs w:val="21"/>
          <w:u w:val="single"/>
        </w:rPr>
        <w:t>（采购文件中明确的所属行业）</w:t>
      </w:r>
      <w:r>
        <w:rPr>
          <w:rFonts w:ascii="宋体" w:hAnsi="宋体" w:cs="宋体"/>
          <w:szCs w:val="21"/>
        </w:rPr>
        <w:t xml:space="preserve"> 行业；</w:t>
      </w:r>
      <w:r>
        <w:rPr>
          <w:rFonts w:hint="eastAsia" w:ascii="宋体" w:hAnsi="宋体" w:cs="宋体"/>
          <w:szCs w:val="21"/>
        </w:rPr>
        <w:t>承建（承接）企业为</w:t>
      </w:r>
      <w:r>
        <w:rPr>
          <w:rFonts w:hint="eastAsia" w:ascii="宋体" w:hAnsi="宋体" w:cs="宋体"/>
          <w:szCs w:val="21"/>
          <w:u w:val="single"/>
        </w:rPr>
        <w:t xml:space="preserve">     </w:t>
      </w:r>
      <w:r>
        <w:rPr>
          <w:rFonts w:ascii="宋体" w:hAnsi="宋体" w:cs="宋体"/>
          <w:szCs w:val="21"/>
          <w:u w:val="single"/>
        </w:rPr>
        <w:t>（企业名称）</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万元，属于</w:t>
      </w:r>
      <w:r>
        <w:rPr>
          <w:rFonts w:ascii="宋体" w:hAnsi="宋体" w:cs="宋体"/>
          <w:szCs w:val="21"/>
          <w:u w:val="single"/>
        </w:rPr>
        <w:t>（中型企业、小型企业、微型企业）；</w:t>
      </w:r>
      <w:r>
        <w:rPr>
          <w:rFonts w:ascii="宋体" w:hAnsi="宋体" w:cs="宋体"/>
          <w:szCs w:val="21"/>
        </w:rPr>
        <w:t xml:space="preserve"> </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 xml:space="preserve">    </w:t>
      </w:r>
      <w:r>
        <w:rPr>
          <w:rFonts w:ascii="宋体" w:hAnsi="宋体" w:cs="宋体"/>
          <w:szCs w:val="21"/>
        </w:rPr>
        <w:t xml:space="preserve">2. </w:t>
      </w:r>
      <w:r>
        <w:rPr>
          <w:rFonts w:hint="eastAsia" w:ascii="宋体" w:hAnsi="宋体" w:cs="宋体"/>
          <w:szCs w:val="21"/>
          <w:u w:val="single"/>
        </w:rPr>
        <w:t xml:space="preserve">        </w:t>
      </w:r>
      <w:r>
        <w:rPr>
          <w:rFonts w:ascii="宋体" w:hAnsi="宋体" w:cs="宋体"/>
          <w:szCs w:val="21"/>
          <w:u w:val="single"/>
        </w:rPr>
        <w:t>（标的名称）</w:t>
      </w:r>
      <w:r>
        <w:rPr>
          <w:rFonts w:ascii="宋体" w:hAnsi="宋体" w:cs="宋体"/>
          <w:szCs w:val="21"/>
        </w:rPr>
        <w:t xml:space="preserve"> ，属于</w:t>
      </w:r>
      <w:r>
        <w:rPr>
          <w:rFonts w:hint="eastAsia" w:ascii="宋体" w:hAnsi="宋体" w:cs="宋体"/>
          <w:szCs w:val="21"/>
          <w:u w:val="single"/>
        </w:rPr>
        <w:t xml:space="preserve">               </w:t>
      </w:r>
      <w:r>
        <w:rPr>
          <w:rFonts w:ascii="宋体" w:hAnsi="宋体" w:cs="宋体"/>
          <w:szCs w:val="21"/>
          <w:u w:val="single"/>
        </w:rPr>
        <w:t>（采购文件中明确的所属行业）</w:t>
      </w:r>
      <w:r>
        <w:rPr>
          <w:rFonts w:ascii="宋体" w:hAnsi="宋体" w:cs="宋体"/>
          <w:szCs w:val="21"/>
        </w:rPr>
        <w:t>行业；</w:t>
      </w:r>
      <w:r>
        <w:rPr>
          <w:rFonts w:hint="eastAsia" w:ascii="宋体" w:hAnsi="宋体" w:cs="宋体"/>
          <w:szCs w:val="21"/>
        </w:rPr>
        <w:t>承建（承接）企业为</w:t>
      </w:r>
      <w:r>
        <w:rPr>
          <w:rFonts w:hint="eastAsia" w:ascii="宋体" w:hAnsi="宋体" w:cs="宋体"/>
          <w:szCs w:val="21"/>
          <w:u w:val="single"/>
        </w:rPr>
        <w:t xml:space="preserve">     </w:t>
      </w:r>
      <w:r>
        <w:rPr>
          <w:rFonts w:ascii="宋体" w:hAnsi="宋体" w:cs="宋体"/>
          <w:szCs w:val="21"/>
          <w:u w:val="single"/>
        </w:rPr>
        <w:t>（企业名称）</w:t>
      </w:r>
      <w:r>
        <w:rPr>
          <w:rFonts w:ascii="宋体" w:hAnsi="宋体" w:cs="宋体"/>
          <w:szCs w:val="21"/>
        </w:rPr>
        <w:t>，从业人员</w:t>
      </w:r>
      <w:r>
        <w:rPr>
          <w:rFonts w:hint="eastAsia" w:ascii="宋体" w:hAnsi="宋体" w:cs="宋体"/>
          <w:szCs w:val="21"/>
          <w:u w:val="single"/>
        </w:rPr>
        <w:t xml:space="preserve">        </w:t>
      </w:r>
      <w:r>
        <w:rPr>
          <w:rFonts w:ascii="宋体" w:hAnsi="宋体" w:cs="宋体"/>
          <w:szCs w:val="21"/>
        </w:rPr>
        <w:t>人，营业收入为</w:t>
      </w:r>
      <w:r>
        <w:rPr>
          <w:rFonts w:hint="eastAsia" w:ascii="宋体" w:hAnsi="宋体" w:cs="宋体"/>
          <w:szCs w:val="21"/>
          <w:u w:val="single"/>
        </w:rPr>
        <w:t xml:space="preserve">        </w:t>
      </w:r>
      <w:r>
        <w:rPr>
          <w:rFonts w:ascii="宋体" w:hAnsi="宋体" w:cs="宋体"/>
          <w:szCs w:val="21"/>
        </w:rPr>
        <w:t>万元，资产总额为</w:t>
      </w:r>
      <w:r>
        <w:rPr>
          <w:rFonts w:hint="eastAsia" w:ascii="宋体" w:hAnsi="宋体" w:cs="宋体"/>
          <w:szCs w:val="21"/>
          <w:u w:val="single"/>
        </w:rPr>
        <w:t xml:space="preserve">        </w:t>
      </w:r>
      <w:r>
        <w:rPr>
          <w:rFonts w:ascii="宋体" w:hAnsi="宋体" w:cs="宋体"/>
          <w:szCs w:val="21"/>
        </w:rPr>
        <w:t>万元，属于</w:t>
      </w:r>
      <w:r>
        <w:rPr>
          <w:rFonts w:ascii="宋体" w:hAnsi="宋体" w:cs="宋体"/>
          <w:szCs w:val="21"/>
          <w:u w:val="single"/>
        </w:rPr>
        <w:t>（中型企业、小型企业、微型企业）</w:t>
      </w:r>
      <w:r>
        <w:rPr>
          <w:rFonts w:ascii="宋体" w:hAnsi="宋体" w:cs="宋体"/>
          <w:szCs w:val="21"/>
        </w:rPr>
        <w:t xml:space="preserve">； </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 xml:space="preserve">    </w:t>
      </w:r>
      <w:r>
        <w:rPr>
          <w:rFonts w:ascii="宋体" w:hAnsi="宋体" w:cs="宋体"/>
          <w:szCs w:val="21"/>
        </w:rPr>
        <w:t xml:space="preserve">…… </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 xml:space="preserve">    </w:t>
      </w:r>
      <w:r>
        <w:rPr>
          <w:rFonts w:ascii="宋体" w:hAnsi="宋体" w:cs="宋体"/>
          <w:szCs w:val="21"/>
        </w:rPr>
        <w:t xml:space="preserve">以上企业，不属于大企业的分支机构，不存在控股股东为大企业的情形，也不存在与大企业的负责人为同一人的情形。 </w:t>
      </w:r>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ascii="宋体" w:hAnsi="宋体" w:cs="宋体"/>
          <w:szCs w:val="21"/>
        </w:rPr>
        <w:t xml:space="preserve">本企业对上述声明内容的真实性负责。如有虚假，将依法承担相应责任。 </w:t>
      </w:r>
    </w:p>
    <w:p>
      <w:pPr>
        <w:spacing w:line="360" w:lineRule="auto"/>
        <w:ind w:firstLine="6930" w:firstLineChars="3300"/>
        <w:rPr>
          <w:rFonts w:ascii="宋体" w:hAnsi="宋体" w:cs="宋体"/>
          <w:szCs w:val="21"/>
        </w:rPr>
      </w:pPr>
      <w:r>
        <w:rPr>
          <w:rFonts w:ascii="宋体" w:hAnsi="宋体" w:cs="宋体"/>
          <w:szCs w:val="21"/>
        </w:rPr>
        <w:t xml:space="preserve">企业名称（盖章）： </w:t>
      </w:r>
    </w:p>
    <w:p>
      <w:pPr>
        <w:spacing w:line="360" w:lineRule="auto"/>
        <w:ind w:firstLine="420" w:firstLineChars="200"/>
        <w:jc w:val="center"/>
        <w:rPr>
          <w:rFonts w:ascii="宋体" w:hAnsi="宋体" w:cs="宋体"/>
          <w:szCs w:val="21"/>
        </w:rPr>
      </w:pPr>
      <w:r>
        <w:rPr>
          <w:rFonts w:hint="eastAsia" w:ascii="宋体" w:hAnsi="宋体" w:cs="宋体"/>
          <w:szCs w:val="21"/>
        </w:rPr>
        <w:t xml:space="preserve">                                                </w:t>
      </w:r>
      <w:r>
        <w:rPr>
          <w:rFonts w:ascii="宋体" w:hAnsi="宋体" w:cs="宋体"/>
          <w:szCs w:val="21"/>
        </w:rPr>
        <w:t>日 期：</w:t>
      </w:r>
    </w:p>
    <w:p>
      <w:pPr>
        <w:spacing w:line="360" w:lineRule="auto"/>
        <w:rPr>
          <w:rFonts w:ascii="宋体" w:hAnsi="宋体" w:cs="宋体"/>
          <w:szCs w:val="21"/>
        </w:rPr>
      </w:pPr>
    </w:p>
    <w:p>
      <w:pPr>
        <w:spacing w:line="360" w:lineRule="auto"/>
        <w:ind w:firstLine="420" w:firstLineChars="200"/>
        <w:rPr>
          <w:rFonts w:hint="eastAsia" w:ascii="宋体" w:hAnsi="宋体" w:eastAsia="宋体" w:cs="宋体"/>
          <w:szCs w:val="21"/>
          <w:lang w:eastAsia="zh-CN"/>
        </w:rPr>
      </w:pPr>
      <w:r>
        <w:rPr>
          <w:rFonts w:ascii="宋体" w:hAnsi="宋体" w:cs="宋体"/>
          <w:szCs w:val="21"/>
        </w:rPr>
        <w:t>从业人员、营业收入、资产总额填报上一年度数据，无上一年度数据的新成立企业可不填报。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bookmarkEnd w:id="104"/>
      <w:bookmarkEnd w:id="105"/>
      <w:bookmarkEnd w:id="106"/>
      <w:bookmarkEnd w:id="107"/>
      <w:bookmarkStart w:id="191" w:name="_Toc7229"/>
      <w:bookmarkStart w:id="192" w:name="_Toc4320"/>
      <w:bookmarkStart w:id="193" w:name="_Toc30406"/>
      <w:bookmarkStart w:id="194" w:name="_Toc479184141"/>
      <w:bookmarkStart w:id="195" w:name="_Toc476839034"/>
    </w:p>
    <w:p>
      <w:pPr>
        <w:autoSpaceDE w:val="0"/>
        <w:autoSpaceDN w:val="0"/>
        <w:adjustRightInd w:val="0"/>
        <w:jc w:val="right"/>
        <w:rPr>
          <w:rFonts w:asciiTheme="minorEastAsia" w:hAnsiTheme="minorEastAsia" w:eastAsiaTheme="minorEastAsia" w:cstheme="minorEastAsia"/>
          <w:b/>
          <w:bCs/>
          <w:lang w:val="zh-CN"/>
        </w:rPr>
      </w:pPr>
    </w:p>
    <w:p>
      <w:pPr>
        <w:rPr>
          <w:rFonts w:hint="eastAsia" w:asciiTheme="minorEastAsia" w:hAnsiTheme="minorEastAsia" w:eastAsiaTheme="minorEastAsia" w:cstheme="minorEastAsia"/>
          <w:b/>
          <w:bCs/>
          <w:kern w:val="0"/>
          <w:szCs w:val="21"/>
          <w:lang w:val="zh-CN"/>
        </w:rPr>
      </w:pPr>
      <w:bookmarkStart w:id="196" w:name="_Toc18022"/>
      <w:r>
        <w:rPr>
          <w:rFonts w:hint="eastAsia" w:asciiTheme="minorEastAsia" w:hAnsiTheme="minorEastAsia" w:eastAsiaTheme="minorEastAsia" w:cstheme="minorEastAsia"/>
          <w:b/>
          <w:bCs/>
          <w:kern w:val="0"/>
          <w:szCs w:val="21"/>
          <w:lang w:val="zh-CN"/>
        </w:rPr>
        <w:br w:type="page"/>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kern w:val="0"/>
          <w:szCs w:val="21"/>
          <w:lang w:val="zh-CN"/>
        </w:rPr>
      </w:pPr>
      <w:r>
        <w:rPr>
          <w:rFonts w:hint="eastAsia" w:asciiTheme="minorEastAsia" w:hAnsiTheme="minorEastAsia" w:eastAsiaTheme="minorEastAsia" w:cstheme="minorEastAsia"/>
          <w:b/>
          <w:bCs/>
          <w:kern w:val="0"/>
          <w:szCs w:val="21"/>
          <w:lang w:val="zh-CN"/>
        </w:rPr>
        <w:t>十五、监狱企业证明文</w:t>
      </w:r>
      <w:r>
        <w:rPr>
          <w:rFonts w:hint="eastAsia" w:asciiTheme="minorEastAsia" w:hAnsiTheme="minorEastAsia" w:eastAsiaTheme="minorEastAsia" w:cstheme="minorEastAsia"/>
          <w:b/>
          <w:bCs/>
          <w:kern w:val="0"/>
          <w:szCs w:val="21"/>
        </w:rPr>
        <w:t>件</w:t>
      </w:r>
      <w:r>
        <w:rPr>
          <w:rFonts w:hint="eastAsia" w:asciiTheme="minorEastAsia" w:hAnsiTheme="minorEastAsia" w:eastAsiaTheme="minorEastAsia" w:cstheme="minorEastAsia"/>
          <w:b/>
          <w:bCs/>
          <w:kern w:val="0"/>
          <w:szCs w:val="21"/>
          <w:lang w:val="zh-CN"/>
        </w:rPr>
        <w:t>（若</w:t>
      </w:r>
      <w:r>
        <w:rPr>
          <w:rFonts w:hint="eastAsia" w:asciiTheme="minorEastAsia" w:hAnsiTheme="minorEastAsia" w:eastAsiaTheme="minorEastAsia" w:cstheme="minorEastAsia"/>
          <w:b/>
          <w:bCs/>
          <w:kern w:val="0"/>
          <w:szCs w:val="21"/>
        </w:rPr>
        <w:t>符合</w:t>
      </w:r>
      <w:r>
        <w:rPr>
          <w:rFonts w:hint="eastAsia" w:asciiTheme="minorEastAsia" w:hAnsiTheme="minorEastAsia" w:eastAsiaTheme="minorEastAsia" w:cstheme="minorEastAsia"/>
          <w:b/>
          <w:bCs/>
          <w:kern w:val="0"/>
          <w:szCs w:val="21"/>
          <w:lang w:val="zh-CN"/>
        </w:rPr>
        <w:t>）</w:t>
      </w:r>
      <w:bookmarkEnd w:id="196"/>
    </w:p>
    <w:p>
      <w:pPr>
        <w:adjustRightInd w:val="0"/>
        <w:snapToGrid w:val="0"/>
        <w:rPr>
          <w:rFonts w:hint="eastAsia" w:asciiTheme="minorEastAsia" w:hAnsiTheme="minorEastAsia" w:eastAsiaTheme="minorEastAsia" w:cstheme="minorEastAsia"/>
          <w:spacing w:val="6"/>
          <w:szCs w:val="21"/>
          <w:lang w:eastAsia="zh-CN"/>
        </w:rPr>
      </w:pPr>
    </w:p>
    <w:p>
      <w:pPr>
        <w:bidi w:val="0"/>
        <w:rPr>
          <w:rFonts w:hint="eastAsia"/>
          <w:lang w:eastAsia="zh-CN"/>
        </w:rPr>
      </w:pPr>
    </w:p>
    <w:p>
      <w:pPr>
        <w:adjustRightInd w:val="0"/>
        <w:snapToGrid w:val="0"/>
        <w:rPr>
          <w:rFonts w:hint="eastAsia" w:asciiTheme="minorEastAsia" w:hAnsiTheme="minorEastAsia" w:eastAsiaTheme="minorEastAsia" w:cstheme="minorEastAsia"/>
          <w:spacing w:val="6"/>
          <w:szCs w:val="21"/>
          <w:lang w:eastAsia="zh-CN"/>
        </w:rPr>
      </w:pPr>
      <w:r>
        <w:rPr>
          <w:rFonts w:hint="eastAsia" w:asciiTheme="minorEastAsia" w:hAnsiTheme="minorEastAsia" w:eastAsiaTheme="minorEastAsia" w:cstheme="minorEastAsia"/>
          <w:spacing w:val="6"/>
          <w:szCs w:val="21"/>
        </w:rPr>
        <w:t>供应商如是监狱企业，提供相关证明文件。</w:t>
      </w:r>
    </w:p>
    <w:p>
      <w:pPr>
        <w:bidi w:val="0"/>
        <w:rPr>
          <w:rFonts w:hint="eastAsia"/>
          <w:lang w:eastAsia="zh-CN"/>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bidi w:val="0"/>
        <w:rPr>
          <w:rFonts w:hint="eastAsia"/>
          <w:lang w:eastAsia="zh-CN"/>
        </w:rPr>
      </w:pPr>
      <w:bookmarkStart w:id="197" w:name="_Toc11877"/>
    </w:p>
    <w:p>
      <w:pP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br w:type="page"/>
      </w:r>
    </w:p>
    <w:p>
      <w:pPr>
        <w:adjustRightInd w:val="0"/>
        <w:snapToGrid w:val="0"/>
        <w:jc w:val="center"/>
        <w:outlineLvl w:val="1"/>
        <w:rPr>
          <w:rFonts w:asciiTheme="minorEastAsia" w:hAnsiTheme="minorEastAsia" w:eastAsiaTheme="minorEastAsia" w:cstheme="minorEastAsia"/>
          <w:b/>
          <w:bCs/>
          <w:kern w:val="0"/>
          <w:szCs w:val="21"/>
          <w:lang w:val="zh-CN"/>
        </w:rPr>
      </w:pPr>
      <w:r>
        <w:rPr>
          <w:rFonts w:hint="eastAsia" w:asciiTheme="minorEastAsia" w:hAnsiTheme="minorEastAsia" w:eastAsiaTheme="minorEastAsia" w:cstheme="minorEastAsia"/>
          <w:b/>
          <w:bCs/>
          <w:kern w:val="0"/>
          <w:szCs w:val="21"/>
        </w:rPr>
        <w:t>十六、</w:t>
      </w:r>
      <w:r>
        <w:rPr>
          <w:rFonts w:hint="eastAsia" w:asciiTheme="minorEastAsia" w:hAnsiTheme="minorEastAsia" w:eastAsiaTheme="minorEastAsia" w:cstheme="minorEastAsia"/>
          <w:b/>
          <w:bCs/>
          <w:kern w:val="0"/>
          <w:szCs w:val="21"/>
          <w:lang w:val="zh-CN"/>
        </w:rPr>
        <w:t>残疾人福利性单位声明函（若</w:t>
      </w:r>
      <w:r>
        <w:rPr>
          <w:rFonts w:hint="eastAsia" w:asciiTheme="minorEastAsia" w:hAnsiTheme="minorEastAsia" w:eastAsiaTheme="minorEastAsia" w:cstheme="minorEastAsia"/>
          <w:b/>
          <w:bCs/>
          <w:kern w:val="0"/>
          <w:szCs w:val="21"/>
        </w:rPr>
        <w:t>符合</w:t>
      </w:r>
      <w:r>
        <w:rPr>
          <w:rFonts w:hint="eastAsia" w:asciiTheme="minorEastAsia" w:hAnsiTheme="minorEastAsia" w:eastAsiaTheme="minorEastAsia" w:cstheme="minorEastAsia"/>
          <w:b/>
          <w:bCs/>
          <w:kern w:val="0"/>
          <w:szCs w:val="21"/>
          <w:lang w:val="zh-CN"/>
        </w:rPr>
        <w:t>）</w:t>
      </w:r>
      <w:bookmarkEnd w:id="197"/>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谈判供应商法定代表人（签字）：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谈判供应商授权代表（签字）：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谈判供应商名称（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198" w:name="_Toc22306"/>
      <w:r>
        <w:rPr>
          <w:rFonts w:hint="eastAsia" w:asciiTheme="minorEastAsia" w:hAnsiTheme="minorEastAsia" w:eastAsiaTheme="minorEastAsia" w:cstheme="minorEastAsia"/>
          <w:b/>
        </w:rPr>
        <w:t>十七、节能环保产品证明材料（若符合）</w:t>
      </w:r>
      <w:bookmarkEnd w:id="198"/>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项目编号：</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注：供应商所提供产品如为节能环保产品，则应按本谈判文件第四章“政策支持”提供相关证明材料，并将节能、环保产品分别列入上表中，未填写本表或未提供有效认证证书的不给予价格扣除。</w:t>
      </w:r>
    </w:p>
    <w:p>
      <w:pPr>
        <w:bidi w:val="0"/>
        <w:rPr>
          <w:rFonts w:hint="eastAsia"/>
          <w:lang w:eastAsia="zh-CN"/>
        </w:rPr>
      </w:pPr>
    </w:p>
    <w:p>
      <w:pPr>
        <w:bidi w:val="0"/>
        <w:rPr>
          <w:rFonts w:hint="eastAsia"/>
          <w:lang w:eastAsia="zh-CN"/>
        </w:rPr>
      </w:pP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谈判供应商授权代表（签字）：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谈判供应商名称（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hint="eastAsia" w:asciiTheme="minorEastAsia" w:hAnsiTheme="minorEastAsia" w:eastAsiaTheme="minorEastAsia" w:cstheme="minorEastAsia"/>
          <w:szCs w:val="21"/>
          <w:lang w:eastAsia="zh-CN"/>
        </w:rPr>
      </w:pPr>
    </w:p>
    <w:p>
      <w:pPr>
        <w:bidi w:val="0"/>
        <w:rPr>
          <w:rFonts w:hint="eastAsia"/>
          <w:lang w:eastAsia="zh-CN"/>
        </w:rPr>
      </w:pPr>
    </w:p>
    <w:p>
      <w:pPr>
        <w:adjustRightInd w:val="0"/>
        <w:snapToGrid w:val="0"/>
        <w:spacing w:line="360" w:lineRule="auto"/>
        <w:jc w:val="center"/>
        <w:outlineLvl w:val="1"/>
        <w:rPr>
          <w:rFonts w:asciiTheme="minorEastAsia" w:hAnsiTheme="minorEastAsia" w:eastAsiaTheme="minorEastAsia" w:cstheme="minorEastAsia"/>
          <w:b/>
        </w:rPr>
      </w:pPr>
      <w:bookmarkStart w:id="199" w:name="_Toc17583"/>
      <w:r>
        <w:rPr>
          <w:rFonts w:hint="eastAsia" w:asciiTheme="minorEastAsia" w:hAnsiTheme="minorEastAsia" w:eastAsiaTheme="minorEastAsia" w:cstheme="minorEastAsia"/>
          <w:b/>
          <w:bCs/>
          <w:spacing w:val="6"/>
          <w:szCs w:val="21"/>
        </w:rPr>
        <w:t>十八、</w:t>
      </w:r>
      <w:r>
        <w:rPr>
          <w:rFonts w:hint="eastAsia" w:asciiTheme="minorEastAsia" w:hAnsiTheme="minorEastAsia" w:eastAsiaTheme="minorEastAsia" w:cstheme="minorEastAsia"/>
          <w:b/>
        </w:rPr>
        <w:t>无重大违法记录声明</w:t>
      </w:r>
      <w:bookmarkEnd w:id="191"/>
      <w:bookmarkEnd w:id="192"/>
      <w:bookmarkEnd w:id="193"/>
      <w:bookmarkEnd w:id="194"/>
      <w:bookmarkEnd w:id="195"/>
      <w:bookmarkEnd w:id="199"/>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（谈判供应商应在此基础上，根据本单位实际情况进行声明）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kern w:val="0"/>
          <w:szCs w:val="21"/>
          <w:shd w:val="clear" w:color="auto" w:fill="FFFFFF"/>
          <w:lang w:eastAsia="zh-CN"/>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4.不良经济纠纷记录和违法行为。</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谈判供应商法定代表人（签字）：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谈判供应商授权代表（签字）：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谈判供应商名称（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lang w:eastAsia="zh-CN"/>
        </w:rPr>
      </w:pPr>
      <w:r>
        <w:rPr>
          <w:rFonts w:hint="eastAsia" w:asciiTheme="minorEastAsia" w:hAnsiTheme="minorEastAsia" w:eastAsiaTheme="minorEastAsia" w:cstheme="minorEastAsia"/>
          <w:spacing w:val="6"/>
          <w:szCs w:val="21"/>
        </w:rPr>
        <w:t xml:space="preserve">        </w: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bookmarkStart w:id="200" w:name="_Toc26351"/>
    </w:p>
    <w:p>
      <w:pPr>
        <w:jc w:val="center"/>
        <w:outlineLvl w:val="1"/>
        <w:rPr>
          <w:rFonts w:hint="eastAsia" w:asciiTheme="minorEastAsia" w:hAnsiTheme="minorEastAsia" w:eastAsiaTheme="minorEastAsia" w:cstheme="minorEastAsia"/>
          <w:b/>
          <w:bCs/>
          <w:kern w:val="0"/>
          <w:szCs w:val="21"/>
          <w:shd w:val="clear" w:color="auto" w:fill="FFFFFF"/>
          <w:lang w:eastAsia="zh-CN"/>
        </w:rPr>
      </w:pPr>
      <w:bookmarkStart w:id="201" w:name="_GoBack"/>
      <w:bookmarkEnd w:id="201"/>
      <w:r>
        <w:rPr>
          <w:rFonts w:hint="eastAsia" w:asciiTheme="minorEastAsia" w:hAnsiTheme="minorEastAsia" w:eastAsiaTheme="minorEastAsia" w:cstheme="minorEastAsia"/>
          <w:b/>
          <w:bCs/>
          <w:kern w:val="0"/>
          <w:szCs w:val="21"/>
          <w:shd w:val="clear" w:color="auto" w:fill="FFFFFF"/>
        </w:rPr>
        <w:t>十九、谈判供应商认为应该提交的其它文件（格式自拟）</w:t>
      </w:r>
      <w:bookmarkEnd w:id="200"/>
    </w:p>
    <w:p>
      <w:pPr>
        <w:bidi w:val="0"/>
        <w:rPr>
          <w:rFonts w:hint="eastAsia"/>
          <w:lang w:eastAsia="zh-CN"/>
        </w:rPr>
      </w:pPr>
    </w:p>
    <w:tbl>
      <w:tblPr>
        <w:tblStyle w:val="26"/>
        <w:tblW w:w="5484" w:type="pct"/>
        <w:tblInd w:w="-466" w:type="dxa"/>
        <w:tblLayout w:type="fixed"/>
        <w:tblCellMar>
          <w:top w:w="0" w:type="dxa"/>
          <w:left w:w="0" w:type="dxa"/>
          <w:bottom w:w="0" w:type="dxa"/>
          <w:right w:w="0" w:type="dxa"/>
        </w:tblCellMar>
      </w:tblPr>
      <w:tblGrid>
        <w:gridCol w:w="1163"/>
        <w:gridCol w:w="662"/>
        <w:gridCol w:w="760"/>
        <w:gridCol w:w="819"/>
        <w:gridCol w:w="665"/>
        <w:gridCol w:w="783"/>
        <w:gridCol w:w="783"/>
        <w:gridCol w:w="657"/>
        <w:gridCol w:w="767"/>
        <w:gridCol w:w="747"/>
        <w:gridCol w:w="793"/>
        <w:gridCol w:w="685"/>
        <w:gridCol w:w="699"/>
      </w:tblGrid>
      <w:tr>
        <w:tblPrEx>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sz w:val="40"/>
                <w:szCs w:val="40"/>
              </w:rPr>
            </w:pPr>
            <w:r>
              <w:rPr>
                <w:rFonts w:hint="eastAsia" w:ascii="黑体" w:hAnsi="宋体" w:eastAsia="黑体" w:cs="黑体"/>
                <w:b/>
                <w:kern w:val="0"/>
                <w:sz w:val="40"/>
                <w:szCs w:val="40"/>
                <w:lang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中小微型企业（</w:t>
            </w:r>
            <w:r>
              <w:rPr>
                <w:rFonts w:hint="eastAsia" w:ascii="宋体" w:hAnsi="宋体" w:cs="宋体"/>
                <w:b/>
                <w:kern w:val="0"/>
                <w:szCs w:val="21"/>
                <w:lang w:bidi="ar"/>
              </w:rPr>
              <w:t>或</w:t>
            </w:r>
            <w:r>
              <w:rPr>
                <w:rFonts w:hint="eastAsia" w:ascii="宋体" w:hAnsi="宋体" w:cs="宋体"/>
                <w:kern w:val="0"/>
                <w:szCs w:val="21"/>
                <w:lang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中型企业（</w:t>
            </w:r>
            <w:r>
              <w:rPr>
                <w:rFonts w:hint="eastAsia" w:ascii="宋体" w:hAnsi="宋体" w:cs="宋体"/>
                <w:b/>
                <w:kern w:val="0"/>
                <w:szCs w:val="21"/>
                <w:lang w:bidi="ar"/>
              </w:rPr>
              <w:t>且</w:t>
            </w:r>
            <w:r>
              <w:rPr>
                <w:rFonts w:hint="eastAsia" w:ascii="宋体" w:hAnsi="宋体" w:cs="宋体"/>
                <w:kern w:val="0"/>
                <w:szCs w:val="21"/>
                <w:lang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小型企业（</w:t>
            </w:r>
            <w:r>
              <w:rPr>
                <w:rFonts w:hint="eastAsia" w:ascii="宋体" w:hAnsi="宋体" w:cs="宋体"/>
                <w:b/>
                <w:kern w:val="0"/>
                <w:szCs w:val="21"/>
                <w:lang w:bidi="ar"/>
              </w:rPr>
              <w:t>且</w:t>
            </w:r>
            <w:r>
              <w:rPr>
                <w:rFonts w:hint="eastAsia" w:ascii="宋体" w:hAnsi="宋体" w:cs="宋体"/>
                <w:kern w:val="0"/>
                <w:szCs w:val="21"/>
                <w:lang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微型企业（</w:t>
            </w:r>
            <w:r>
              <w:rPr>
                <w:rFonts w:hint="eastAsia" w:ascii="宋体" w:hAnsi="宋体" w:cs="宋体"/>
                <w:b/>
                <w:kern w:val="0"/>
                <w:szCs w:val="21"/>
                <w:lang w:bidi="ar"/>
              </w:rPr>
              <w:t>或</w:t>
            </w:r>
            <w:r>
              <w:rPr>
                <w:rFonts w:hint="eastAsia" w:ascii="宋体" w:hAnsi="宋体" w:cs="宋体"/>
                <w:kern w:val="0"/>
                <w:szCs w:val="21"/>
                <w:lang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szCs w:val="21"/>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Cs w:val="21"/>
              </w:rPr>
            </w:pPr>
            <w:r>
              <w:rPr>
                <w:rFonts w:hint="eastAsia" w:ascii="宋体" w:hAnsi="宋体" w:cs="宋体"/>
                <w:kern w:val="0"/>
                <w:szCs w:val="21"/>
                <w:lang w:bidi="ar"/>
              </w:rPr>
              <w:t>本规定适用于在中华人民共和国境内依法设立的各类所有制和各种组织形式的企业。</w:t>
            </w:r>
            <w:r>
              <w:rPr>
                <w:rFonts w:hint="eastAsia" w:ascii="宋体" w:hAnsi="宋体" w:cs="宋体"/>
                <w:b/>
                <w:kern w:val="0"/>
                <w:szCs w:val="21"/>
                <w:lang w:bidi="ar"/>
              </w:rPr>
              <w:t>个体工商户</w:t>
            </w:r>
            <w:r>
              <w:rPr>
                <w:rFonts w:hint="eastAsia" w:ascii="宋体" w:hAnsi="宋体" w:cs="宋体"/>
                <w:kern w:val="0"/>
                <w:szCs w:val="21"/>
                <w:lang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Cs w:val="21"/>
              </w:rPr>
            </w:pPr>
            <w:r>
              <w:rPr>
                <w:rFonts w:hint="eastAsia" w:ascii="宋体" w:hAnsi="宋体" w:cs="宋体"/>
                <w:kern w:val="0"/>
                <w:szCs w:val="21"/>
                <w:lang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bidi w:val="0"/>
        <w:rPr>
          <w:rFonts w:hint="eastAsia"/>
        </w:rPr>
      </w:pPr>
    </w:p>
    <w:p>
      <w:pPr>
        <w:bidi w:val="0"/>
        <w:rPr>
          <w:rFonts w:hint="eastAsia"/>
        </w:rPr>
      </w:pPr>
    </w:p>
    <w:p>
      <w:pPr>
        <w:rPr>
          <w:rFonts w:hint="eastAsia"/>
        </w:rPr>
      </w:pPr>
    </w:p>
    <w:p>
      <w:pPr>
        <w:pStyle w:val="2"/>
        <w:widowControl/>
        <w:shd w:val="clear" w:color="auto" w:fill="FFFFFF"/>
        <w:spacing w:before="360" w:after="360" w:line="18" w:lineRule="atLeast"/>
        <w:outlineLvl w:val="1"/>
        <w:rPr>
          <w:rFonts w:ascii="黑体" w:hAnsi="黑体" w:eastAsia="黑体" w:cs="黑体"/>
          <w:kern w:val="2"/>
          <w:sz w:val="30"/>
          <w:szCs w:val="30"/>
        </w:rPr>
      </w:pPr>
      <w:r>
        <w:rPr>
          <w:rFonts w:ascii="黑体" w:hAnsi="黑体" w:eastAsia="黑体" w:cs="黑体"/>
          <w:sz w:val="30"/>
          <w:szCs w:val="30"/>
        </w:rPr>
        <w:t xml:space="preserve">附件1   </w:t>
      </w:r>
      <w:r>
        <w:rPr>
          <w:rFonts w:ascii="黑体" w:hAnsi="黑体" w:eastAsia="黑体" w:cs="黑体"/>
          <w:kern w:val="2"/>
          <w:sz w:val="30"/>
          <w:szCs w:val="30"/>
        </w:rPr>
        <w:t xml:space="preserve">   </w:t>
      </w:r>
      <w:r>
        <w:rPr>
          <w:rFonts w:ascii="黑体" w:hAnsi="黑体" w:eastAsia="黑体" w:cs="黑体"/>
          <w:kern w:val="2"/>
          <w:sz w:val="36"/>
          <w:szCs w:val="36"/>
        </w:rPr>
        <w:t xml:space="preserve">  2021年创新创业大赛时间表</w:t>
      </w:r>
    </w:p>
    <w:tbl>
      <w:tblPr>
        <w:tblStyle w:val="27"/>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
        <w:gridCol w:w="4155"/>
        <w:gridCol w:w="2504"/>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jc w:val="center"/>
              <w:rPr>
                <w:rFonts w:ascii="黑体" w:hAnsi="黑体" w:eastAsia="黑体" w:cs="黑体"/>
                <w:b/>
                <w:bCs/>
                <w:sz w:val="28"/>
                <w:szCs w:val="28"/>
              </w:rPr>
            </w:pPr>
          </w:p>
        </w:tc>
        <w:tc>
          <w:tcPr>
            <w:tcW w:w="4155" w:type="dxa"/>
            <w:vAlign w:val="center"/>
          </w:tcPr>
          <w:p>
            <w:pPr>
              <w:jc w:val="center"/>
              <w:rPr>
                <w:rFonts w:ascii="黑体" w:hAnsi="黑体" w:eastAsia="黑体" w:cs="黑体"/>
                <w:b/>
                <w:bCs/>
                <w:sz w:val="28"/>
                <w:szCs w:val="28"/>
              </w:rPr>
            </w:pPr>
            <w:r>
              <w:rPr>
                <w:rFonts w:hint="eastAsia" w:ascii="黑体" w:hAnsi="黑体" w:eastAsia="黑体" w:cs="黑体"/>
                <w:b/>
                <w:bCs/>
                <w:sz w:val="28"/>
                <w:szCs w:val="28"/>
              </w:rPr>
              <w:t>赛事名称</w:t>
            </w:r>
          </w:p>
        </w:tc>
        <w:tc>
          <w:tcPr>
            <w:tcW w:w="2504" w:type="dxa"/>
            <w:vAlign w:val="center"/>
          </w:tcPr>
          <w:p>
            <w:pPr>
              <w:jc w:val="center"/>
              <w:rPr>
                <w:rFonts w:ascii="黑体" w:hAnsi="黑体" w:eastAsia="黑体" w:cs="黑体"/>
                <w:b/>
                <w:bCs/>
                <w:sz w:val="28"/>
                <w:szCs w:val="28"/>
              </w:rPr>
            </w:pPr>
            <w:r>
              <w:rPr>
                <w:rFonts w:hint="eastAsia" w:ascii="黑体" w:hAnsi="黑体" w:eastAsia="黑体" w:cs="黑体"/>
                <w:b/>
                <w:bCs/>
                <w:sz w:val="28"/>
                <w:szCs w:val="28"/>
              </w:rPr>
              <w:t>大赛时间</w:t>
            </w:r>
          </w:p>
        </w:tc>
        <w:tc>
          <w:tcPr>
            <w:tcW w:w="1936" w:type="dxa"/>
            <w:vAlign w:val="center"/>
          </w:tcPr>
          <w:p>
            <w:pPr>
              <w:jc w:val="center"/>
              <w:rPr>
                <w:rFonts w:ascii="黑体" w:hAnsi="黑体" w:eastAsia="黑体" w:cs="黑体"/>
                <w:b/>
                <w:bCs/>
                <w:sz w:val="28"/>
                <w:szCs w:val="28"/>
              </w:rPr>
            </w:pPr>
            <w:r>
              <w:rPr>
                <w:rFonts w:hint="eastAsia" w:ascii="黑体" w:hAnsi="黑体" w:eastAsia="黑体" w:cs="黑体"/>
                <w:b/>
                <w:bCs/>
                <w:sz w:val="28"/>
                <w:szCs w:val="28"/>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中国“互联网+”大学生创新创业大赛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6月份校赛、省赛8月份、国赛11月份</w:t>
            </w:r>
          </w:p>
        </w:tc>
        <w:tc>
          <w:tcPr>
            <w:tcW w:w="1936" w:type="dxa"/>
            <w:vAlign w:val="center"/>
          </w:tcPr>
          <w:p>
            <w:pPr>
              <w:jc w:val="center"/>
              <w:rPr>
                <w:rFonts w:ascii="仿宋" w:hAnsi="仿宋" w:eastAsia="仿宋" w:cs="仿宋"/>
                <w:sz w:val="24"/>
              </w:rPr>
            </w:pPr>
            <w:r>
              <w:rPr>
                <w:rFonts w:hint="eastAsia" w:ascii="仿宋" w:hAnsi="仿宋" w:eastAsia="仿宋" w:cs="仿宋"/>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“创青春”全国大学生创业大赛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6月份校赛、省赛8月份、国赛11月份</w:t>
            </w:r>
          </w:p>
        </w:tc>
        <w:tc>
          <w:tcPr>
            <w:tcW w:w="1936" w:type="dxa"/>
            <w:vAlign w:val="center"/>
          </w:tcPr>
          <w:p>
            <w:pPr>
              <w:jc w:val="center"/>
              <w:rPr>
                <w:rFonts w:ascii="仿宋" w:hAnsi="仿宋" w:eastAsia="仿宋" w:cs="仿宋"/>
                <w:sz w:val="24"/>
              </w:rPr>
            </w:pPr>
            <w:r>
              <w:rPr>
                <w:rFonts w:hint="eastAsia" w:ascii="仿宋" w:hAnsi="仿宋" w:eastAsia="仿宋" w:cs="仿宋"/>
                <w:sz w:val="24"/>
              </w:rPr>
              <w:t>共青团中央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全国大学生电子商务“创新、创意及创业”挑战赛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等具体通知</w:t>
            </w:r>
          </w:p>
        </w:tc>
        <w:tc>
          <w:tcPr>
            <w:tcW w:w="1936" w:type="dxa"/>
            <w:vAlign w:val="center"/>
          </w:tcPr>
          <w:p>
            <w:pPr>
              <w:jc w:val="center"/>
              <w:rPr>
                <w:rFonts w:ascii="仿宋" w:hAnsi="仿宋" w:eastAsia="仿宋" w:cs="仿宋"/>
                <w:sz w:val="24"/>
              </w:rPr>
            </w:pPr>
            <w:r>
              <w:rPr>
                <w:rFonts w:hint="eastAsia" w:ascii="仿宋" w:hAnsi="仿宋" w:eastAsia="仿宋" w:cs="仿宋"/>
                <w:sz w:val="24"/>
              </w:rPr>
              <w:t>全国电子商务产教融合创新联盟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中国大学生服务外包创新创业大赛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预计11月发布通知</w:t>
            </w:r>
          </w:p>
        </w:tc>
        <w:tc>
          <w:tcPr>
            <w:tcW w:w="1936" w:type="dxa"/>
            <w:vAlign w:val="center"/>
          </w:tcPr>
          <w:p>
            <w:pPr>
              <w:jc w:val="center"/>
              <w:rPr>
                <w:rFonts w:ascii="仿宋" w:hAnsi="仿宋" w:eastAsia="仿宋" w:cs="仿宋"/>
                <w:sz w:val="24"/>
              </w:rPr>
            </w:pPr>
            <w:r>
              <w:rPr>
                <w:rFonts w:hint="eastAsia" w:ascii="仿宋" w:hAnsi="仿宋" w:eastAsia="仿宋" w:cs="仿宋"/>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“中国创翼”创业创新大赛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等具体通知</w:t>
            </w:r>
          </w:p>
        </w:tc>
        <w:tc>
          <w:tcPr>
            <w:tcW w:w="1936" w:type="dxa"/>
            <w:vAlign w:val="center"/>
          </w:tcPr>
          <w:p>
            <w:pPr>
              <w:jc w:val="center"/>
              <w:rPr>
                <w:rFonts w:ascii="仿宋" w:hAnsi="仿宋" w:eastAsia="仿宋" w:cs="仿宋"/>
                <w:sz w:val="24"/>
              </w:rPr>
            </w:pPr>
            <w:r>
              <w:rPr>
                <w:rFonts w:hint="eastAsia" w:ascii="仿宋" w:hAnsi="仿宋" w:eastAsia="仿宋" w:cs="仿宋"/>
                <w:sz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“创客中国”中小企业创新创业大赛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等具体通知</w:t>
            </w:r>
          </w:p>
        </w:tc>
        <w:tc>
          <w:tcPr>
            <w:tcW w:w="1936" w:type="dxa"/>
            <w:vAlign w:val="center"/>
          </w:tcPr>
          <w:p>
            <w:pPr>
              <w:jc w:val="center"/>
              <w:rPr>
                <w:rFonts w:ascii="仿宋" w:hAnsi="仿宋" w:eastAsia="仿宋" w:cs="仿宋"/>
                <w:sz w:val="24"/>
              </w:rPr>
            </w:pPr>
            <w:r>
              <w:rPr>
                <w:rFonts w:hint="eastAsia" w:ascii="仿宋" w:hAnsi="仿宋" w:eastAsia="仿宋" w:cs="仿宋"/>
                <w:sz w:val="24"/>
              </w:rPr>
              <w:t>工信部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湖北省中华职业教育创新创业大赛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预计8月</w:t>
            </w:r>
          </w:p>
        </w:tc>
        <w:tc>
          <w:tcPr>
            <w:tcW w:w="1936" w:type="dxa"/>
            <w:vAlign w:val="center"/>
          </w:tcPr>
          <w:p>
            <w:pPr>
              <w:jc w:val="center"/>
              <w:rPr>
                <w:rFonts w:ascii="仿宋" w:hAnsi="仿宋" w:eastAsia="仿宋" w:cs="仿宋"/>
                <w:sz w:val="24"/>
              </w:rPr>
            </w:pPr>
            <w:r>
              <w:rPr>
                <w:rFonts w:hint="eastAsia" w:ascii="仿宋" w:hAnsi="仿宋" w:eastAsia="仿宋" w:cs="仿宋"/>
                <w:sz w:val="24"/>
              </w:rPr>
              <w:t>湖北省中华职业教育社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0" w:type="dxa"/>
            <w:vAlign w:val="center"/>
          </w:tcPr>
          <w:p>
            <w:pPr>
              <w:numPr>
                <w:ilvl w:val="0"/>
                <w:numId w:val="42"/>
              </w:numPr>
              <w:ind w:left="420"/>
              <w:jc w:val="center"/>
              <w:rPr>
                <w:rFonts w:ascii="仿宋" w:hAnsi="仿宋" w:eastAsia="仿宋" w:cs="仿宋"/>
                <w:sz w:val="24"/>
              </w:rPr>
            </w:pPr>
          </w:p>
        </w:tc>
        <w:tc>
          <w:tcPr>
            <w:tcW w:w="4155" w:type="dxa"/>
            <w:vAlign w:val="center"/>
          </w:tcPr>
          <w:p>
            <w:pPr>
              <w:jc w:val="center"/>
              <w:rPr>
                <w:rFonts w:ascii="仿宋" w:hAnsi="仿宋" w:eastAsia="仿宋" w:cs="仿宋"/>
                <w:sz w:val="24"/>
              </w:rPr>
            </w:pPr>
            <w:r>
              <w:rPr>
                <w:rFonts w:hint="eastAsia" w:ascii="仿宋" w:hAnsi="仿宋" w:eastAsia="仿宋" w:cs="仿宋"/>
                <w:sz w:val="24"/>
              </w:rPr>
              <w:t>武汉市大学生留汉农业创新创业大赛</w:t>
            </w:r>
          </w:p>
        </w:tc>
        <w:tc>
          <w:tcPr>
            <w:tcW w:w="2504" w:type="dxa"/>
            <w:vAlign w:val="center"/>
          </w:tcPr>
          <w:p>
            <w:pPr>
              <w:jc w:val="center"/>
              <w:rPr>
                <w:rFonts w:ascii="仿宋" w:hAnsi="仿宋" w:eastAsia="仿宋" w:cs="仿宋"/>
                <w:sz w:val="24"/>
              </w:rPr>
            </w:pPr>
            <w:r>
              <w:rPr>
                <w:rFonts w:hint="eastAsia" w:ascii="仿宋" w:hAnsi="仿宋" w:eastAsia="仿宋" w:cs="仿宋"/>
                <w:sz w:val="24"/>
              </w:rPr>
              <w:t>预计9月</w:t>
            </w:r>
          </w:p>
        </w:tc>
        <w:tc>
          <w:tcPr>
            <w:tcW w:w="1936" w:type="dxa"/>
            <w:vAlign w:val="center"/>
          </w:tcPr>
          <w:p>
            <w:pPr>
              <w:jc w:val="center"/>
              <w:rPr>
                <w:rFonts w:ascii="仿宋" w:hAnsi="仿宋" w:eastAsia="仿宋" w:cs="仿宋"/>
                <w:sz w:val="24"/>
              </w:rPr>
            </w:pPr>
            <w:r>
              <w:rPr>
                <w:rFonts w:hint="eastAsia" w:ascii="仿宋" w:hAnsi="仿宋" w:eastAsia="仿宋" w:cs="仿宋"/>
                <w:sz w:val="24"/>
              </w:rPr>
              <w:t>中共武汉市委组织部、武汉市农业农村局、共青团武汉市委</w:t>
            </w:r>
          </w:p>
        </w:tc>
      </w:tr>
    </w:tbl>
    <w:p>
      <w:pPr>
        <w:bidi w:val="0"/>
      </w:pPr>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52</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AD9E3"/>
    <w:multiLevelType w:val="singleLevel"/>
    <w:tmpl w:val="D7AAD9E3"/>
    <w:lvl w:ilvl="0" w:tentative="0">
      <w:start w:val="1"/>
      <w:numFmt w:val="decimal"/>
      <w:suff w:val="space"/>
      <w:lvlText w:val="%1）"/>
      <w:lvlJc w:val="left"/>
    </w:lvl>
  </w:abstractNum>
  <w:abstractNum w:abstractNumId="1">
    <w:nsid w:val="FEF700A1"/>
    <w:multiLevelType w:val="singleLevel"/>
    <w:tmpl w:val="FEF700A1"/>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5">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6">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7">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4">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8">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29">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2">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5">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6">
    <w:nsid w:val="6F351E13"/>
    <w:multiLevelType w:val="multilevel"/>
    <w:tmpl w:val="6F351E13"/>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1">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4"/>
  </w:num>
  <w:num w:numId="2">
    <w:abstractNumId w:val="10"/>
  </w:num>
  <w:num w:numId="3">
    <w:abstractNumId w:val="16"/>
  </w:num>
  <w:num w:numId="4">
    <w:abstractNumId w:val="24"/>
  </w:num>
  <w:num w:numId="5">
    <w:abstractNumId w:val="12"/>
  </w:num>
  <w:num w:numId="6">
    <w:abstractNumId w:val="28"/>
  </w:num>
  <w:num w:numId="7">
    <w:abstractNumId w:val="8"/>
  </w:num>
  <w:num w:numId="8">
    <w:abstractNumId w:val="13"/>
  </w:num>
  <w:num w:numId="9">
    <w:abstractNumId w:val="30"/>
  </w:num>
  <w:num w:numId="10">
    <w:abstractNumId w:val="40"/>
  </w:num>
  <w:num w:numId="11">
    <w:abstractNumId w:val="41"/>
  </w:num>
  <w:num w:numId="12">
    <w:abstractNumId w:val="23"/>
  </w:num>
  <w:num w:numId="13">
    <w:abstractNumId w:val="26"/>
  </w:num>
  <w:num w:numId="14">
    <w:abstractNumId w:val="29"/>
  </w:num>
  <w:num w:numId="15">
    <w:abstractNumId w:val="31"/>
  </w:num>
  <w:num w:numId="16">
    <w:abstractNumId w:val="3"/>
  </w:num>
  <w:num w:numId="17">
    <w:abstractNumId w:val="33"/>
  </w:num>
  <w:num w:numId="18">
    <w:abstractNumId w:val="5"/>
  </w:num>
  <w:num w:numId="19">
    <w:abstractNumId w:val="21"/>
  </w:num>
  <w:num w:numId="20">
    <w:abstractNumId w:val="18"/>
  </w:num>
  <w:num w:numId="21">
    <w:abstractNumId w:val="37"/>
  </w:num>
  <w:num w:numId="22">
    <w:abstractNumId w:val="11"/>
  </w:num>
  <w:num w:numId="23">
    <w:abstractNumId w:val="22"/>
  </w:num>
  <w:num w:numId="24">
    <w:abstractNumId w:val="7"/>
  </w:num>
  <w:num w:numId="25">
    <w:abstractNumId w:val="35"/>
  </w:num>
  <w:num w:numId="26">
    <w:abstractNumId w:val="39"/>
  </w:num>
  <w:num w:numId="27">
    <w:abstractNumId w:val="25"/>
  </w:num>
  <w:num w:numId="28">
    <w:abstractNumId w:val="20"/>
  </w:num>
  <w:num w:numId="29">
    <w:abstractNumId w:val="9"/>
  </w:num>
  <w:num w:numId="30">
    <w:abstractNumId w:val="17"/>
  </w:num>
  <w:num w:numId="31">
    <w:abstractNumId w:val="38"/>
  </w:num>
  <w:num w:numId="32">
    <w:abstractNumId w:val="0"/>
  </w:num>
  <w:num w:numId="33">
    <w:abstractNumId w:val="32"/>
  </w:num>
  <w:num w:numId="34">
    <w:abstractNumId w:val="36"/>
  </w:num>
  <w:num w:numId="35">
    <w:abstractNumId w:val="14"/>
  </w:num>
  <w:num w:numId="36">
    <w:abstractNumId w:val="27"/>
  </w:num>
  <w:num w:numId="37">
    <w:abstractNumId w:val="2"/>
  </w:num>
  <w:num w:numId="38">
    <w:abstractNumId w:val="15"/>
  </w:num>
  <w:num w:numId="39">
    <w:abstractNumId w:val="19"/>
  </w:num>
  <w:num w:numId="40">
    <w:abstractNumId w:val="6"/>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0C4E"/>
    <w:rsid w:val="0001587C"/>
    <w:rsid w:val="00015F4D"/>
    <w:rsid w:val="000215F4"/>
    <w:rsid w:val="00022666"/>
    <w:rsid w:val="000231DF"/>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38DB"/>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361"/>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2E"/>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1FB6"/>
    <w:rsid w:val="003D2108"/>
    <w:rsid w:val="003D3DE1"/>
    <w:rsid w:val="003D43F4"/>
    <w:rsid w:val="003D4CCD"/>
    <w:rsid w:val="003E1DFB"/>
    <w:rsid w:val="003E3023"/>
    <w:rsid w:val="003E434A"/>
    <w:rsid w:val="003E5FD1"/>
    <w:rsid w:val="003E7B56"/>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6743D"/>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0CAF"/>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3E1"/>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A7A"/>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5EAB"/>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4484"/>
    <w:rsid w:val="006762CB"/>
    <w:rsid w:val="0067778A"/>
    <w:rsid w:val="006808BD"/>
    <w:rsid w:val="0068114C"/>
    <w:rsid w:val="00682105"/>
    <w:rsid w:val="0068214F"/>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3A1"/>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6F8A"/>
    <w:rsid w:val="008D75BB"/>
    <w:rsid w:val="008E0380"/>
    <w:rsid w:val="008E2817"/>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4623"/>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07B"/>
    <w:rsid w:val="009C09E4"/>
    <w:rsid w:val="009C0F8B"/>
    <w:rsid w:val="009C7765"/>
    <w:rsid w:val="009C7D28"/>
    <w:rsid w:val="009D2759"/>
    <w:rsid w:val="009D28E3"/>
    <w:rsid w:val="009D3663"/>
    <w:rsid w:val="009D4ED9"/>
    <w:rsid w:val="009D500A"/>
    <w:rsid w:val="009D5430"/>
    <w:rsid w:val="009D614A"/>
    <w:rsid w:val="009D6F8C"/>
    <w:rsid w:val="009D750F"/>
    <w:rsid w:val="009E0D84"/>
    <w:rsid w:val="009E282B"/>
    <w:rsid w:val="009E2EED"/>
    <w:rsid w:val="009E42F9"/>
    <w:rsid w:val="009E493A"/>
    <w:rsid w:val="009E5351"/>
    <w:rsid w:val="009E5BE3"/>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2EDD"/>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3500"/>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42DE"/>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B6DD0"/>
    <w:rsid w:val="00CB7B81"/>
    <w:rsid w:val="00CC11C4"/>
    <w:rsid w:val="00CC19CF"/>
    <w:rsid w:val="00CC1D01"/>
    <w:rsid w:val="00CC253A"/>
    <w:rsid w:val="00CC3BB3"/>
    <w:rsid w:val="00CC4DD4"/>
    <w:rsid w:val="00CC4DED"/>
    <w:rsid w:val="00CC6F88"/>
    <w:rsid w:val="00CC78BB"/>
    <w:rsid w:val="00CD2DA3"/>
    <w:rsid w:val="00CD4654"/>
    <w:rsid w:val="00CD6CDB"/>
    <w:rsid w:val="00CE00BF"/>
    <w:rsid w:val="00CE12C1"/>
    <w:rsid w:val="00CE22DA"/>
    <w:rsid w:val="00CE3138"/>
    <w:rsid w:val="00CE4F03"/>
    <w:rsid w:val="00CE6BBD"/>
    <w:rsid w:val="00CF1554"/>
    <w:rsid w:val="00CF176D"/>
    <w:rsid w:val="00CF39DE"/>
    <w:rsid w:val="00CF4E4F"/>
    <w:rsid w:val="00D001F7"/>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579"/>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00C7"/>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2B39"/>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18F2"/>
    <w:rsid w:val="00FB3003"/>
    <w:rsid w:val="00FB3077"/>
    <w:rsid w:val="00FB378E"/>
    <w:rsid w:val="00FB5396"/>
    <w:rsid w:val="00FB6B63"/>
    <w:rsid w:val="00FC1687"/>
    <w:rsid w:val="00FC2B18"/>
    <w:rsid w:val="00FC6AE5"/>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147B66"/>
    <w:rsid w:val="01461ACD"/>
    <w:rsid w:val="018D0205"/>
    <w:rsid w:val="01C12A88"/>
    <w:rsid w:val="01D07706"/>
    <w:rsid w:val="01D23876"/>
    <w:rsid w:val="0221271C"/>
    <w:rsid w:val="022D649C"/>
    <w:rsid w:val="02351774"/>
    <w:rsid w:val="023A6ECB"/>
    <w:rsid w:val="02420646"/>
    <w:rsid w:val="028176EB"/>
    <w:rsid w:val="028223A8"/>
    <w:rsid w:val="02A9706C"/>
    <w:rsid w:val="02DE374B"/>
    <w:rsid w:val="031C3B9E"/>
    <w:rsid w:val="031C67BA"/>
    <w:rsid w:val="03511571"/>
    <w:rsid w:val="035E37BC"/>
    <w:rsid w:val="03A25185"/>
    <w:rsid w:val="03A92E0C"/>
    <w:rsid w:val="03A93F07"/>
    <w:rsid w:val="03C2028E"/>
    <w:rsid w:val="03CB2AE6"/>
    <w:rsid w:val="03DD17F0"/>
    <w:rsid w:val="03F730D5"/>
    <w:rsid w:val="040E4213"/>
    <w:rsid w:val="04137380"/>
    <w:rsid w:val="04160294"/>
    <w:rsid w:val="0421064D"/>
    <w:rsid w:val="0424709F"/>
    <w:rsid w:val="04273734"/>
    <w:rsid w:val="042C6AE4"/>
    <w:rsid w:val="0439748C"/>
    <w:rsid w:val="04663DEE"/>
    <w:rsid w:val="048B6224"/>
    <w:rsid w:val="049C3EF3"/>
    <w:rsid w:val="04A13706"/>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E620C7"/>
    <w:rsid w:val="07F876CF"/>
    <w:rsid w:val="07FA3FC0"/>
    <w:rsid w:val="08376BE0"/>
    <w:rsid w:val="08483779"/>
    <w:rsid w:val="085D5FC0"/>
    <w:rsid w:val="0886626A"/>
    <w:rsid w:val="08912C45"/>
    <w:rsid w:val="08A50ECF"/>
    <w:rsid w:val="08AD0CF8"/>
    <w:rsid w:val="08AD503B"/>
    <w:rsid w:val="08C76CFD"/>
    <w:rsid w:val="08E340CC"/>
    <w:rsid w:val="08E95B0E"/>
    <w:rsid w:val="09064595"/>
    <w:rsid w:val="090C54BE"/>
    <w:rsid w:val="092936B1"/>
    <w:rsid w:val="093329E3"/>
    <w:rsid w:val="096A4BCE"/>
    <w:rsid w:val="098226D8"/>
    <w:rsid w:val="09894939"/>
    <w:rsid w:val="09A02CD8"/>
    <w:rsid w:val="09CB628F"/>
    <w:rsid w:val="0A165448"/>
    <w:rsid w:val="0A502EA2"/>
    <w:rsid w:val="0A5758F7"/>
    <w:rsid w:val="0A67144A"/>
    <w:rsid w:val="0A71618F"/>
    <w:rsid w:val="0A7E1671"/>
    <w:rsid w:val="0AAD5F8D"/>
    <w:rsid w:val="0AC16F66"/>
    <w:rsid w:val="0B435CD5"/>
    <w:rsid w:val="0B456825"/>
    <w:rsid w:val="0B4839AF"/>
    <w:rsid w:val="0B4B17AC"/>
    <w:rsid w:val="0B4F5787"/>
    <w:rsid w:val="0B625354"/>
    <w:rsid w:val="0B6438A9"/>
    <w:rsid w:val="0BC22757"/>
    <w:rsid w:val="0BD0342B"/>
    <w:rsid w:val="0BE3070D"/>
    <w:rsid w:val="0C367BBD"/>
    <w:rsid w:val="0C3C4113"/>
    <w:rsid w:val="0C4225D4"/>
    <w:rsid w:val="0C49239C"/>
    <w:rsid w:val="0C4E57C8"/>
    <w:rsid w:val="0C7336D0"/>
    <w:rsid w:val="0CAF3726"/>
    <w:rsid w:val="0CC36F40"/>
    <w:rsid w:val="0CF02600"/>
    <w:rsid w:val="0D162766"/>
    <w:rsid w:val="0D50445B"/>
    <w:rsid w:val="0D7807F1"/>
    <w:rsid w:val="0D895A46"/>
    <w:rsid w:val="0D9B67EB"/>
    <w:rsid w:val="0DE86CEC"/>
    <w:rsid w:val="0E0A51BD"/>
    <w:rsid w:val="0E141CA7"/>
    <w:rsid w:val="0E386D2E"/>
    <w:rsid w:val="0E442D5B"/>
    <w:rsid w:val="0E4E7B59"/>
    <w:rsid w:val="0E6E5960"/>
    <w:rsid w:val="0E942C83"/>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5384C"/>
    <w:rsid w:val="104F21E7"/>
    <w:rsid w:val="10681B45"/>
    <w:rsid w:val="10D545EB"/>
    <w:rsid w:val="10E51E7E"/>
    <w:rsid w:val="1109548A"/>
    <w:rsid w:val="11156035"/>
    <w:rsid w:val="111F2499"/>
    <w:rsid w:val="11296D36"/>
    <w:rsid w:val="1146103D"/>
    <w:rsid w:val="116C7384"/>
    <w:rsid w:val="11A248C6"/>
    <w:rsid w:val="12305D0B"/>
    <w:rsid w:val="124E705D"/>
    <w:rsid w:val="12595354"/>
    <w:rsid w:val="12676ACE"/>
    <w:rsid w:val="128C79F5"/>
    <w:rsid w:val="12987FD1"/>
    <w:rsid w:val="12D57C7C"/>
    <w:rsid w:val="12DE2F04"/>
    <w:rsid w:val="12F453F7"/>
    <w:rsid w:val="135A65CD"/>
    <w:rsid w:val="13647233"/>
    <w:rsid w:val="13681291"/>
    <w:rsid w:val="13876AD4"/>
    <w:rsid w:val="139A72A6"/>
    <w:rsid w:val="13D75C16"/>
    <w:rsid w:val="141A71FC"/>
    <w:rsid w:val="14393E39"/>
    <w:rsid w:val="1439492C"/>
    <w:rsid w:val="144E282E"/>
    <w:rsid w:val="144F0E95"/>
    <w:rsid w:val="14905D77"/>
    <w:rsid w:val="14B96A37"/>
    <w:rsid w:val="14C13D98"/>
    <w:rsid w:val="14C818C6"/>
    <w:rsid w:val="14D17473"/>
    <w:rsid w:val="14D2285A"/>
    <w:rsid w:val="14F848F0"/>
    <w:rsid w:val="1533008F"/>
    <w:rsid w:val="153D3401"/>
    <w:rsid w:val="15417023"/>
    <w:rsid w:val="155142E7"/>
    <w:rsid w:val="156204B0"/>
    <w:rsid w:val="15855A36"/>
    <w:rsid w:val="158E06A1"/>
    <w:rsid w:val="15932B1E"/>
    <w:rsid w:val="15AF36C0"/>
    <w:rsid w:val="15EE7CEF"/>
    <w:rsid w:val="16057E13"/>
    <w:rsid w:val="160D691C"/>
    <w:rsid w:val="161D0A88"/>
    <w:rsid w:val="16333435"/>
    <w:rsid w:val="16391530"/>
    <w:rsid w:val="166C136C"/>
    <w:rsid w:val="168C0198"/>
    <w:rsid w:val="16C6539F"/>
    <w:rsid w:val="16C83962"/>
    <w:rsid w:val="16ED23AA"/>
    <w:rsid w:val="173E2364"/>
    <w:rsid w:val="1761710C"/>
    <w:rsid w:val="17812612"/>
    <w:rsid w:val="1789592C"/>
    <w:rsid w:val="17933C9F"/>
    <w:rsid w:val="17B13E29"/>
    <w:rsid w:val="17D67A38"/>
    <w:rsid w:val="17DB1463"/>
    <w:rsid w:val="17E81345"/>
    <w:rsid w:val="17ED5B45"/>
    <w:rsid w:val="18260DD1"/>
    <w:rsid w:val="182656C2"/>
    <w:rsid w:val="182F1AED"/>
    <w:rsid w:val="18303541"/>
    <w:rsid w:val="183735E3"/>
    <w:rsid w:val="18511A82"/>
    <w:rsid w:val="18643A01"/>
    <w:rsid w:val="18744310"/>
    <w:rsid w:val="18A12DFD"/>
    <w:rsid w:val="18A922F3"/>
    <w:rsid w:val="18A97105"/>
    <w:rsid w:val="18B137E8"/>
    <w:rsid w:val="18D46399"/>
    <w:rsid w:val="18F56002"/>
    <w:rsid w:val="192F50C9"/>
    <w:rsid w:val="19633F03"/>
    <w:rsid w:val="199E02FC"/>
    <w:rsid w:val="19BA1CE3"/>
    <w:rsid w:val="19DF55C2"/>
    <w:rsid w:val="1A0C61A8"/>
    <w:rsid w:val="1A132F57"/>
    <w:rsid w:val="1A300E03"/>
    <w:rsid w:val="1A5F760F"/>
    <w:rsid w:val="1A6F3E95"/>
    <w:rsid w:val="1A6F6E85"/>
    <w:rsid w:val="1A8F79D1"/>
    <w:rsid w:val="1AD51B88"/>
    <w:rsid w:val="1B2058A0"/>
    <w:rsid w:val="1B566A66"/>
    <w:rsid w:val="1B8565CF"/>
    <w:rsid w:val="1B9104B0"/>
    <w:rsid w:val="1BAC363D"/>
    <w:rsid w:val="1BD60F79"/>
    <w:rsid w:val="1C0C60A0"/>
    <w:rsid w:val="1C41527E"/>
    <w:rsid w:val="1C49412F"/>
    <w:rsid w:val="1C4F5FC4"/>
    <w:rsid w:val="1C64078D"/>
    <w:rsid w:val="1C81524F"/>
    <w:rsid w:val="1C87433F"/>
    <w:rsid w:val="1CA121A3"/>
    <w:rsid w:val="1CDF257F"/>
    <w:rsid w:val="1CE40841"/>
    <w:rsid w:val="1CF405AE"/>
    <w:rsid w:val="1CFB22F4"/>
    <w:rsid w:val="1D014450"/>
    <w:rsid w:val="1D080FAE"/>
    <w:rsid w:val="1D2A2C86"/>
    <w:rsid w:val="1D2A6659"/>
    <w:rsid w:val="1D41310E"/>
    <w:rsid w:val="1D426DC5"/>
    <w:rsid w:val="1D4377C2"/>
    <w:rsid w:val="1D54682E"/>
    <w:rsid w:val="1D575B51"/>
    <w:rsid w:val="1D9F4A19"/>
    <w:rsid w:val="1DA05599"/>
    <w:rsid w:val="1DAB519B"/>
    <w:rsid w:val="1DC65420"/>
    <w:rsid w:val="1DC94DC3"/>
    <w:rsid w:val="1E0649A4"/>
    <w:rsid w:val="1E474E6F"/>
    <w:rsid w:val="1E6843C7"/>
    <w:rsid w:val="1EA60FCA"/>
    <w:rsid w:val="1EA87417"/>
    <w:rsid w:val="1ED70A99"/>
    <w:rsid w:val="1F35766F"/>
    <w:rsid w:val="1F65672E"/>
    <w:rsid w:val="1F6B4880"/>
    <w:rsid w:val="1F6D18D3"/>
    <w:rsid w:val="1F855EC8"/>
    <w:rsid w:val="1F865B87"/>
    <w:rsid w:val="1F8D0E35"/>
    <w:rsid w:val="1FAD401E"/>
    <w:rsid w:val="1FB611E4"/>
    <w:rsid w:val="1FBA2E91"/>
    <w:rsid w:val="1FC02D54"/>
    <w:rsid w:val="1FD121A1"/>
    <w:rsid w:val="1FD92D82"/>
    <w:rsid w:val="1FEE1F52"/>
    <w:rsid w:val="20950348"/>
    <w:rsid w:val="20981E88"/>
    <w:rsid w:val="20A10137"/>
    <w:rsid w:val="20B97750"/>
    <w:rsid w:val="20BD2343"/>
    <w:rsid w:val="20C125E5"/>
    <w:rsid w:val="20D71377"/>
    <w:rsid w:val="20E174E6"/>
    <w:rsid w:val="20F77EBA"/>
    <w:rsid w:val="20FE0571"/>
    <w:rsid w:val="212E54E4"/>
    <w:rsid w:val="212F48FD"/>
    <w:rsid w:val="21B23C30"/>
    <w:rsid w:val="21D5663A"/>
    <w:rsid w:val="21DE0782"/>
    <w:rsid w:val="220D5F91"/>
    <w:rsid w:val="220F017A"/>
    <w:rsid w:val="223D6488"/>
    <w:rsid w:val="224F423C"/>
    <w:rsid w:val="227710AB"/>
    <w:rsid w:val="229B4E78"/>
    <w:rsid w:val="22C77F82"/>
    <w:rsid w:val="22DA4F97"/>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AC3100"/>
    <w:rsid w:val="24BF7D42"/>
    <w:rsid w:val="255D2F2A"/>
    <w:rsid w:val="256C5A3D"/>
    <w:rsid w:val="257963F1"/>
    <w:rsid w:val="25A7402B"/>
    <w:rsid w:val="25FE15DC"/>
    <w:rsid w:val="263B15FB"/>
    <w:rsid w:val="2679688C"/>
    <w:rsid w:val="26806C09"/>
    <w:rsid w:val="26863962"/>
    <w:rsid w:val="26983792"/>
    <w:rsid w:val="26B33EEF"/>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435380"/>
    <w:rsid w:val="2C620007"/>
    <w:rsid w:val="2CD367CC"/>
    <w:rsid w:val="2CDD2B9E"/>
    <w:rsid w:val="2D09394F"/>
    <w:rsid w:val="2D1A0EEC"/>
    <w:rsid w:val="2D6345E9"/>
    <w:rsid w:val="2D7E4209"/>
    <w:rsid w:val="2D9B288E"/>
    <w:rsid w:val="2DBD42B5"/>
    <w:rsid w:val="2DC26FF0"/>
    <w:rsid w:val="2DCB5DC1"/>
    <w:rsid w:val="2DCE5309"/>
    <w:rsid w:val="2DE2242A"/>
    <w:rsid w:val="2E4225F7"/>
    <w:rsid w:val="2E463849"/>
    <w:rsid w:val="2E5A5340"/>
    <w:rsid w:val="2E6E73D5"/>
    <w:rsid w:val="2E81141D"/>
    <w:rsid w:val="2E9A7ADA"/>
    <w:rsid w:val="2EC304B4"/>
    <w:rsid w:val="2EED3E74"/>
    <w:rsid w:val="2F1B0798"/>
    <w:rsid w:val="2F4F0438"/>
    <w:rsid w:val="2F506BFB"/>
    <w:rsid w:val="2F665006"/>
    <w:rsid w:val="2F7E2CC0"/>
    <w:rsid w:val="2F921764"/>
    <w:rsid w:val="2F98405A"/>
    <w:rsid w:val="2FD11EB8"/>
    <w:rsid w:val="303D5772"/>
    <w:rsid w:val="306E40F7"/>
    <w:rsid w:val="309B4273"/>
    <w:rsid w:val="30B15581"/>
    <w:rsid w:val="30B93848"/>
    <w:rsid w:val="30BE1DE8"/>
    <w:rsid w:val="31253510"/>
    <w:rsid w:val="313177AD"/>
    <w:rsid w:val="31341EAD"/>
    <w:rsid w:val="31423CC5"/>
    <w:rsid w:val="3157256E"/>
    <w:rsid w:val="31665B97"/>
    <w:rsid w:val="31854B7E"/>
    <w:rsid w:val="31E86EE4"/>
    <w:rsid w:val="31FD6157"/>
    <w:rsid w:val="32171B71"/>
    <w:rsid w:val="3218282B"/>
    <w:rsid w:val="322B53E9"/>
    <w:rsid w:val="32915ABA"/>
    <w:rsid w:val="329C1497"/>
    <w:rsid w:val="32D72576"/>
    <w:rsid w:val="32D93319"/>
    <w:rsid w:val="330D0307"/>
    <w:rsid w:val="33126534"/>
    <w:rsid w:val="33253C22"/>
    <w:rsid w:val="332C3D97"/>
    <w:rsid w:val="3360351F"/>
    <w:rsid w:val="3361498E"/>
    <w:rsid w:val="33620CB2"/>
    <w:rsid w:val="3394176C"/>
    <w:rsid w:val="33B17CDB"/>
    <w:rsid w:val="33E04B57"/>
    <w:rsid w:val="33FA7456"/>
    <w:rsid w:val="34024883"/>
    <w:rsid w:val="342C6E98"/>
    <w:rsid w:val="344F7140"/>
    <w:rsid w:val="34755DB1"/>
    <w:rsid w:val="349E0FB2"/>
    <w:rsid w:val="34A96A1A"/>
    <w:rsid w:val="34B370D1"/>
    <w:rsid w:val="34CA52FD"/>
    <w:rsid w:val="34D57979"/>
    <w:rsid w:val="34E622D6"/>
    <w:rsid w:val="3518700F"/>
    <w:rsid w:val="352F2FF3"/>
    <w:rsid w:val="35375748"/>
    <w:rsid w:val="35486C73"/>
    <w:rsid w:val="359E09BB"/>
    <w:rsid w:val="35E83474"/>
    <w:rsid w:val="36000549"/>
    <w:rsid w:val="361A4DE1"/>
    <w:rsid w:val="361F592F"/>
    <w:rsid w:val="362F79EA"/>
    <w:rsid w:val="364F0071"/>
    <w:rsid w:val="36516B14"/>
    <w:rsid w:val="36556C85"/>
    <w:rsid w:val="3675230B"/>
    <w:rsid w:val="36766F5C"/>
    <w:rsid w:val="36777C43"/>
    <w:rsid w:val="367E7A3F"/>
    <w:rsid w:val="36A939A5"/>
    <w:rsid w:val="36C1347A"/>
    <w:rsid w:val="36C31B41"/>
    <w:rsid w:val="36C532A1"/>
    <w:rsid w:val="36CE234D"/>
    <w:rsid w:val="36D347D3"/>
    <w:rsid w:val="36DA50A9"/>
    <w:rsid w:val="3736228A"/>
    <w:rsid w:val="37612133"/>
    <w:rsid w:val="37671725"/>
    <w:rsid w:val="376F122C"/>
    <w:rsid w:val="378724E3"/>
    <w:rsid w:val="3798526A"/>
    <w:rsid w:val="37B72EB1"/>
    <w:rsid w:val="37C806F3"/>
    <w:rsid w:val="37C85C3C"/>
    <w:rsid w:val="37CF1603"/>
    <w:rsid w:val="38585500"/>
    <w:rsid w:val="385D1C71"/>
    <w:rsid w:val="388E1434"/>
    <w:rsid w:val="38B05BB9"/>
    <w:rsid w:val="38BA5460"/>
    <w:rsid w:val="38C62FF5"/>
    <w:rsid w:val="38D62476"/>
    <w:rsid w:val="38E27127"/>
    <w:rsid w:val="39027E88"/>
    <w:rsid w:val="39075875"/>
    <w:rsid w:val="390A2751"/>
    <w:rsid w:val="391904A1"/>
    <w:rsid w:val="391C718D"/>
    <w:rsid w:val="394D30B0"/>
    <w:rsid w:val="39624091"/>
    <w:rsid w:val="397C6037"/>
    <w:rsid w:val="399A3BA6"/>
    <w:rsid w:val="399B5297"/>
    <w:rsid w:val="39D43B66"/>
    <w:rsid w:val="39DE74F9"/>
    <w:rsid w:val="39EC03FA"/>
    <w:rsid w:val="3A1E303B"/>
    <w:rsid w:val="3A1F74C9"/>
    <w:rsid w:val="3A2A1F54"/>
    <w:rsid w:val="3A2D40D1"/>
    <w:rsid w:val="3A314B02"/>
    <w:rsid w:val="3A5C2602"/>
    <w:rsid w:val="3A79657B"/>
    <w:rsid w:val="3A8B77C7"/>
    <w:rsid w:val="3A9239EC"/>
    <w:rsid w:val="3A9A32EA"/>
    <w:rsid w:val="3ACD391F"/>
    <w:rsid w:val="3B005DEA"/>
    <w:rsid w:val="3B026D00"/>
    <w:rsid w:val="3B1471CB"/>
    <w:rsid w:val="3B655681"/>
    <w:rsid w:val="3B6C4553"/>
    <w:rsid w:val="3B6F3ABC"/>
    <w:rsid w:val="3B7527F4"/>
    <w:rsid w:val="3B97102A"/>
    <w:rsid w:val="3BAA143A"/>
    <w:rsid w:val="3BC378A6"/>
    <w:rsid w:val="3BDC08FD"/>
    <w:rsid w:val="3BE42ECD"/>
    <w:rsid w:val="3BFE1CAB"/>
    <w:rsid w:val="3C10260E"/>
    <w:rsid w:val="3C274A05"/>
    <w:rsid w:val="3C563242"/>
    <w:rsid w:val="3C5826F1"/>
    <w:rsid w:val="3C721B10"/>
    <w:rsid w:val="3C7511AE"/>
    <w:rsid w:val="3C7B563D"/>
    <w:rsid w:val="3C7E378A"/>
    <w:rsid w:val="3CA977D2"/>
    <w:rsid w:val="3CC733AF"/>
    <w:rsid w:val="3CF76813"/>
    <w:rsid w:val="3CFC6063"/>
    <w:rsid w:val="3D1319B5"/>
    <w:rsid w:val="3D1B0CBA"/>
    <w:rsid w:val="3D260CA6"/>
    <w:rsid w:val="3D520CCB"/>
    <w:rsid w:val="3D5C6974"/>
    <w:rsid w:val="3D6678B0"/>
    <w:rsid w:val="3D772181"/>
    <w:rsid w:val="3D823D30"/>
    <w:rsid w:val="3DA824B9"/>
    <w:rsid w:val="3DCE6FB3"/>
    <w:rsid w:val="3DD16176"/>
    <w:rsid w:val="3E0D13FA"/>
    <w:rsid w:val="3E104E3F"/>
    <w:rsid w:val="3E1D6E9C"/>
    <w:rsid w:val="3E414964"/>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903C4"/>
    <w:rsid w:val="3FDE4917"/>
    <w:rsid w:val="402F3ADF"/>
    <w:rsid w:val="40306F5A"/>
    <w:rsid w:val="40476BB3"/>
    <w:rsid w:val="405206D0"/>
    <w:rsid w:val="40546FB6"/>
    <w:rsid w:val="40554803"/>
    <w:rsid w:val="407A60D5"/>
    <w:rsid w:val="40961808"/>
    <w:rsid w:val="40AB4DEE"/>
    <w:rsid w:val="40D24BBE"/>
    <w:rsid w:val="40E239C8"/>
    <w:rsid w:val="40EC4043"/>
    <w:rsid w:val="40FF3204"/>
    <w:rsid w:val="412008E0"/>
    <w:rsid w:val="413A6D3B"/>
    <w:rsid w:val="41515AC7"/>
    <w:rsid w:val="41902B9F"/>
    <w:rsid w:val="41C02331"/>
    <w:rsid w:val="41C13A63"/>
    <w:rsid w:val="41C67037"/>
    <w:rsid w:val="41D229E1"/>
    <w:rsid w:val="41EC6E94"/>
    <w:rsid w:val="41F72149"/>
    <w:rsid w:val="42415ACC"/>
    <w:rsid w:val="427D539F"/>
    <w:rsid w:val="42991E30"/>
    <w:rsid w:val="429D506C"/>
    <w:rsid w:val="42CE0B28"/>
    <w:rsid w:val="42CF6367"/>
    <w:rsid w:val="42DE1CCC"/>
    <w:rsid w:val="42E45075"/>
    <w:rsid w:val="42FC0B99"/>
    <w:rsid w:val="4308546B"/>
    <w:rsid w:val="43263445"/>
    <w:rsid w:val="4335416F"/>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AD0D5A"/>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6D24F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6E6116"/>
    <w:rsid w:val="49742114"/>
    <w:rsid w:val="49754CB4"/>
    <w:rsid w:val="49823354"/>
    <w:rsid w:val="49921F0F"/>
    <w:rsid w:val="499D6647"/>
    <w:rsid w:val="49CE6B8E"/>
    <w:rsid w:val="49D72FF3"/>
    <w:rsid w:val="49DF5895"/>
    <w:rsid w:val="49E0102B"/>
    <w:rsid w:val="4A00309F"/>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A4834"/>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201B35"/>
    <w:rsid w:val="4E451D41"/>
    <w:rsid w:val="4E7A454C"/>
    <w:rsid w:val="4E85341C"/>
    <w:rsid w:val="4E9B7B12"/>
    <w:rsid w:val="4EC47712"/>
    <w:rsid w:val="4EDD3C61"/>
    <w:rsid w:val="4EF1457F"/>
    <w:rsid w:val="4F152E91"/>
    <w:rsid w:val="4F2C40A0"/>
    <w:rsid w:val="4F2F3B98"/>
    <w:rsid w:val="4F380B7A"/>
    <w:rsid w:val="4F4B0CB3"/>
    <w:rsid w:val="4F4F0EBF"/>
    <w:rsid w:val="4F8C4B40"/>
    <w:rsid w:val="4FA366EA"/>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60044"/>
    <w:rsid w:val="51197B59"/>
    <w:rsid w:val="51615030"/>
    <w:rsid w:val="51627812"/>
    <w:rsid w:val="517478BA"/>
    <w:rsid w:val="51D33F6D"/>
    <w:rsid w:val="52045DB4"/>
    <w:rsid w:val="522C275E"/>
    <w:rsid w:val="529000F6"/>
    <w:rsid w:val="5296149A"/>
    <w:rsid w:val="52A65672"/>
    <w:rsid w:val="52BA4073"/>
    <w:rsid w:val="52CD7B31"/>
    <w:rsid w:val="52D576F4"/>
    <w:rsid w:val="52DB5A02"/>
    <w:rsid w:val="52DF170A"/>
    <w:rsid w:val="52E25B6D"/>
    <w:rsid w:val="52F362FB"/>
    <w:rsid w:val="52F4161A"/>
    <w:rsid w:val="52F965A5"/>
    <w:rsid w:val="52FA5132"/>
    <w:rsid w:val="53081AD8"/>
    <w:rsid w:val="53235275"/>
    <w:rsid w:val="53240623"/>
    <w:rsid w:val="53321C03"/>
    <w:rsid w:val="533415F9"/>
    <w:rsid w:val="534823B8"/>
    <w:rsid w:val="535657D0"/>
    <w:rsid w:val="535868CC"/>
    <w:rsid w:val="53597EDB"/>
    <w:rsid w:val="538D066D"/>
    <w:rsid w:val="53934B1D"/>
    <w:rsid w:val="53A2278E"/>
    <w:rsid w:val="53CB788B"/>
    <w:rsid w:val="53E244CD"/>
    <w:rsid w:val="53E32E36"/>
    <w:rsid w:val="54203B94"/>
    <w:rsid w:val="5424233E"/>
    <w:rsid w:val="542A3DC2"/>
    <w:rsid w:val="542C299E"/>
    <w:rsid w:val="543642C1"/>
    <w:rsid w:val="543B4023"/>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6EC792F"/>
    <w:rsid w:val="57391A95"/>
    <w:rsid w:val="573F3C9E"/>
    <w:rsid w:val="574C52C4"/>
    <w:rsid w:val="57526FDB"/>
    <w:rsid w:val="57572F35"/>
    <w:rsid w:val="575B33A4"/>
    <w:rsid w:val="57674A5D"/>
    <w:rsid w:val="57AC0DDA"/>
    <w:rsid w:val="57C90530"/>
    <w:rsid w:val="57CE0836"/>
    <w:rsid w:val="58012402"/>
    <w:rsid w:val="582F44F7"/>
    <w:rsid w:val="583F27F2"/>
    <w:rsid w:val="58455B6D"/>
    <w:rsid w:val="584D29B0"/>
    <w:rsid w:val="584F7C49"/>
    <w:rsid w:val="5888302C"/>
    <w:rsid w:val="5889129A"/>
    <w:rsid w:val="58AD528C"/>
    <w:rsid w:val="58B31955"/>
    <w:rsid w:val="58BA1500"/>
    <w:rsid w:val="58BA45A1"/>
    <w:rsid w:val="594F6915"/>
    <w:rsid w:val="59737A65"/>
    <w:rsid w:val="59833C43"/>
    <w:rsid w:val="59842DF4"/>
    <w:rsid w:val="59A0359A"/>
    <w:rsid w:val="59AE486A"/>
    <w:rsid w:val="59E52D9A"/>
    <w:rsid w:val="59F562F0"/>
    <w:rsid w:val="5A126D4A"/>
    <w:rsid w:val="5A300449"/>
    <w:rsid w:val="5A482DEE"/>
    <w:rsid w:val="5A55295D"/>
    <w:rsid w:val="5A7E104A"/>
    <w:rsid w:val="5A8208A0"/>
    <w:rsid w:val="5A861FD5"/>
    <w:rsid w:val="5AD036BE"/>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CDD1607"/>
    <w:rsid w:val="5D0833A1"/>
    <w:rsid w:val="5D187049"/>
    <w:rsid w:val="5D1D2427"/>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EF27DC8"/>
    <w:rsid w:val="5F0E1E9A"/>
    <w:rsid w:val="5F860C23"/>
    <w:rsid w:val="5FC44411"/>
    <w:rsid w:val="5FEA5EAB"/>
    <w:rsid w:val="605C7AA6"/>
    <w:rsid w:val="605F132B"/>
    <w:rsid w:val="608510A4"/>
    <w:rsid w:val="608762FF"/>
    <w:rsid w:val="609E1C45"/>
    <w:rsid w:val="60BD4FD1"/>
    <w:rsid w:val="60D507D0"/>
    <w:rsid w:val="60EA1511"/>
    <w:rsid w:val="60EB6C34"/>
    <w:rsid w:val="60FD5C7B"/>
    <w:rsid w:val="613D7E7B"/>
    <w:rsid w:val="617162E9"/>
    <w:rsid w:val="61A52BAA"/>
    <w:rsid w:val="61C84203"/>
    <w:rsid w:val="61FA0AE4"/>
    <w:rsid w:val="623438BB"/>
    <w:rsid w:val="624B10F0"/>
    <w:rsid w:val="624F3E48"/>
    <w:rsid w:val="62635981"/>
    <w:rsid w:val="629B3E75"/>
    <w:rsid w:val="629B5D43"/>
    <w:rsid w:val="62A36D1F"/>
    <w:rsid w:val="62A40365"/>
    <w:rsid w:val="62A469A9"/>
    <w:rsid w:val="62A92FF1"/>
    <w:rsid w:val="62B90FFE"/>
    <w:rsid w:val="62C937AB"/>
    <w:rsid w:val="62D52146"/>
    <w:rsid w:val="62F6018D"/>
    <w:rsid w:val="63016E3A"/>
    <w:rsid w:val="63034141"/>
    <w:rsid w:val="63045E00"/>
    <w:rsid w:val="630A731B"/>
    <w:rsid w:val="631B50A3"/>
    <w:rsid w:val="63386B48"/>
    <w:rsid w:val="633A0F28"/>
    <w:rsid w:val="633A3FE7"/>
    <w:rsid w:val="63562840"/>
    <w:rsid w:val="637141EC"/>
    <w:rsid w:val="63805B1F"/>
    <w:rsid w:val="63834973"/>
    <w:rsid w:val="638F3DC7"/>
    <w:rsid w:val="6397194C"/>
    <w:rsid w:val="63DA4B5E"/>
    <w:rsid w:val="64273E62"/>
    <w:rsid w:val="642E2892"/>
    <w:rsid w:val="645C58F3"/>
    <w:rsid w:val="64AD7C37"/>
    <w:rsid w:val="64B05758"/>
    <w:rsid w:val="64BE4B0D"/>
    <w:rsid w:val="65075A96"/>
    <w:rsid w:val="650E600B"/>
    <w:rsid w:val="650F0C7B"/>
    <w:rsid w:val="65656341"/>
    <w:rsid w:val="65B221E6"/>
    <w:rsid w:val="65BF566F"/>
    <w:rsid w:val="66222113"/>
    <w:rsid w:val="66426031"/>
    <w:rsid w:val="664B45CC"/>
    <w:rsid w:val="66593B74"/>
    <w:rsid w:val="66651C8A"/>
    <w:rsid w:val="66675176"/>
    <w:rsid w:val="669F2C65"/>
    <w:rsid w:val="66BE6B53"/>
    <w:rsid w:val="66C55FD8"/>
    <w:rsid w:val="66D10746"/>
    <w:rsid w:val="66D333AF"/>
    <w:rsid w:val="67192A34"/>
    <w:rsid w:val="674A4927"/>
    <w:rsid w:val="677243C5"/>
    <w:rsid w:val="678568CD"/>
    <w:rsid w:val="67A24F14"/>
    <w:rsid w:val="67BB4EAD"/>
    <w:rsid w:val="67E453F6"/>
    <w:rsid w:val="67F130F8"/>
    <w:rsid w:val="67F84AFE"/>
    <w:rsid w:val="6808459F"/>
    <w:rsid w:val="680878A3"/>
    <w:rsid w:val="68340476"/>
    <w:rsid w:val="683870E8"/>
    <w:rsid w:val="68457681"/>
    <w:rsid w:val="684977D5"/>
    <w:rsid w:val="68552C50"/>
    <w:rsid w:val="685D34E7"/>
    <w:rsid w:val="68A8123A"/>
    <w:rsid w:val="68B84F4C"/>
    <w:rsid w:val="68CF175C"/>
    <w:rsid w:val="69055229"/>
    <w:rsid w:val="6929374C"/>
    <w:rsid w:val="692F20BB"/>
    <w:rsid w:val="69784C3F"/>
    <w:rsid w:val="69C1095D"/>
    <w:rsid w:val="69C20942"/>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171D9"/>
    <w:rsid w:val="6C231806"/>
    <w:rsid w:val="6C275F8B"/>
    <w:rsid w:val="6C3B15FF"/>
    <w:rsid w:val="6C3B431E"/>
    <w:rsid w:val="6C3E5116"/>
    <w:rsid w:val="6C725FD7"/>
    <w:rsid w:val="6C852D02"/>
    <w:rsid w:val="6CEA2C90"/>
    <w:rsid w:val="6CFA5C74"/>
    <w:rsid w:val="6D2C4A68"/>
    <w:rsid w:val="6D2E4A4F"/>
    <w:rsid w:val="6D3B2E78"/>
    <w:rsid w:val="6D3C3AC0"/>
    <w:rsid w:val="6D410335"/>
    <w:rsid w:val="6D4305C3"/>
    <w:rsid w:val="6D48445E"/>
    <w:rsid w:val="6D500B73"/>
    <w:rsid w:val="6D666AA6"/>
    <w:rsid w:val="6D687043"/>
    <w:rsid w:val="6D7D6DC8"/>
    <w:rsid w:val="6D885EAB"/>
    <w:rsid w:val="6D94449D"/>
    <w:rsid w:val="6D953F0C"/>
    <w:rsid w:val="6DB67EBB"/>
    <w:rsid w:val="6DEF52E3"/>
    <w:rsid w:val="6E0E6A1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287F2C"/>
    <w:rsid w:val="7032196E"/>
    <w:rsid w:val="70AF69EB"/>
    <w:rsid w:val="70F97D93"/>
    <w:rsid w:val="71181113"/>
    <w:rsid w:val="711D7CA6"/>
    <w:rsid w:val="71227E63"/>
    <w:rsid w:val="71263360"/>
    <w:rsid w:val="71614B6B"/>
    <w:rsid w:val="718D2905"/>
    <w:rsid w:val="719909D2"/>
    <w:rsid w:val="719B61D4"/>
    <w:rsid w:val="71A10922"/>
    <w:rsid w:val="71D214DD"/>
    <w:rsid w:val="71D46416"/>
    <w:rsid w:val="71F549FF"/>
    <w:rsid w:val="72091DAA"/>
    <w:rsid w:val="72267D97"/>
    <w:rsid w:val="722B7C20"/>
    <w:rsid w:val="723D5DA8"/>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87006B"/>
    <w:rsid w:val="739E0038"/>
    <w:rsid w:val="73B34591"/>
    <w:rsid w:val="73D850A2"/>
    <w:rsid w:val="73DB56C5"/>
    <w:rsid w:val="73DE7F6C"/>
    <w:rsid w:val="73E365CE"/>
    <w:rsid w:val="73E64B1D"/>
    <w:rsid w:val="73FC58E7"/>
    <w:rsid w:val="740735EA"/>
    <w:rsid w:val="7408106C"/>
    <w:rsid w:val="740F7DC2"/>
    <w:rsid w:val="74680A49"/>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781DCD"/>
    <w:rsid w:val="76882BF2"/>
    <w:rsid w:val="76D84698"/>
    <w:rsid w:val="775865D7"/>
    <w:rsid w:val="775B4584"/>
    <w:rsid w:val="776234AF"/>
    <w:rsid w:val="776D12AE"/>
    <w:rsid w:val="77AD0FE0"/>
    <w:rsid w:val="77BE7384"/>
    <w:rsid w:val="78640C74"/>
    <w:rsid w:val="78821B50"/>
    <w:rsid w:val="788E2A2A"/>
    <w:rsid w:val="78C52EE0"/>
    <w:rsid w:val="78D23C9C"/>
    <w:rsid w:val="7913610A"/>
    <w:rsid w:val="791A167A"/>
    <w:rsid w:val="79255F95"/>
    <w:rsid w:val="796B6F7E"/>
    <w:rsid w:val="79935707"/>
    <w:rsid w:val="799A2128"/>
    <w:rsid w:val="79C30D65"/>
    <w:rsid w:val="79CC3295"/>
    <w:rsid w:val="79D51999"/>
    <w:rsid w:val="7A0B1561"/>
    <w:rsid w:val="7A25258A"/>
    <w:rsid w:val="7A2C646D"/>
    <w:rsid w:val="7A55546C"/>
    <w:rsid w:val="7A743686"/>
    <w:rsid w:val="7A824E2E"/>
    <w:rsid w:val="7A93705D"/>
    <w:rsid w:val="7A9E7BE0"/>
    <w:rsid w:val="7ABE22FD"/>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6428C2"/>
    <w:rsid w:val="7D7525FB"/>
    <w:rsid w:val="7D9E69BB"/>
    <w:rsid w:val="7DAF412D"/>
    <w:rsid w:val="7DC111D1"/>
    <w:rsid w:val="7DC43A43"/>
    <w:rsid w:val="7DC74225"/>
    <w:rsid w:val="7DDA69EF"/>
    <w:rsid w:val="7E311669"/>
    <w:rsid w:val="7E471F32"/>
    <w:rsid w:val="7E6C26A2"/>
    <w:rsid w:val="7EB35583"/>
    <w:rsid w:val="7EB5276C"/>
    <w:rsid w:val="7EBC57D7"/>
    <w:rsid w:val="7ED0794B"/>
    <w:rsid w:val="7ED70A6F"/>
    <w:rsid w:val="7EE20D78"/>
    <w:rsid w:val="7F3206AA"/>
    <w:rsid w:val="7F5E6382"/>
    <w:rsid w:val="7F5F2553"/>
    <w:rsid w:val="7F6C4684"/>
    <w:rsid w:val="7F7F516F"/>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CFA50-E4A4-4851-A09E-278B29BD32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5796</Words>
  <Characters>33040</Characters>
  <Lines>275</Lines>
  <Paragraphs>77</Paragraphs>
  <TotalTime>6</TotalTime>
  <ScaleCrop>false</ScaleCrop>
  <LinksUpToDate>false</LinksUpToDate>
  <CharactersWithSpaces>38759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cp:lastModifiedBy>
  <cp:lastPrinted>2021-09-02T07:23:00Z</cp:lastPrinted>
  <dcterms:modified xsi:type="dcterms:W3CDTF">2021-09-24T01:51:40Z</dcterms:modified>
  <dc:title>湖 北  招 标</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48E40BC47D964BE48521DC78BF1ABE5E</vt:lpwstr>
  </property>
</Properties>
</file>