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宋体" w:hAnsi="宋体" w:eastAsia="宋体" w:cs="宋体"/>
          <w:sz w:val="30"/>
          <w:szCs w:val="30"/>
        </w:rPr>
        <w:drawing>
          <wp:anchor distT="0" distB="0" distL="114300" distR="114300" simplePos="0" relativeHeight="251659264" behindDoc="0" locked="0" layoutInCell="1" allowOverlap="1">
            <wp:simplePos x="0" y="0"/>
            <wp:positionH relativeFrom="column">
              <wp:posOffset>-12700</wp:posOffset>
            </wp:positionH>
            <wp:positionV relativeFrom="paragraph">
              <wp:posOffset>97790</wp:posOffset>
            </wp:positionV>
            <wp:extent cx="1222375" cy="784860"/>
            <wp:effectExtent l="0" t="0" r="15875" b="15240"/>
            <wp:wrapSquare wrapText="bothSides"/>
            <wp:docPr id="1"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背景墙"/>
                    <pic:cNvPicPr>
                      <a:picLocks noChangeAspect="1"/>
                    </pic:cNvPicPr>
                  </pic:nvPicPr>
                  <pic:blipFill>
                    <a:blip r:embed="rId9"/>
                    <a:stretch>
                      <a:fillRect/>
                    </a:stretch>
                  </pic:blipFill>
                  <pic:spPr>
                    <a:xfrm>
                      <a:off x="0" y="0"/>
                      <a:ext cx="1222375" cy="784860"/>
                    </a:xfrm>
                    <a:prstGeom prst="rect">
                      <a:avLst/>
                    </a:prstGeom>
                    <a:noFill/>
                    <a:ln>
                      <a:noFill/>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lang w:eastAsia="zh-CN"/>
          <w14:shadow w14:blurRad="50800" w14:dist="38100" w14:dir="2700000" w14:sx="100000" w14:sy="100000" w14:kx="0" w14:ky="0" w14:algn="tl">
            <w14:srgbClr w14:val="000000">
              <w14:alpha w14:val="60000"/>
            </w14:srgbClr>
          </w14:shadow>
        </w:rPr>
        <w:t>竞价</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7"/>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ind w:right="53"/>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项</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目</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编</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号：</w:t>
            </w:r>
          </w:p>
        </w:tc>
        <w:tc>
          <w:tcPr>
            <w:tcW w:w="6053" w:type="dxa"/>
            <w:tcBorders>
              <w:top w:val="nil"/>
              <w:left w:val="nil"/>
              <w:bottom w:val="nil"/>
              <w:right w:val="nil"/>
              <w:tl2br w:val="nil"/>
              <w:tr2bl w:val="nil"/>
            </w:tcBorders>
            <w:vAlign w:val="center"/>
          </w:tcPr>
          <w:p>
            <w:pPr>
              <w:pStyle w:val="96"/>
              <w:kinsoku w:val="0"/>
              <w:overflowPunct w:val="0"/>
              <w:spacing w:before="122"/>
              <w:ind w:left="55"/>
              <w:jc w:val="both"/>
              <w:rPr>
                <w:rFonts w:hint="default"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default" w:asciiTheme="minorEastAsia" w:hAnsiTheme="minorEastAsia" w:eastAsiaTheme="minorEastAsia" w:cstheme="minorEastAsia"/>
                <w:b/>
                <w:color w:val="000000" w:themeColor="text1"/>
                <w:sz w:val="28"/>
                <w:lang w:val="en-US" w:eastAsia="zh-CN"/>
                <w14:textFill>
                  <w14:solidFill>
                    <w14:schemeClr w14:val="tx1"/>
                  </w14:solidFill>
                </w14:textFill>
              </w:rPr>
              <w:t>ZJZB-202108-240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3"/>
              <w:ind w:right="53"/>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项</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目</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名</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称：</w:t>
            </w:r>
          </w:p>
        </w:tc>
        <w:tc>
          <w:tcPr>
            <w:tcW w:w="6053" w:type="dxa"/>
            <w:tcBorders>
              <w:top w:val="nil"/>
              <w:left w:val="nil"/>
              <w:bottom w:val="nil"/>
              <w:right w:val="nil"/>
              <w:tl2br w:val="nil"/>
              <w:tr2bl w:val="nil"/>
            </w:tcBorders>
            <w:vAlign w:val="center"/>
          </w:tcPr>
          <w:p>
            <w:pPr>
              <w:pStyle w:val="96"/>
              <w:kinsoku w:val="0"/>
              <w:overflowPunct w:val="0"/>
              <w:spacing w:before="123" w:line="242" w:lineRule="auto"/>
              <w:ind w:left="55" w:right="136"/>
              <w:jc w:val="both"/>
              <w:rPr>
                <w:rFonts w:hint="default"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湖北水利水电职业技术学院</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校园店铺招租项目（三次）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采</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购</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方 式</w:t>
            </w:r>
            <w:r>
              <w:rPr>
                <w:rFonts w:hint="eastAsia" w:asciiTheme="minorEastAsia" w:hAnsiTheme="minorEastAsia" w:eastAsiaTheme="minorEastAsia" w:cstheme="minorEastAsia"/>
                <w:b/>
                <w:color w:val="000000" w:themeColor="text1"/>
                <w:sz w:val="28"/>
                <w14:textFill>
                  <w14:solidFill>
                    <w14:schemeClr w14:val="tx1"/>
                  </w14:solidFill>
                </w14:textFill>
              </w:rPr>
              <w:t>：</w:t>
            </w:r>
          </w:p>
        </w:tc>
        <w:tc>
          <w:tcPr>
            <w:tcW w:w="6053" w:type="dxa"/>
            <w:tcBorders>
              <w:top w:val="nil"/>
              <w:left w:val="nil"/>
              <w:bottom w:val="nil"/>
              <w:right w:val="nil"/>
              <w:tl2br w:val="nil"/>
              <w:tr2bl w:val="nil"/>
            </w:tcBorders>
            <w:vAlign w:val="center"/>
          </w:tcPr>
          <w:p>
            <w:pPr>
              <w:pStyle w:val="96"/>
              <w:kinsoku w:val="0"/>
              <w:overflowPunct w:val="0"/>
              <w:spacing w:before="122" w:line="299" w:lineRule="exact"/>
              <w:ind w:left="55"/>
              <w:jc w:val="both"/>
              <w:rPr>
                <w:rFonts w:hint="eastAsia" w:asciiTheme="minorEastAsia" w:hAnsiTheme="minorEastAsia" w:eastAsiaTheme="minorEastAsia" w:cstheme="minorEastAsia"/>
                <w:b/>
                <w:color w:val="000000" w:themeColor="text1"/>
                <w:sz w:val="28"/>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eastAsia="zh-CN"/>
                <w14:textFill>
                  <w14:solidFill>
                    <w14:schemeClr w14:val="tx1"/>
                  </w14:solidFill>
                </w14:textFill>
              </w:rPr>
              <w:t>竞价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采 购  类 别：</w:t>
            </w:r>
          </w:p>
        </w:tc>
        <w:tc>
          <w:tcPr>
            <w:tcW w:w="6053" w:type="dxa"/>
            <w:tcBorders>
              <w:top w:val="nil"/>
              <w:left w:val="nil"/>
              <w:bottom w:val="nil"/>
              <w:right w:val="nil"/>
              <w:tl2br w:val="nil"/>
              <w:tr2bl w:val="nil"/>
            </w:tcBorders>
            <w:vAlign w:val="center"/>
          </w:tcPr>
          <w:p>
            <w:pPr>
              <w:pStyle w:val="96"/>
              <w:kinsoku w:val="0"/>
              <w:overflowPunct w:val="0"/>
              <w:spacing w:before="122" w:line="299" w:lineRule="exact"/>
              <w:ind w:left="55"/>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服务</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7"/>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采   购   人：</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湖北水利水电职业技术学院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采购代理机构：</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编 制 时 间 ：</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default"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2021年9月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spacing w:line="360" w:lineRule="auto"/>
        <w:jc w:val="center"/>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目  录</w:t>
      </w:r>
    </w:p>
    <w:p>
      <w:pPr>
        <w:pStyle w:val="20"/>
        <w:tabs>
          <w:tab w:val="right" w:leader="dot" w:pos="9072"/>
        </w:tabs>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TOC \o "1-3" \h \z \u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_Toc20668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36"/>
        </w:rPr>
        <w:t xml:space="preserve">第一章 </w:t>
      </w:r>
      <w:r>
        <w:rPr>
          <w:rFonts w:hint="eastAsia" w:asciiTheme="minorEastAsia" w:hAnsiTheme="minorEastAsia" w:eastAsiaTheme="minorEastAsia" w:cstheme="minorEastAsia"/>
          <w:szCs w:val="36"/>
          <w:lang w:eastAsia="zh-CN"/>
        </w:rPr>
        <w:t>竞价</w:t>
      </w:r>
      <w:r>
        <w:rPr>
          <w:rFonts w:hint="eastAsia" w:asciiTheme="minorEastAsia" w:hAnsiTheme="minorEastAsia" w:eastAsiaTheme="minorEastAsia" w:cstheme="minorEastAsia"/>
          <w:szCs w:val="36"/>
        </w:rPr>
        <w:t>采购公告</w:t>
      </w:r>
      <w:r>
        <w:tab/>
      </w:r>
      <w:r>
        <w:fldChar w:fldCharType="begin"/>
      </w:r>
      <w:r>
        <w:instrText xml:space="preserve"> PAGEREF _Toc20668 \h </w:instrText>
      </w:r>
      <w:r>
        <w:fldChar w:fldCharType="separate"/>
      </w:r>
      <w:r>
        <w:t>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_Toc16657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一、 项目基本情况</w:t>
      </w:r>
      <w:r>
        <w:tab/>
      </w:r>
      <w:r>
        <w:fldChar w:fldCharType="begin"/>
      </w:r>
      <w:r>
        <w:instrText xml:space="preserve"> PAGEREF _Toc16657 \h </w:instrText>
      </w:r>
      <w:r>
        <w:fldChar w:fldCharType="separate"/>
      </w:r>
      <w:r>
        <w:t>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_Toc30291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二、 申请人的资格要求</w:t>
      </w:r>
      <w:r>
        <w:tab/>
      </w:r>
      <w:r>
        <w:fldChar w:fldCharType="begin"/>
      </w:r>
      <w:r>
        <w:instrText xml:space="preserve"> PAGEREF _Toc30291 \h </w:instrText>
      </w:r>
      <w:r>
        <w:fldChar w:fldCharType="separate"/>
      </w:r>
      <w:r>
        <w:t>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_Toc7354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三、 获取</w:t>
      </w:r>
      <w:r>
        <w:rPr>
          <w:rFonts w:hint="eastAsia" w:ascii="宋体" w:hAnsi="宋体" w:eastAsia="宋体" w:cs="宋体"/>
          <w:szCs w:val="21"/>
          <w:lang w:eastAsia="zh-CN"/>
        </w:rPr>
        <w:t>采购</w:t>
      </w:r>
      <w:r>
        <w:rPr>
          <w:rFonts w:hint="eastAsia" w:ascii="宋体" w:hAnsi="宋体" w:eastAsia="宋体" w:cs="宋体"/>
          <w:szCs w:val="21"/>
        </w:rPr>
        <w:t>文件</w:t>
      </w:r>
      <w:r>
        <w:tab/>
      </w:r>
      <w:r>
        <w:fldChar w:fldCharType="begin"/>
      </w:r>
      <w:r>
        <w:instrText xml:space="preserve"> PAGEREF _Toc7354 \h </w:instrText>
      </w:r>
      <w:r>
        <w:fldChar w:fldCharType="separate"/>
      </w:r>
      <w:r>
        <w:t>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_Toc3123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 xml:space="preserve">四、 </w:t>
      </w:r>
      <w:r>
        <w:rPr>
          <w:rFonts w:hint="eastAsia" w:ascii="宋体" w:hAnsi="宋体" w:eastAsia="宋体" w:cs="宋体"/>
          <w:szCs w:val="21"/>
          <w:lang w:eastAsia="zh-CN"/>
        </w:rPr>
        <w:t>响应文件提交</w:t>
      </w:r>
      <w:r>
        <w:tab/>
      </w:r>
      <w:r>
        <w:fldChar w:fldCharType="begin"/>
      </w:r>
      <w:r>
        <w:instrText xml:space="preserve"> PAGEREF _Toc3123 \h </w:instrText>
      </w:r>
      <w:r>
        <w:fldChar w:fldCharType="separate"/>
      </w:r>
      <w:r>
        <w:t>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_Toc13871 </w:instrText>
      </w:r>
      <w:r>
        <w:rPr>
          <w:rFonts w:hint="eastAsia" w:asciiTheme="minorEastAsia" w:hAnsiTheme="minorEastAsia" w:eastAsiaTheme="minorEastAsia" w:cstheme="minorEastAsia"/>
          <w:szCs w:val="21"/>
        </w:rPr>
        <w:fldChar w:fldCharType="separate"/>
      </w:r>
      <w:r>
        <w:rPr>
          <w:rFonts w:hint="eastAsia" w:eastAsia="宋体"/>
          <w:szCs w:val="21"/>
          <w:lang w:eastAsia="zh-CN"/>
        </w:rPr>
        <w:t xml:space="preserve">五、 </w:t>
      </w:r>
      <w:r>
        <w:rPr>
          <w:rFonts w:hint="eastAsia" w:ascii="宋体" w:hAnsi="宋体" w:eastAsia="宋体" w:cs="宋体"/>
          <w:szCs w:val="21"/>
          <w:lang w:eastAsia="zh-CN"/>
        </w:rPr>
        <w:t>开启</w:t>
      </w:r>
      <w:r>
        <w:tab/>
      </w:r>
      <w:r>
        <w:fldChar w:fldCharType="begin"/>
      </w:r>
      <w:r>
        <w:instrText xml:space="preserve"> PAGEREF _Toc13871 \h </w:instrText>
      </w:r>
      <w:r>
        <w:fldChar w:fldCharType="separate"/>
      </w:r>
      <w:r>
        <w:t>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_Toc11699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六、 公告期限</w:t>
      </w:r>
      <w:r>
        <w:tab/>
      </w:r>
      <w:r>
        <w:fldChar w:fldCharType="begin"/>
      </w:r>
      <w:r>
        <w:instrText xml:space="preserve"> PAGEREF _Toc11699 \h </w:instrText>
      </w:r>
      <w:r>
        <w:fldChar w:fldCharType="separate"/>
      </w:r>
      <w:r>
        <w:t>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_Toc2735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七、 其他补充事宜</w:t>
      </w:r>
      <w:r>
        <w:tab/>
      </w:r>
      <w:r>
        <w:fldChar w:fldCharType="begin"/>
      </w:r>
      <w:r>
        <w:instrText xml:space="preserve"> PAGEREF _Toc2735 \h </w:instrText>
      </w:r>
      <w:r>
        <w:fldChar w:fldCharType="separate"/>
      </w:r>
      <w:r>
        <w:t>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_Toc32085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八、 凡对本次采购提出询问，请按以下方式联系</w:t>
      </w:r>
      <w:r>
        <w:tab/>
      </w:r>
      <w:r>
        <w:fldChar w:fldCharType="begin"/>
      </w:r>
      <w:r>
        <w:instrText xml:space="preserve"> PAGEREF _Toc32085 \h </w:instrText>
      </w:r>
      <w:r>
        <w:fldChar w:fldCharType="separate"/>
      </w:r>
      <w:r>
        <w:t>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_Toc19460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九、 注意事项</w:t>
      </w:r>
      <w:r>
        <w:tab/>
      </w:r>
      <w:r>
        <w:fldChar w:fldCharType="begin"/>
      </w:r>
      <w:r>
        <w:instrText xml:space="preserve"> PAGEREF _Toc19460 \h </w:instrText>
      </w:r>
      <w:r>
        <w:fldChar w:fldCharType="separate"/>
      </w:r>
      <w:r>
        <w:t>7</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_Toc25025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lang w:eastAsia="zh-CN"/>
        </w:rPr>
        <w:t>投标人</w:t>
      </w:r>
      <w:r>
        <w:rPr>
          <w:rFonts w:hint="eastAsia" w:asciiTheme="minorEastAsia" w:hAnsiTheme="minorEastAsia" w:eastAsiaTheme="minorEastAsia" w:cstheme="minorEastAsia"/>
          <w:szCs w:val="36"/>
        </w:rPr>
        <w:t>须知</w:t>
      </w:r>
      <w:r>
        <w:tab/>
      </w:r>
      <w:r>
        <w:fldChar w:fldCharType="begin"/>
      </w:r>
      <w:r>
        <w:instrText xml:space="preserve"> PAGEREF _Toc25025 \h </w:instrText>
      </w:r>
      <w:r>
        <w:fldChar w:fldCharType="separate"/>
      </w:r>
      <w:r>
        <w:t>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_Toc31259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须知前附表》</w:t>
      </w:r>
      <w:r>
        <w:tab/>
      </w:r>
      <w:r>
        <w:fldChar w:fldCharType="begin"/>
      </w:r>
      <w:r>
        <w:instrText xml:space="preserve"> PAGEREF _Toc31259 \h </w:instrText>
      </w:r>
      <w:r>
        <w:fldChar w:fldCharType="separate"/>
      </w:r>
      <w:r>
        <w:t>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_Toc18318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须知</w:t>
      </w:r>
      <w:r>
        <w:tab/>
      </w:r>
      <w:r>
        <w:fldChar w:fldCharType="begin"/>
      </w:r>
      <w:r>
        <w:instrText xml:space="preserve"> PAGEREF _Toc18318 \h </w:instrText>
      </w:r>
      <w:r>
        <w:fldChar w:fldCharType="separate"/>
      </w:r>
      <w:r>
        <w:t>11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_Toc29213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_Toc29213 \h </w:instrText>
      </w:r>
      <w:r>
        <w:fldChar w:fldCharType="separate"/>
      </w:r>
      <w:r>
        <w:t>11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_Toc30314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_Toc30314 \h </w:instrText>
      </w:r>
      <w:r>
        <w:fldChar w:fldCharType="separate"/>
      </w:r>
      <w:r>
        <w:t>11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_Toc26501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_Toc26501 \h </w:instrText>
      </w:r>
      <w:r>
        <w:fldChar w:fldCharType="separate"/>
      </w:r>
      <w:r>
        <w:t>11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_Toc15451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_Toc15451 \h </w:instrText>
      </w:r>
      <w:r>
        <w:fldChar w:fldCharType="separate"/>
      </w:r>
      <w:r>
        <w:t>11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_Toc7891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_Toc7891 \h </w:instrText>
      </w:r>
      <w:r>
        <w:fldChar w:fldCharType="separate"/>
      </w:r>
      <w:r>
        <w:t>11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_Toc2096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采购文件</w:t>
      </w:r>
      <w:r>
        <w:tab/>
      </w:r>
      <w:r>
        <w:fldChar w:fldCharType="begin"/>
      </w:r>
      <w:r>
        <w:instrText xml:space="preserve"> PAGEREF _Toc2096 \h </w:instrText>
      </w:r>
      <w:r>
        <w:fldChar w:fldCharType="separate"/>
      </w:r>
      <w:r>
        <w:t>12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_Toc16061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采购文件的构成</w:t>
      </w:r>
      <w:r>
        <w:tab/>
      </w:r>
      <w:r>
        <w:fldChar w:fldCharType="begin"/>
      </w:r>
      <w:r>
        <w:instrText xml:space="preserve"> PAGEREF _Toc16061 \h </w:instrText>
      </w:r>
      <w:r>
        <w:fldChar w:fldCharType="separate"/>
      </w:r>
      <w:r>
        <w:t>12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_Toc5213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竞价采购文件的澄清</w:t>
      </w:r>
      <w:r>
        <w:tab/>
      </w:r>
      <w:r>
        <w:fldChar w:fldCharType="begin"/>
      </w:r>
      <w:r>
        <w:instrText xml:space="preserve"> PAGEREF _Toc5213 \h </w:instrText>
      </w:r>
      <w:r>
        <w:fldChar w:fldCharType="separate"/>
      </w:r>
      <w:r>
        <w:t>12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_Toc29717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竞价采购文件的修改</w:t>
      </w:r>
      <w:r>
        <w:tab/>
      </w:r>
      <w:r>
        <w:fldChar w:fldCharType="begin"/>
      </w:r>
      <w:r>
        <w:instrText xml:space="preserve"> PAGEREF _Toc29717 \h </w:instrText>
      </w:r>
      <w:r>
        <w:fldChar w:fldCharType="separate"/>
      </w:r>
      <w:r>
        <w:t>13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_Toc3543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响应文件</w:t>
      </w:r>
      <w:r>
        <w:tab/>
      </w:r>
      <w:r>
        <w:fldChar w:fldCharType="begin"/>
      </w:r>
      <w:r>
        <w:instrText xml:space="preserve"> PAGEREF _Toc3543 \h </w:instrText>
      </w:r>
      <w:r>
        <w:fldChar w:fldCharType="separate"/>
      </w:r>
      <w:r>
        <w:t>13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_Toc17855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_Toc17855 \h </w:instrText>
      </w:r>
      <w:r>
        <w:fldChar w:fldCharType="separate"/>
      </w:r>
      <w:r>
        <w:t>13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_Toc16044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竞价响应文件的构成</w:t>
      </w:r>
      <w:r>
        <w:tab/>
      </w:r>
      <w:r>
        <w:fldChar w:fldCharType="begin"/>
      </w:r>
      <w:r>
        <w:instrText xml:space="preserve"> PAGEREF _Toc16044 \h </w:instrText>
      </w:r>
      <w:r>
        <w:fldChar w:fldCharType="separate"/>
      </w:r>
      <w:r>
        <w:t>13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_Toc8552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竞价响应文件的编制</w:t>
      </w:r>
      <w:r>
        <w:tab/>
      </w:r>
      <w:r>
        <w:fldChar w:fldCharType="begin"/>
      </w:r>
      <w:r>
        <w:instrText xml:space="preserve"> PAGEREF _Toc8552 \h </w:instrText>
      </w:r>
      <w:r>
        <w:fldChar w:fldCharType="separate"/>
      </w:r>
      <w:r>
        <w:t>13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_Toc16993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竞价报价</w:t>
      </w:r>
      <w:r>
        <w:tab/>
      </w:r>
      <w:r>
        <w:fldChar w:fldCharType="begin"/>
      </w:r>
      <w:r>
        <w:instrText xml:space="preserve"> PAGEREF _Toc16993 \h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_Toc11994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_Toc11994 \h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_Toc14957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_Toc14957 \h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_Toc10027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投标人资格证明文件</w:t>
      </w:r>
      <w:r>
        <w:tab/>
      </w:r>
      <w:r>
        <w:fldChar w:fldCharType="begin"/>
      </w:r>
      <w:r>
        <w:instrText xml:space="preserve"> PAGEREF _Toc10027 \h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_Toc27453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证明报价内容、服务合格性和符合竞价采购文件规定的文件</w:t>
      </w:r>
      <w:r>
        <w:tab/>
      </w:r>
      <w:r>
        <w:fldChar w:fldCharType="begin"/>
      </w:r>
      <w:r>
        <w:instrText xml:space="preserve"> PAGEREF _Toc27453 \h </w:instrText>
      </w:r>
      <w:r>
        <w:fldChar w:fldCharType="separate"/>
      </w:r>
      <w:r>
        <w:t>15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_Toc5650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竞价保证金</w:t>
      </w:r>
      <w:r>
        <w:tab/>
      </w:r>
      <w:r>
        <w:fldChar w:fldCharType="begin"/>
      </w:r>
      <w:r>
        <w:instrText xml:space="preserve"> PAGEREF _Toc5650 \h </w:instrText>
      </w:r>
      <w:r>
        <w:fldChar w:fldCharType="separate"/>
      </w:r>
      <w:r>
        <w:t>15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_Toc11943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竞价有效期</w:t>
      </w:r>
      <w:r>
        <w:tab/>
      </w:r>
      <w:r>
        <w:fldChar w:fldCharType="begin"/>
      </w:r>
      <w:r>
        <w:instrText xml:space="preserve"> PAGEREF _Toc11943 \h </w:instrText>
      </w:r>
      <w:r>
        <w:fldChar w:fldCharType="separate"/>
      </w:r>
      <w:r>
        <w:t>15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_Toc24352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竞价响应文件的装订、签署和数量</w:t>
      </w:r>
      <w:r>
        <w:tab/>
      </w:r>
      <w:r>
        <w:fldChar w:fldCharType="begin"/>
      </w:r>
      <w:r>
        <w:instrText xml:space="preserve"> PAGEREF _Toc24352 \h </w:instrText>
      </w:r>
      <w:r>
        <w:fldChar w:fldCharType="separate"/>
      </w:r>
      <w:r>
        <w:t>16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_Toc20156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响应文件的递交</w:t>
      </w:r>
      <w:r>
        <w:tab/>
      </w:r>
      <w:r>
        <w:fldChar w:fldCharType="begin"/>
      </w:r>
      <w:r>
        <w:instrText xml:space="preserve"> PAGEREF _Toc20156 \h </w:instrText>
      </w:r>
      <w:r>
        <w:fldChar w:fldCharType="separate"/>
      </w:r>
      <w:r>
        <w:t>16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_Toc28098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_Toc28098 \h </w:instrText>
      </w:r>
      <w:r>
        <w:fldChar w:fldCharType="separate"/>
      </w:r>
      <w:r>
        <w:t>16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_Toc13394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竞价响应文件的送达地点及截止时间</w:t>
      </w:r>
      <w:r>
        <w:tab/>
      </w:r>
      <w:r>
        <w:fldChar w:fldCharType="begin"/>
      </w:r>
      <w:r>
        <w:instrText xml:space="preserve"> PAGEREF _Toc13394 \h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_Toc28356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迟交的竞价响应文件</w:t>
      </w:r>
      <w:r>
        <w:tab/>
      </w:r>
      <w:r>
        <w:fldChar w:fldCharType="begin"/>
      </w:r>
      <w:r>
        <w:instrText xml:space="preserve"> PAGEREF _Toc28356 \h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_Toc7814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竞价响应文件的补充、修改或者撤回</w:t>
      </w:r>
      <w:r>
        <w:tab/>
      </w:r>
      <w:r>
        <w:fldChar w:fldCharType="begin"/>
      </w:r>
      <w:r>
        <w:instrText xml:space="preserve"> PAGEREF _Toc7814 \h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_Toc1713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程序及步骤</w:t>
      </w:r>
      <w:r>
        <w:tab/>
      </w:r>
      <w:r>
        <w:fldChar w:fldCharType="begin"/>
      </w:r>
      <w:r>
        <w:instrText xml:space="preserve"> PAGEREF _Toc1713 \h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_Toc846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lang w:eastAsia="zh-CN"/>
        </w:rPr>
        <w:t>竞价</w:t>
      </w:r>
      <w:r>
        <w:rPr>
          <w:rFonts w:hint="eastAsia" w:asciiTheme="minorEastAsia" w:hAnsiTheme="minorEastAsia" w:eastAsiaTheme="minorEastAsia" w:cstheme="minorEastAsia"/>
        </w:rPr>
        <w:t>小组</w:t>
      </w:r>
      <w:r>
        <w:tab/>
      </w:r>
      <w:r>
        <w:fldChar w:fldCharType="begin"/>
      </w:r>
      <w:r>
        <w:instrText xml:space="preserve"> PAGEREF _Toc846 \h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_Toc23496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lang w:eastAsia="zh-CN"/>
        </w:rPr>
        <w:t>竞价</w:t>
      </w:r>
      <w:r>
        <w:rPr>
          <w:rFonts w:hint="eastAsia" w:asciiTheme="minorEastAsia" w:hAnsiTheme="minorEastAsia" w:eastAsiaTheme="minorEastAsia" w:cstheme="minorEastAsia"/>
          <w:lang w:val="en-US" w:eastAsia="zh-CN"/>
        </w:rPr>
        <w:t>步骤</w:t>
      </w:r>
      <w:r>
        <w:tab/>
      </w:r>
      <w:r>
        <w:fldChar w:fldCharType="begin"/>
      </w:r>
      <w:r>
        <w:instrText xml:space="preserve"> PAGEREF _Toc23496 \h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_Toc24151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_Toc24151 \h </w:instrText>
      </w:r>
      <w:r>
        <w:fldChar w:fldCharType="separate"/>
      </w:r>
      <w:r>
        <w:t>18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_Toc3554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_Toc3554 \h </w:instrText>
      </w:r>
      <w:r>
        <w:fldChar w:fldCharType="separate"/>
      </w:r>
      <w:r>
        <w:t>19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_Toc2055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26、 </w:t>
      </w:r>
      <w:r>
        <w:rPr>
          <w:rFonts w:hint="eastAsia" w:ascii="宋体" w:hAnsi="宋体" w:cs="宋体"/>
          <w:snapToGrid w:val="0"/>
          <w:szCs w:val="21"/>
          <w:lang w:val="zh-CN"/>
        </w:rPr>
        <w:t>竞价成交</w:t>
      </w:r>
      <w:r>
        <w:tab/>
      </w:r>
      <w:r>
        <w:fldChar w:fldCharType="begin"/>
      </w:r>
      <w:r>
        <w:instrText xml:space="preserve"> PAGEREF _Toc2055 \h </w:instrText>
      </w:r>
      <w:r>
        <w:fldChar w:fldCharType="separate"/>
      </w:r>
      <w:r>
        <w:t>19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_Toc13303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合同授予标准</w:t>
      </w:r>
      <w:r>
        <w:tab/>
      </w:r>
      <w:r>
        <w:fldChar w:fldCharType="begin"/>
      </w:r>
      <w:r>
        <w:instrText xml:space="preserve"> PAGEREF _Toc13303 \h </w:instrText>
      </w:r>
      <w:r>
        <w:fldChar w:fldCharType="separate"/>
      </w:r>
      <w:r>
        <w:t>19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_Toc760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_Toc760 \h </w:instrText>
      </w:r>
      <w:r>
        <w:fldChar w:fldCharType="separate"/>
      </w:r>
      <w:r>
        <w:t>19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_Toc30644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质疑</w:t>
      </w:r>
      <w:r>
        <w:tab/>
      </w:r>
      <w:r>
        <w:fldChar w:fldCharType="begin"/>
      </w:r>
      <w:r>
        <w:instrText xml:space="preserve"> PAGEREF _Toc30644 \h </w:instrText>
      </w:r>
      <w:r>
        <w:fldChar w:fldCharType="separate"/>
      </w:r>
      <w:r>
        <w:t>19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_Toc9656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质疑回复</w:t>
      </w:r>
      <w:r>
        <w:tab/>
      </w:r>
      <w:r>
        <w:fldChar w:fldCharType="begin"/>
      </w:r>
      <w:r>
        <w:instrText xml:space="preserve"> PAGEREF _Toc9656 \h </w:instrText>
      </w:r>
      <w:r>
        <w:fldChar w:fldCharType="separate"/>
      </w:r>
      <w:r>
        <w:t>20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_Toc8884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投诉</w:t>
      </w:r>
      <w:r>
        <w:tab/>
      </w:r>
      <w:r>
        <w:fldChar w:fldCharType="begin"/>
      </w:r>
      <w:r>
        <w:instrText xml:space="preserve"> PAGEREF _Toc8884 \h </w:instrText>
      </w:r>
      <w:r>
        <w:fldChar w:fldCharType="separate"/>
      </w:r>
      <w:r>
        <w:t>20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_Toc21394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其他要求</w:t>
      </w:r>
      <w:r>
        <w:tab/>
      </w:r>
      <w:r>
        <w:fldChar w:fldCharType="begin"/>
      </w:r>
      <w:r>
        <w:instrText xml:space="preserve"> PAGEREF _Toc21394 \h </w:instrText>
      </w:r>
      <w:r>
        <w:fldChar w:fldCharType="separate"/>
      </w:r>
      <w:r>
        <w:t>20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_Toc21176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适用法律</w:t>
      </w:r>
      <w:r>
        <w:tab/>
      </w:r>
      <w:r>
        <w:fldChar w:fldCharType="begin"/>
      </w:r>
      <w:r>
        <w:instrText xml:space="preserve"> PAGEREF _Toc21176 \h </w:instrText>
      </w:r>
      <w:r>
        <w:fldChar w:fldCharType="separate"/>
      </w:r>
      <w:r>
        <w:t>20</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_Toc17529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_Toc17529 \h </w:instrText>
      </w:r>
      <w:r>
        <w:fldChar w:fldCharType="separate"/>
      </w:r>
      <w:r>
        <w:t>22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_Toc29767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_Toc29767 \h </w:instrText>
      </w:r>
      <w:r>
        <w:fldChar w:fldCharType="separate"/>
      </w:r>
      <w:r>
        <w:t>22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_Toc7579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4"/>
          <w:lang w:val="en-US" w:eastAsia="zh-CN"/>
        </w:rPr>
        <w:t>二、商务需求（包一、包三）</w:t>
      </w:r>
      <w:r>
        <w:tab/>
      </w:r>
      <w:r>
        <w:fldChar w:fldCharType="begin"/>
      </w:r>
      <w:r>
        <w:instrText xml:space="preserve"> PAGEREF _Toc7579 \h </w:instrText>
      </w:r>
      <w:r>
        <w:fldChar w:fldCharType="separate"/>
      </w:r>
      <w:r>
        <w:t>23</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_Toc24475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竞价采购</w:t>
      </w:r>
      <w:r>
        <w:rPr>
          <w:rFonts w:hint="eastAsia" w:asciiTheme="minorEastAsia" w:hAnsiTheme="minorEastAsia" w:eastAsiaTheme="minorEastAsia" w:cstheme="minorEastAsia"/>
          <w:szCs w:val="36"/>
        </w:rPr>
        <w:t>评定办法</w:t>
      </w:r>
      <w:r>
        <w:tab/>
      </w:r>
      <w:r>
        <w:fldChar w:fldCharType="begin"/>
      </w:r>
      <w:r>
        <w:instrText xml:space="preserve"> PAGEREF _Toc24475 \h </w:instrText>
      </w:r>
      <w:r>
        <w:fldChar w:fldCharType="separate"/>
      </w:r>
      <w:r>
        <w:t>25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_Toc26393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_Toc26393 \h </w:instrText>
      </w:r>
      <w:r>
        <w:fldChar w:fldCharType="separate"/>
      </w:r>
      <w:r>
        <w:t>25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_Toc4562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评定办法</w:t>
      </w:r>
      <w:r>
        <w:tab/>
      </w:r>
      <w:r>
        <w:fldChar w:fldCharType="begin"/>
      </w:r>
      <w:r>
        <w:instrText xml:space="preserve"> PAGEREF _Toc4562 \h </w:instrText>
      </w:r>
      <w:r>
        <w:fldChar w:fldCharType="separate"/>
      </w:r>
      <w:r>
        <w:t>27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_Toc4347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lang w:val="en-US" w:eastAsia="zh-CN"/>
        </w:rPr>
        <w:t>三、竞价及评审步骤</w:t>
      </w:r>
      <w:r>
        <w:tab/>
      </w:r>
      <w:r>
        <w:fldChar w:fldCharType="begin"/>
      </w:r>
      <w:r>
        <w:instrText xml:space="preserve"> PAGEREF _Toc4347 \h </w:instrText>
      </w:r>
      <w:r>
        <w:fldChar w:fldCharType="separate"/>
      </w:r>
      <w:r>
        <w:t>27</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_Toc2146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_Toc2146 \h </w:instrText>
      </w:r>
      <w:r>
        <w:fldChar w:fldCharType="separate"/>
      </w:r>
      <w:r>
        <w:t>29</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_Toc31110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lang w:eastAsia="zh-CN"/>
        </w:rPr>
        <w:t>竞价</w:t>
      </w:r>
      <w:r>
        <w:rPr>
          <w:rFonts w:hint="eastAsia" w:asciiTheme="minorEastAsia" w:hAnsiTheme="minorEastAsia" w:eastAsiaTheme="minorEastAsia" w:cstheme="minorEastAsia"/>
          <w:szCs w:val="36"/>
        </w:rPr>
        <w:t>响应文件格式</w:t>
      </w:r>
      <w:r>
        <w:tab/>
      </w:r>
      <w:r>
        <w:fldChar w:fldCharType="begin"/>
      </w:r>
      <w:r>
        <w:instrText xml:space="preserve"> PAGEREF _Toc31110 \h </w:instrText>
      </w:r>
      <w:r>
        <w:fldChar w:fldCharType="separate"/>
      </w:r>
      <w:r>
        <w:t>31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_Toc10098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lang w:val="en-US" w:eastAsia="zh-CN"/>
        </w:rPr>
        <w:t>一、响应文件目录</w:t>
      </w:r>
      <w:r>
        <w:tab/>
      </w:r>
      <w:r>
        <w:fldChar w:fldCharType="begin"/>
      </w:r>
      <w:r>
        <w:instrText xml:space="preserve"> PAGEREF _Toc10098 \h </w:instrText>
      </w:r>
      <w:r>
        <w:fldChar w:fldCharType="separate"/>
      </w:r>
      <w:r>
        <w:t>32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_Toc20439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竞价</w:t>
      </w:r>
      <w:r>
        <w:rPr>
          <w:rFonts w:hint="eastAsia" w:asciiTheme="minorEastAsia" w:hAnsiTheme="minorEastAsia" w:eastAsiaTheme="minorEastAsia" w:cstheme="minorEastAsia"/>
        </w:rPr>
        <w:t>书</w:t>
      </w:r>
      <w:r>
        <w:tab/>
      </w:r>
      <w:r>
        <w:fldChar w:fldCharType="begin"/>
      </w:r>
      <w:r>
        <w:instrText xml:space="preserve"> PAGEREF _Toc20439 \h </w:instrText>
      </w:r>
      <w:r>
        <w:fldChar w:fldCharType="separate"/>
      </w:r>
      <w:r>
        <w:t>32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_Toc23966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lang w:val="en-US" w:eastAsia="zh-CN"/>
        </w:rPr>
        <w:t>三</w:t>
      </w:r>
      <w:r>
        <w:rPr>
          <w:rFonts w:hint="eastAsia" w:asciiTheme="minorEastAsia" w:hAnsiTheme="minorEastAsia" w:eastAsiaTheme="minorEastAsia" w:cstheme="minorEastAsia"/>
        </w:rPr>
        <w:t>、法定代表人授权书</w:t>
      </w:r>
      <w:r>
        <w:tab/>
      </w:r>
      <w:r>
        <w:fldChar w:fldCharType="begin"/>
      </w:r>
      <w:r>
        <w:instrText xml:space="preserve"> PAGEREF _Toc23966 \h </w:instrText>
      </w:r>
      <w:r>
        <w:fldChar w:fldCharType="separate"/>
      </w:r>
      <w:r>
        <w:t>33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_Toc1814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_Toc1814 \h </w:instrText>
      </w:r>
      <w:r>
        <w:fldChar w:fldCharType="separate"/>
      </w:r>
      <w:r>
        <w:t>34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_Toc6964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、报价一览表</w:t>
      </w:r>
      <w:r>
        <w:tab/>
      </w:r>
      <w:r>
        <w:fldChar w:fldCharType="begin"/>
      </w:r>
      <w:r>
        <w:instrText xml:space="preserve"> PAGEREF _Toc6964 \h </w:instrText>
      </w:r>
      <w:r>
        <w:fldChar w:fldCharType="separate"/>
      </w:r>
      <w:r>
        <w:t>35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_Toc21108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_Toc21108 \h </w:instrText>
      </w:r>
      <w:r>
        <w:fldChar w:fldCharType="separate"/>
      </w:r>
      <w:r>
        <w:t>36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_Toc8794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七、拟投入设备/备件、工具情况</w:t>
      </w:r>
      <w:r>
        <w:tab/>
      </w:r>
      <w:r>
        <w:fldChar w:fldCharType="begin"/>
      </w:r>
      <w:r>
        <w:instrText xml:space="preserve"> PAGEREF _Toc8794 \h </w:instrText>
      </w:r>
      <w:r>
        <w:fldChar w:fldCharType="separate"/>
      </w:r>
      <w:r>
        <w:t>37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_Toc8300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八</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_Toc8300 \h </w:instrText>
      </w:r>
      <w:r>
        <w:fldChar w:fldCharType="separate"/>
      </w:r>
      <w:r>
        <w:t>38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_Toc12503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、偏离说明表</w:t>
      </w:r>
      <w:r>
        <w:tab/>
      </w:r>
      <w:r>
        <w:fldChar w:fldCharType="begin"/>
      </w:r>
      <w:r>
        <w:instrText xml:space="preserve"> PAGEREF _Toc12503 \h </w:instrText>
      </w:r>
      <w:r>
        <w:fldChar w:fldCharType="separate"/>
      </w:r>
      <w:r>
        <w:t>39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_Toc9181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lang w:val="en-US" w:eastAsia="zh-CN"/>
        </w:rPr>
        <w:t>十</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lang w:eastAsia="zh-CN"/>
        </w:rPr>
        <w:t>投标人</w:t>
      </w:r>
      <w:r>
        <w:rPr>
          <w:rFonts w:hint="eastAsia" w:asciiTheme="minorEastAsia" w:hAnsiTheme="minorEastAsia" w:eastAsiaTheme="minorEastAsia" w:cstheme="minorEastAsia"/>
          <w:bCs/>
          <w:szCs w:val="21"/>
        </w:rPr>
        <w:t>的资格声明</w:t>
      </w:r>
      <w:r>
        <w:tab/>
      </w:r>
      <w:r>
        <w:fldChar w:fldCharType="begin"/>
      </w:r>
      <w:r>
        <w:instrText xml:space="preserve"> PAGEREF _Toc9181 \h </w:instrText>
      </w:r>
      <w:r>
        <w:fldChar w:fldCharType="separate"/>
      </w:r>
      <w:r>
        <w:t>40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_Toc20841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一</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_Toc20841 \h </w:instrText>
      </w:r>
      <w:r>
        <w:fldChar w:fldCharType="separate"/>
      </w:r>
      <w:r>
        <w:t>41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_Toc6812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lang w:val="en-US" w:eastAsia="zh-CN"/>
        </w:rPr>
        <w:t>十二、</w:t>
      </w:r>
      <w:r>
        <w:rPr>
          <w:rFonts w:hint="eastAsia" w:asciiTheme="minorEastAsia" w:hAnsiTheme="minorEastAsia" w:eastAsiaTheme="minorEastAsia" w:cstheme="minorEastAsia"/>
        </w:rPr>
        <w:t>报价技术文件</w:t>
      </w:r>
      <w:r>
        <w:tab/>
      </w:r>
      <w:r>
        <w:fldChar w:fldCharType="begin"/>
      </w:r>
      <w:r>
        <w:instrText xml:space="preserve"> PAGEREF _Toc6812 \h </w:instrText>
      </w:r>
      <w:r>
        <w:fldChar w:fldCharType="separate"/>
      </w:r>
      <w:r>
        <w:t>41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_Toc22639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pacing w:val="6"/>
          <w:szCs w:val="21"/>
          <w:lang w:val="en-US" w:eastAsia="zh-CN"/>
        </w:rPr>
        <w:t>十三</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_Toc22639 \h </w:instrText>
      </w:r>
      <w:r>
        <w:fldChar w:fldCharType="separate"/>
      </w:r>
      <w:r>
        <w:t>43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_Toc26083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shd w:val="clear" w:color="auto" w:fill="FFFFFF"/>
          <w:lang w:val="en-US" w:eastAsia="zh-CN"/>
        </w:rPr>
        <w:t>十四</w:t>
      </w:r>
      <w:r>
        <w:rPr>
          <w:rFonts w:hint="eastAsia" w:asciiTheme="minorEastAsia" w:hAnsiTheme="minorEastAsia" w:eastAsiaTheme="minorEastAsia" w:cstheme="minorEastAsia"/>
          <w:bCs/>
          <w:kern w:val="0"/>
          <w:szCs w:val="21"/>
          <w:shd w:val="clear" w:color="auto" w:fill="FFFFFF"/>
        </w:rPr>
        <w:t>、</w:t>
      </w:r>
      <w:r>
        <w:rPr>
          <w:rFonts w:hint="eastAsia" w:asciiTheme="minorEastAsia" w:hAnsiTheme="minorEastAsia" w:eastAsiaTheme="minorEastAsia" w:cstheme="minorEastAsia"/>
          <w:bCs/>
          <w:kern w:val="0"/>
          <w:szCs w:val="21"/>
          <w:shd w:val="clear" w:color="auto" w:fill="FFFFFF"/>
          <w:lang w:eastAsia="zh-CN"/>
        </w:rPr>
        <w:t>竞价投标人</w:t>
      </w:r>
      <w:r>
        <w:rPr>
          <w:rFonts w:hint="eastAsia" w:asciiTheme="minorEastAsia" w:hAnsiTheme="minorEastAsia" w:eastAsiaTheme="minorEastAsia" w:cstheme="minorEastAsia"/>
          <w:bCs/>
          <w:kern w:val="0"/>
          <w:szCs w:val="21"/>
          <w:shd w:val="clear" w:color="auto" w:fill="FFFFFF"/>
        </w:rPr>
        <w:t xml:space="preserve">认为应该提交的其它文件（格式自拟）     </w:t>
      </w:r>
      <w:r>
        <w:tab/>
      </w:r>
      <w:r>
        <w:fldChar w:fldCharType="begin"/>
      </w:r>
      <w:r>
        <w:instrText xml:space="preserve"> PAGEREF _Toc26083 \h </w:instrText>
      </w:r>
      <w:r>
        <w:fldChar w:fldCharType="separate"/>
      </w:r>
      <w:r>
        <w:t>43</w:t>
      </w:r>
      <w:r>
        <w:fldChar w:fldCharType="end"/>
      </w:r>
      <w:r>
        <w:rPr>
          <w:rFonts w:hint="eastAsia" w:asciiTheme="minorEastAsia" w:hAnsiTheme="minorEastAsia" w:eastAsiaTheme="minorEastAsia" w:cstheme="minorEastAsia"/>
          <w:szCs w:val="21"/>
        </w:rPr>
        <w:fldChar w:fldCharType="end"/>
      </w:r>
    </w:p>
    <w:p>
      <w:pPr>
        <w:spacing w:line="360" w:lineRule="auto"/>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szCs w:val="21"/>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6"/>
          <w:szCs w:val="36"/>
        </w:rPr>
      </w:pPr>
      <w:bookmarkStart w:id="0" w:name="_Toc20668"/>
      <w:r>
        <w:rPr>
          <w:rFonts w:hint="eastAsia" w:asciiTheme="minorEastAsia" w:hAnsiTheme="minorEastAsia" w:eastAsiaTheme="minorEastAsia" w:cstheme="minorEastAsia"/>
          <w:sz w:val="36"/>
          <w:szCs w:val="36"/>
          <w:lang w:eastAsia="zh-CN"/>
        </w:rPr>
        <w:t>竞价</w:t>
      </w:r>
      <w:r>
        <w:rPr>
          <w:rFonts w:hint="eastAsia" w:asciiTheme="minorEastAsia" w:hAnsiTheme="minorEastAsia" w:eastAsiaTheme="minorEastAsia" w:cstheme="minorEastAsia"/>
          <w:sz w:val="36"/>
          <w:szCs w:val="36"/>
        </w:rPr>
        <w:t>采购公告</w:t>
      </w:r>
      <w:bookmarkEnd w:id="0"/>
    </w:p>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lang w:val="en-US" w:eastAsia="zh-CN"/>
          <w14:textFill>
            <w14:solidFill>
              <w14:schemeClr w14:val="tx1"/>
            </w14:solidFill>
          </w14:textFill>
        </w:rPr>
        <w:t>湖北水利水电职业技术学院校园店铺招租项目</w:t>
      </w:r>
      <w:r>
        <w:rPr>
          <w:rFonts w:hint="eastAsia" w:ascii="宋体" w:hAnsi="宋体" w:cs="宋体"/>
          <w:color w:val="000000" w:themeColor="text1"/>
          <w:sz w:val="21"/>
          <w:szCs w:val="21"/>
          <w:u w:val="single"/>
          <w:lang w:val="en-US" w:eastAsia="zh-CN"/>
          <w14:textFill>
            <w14:solidFill>
              <w14:schemeClr w14:val="tx1"/>
            </w14:solidFill>
          </w14:textFill>
        </w:rPr>
        <w:t>（三次）</w:t>
      </w:r>
      <w:r>
        <w:rPr>
          <w:rFonts w:hint="eastAsia" w:ascii="宋体" w:hAnsi="宋体" w:eastAsia="宋体" w:cs="宋体"/>
          <w:color w:val="000000" w:themeColor="text1"/>
          <w:sz w:val="21"/>
          <w:szCs w:val="21"/>
          <w:u w:val="none"/>
          <w:lang w:val="en-US" w:eastAsia="zh-CN"/>
          <w14:textFill>
            <w14:solidFill>
              <w14:schemeClr w14:val="tx1"/>
            </w14:solidFill>
          </w14:textFill>
        </w:rPr>
        <w:t>的潜在</w:t>
      </w:r>
      <w:r>
        <w:rPr>
          <w:rFonts w:hint="eastAsia" w:ascii="宋体" w:hAnsi="宋体" w:cs="宋体"/>
          <w:color w:val="000000" w:themeColor="text1"/>
          <w:sz w:val="21"/>
          <w:szCs w:val="21"/>
          <w:u w:val="none"/>
          <w:lang w:val="en-US" w:eastAsia="zh-CN"/>
          <w14:textFill>
            <w14:solidFill>
              <w14:schemeClr w14:val="tx1"/>
            </w14:solidFill>
          </w14:textFill>
        </w:rPr>
        <w:t>投标人</w:t>
      </w:r>
      <w:r>
        <w:rPr>
          <w:rFonts w:hint="eastAsia" w:ascii="宋体" w:hAnsi="宋体" w:eastAsia="宋体" w:cs="宋体"/>
          <w:color w:val="000000" w:themeColor="text1"/>
          <w:sz w:val="21"/>
          <w:szCs w:val="21"/>
          <w:u w:val="none"/>
          <w:lang w:val="en-US" w:eastAsia="zh-CN"/>
          <w14:textFill>
            <w14:solidFill>
              <w14:schemeClr w14:val="tx1"/>
            </w14:solidFill>
          </w14:textFill>
        </w:rPr>
        <w:t>应在</w:t>
      </w:r>
      <w:r>
        <w:rPr>
          <w:rFonts w:hint="eastAsia" w:ascii="宋体" w:hAnsi="宋体" w:cs="宋体"/>
          <w:color w:val="000000" w:themeColor="text1"/>
          <w:sz w:val="21"/>
          <w:szCs w:val="21"/>
          <w:u w:val="single"/>
          <w:lang w:eastAsia="zh-CN"/>
          <w14:textFill>
            <w14:solidFill>
              <w14:schemeClr w14:val="tx1"/>
            </w14:solidFill>
          </w14:textFill>
        </w:rPr>
        <w:t>线上</w:t>
      </w:r>
      <w:r>
        <w:rPr>
          <w:rFonts w:hint="eastAsia" w:ascii="宋体" w:hAnsi="宋体" w:eastAsia="宋体" w:cs="宋体"/>
          <w:color w:val="000000" w:themeColor="text1"/>
          <w:sz w:val="21"/>
          <w:szCs w:val="21"/>
          <w14:textFill>
            <w14:solidFill>
              <w14:schemeClr w14:val="tx1"/>
            </w14:solidFill>
          </w14:textFill>
        </w:rPr>
        <w:t>获取</w:t>
      </w:r>
      <w:r>
        <w:rPr>
          <w:rFonts w:hint="eastAsia" w:ascii="宋体" w:hAnsi="宋体" w:eastAsia="宋体" w:cs="宋体"/>
          <w:color w:val="000000" w:themeColor="text1"/>
          <w:sz w:val="21"/>
          <w:szCs w:val="21"/>
          <w:lang w:eastAsia="zh-CN"/>
          <w14:textFill>
            <w14:solidFill>
              <w14:schemeClr w14:val="tx1"/>
            </w14:solidFill>
          </w14:textFill>
        </w:rPr>
        <w:t>采购</w:t>
      </w:r>
      <w:r>
        <w:rPr>
          <w:rFonts w:hint="eastAsia" w:ascii="宋体" w:hAnsi="宋体" w:eastAsia="宋体" w:cs="宋体"/>
          <w:color w:val="000000" w:themeColor="text1"/>
          <w:sz w:val="21"/>
          <w:szCs w:val="21"/>
          <w14:textFill>
            <w14:solidFill>
              <w14:schemeClr w14:val="tx1"/>
            </w14:solidFill>
          </w14:textFill>
        </w:rPr>
        <w:t>文件，并于</w:t>
      </w:r>
      <w:r>
        <w:rPr>
          <w:rFonts w:hint="eastAsia" w:asciiTheme="minorEastAsia" w:hAnsiTheme="minorEastAsia" w:eastAsiaTheme="minorEastAsia" w:cstheme="minorEastAsia"/>
          <w:sz w:val="21"/>
          <w:szCs w:val="21"/>
          <w:u w:val="single"/>
          <w:lang w:val="en-US" w:eastAsia="zh-CN"/>
        </w:rPr>
        <w:t>2021年9月10日9点30分</w:t>
      </w:r>
      <w:r>
        <w:rPr>
          <w:rFonts w:hint="eastAsia" w:ascii="宋体" w:hAnsi="宋体" w:eastAsia="宋体" w:cs="宋体"/>
          <w:color w:val="000000" w:themeColor="text1"/>
          <w:sz w:val="21"/>
          <w:szCs w:val="21"/>
          <w14:textFill>
            <w14:solidFill>
              <w14:schemeClr w14:val="tx1"/>
            </w14:solidFill>
          </w14:textFill>
        </w:rPr>
        <w:t>（北京时间）前递交</w:t>
      </w:r>
      <w:r>
        <w:rPr>
          <w:rFonts w:hint="eastAsia" w:ascii="宋体" w:hAnsi="宋体" w:eastAsia="宋体" w:cs="宋体"/>
          <w:color w:val="000000" w:themeColor="text1"/>
          <w:sz w:val="21"/>
          <w:szCs w:val="21"/>
          <w:lang w:eastAsia="zh-CN"/>
          <w14:textFill>
            <w14:solidFill>
              <w14:schemeClr w14:val="tx1"/>
            </w14:solidFill>
          </w14:textFill>
        </w:rPr>
        <w:t>响应</w:t>
      </w:r>
      <w:r>
        <w:rPr>
          <w:rFonts w:hint="eastAsia" w:ascii="宋体" w:hAnsi="宋体" w:eastAsia="宋体" w:cs="宋体"/>
          <w:color w:val="000000" w:themeColor="text1"/>
          <w:sz w:val="21"/>
          <w:szCs w:val="21"/>
          <w14:textFill>
            <w14:solidFill>
              <w14:schemeClr w14:val="tx1"/>
            </w14:solidFill>
          </w14:textFill>
        </w:rPr>
        <w:t>文件。</w:t>
      </w:r>
    </w:p>
    <w:p>
      <w:pPr>
        <w:pStyle w:val="2"/>
        <w:numPr>
          <w:ilvl w:val="0"/>
          <w:numId w:val="5"/>
        </w:numPr>
        <w:spacing w:line="360" w:lineRule="auto"/>
        <w:jc w:val="left"/>
        <w:rPr>
          <w:rFonts w:hint="eastAsia" w:ascii="宋体" w:hAnsi="宋体" w:eastAsia="宋体" w:cs="宋体"/>
          <w:color w:val="000000"/>
          <w:sz w:val="21"/>
          <w:szCs w:val="21"/>
        </w:rPr>
      </w:pPr>
      <w:bookmarkStart w:id="1" w:name="_Toc16657"/>
      <w:r>
        <w:rPr>
          <w:rFonts w:hint="eastAsia" w:ascii="宋体" w:hAnsi="宋体" w:eastAsia="宋体" w:cs="宋体"/>
          <w:color w:val="000000"/>
          <w:sz w:val="21"/>
          <w:szCs w:val="21"/>
        </w:rPr>
        <w:t>项目基本情况</w:t>
      </w:r>
      <w:bookmarkEnd w:id="1"/>
    </w:p>
    <w:p>
      <w:pPr>
        <w:spacing w:line="360" w:lineRule="auto"/>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项目编号：ZJZB-202108-240</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项目名称</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：湖北水利水电职业技术学院校园店铺招租项目（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三次</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3.采购方式：竞价</w:t>
      </w:r>
    </w:p>
    <w:p>
      <w:pPr>
        <w:spacing w:line="360" w:lineRule="auto"/>
        <w:jc w:val="left"/>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4.报价金额</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包一：</w:t>
      </w:r>
      <w:r>
        <w:rPr>
          <w:rFonts w:hint="eastAsia" w:asciiTheme="minorEastAsia" w:hAnsiTheme="minorEastAsia" w:eastAsiaTheme="minorEastAsia" w:cstheme="minorEastAsia"/>
          <w:color w:val="000000" w:themeColor="text1"/>
          <w:sz w:val="21"/>
          <w:szCs w:val="21"/>
          <w14:textFill>
            <w14:solidFill>
              <w14:schemeClr w14:val="tx1"/>
            </w14:solidFill>
          </w14:textFill>
        </w:rPr>
        <w:t>不低于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43902.00</w:t>
      </w:r>
      <w:r>
        <w:rPr>
          <w:rFonts w:hint="eastAsia" w:asciiTheme="minorEastAsia" w:hAnsiTheme="minorEastAsia" w:eastAsiaTheme="minorEastAsia" w:cstheme="minorEastAsia"/>
          <w:color w:val="000000" w:themeColor="text1"/>
          <w:sz w:val="21"/>
          <w:szCs w:val="21"/>
          <w14:textFill>
            <w14:solidFill>
              <w14:schemeClr w14:val="tx1"/>
            </w14:solidFill>
          </w14:textFill>
        </w:rPr>
        <w:t>元</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/年；包三：</w:t>
      </w:r>
      <w:r>
        <w:rPr>
          <w:rFonts w:hint="eastAsia" w:asciiTheme="minorEastAsia" w:hAnsiTheme="minorEastAsia" w:eastAsiaTheme="minorEastAsia" w:cstheme="minorEastAsia"/>
          <w:color w:val="000000" w:themeColor="text1"/>
          <w:sz w:val="21"/>
          <w:szCs w:val="21"/>
          <w14:textFill>
            <w14:solidFill>
              <w14:schemeClr w14:val="tx1"/>
            </w14:solidFill>
          </w14:textFill>
        </w:rPr>
        <w:t>不低于</w:t>
      </w:r>
      <w:r>
        <w:rPr>
          <w:rFonts w:ascii="宋体" w:hAnsi="宋体" w:cs="宋体"/>
          <w:color w:val="000000"/>
          <w:szCs w:val="21"/>
        </w:rPr>
        <w:t>26853.00</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元/年</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5.采购需求：对</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湖北水利水电职业技术学院校园店铺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进行超市和理发店进行招租。</w:t>
      </w:r>
      <w:r>
        <w:rPr>
          <w:rFonts w:hint="eastAsia" w:asciiTheme="minorEastAsia" w:hAnsiTheme="minorEastAsia" w:eastAsiaTheme="minorEastAsia" w:cstheme="minorEastAsia"/>
          <w:color w:val="auto"/>
          <w:sz w:val="21"/>
          <w:szCs w:val="21"/>
        </w:rPr>
        <w:t>(详见</w:t>
      </w:r>
      <w:r>
        <w:rPr>
          <w:rFonts w:hint="eastAsia" w:asciiTheme="minorEastAsia" w:hAnsiTheme="minorEastAsia" w:eastAsiaTheme="minorEastAsia" w:cstheme="minorEastAsia"/>
          <w:color w:val="auto"/>
          <w:sz w:val="21"/>
          <w:szCs w:val="21"/>
          <w:lang w:val="en-US" w:eastAsia="zh-CN"/>
        </w:rPr>
        <w:t>竞价</w:t>
      </w:r>
      <w:r>
        <w:rPr>
          <w:rFonts w:hint="eastAsia" w:asciiTheme="minorEastAsia" w:hAnsiTheme="minorEastAsia" w:eastAsiaTheme="minorEastAsia" w:cstheme="minorEastAsia"/>
          <w:color w:val="auto"/>
          <w:sz w:val="21"/>
          <w:szCs w:val="21"/>
        </w:rPr>
        <w:t>文件第三章“项目采购需求”）</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auto"/>
          <w:sz w:val="21"/>
          <w:szCs w:val="21"/>
          <w:highlight w:val="none"/>
        </w:rPr>
        <w:t>第1包：</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项目包编号：01</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项目包名称：</w:t>
      </w:r>
      <w:r>
        <w:rPr>
          <w:rFonts w:hint="eastAsia" w:asciiTheme="minorEastAsia" w:hAnsiTheme="minorEastAsia" w:eastAsiaTheme="minorEastAsia" w:cstheme="minorEastAsia"/>
          <w:color w:val="auto"/>
          <w:sz w:val="21"/>
          <w:szCs w:val="21"/>
          <w:highlight w:val="none"/>
          <w:lang w:val="en-US" w:eastAsia="zh-CN"/>
        </w:rPr>
        <w:t>超市</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类别：</w:t>
      </w:r>
      <w:r>
        <w:rPr>
          <w:rFonts w:hint="eastAsia" w:asciiTheme="minorEastAsia" w:hAnsiTheme="minorEastAsia" w:eastAsiaTheme="minorEastAsia" w:cstheme="minorEastAsia"/>
          <w:b w:val="0"/>
          <w:bCs w:val="0"/>
          <w:color w:val="auto"/>
          <w:kern w:val="2"/>
          <w:sz w:val="21"/>
          <w:szCs w:val="21"/>
          <w:highlight w:val="none"/>
          <w:lang w:val="en-US" w:eastAsia="zh-CN" w:bidi="ar-SA"/>
        </w:rPr>
        <w:t>服务</w:t>
      </w:r>
    </w:p>
    <w:p>
      <w:pPr>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（4）报价金额：</w:t>
      </w:r>
      <w:r>
        <w:rPr>
          <w:rFonts w:hint="eastAsia" w:asciiTheme="minorEastAsia" w:hAnsiTheme="minorEastAsia" w:eastAsiaTheme="minorEastAsia" w:cstheme="minorEastAsia"/>
          <w:color w:val="auto"/>
          <w:sz w:val="21"/>
          <w:szCs w:val="21"/>
          <w:highlight w:val="none"/>
        </w:rPr>
        <w:t>不低于</w:t>
      </w:r>
      <w:r>
        <w:rPr>
          <w:rFonts w:hint="eastAsia" w:asciiTheme="minorEastAsia" w:hAnsiTheme="minorEastAsia" w:eastAsiaTheme="minorEastAsia" w:cstheme="minorEastAsia"/>
          <w:color w:val="auto"/>
          <w:sz w:val="21"/>
          <w:szCs w:val="21"/>
          <w:highlight w:val="none"/>
          <w:lang w:val="en-US" w:eastAsia="zh-CN"/>
        </w:rPr>
        <w:t>43902.00</w:t>
      </w:r>
      <w:r>
        <w:rPr>
          <w:rFonts w:hint="eastAsia" w:asciiTheme="minorEastAsia" w:hAnsiTheme="minorEastAsia" w:eastAsiaTheme="minorEastAsia" w:cstheme="minorEastAsia"/>
          <w:color w:val="auto"/>
          <w:sz w:val="21"/>
          <w:szCs w:val="21"/>
          <w:highlight w:val="none"/>
        </w:rPr>
        <w:t>元</w:t>
      </w:r>
      <w:r>
        <w:rPr>
          <w:rFonts w:hint="eastAsia" w:asciiTheme="minorEastAsia" w:hAnsiTheme="minorEastAsia" w:eastAsiaTheme="minorEastAsia" w:cstheme="minorEastAsia"/>
          <w:color w:val="auto"/>
          <w:sz w:val="21"/>
          <w:szCs w:val="21"/>
          <w:highlight w:val="none"/>
          <w:lang w:val="en-US" w:eastAsia="zh-CN"/>
        </w:rPr>
        <w:t>/年</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）服务期</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val="0"/>
          <w:bCs w:val="0"/>
          <w:color w:val="auto"/>
          <w:kern w:val="2"/>
          <w:sz w:val="21"/>
          <w:szCs w:val="21"/>
          <w:highlight w:val="none"/>
          <w:lang w:val="en-US" w:eastAsia="zh-CN" w:bidi="ar-SA"/>
        </w:rPr>
        <w:t>合同签订后</w:t>
      </w:r>
      <w:r>
        <w:rPr>
          <w:rFonts w:hint="eastAsia" w:asciiTheme="minorEastAsia" w:hAnsiTheme="minorEastAsia" w:eastAsiaTheme="minorEastAsia" w:cstheme="minorEastAsia"/>
          <w:color w:val="auto"/>
          <w:sz w:val="21"/>
          <w:szCs w:val="21"/>
          <w:highlight w:val="none"/>
          <w:u w:val="none"/>
          <w:lang w:val="en-US" w:eastAsia="zh-CN"/>
        </w:rPr>
        <w:t>三年</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eastAsia="zh-CN"/>
        </w:rPr>
        <w:t>）其他</w:t>
      </w:r>
      <w:r>
        <w:rPr>
          <w:rFonts w:hint="eastAsia" w:asciiTheme="minorEastAsia" w:hAnsiTheme="minorEastAsia" w:eastAsiaTheme="minorEastAsia" w:cstheme="minorEastAsia"/>
          <w:color w:val="auto"/>
          <w:sz w:val="21"/>
          <w:szCs w:val="21"/>
          <w:highlight w:val="none"/>
        </w:rPr>
        <w:t>：</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报价须包含该采购</w:t>
      </w:r>
      <w:r>
        <w:rPr>
          <w:rFonts w:hint="eastAsia" w:ascii="宋体" w:hAnsi="宋体" w:eastAsia="宋体" w:cs="宋体"/>
          <w:color w:val="auto"/>
          <w:sz w:val="21"/>
          <w:szCs w:val="21"/>
          <w:highlight w:val="none"/>
          <w:lang w:eastAsia="zh-CN"/>
        </w:rPr>
        <w:t>需求</w:t>
      </w:r>
      <w:r>
        <w:rPr>
          <w:rFonts w:hint="eastAsia" w:ascii="宋体" w:hAnsi="宋体" w:eastAsia="宋体" w:cs="宋体"/>
          <w:color w:val="auto"/>
          <w:sz w:val="21"/>
          <w:szCs w:val="21"/>
          <w:highlight w:val="none"/>
        </w:rPr>
        <w:t>的全部内容。多包投标的相关规定：同一投标人可参与多个标包竞标，但只能中标一个标包。如同一投标人</w:t>
      </w:r>
      <w:r>
        <w:rPr>
          <w:rFonts w:hint="eastAsia" w:ascii="宋体" w:hAnsi="宋体" w:cs="宋体"/>
          <w:color w:val="auto"/>
          <w:sz w:val="21"/>
          <w:szCs w:val="21"/>
          <w:highlight w:val="none"/>
          <w:lang w:val="en-US" w:eastAsia="zh-CN"/>
        </w:rPr>
        <w:t>两</w:t>
      </w:r>
      <w:r>
        <w:rPr>
          <w:rFonts w:hint="eastAsia" w:ascii="宋体" w:hAnsi="宋体" w:eastAsia="宋体" w:cs="宋体"/>
          <w:color w:val="auto"/>
          <w:sz w:val="21"/>
          <w:szCs w:val="21"/>
          <w:highlight w:val="none"/>
        </w:rPr>
        <w:t>个标包均排名为第一中标候选人，则按照</w:t>
      </w:r>
      <w:r>
        <w:rPr>
          <w:rFonts w:hint="eastAsia" w:ascii="宋体" w:hAnsi="宋体" w:eastAsia="宋体" w:cs="宋体"/>
          <w:color w:val="auto"/>
          <w:sz w:val="21"/>
          <w:szCs w:val="21"/>
          <w:highlight w:val="none"/>
          <w:lang w:val="en-US" w:eastAsia="zh-CN"/>
        </w:rPr>
        <w:t>包号顺序</w:t>
      </w:r>
      <w:r>
        <w:rPr>
          <w:rFonts w:hint="eastAsia" w:ascii="宋体" w:hAnsi="宋体" w:eastAsia="宋体" w:cs="宋体"/>
          <w:color w:val="auto"/>
          <w:sz w:val="21"/>
          <w:szCs w:val="21"/>
          <w:highlight w:val="none"/>
        </w:rPr>
        <w:t>中标。</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包：</w:t>
      </w:r>
    </w:p>
    <w:p>
      <w:pPr>
        <w:numPr>
          <w:ilvl w:val="0"/>
          <w:numId w:val="0"/>
        </w:numPr>
        <w:spacing w:line="360" w:lineRule="auto"/>
        <w:ind w:firstLine="420" w:firstLineChars="200"/>
        <w:jc w:val="left"/>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项目包编号：</w:t>
      </w:r>
      <w:r>
        <w:rPr>
          <w:rFonts w:hint="eastAsia" w:asciiTheme="minorEastAsia" w:hAnsiTheme="minorEastAsia" w:eastAsiaTheme="minorEastAsia" w:cstheme="minorEastAsia"/>
          <w:color w:val="auto"/>
          <w:sz w:val="21"/>
          <w:szCs w:val="21"/>
          <w:highlight w:val="none"/>
          <w:lang w:val="en-US" w:eastAsia="zh-CN"/>
        </w:rPr>
        <w:t>03</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项目包名称：</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理发店</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类别：</w:t>
      </w:r>
      <w:r>
        <w:rPr>
          <w:rFonts w:hint="eastAsia" w:asciiTheme="minorEastAsia" w:hAnsiTheme="minorEastAsia" w:eastAsiaTheme="minorEastAsia" w:cstheme="minorEastAsia"/>
          <w:b w:val="0"/>
          <w:bCs w:val="0"/>
          <w:color w:val="auto"/>
          <w:kern w:val="2"/>
          <w:sz w:val="21"/>
          <w:szCs w:val="21"/>
          <w:highlight w:val="none"/>
          <w:lang w:val="en-US" w:eastAsia="zh-CN" w:bidi="ar-SA"/>
        </w:rPr>
        <w:t>服务</w:t>
      </w:r>
    </w:p>
    <w:p>
      <w:pPr>
        <w:spacing w:line="360" w:lineRule="auto"/>
        <w:ind w:firstLine="420" w:firstLineChars="200"/>
        <w:jc w:val="left"/>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（4）报价金额：</w:t>
      </w:r>
      <w:r>
        <w:rPr>
          <w:rFonts w:hint="eastAsia" w:asciiTheme="minorEastAsia" w:hAnsiTheme="minorEastAsia" w:eastAsiaTheme="minorEastAsia" w:cstheme="minorEastAsia"/>
          <w:color w:val="auto"/>
          <w:sz w:val="21"/>
          <w:szCs w:val="21"/>
          <w:highlight w:val="none"/>
        </w:rPr>
        <w:t>不低于</w:t>
      </w:r>
      <w:r>
        <w:rPr>
          <w:rFonts w:ascii="宋体" w:hAnsi="宋体" w:cs="宋体"/>
          <w:color w:val="000000"/>
          <w:szCs w:val="21"/>
        </w:rPr>
        <w:t>26853.00</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元/年</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）服务期</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val="0"/>
          <w:bCs w:val="0"/>
          <w:color w:val="auto"/>
          <w:kern w:val="2"/>
          <w:sz w:val="21"/>
          <w:szCs w:val="21"/>
          <w:highlight w:val="none"/>
          <w:lang w:val="en-US" w:eastAsia="zh-CN" w:bidi="ar-SA"/>
        </w:rPr>
        <w:t>合同签订后</w:t>
      </w:r>
      <w:r>
        <w:rPr>
          <w:rFonts w:hint="eastAsia" w:asciiTheme="minorEastAsia" w:hAnsiTheme="minorEastAsia" w:eastAsiaTheme="minorEastAsia" w:cstheme="minorEastAsia"/>
          <w:color w:val="auto"/>
          <w:sz w:val="21"/>
          <w:szCs w:val="21"/>
          <w:highlight w:val="none"/>
          <w:u w:val="none"/>
          <w:lang w:val="en-US" w:eastAsia="zh-CN"/>
        </w:rPr>
        <w:t>三年</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eastAsia="zh-CN"/>
        </w:rPr>
        <w:t>）其他</w:t>
      </w:r>
      <w:r>
        <w:rPr>
          <w:rFonts w:hint="eastAsia" w:asciiTheme="minorEastAsia" w:hAnsiTheme="minorEastAsia" w:eastAsiaTheme="minorEastAsia" w:cstheme="minorEastAsia"/>
          <w:color w:val="auto"/>
          <w:sz w:val="21"/>
          <w:szCs w:val="21"/>
          <w:highlight w:val="none"/>
        </w:rPr>
        <w:t>：</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报价须包含该采购</w:t>
      </w:r>
      <w:r>
        <w:rPr>
          <w:rFonts w:hint="eastAsia" w:ascii="宋体" w:hAnsi="宋体" w:eastAsia="宋体" w:cs="宋体"/>
          <w:color w:val="auto"/>
          <w:sz w:val="21"/>
          <w:szCs w:val="21"/>
          <w:highlight w:val="none"/>
          <w:lang w:eastAsia="zh-CN"/>
        </w:rPr>
        <w:t>需求</w:t>
      </w:r>
      <w:r>
        <w:rPr>
          <w:rFonts w:hint="eastAsia" w:ascii="宋体" w:hAnsi="宋体" w:eastAsia="宋体" w:cs="宋体"/>
          <w:color w:val="auto"/>
          <w:sz w:val="21"/>
          <w:szCs w:val="21"/>
          <w:highlight w:val="none"/>
        </w:rPr>
        <w:t>的全部内容。多包投标的相关规定：同一投标人可参与多个标包竞标，但只能中标一个标包。如同一投标人</w:t>
      </w:r>
      <w:r>
        <w:rPr>
          <w:rFonts w:hint="eastAsia" w:ascii="宋体" w:hAnsi="宋体" w:cs="宋体"/>
          <w:color w:val="auto"/>
          <w:sz w:val="21"/>
          <w:szCs w:val="21"/>
          <w:highlight w:val="none"/>
          <w:lang w:val="en-US" w:eastAsia="zh-CN"/>
        </w:rPr>
        <w:t>两</w:t>
      </w:r>
      <w:r>
        <w:rPr>
          <w:rFonts w:hint="eastAsia" w:ascii="宋体" w:hAnsi="宋体" w:eastAsia="宋体" w:cs="宋体"/>
          <w:color w:val="auto"/>
          <w:sz w:val="21"/>
          <w:szCs w:val="21"/>
          <w:highlight w:val="none"/>
        </w:rPr>
        <w:t>个标包均排名为第一中标候选人，则按照</w:t>
      </w:r>
      <w:r>
        <w:rPr>
          <w:rFonts w:hint="eastAsia" w:ascii="宋体" w:hAnsi="宋体" w:eastAsia="宋体" w:cs="宋体"/>
          <w:color w:val="auto"/>
          <w:sz w:val="21"/>
          <w:szCs w:val="21"/>
          <w:highlight w:val="none"/>
          <w:lang w:val="en-US" w:eastAsia="zh-CN"/>
        </w:rPr>
        <w:t>包号顺序</w:t>
      </w:r>
      <w:r>
        <w:rPr>
          <w:rFonts w:hint="eastAsia" w:ascii="宋体" w:hAnsi="宋体" w:eastAsia="宋体" w:cs="宋体"/>
          <w:color w:val="auto"/>
          <w:sz w:val="21"/>
          <w:szCs w:val="21"/>
          <w:highlight w:val="none"/>
        </w:rPr>
        <w:t>中标。</w:t>
      </w:r>
    </w:p>
    <w:p>
      <w:pPr>
        <w:numPr>
          <w:ilvl w:val="0"/>
          <w:numId w:val="0"/>
        </w:numPr>
        <w:spacing w:line="360" w:lineRule="auto"/>
        <w:jc w:val="left"/>
        <w:rPr>
          <w:rFonts w:hint="eastAsia" w:ascii="宋体" w:hAnsi="宋体" w:eastAsia="宋体" w:cs="宋体"/>
          <w:strike/>
          <w:dstrike w:val="0"/>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合同履行期限</w:t>
      </w:r>
      <w:r>
        <w:rPr>
          <w:rFonts w:hint="eastAsia" w:ascii="宋体" w:hAnsi="宋体" w:eastAsia="宋体" w:cs="宋体"/>
          <w:color w:val="000000" w:themeColor="text1"/>
          <w:sz w:val="21"/>
          <w:szCs w:val="21"/>
          <w:lang w:eastAsia="zh-CN"/>
          <w14:textFill>
            <w14:solidFill>
              <w14:schemeClr w14:val="tx1"/>
            </w14:solidFill>
          </w14:textFill>
        </w:rPr>
        <w:t>：见服务期</w:t>
      </w:r>
      <w:r>
        <w:rPr>
          <w:rFonts w:hint="eastAsia" w:ascii="宋体" w:hAnsi="宋体" w:eastAsia="宋体" w:cs="宋体"/>
          <w:color w:val="000000" w:themeColor="text1"/>
          <w:sz w:val="21"/>
          <w:szCs w:val="21"/>
          <w:u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p>
    <w:p>
      <w:pPr>
        <w:numPr>
          <w:ilvl w:val="0"/>
          <w:numId w:val="0"/>
        </w:numPr>
        <w:spacing w:line="360" w:lineRule="auto"/>
        <w:jc w:val="left"/>
        <w:rPr>
          <w:rFonts w:hint="eastAsia" w:ascii="宋体" w:hAnsi="宋体" w:eastAsia="宋体" w:cs="宋体"/>
          <w:color w:val="000000" w:themeColor="text1"/>
          <w:sz w:val="21"/>
          <w:szCs w:val="21"/>
          <w:highlight w:val="yellow"/>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7.本项目（是/否）接受联合体投标：否</w:t>
      </w:r>
    </w:p>
    <w:p>
      <w:pPr>
        <w:numPr>
          <w:ilvl w:val="0"/>
          <w:numId w:val="0"/>
        </w:numPr>
        <w:spacing w:line="360" w:lineRule="auto"/>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是否可采购进口产品：否</w:t>
      </w:r>
    </w:p>
    <w:p>
      <w:pPr>
        <w:pStyle w:val="2"/>
        <w:numPr>
          <w:ilvl w:val="0"/>
          <w:numId w:val="5"/>
        </w:numPr>
        <w:spacing w:line="360" w:lineRule="auto"/>
        <w:jc w:val="left"/>
        <w:rPr>
          <w:rFonts w:hint="eastAsia" w:ascii="宋体" w:hAnsi="宋体" w:eastAsia="宋体" w:cs="宋体"/>
          <w:sz w:val="21"/>
          <w:szCs w:val="21"/>
        </w:rPr>
      </w:pPr>
      <w:bookmarkStart w:id="2" w:name="_Toc30291"/>
      <w:r>
        <w:rPr>
          <w:rFonts w:hint="eastAsia" w:ascii="宋体" w:hAnsi="宋体" w:eastAsia="宋体" w:cs="宋体"/>
          <w:sz w:val="21"/>
          <w:szCs w:val="21"/>
        </w:rPr>
        <w:t>申请人的资格要求</w:t>
      </w:r>
      <w:bookmarkEnd w:id="2"/>
    </w:p>
    <w:p>
      <w:pPr>
        <w:numPr>
          <w:ilvl w:val="0"/>
          <w:numId w:val="6"/>
        </w:numPr>
        <w:spacing w:line="360" w:lineRule="auto"/>
        <w:ind w:firstLine="420" w:firstLineChars="200"/>
        <w:jc w:val="left"/>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具有独立承担民事责任的能力；</w:t>
      </w:r>
    </w:p>
    <w:p>
      <w:pPr>
        <w:numPr>
          <w:ilvl w:val="0"/>
          <w:numId w:val="6"/>
        </w:numPr>
        <w:spacing w:line="360" w:lineRule="auto"/>
        <w:ind w:firstLine="420" w:firstLineChars="200"/>
        <w:jc w:val="left"/>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具有履行合同所必需的设备和专业技术能力；</w:t>
      </w:r>
    </w:p>
    <w:p>
      <w:pPr>
        <w:numPr>
          <w:ilvl w:val="0"/>
          <w:numId w:val="6"/>
        </w:numPr>
        <w:spacing w:line="360" w:lineRule="auto"/>
        <w:ind w:firstLine="420" w:firstLineChars="200"/>
        <w:jc w:val="left"/>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法律、行政法规规定的其他条件；</w:t>
      </w:r>
    </w:p>
    <w:p>
      <w:pPr>
        <w:numPr>
          <w:ilvl w:val="0"/>
          <w:numId w:val="6"/>
        </w:numPr>
        <w:spacing w:line="360" w:lineRule="auto"/>
        <w:ind w:firstLine="420" w:firstLineChars="200"/>
        <w:jc w:val="left"/>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未被列入失信被执行人、重大税收违法案件当事人名单，未被列入政府采购严重违法失信行为记录名单。</w:t>
      </w:r>
    </w:p>
    <w:p>
      <w:pPr>
        <w:numPr>
          <w:ilvl w:val="0"/>
          <w:numId w:val="6"/>
        </w:numPr>
        <w:spacing w:line="360" w:lineRule="auto"/>
        <w:ind w:firstLine="420" w:firstLineChars="200"/>
        <w:jc w:val="left"/>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本项目的特定资格要求：</w:t>
      </w:r>
      <w:r>
        <w:rPr>
          <w:rFonts w:hint="eastAsia" w:asciiTheme="minorEastAsia" w:hAnsiTheme="minorEastAsia" w:eastAsiaTheme="minorEastAsia" w:cstheme="minorEastAsia"/>
          <w:b w:val="0"/>
          <w:bCs w:val="0"/>
          <w:color w:val="000000"/>
          <w:sz w:val="21"/>
          <w:szCs w:val="21"/>
          <w:lang w:eastAsia="zh-CN"/>
        </w:rPr>
        <w:t>无</w:t>
      </w:r>
    </w:p>
    <w:p>
      <w:pPr>
        <w:pStyle w:val="2"/>
        <w:numPr>
          <w:ilvl w:val="0"/>
          <w:numId w:val="5"/>
        </w:numPr>
        <w:spacing w:line="360" w:lineRule="auto"/>
        <w:jc w:val="left"/>
        <w:rPr>
          <w:rFonts w:hint="eastAsia" w:ascii="宋体" w:hAnsi="宋体" w:eastAsia="宋体" w:cs="宋体"/>
          <w:sz w:val="21"/>
          <w:szCs w:val="21"/>
        </w:rPr>
      </w:pPr>
      <w:bookmarkStart w:id="3" w:name="_Toc7354"/>
      <w:bookmarkStart w:id="4" w:name="_Toc334539185"/>
      <w:r>
        <w:rPr>
          <w:rFonts w:hint="eastAsia" w:ascii="宋体" w:hAnsi="宋体" w:eastAsia="宋体" w:cs="宋体"/>
          <w:sz w:val="21"/>
          <w:szCs w:val="21"/>
        </w:rPr>
        <w:t>获取</w:t>
      </w:r>
      <w:r>
        <w:rPr>
          <w:rFonts w:hint="eastAsia" w:ascii="宋体" w:hAnsi="宋体" w:eastAsia="宋体" w:cs="宋体"/>
          <w:sz w:val="21"/>
          <w:szCs w:val="21"/>
          <w:lang w:eastAsia="zh-CN"/>
        </w:rPr>
        <w:t>采购</w:t>
      </w:r>
      <w:r>
        <w:rPr>
          <w:rFonts w:hint="eastAsia" w:ascii="宋体" w:hAnsi="宋体" w:eastAsia="宋体" w:cs="宋体"/>
          <w:sz w:val="21"/>
          <w:szCs w:val="21"/>
        </w:rPr>
        <w:t>文件</w:t>
      </w:r>
      <w:bookmarkEnd w:id="3"/>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cs="宋体"/>
          <w:sz w:val="21"/>
          <w:szCs w:val="21"/>
          <w:u w:val="single"/>
          <w:lang w:val="en-US" w:eastAsia="zh-CN"/>
        </w:rPr>
        <w:t>2021</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9</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6</w:t>
      </w:r>
      <w:r>
        <w:rPr>
          <w:rFonts w:hint="eastAsia" w:ascii="宋体" w:hAnsi="宋体" w:eastAsia="宋体" w:cs="宋体"/>
          <w:sz w:val="21"/>
          <w:szCs w:val="21"/>
          <w:u w:val="single"/>
        </w:rPr>
        <w:t>日至</w:t>
      </w:r>
      <w:r>
        <w:rPr>
          <w:rFonts w:hint="eastAsia" w:ascii="宋体" w:hAnsi="宋体" w:cs="宋体"/>
          <w:sz w:val="21"/>
          <w:szCs w:val="21"/>
          <w:u w:val="single"/>
          <w:lang w:val="en-US" w:eastAsia="zh-CN"/>
        </w:rPr>
        <w:t>2021</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9</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8</w:t>
      </w:r>
      <w:r>
        <w:rPr>
          <w:rFonts w:hint="eastAsia" w:ascii="宋体" w:hAnsi="宋体" w:eastAsia="宋体" w:cs="宋体"/>
          <w:sz w:val="21"/>
          <w:szCs w:val="21"/>
          <w:u w:val="single"/>
        </w:rPr>
        <w:t>日</w:t>
      </w:r>
      <w:r>
        <w:rPr>
          <w:rFonts w:hint="eastAsia" w:ascii="宋体" w:hAnsi="宋体" w:eastAsia="宋体" w:cs="宋体"/>
          <w:sz w:val="21"/>
          <w:szCs w:val="21"/>
        </w:rPr>
        <w:t>，每天上午</w:t>
      </w:r>
      <w:r>
        <w:rPr>
          <w:rFonts w:hint="eastAsia" w:ascii="宋体" w:hAnsi="宋体" w:eastAsia="宋体" w:cs="宋体"/>
          <w:sz w:val="21"/>
          <w:szCs w:val="21"/>
          <w:lang w:val="en-US" w:eastAsia="zh-CN"/>
        </w:rPr>
        <w:t>09:00</w:t>
      </w:r>
      <w:r>
        <w:rPr>
          <w:rFonts w:hint="eastAsia" w:ascii="宋体" w:hAnsi="宋体" w:eastAsia="宋体" w:cs="宋体"/>
          <w:sz w:val="21"/>
          <w:szCs w:val="21"/>
        </w:rPr>
        <w:t>至</w:t>
      </w:r>
      <w:r>
        <w:rPr>
          <w:rFonts w:hint="eastAsia" w:ascii="宋体" w:hAnsi="宋体" w:eastAsia="宋体" w:cs="宋体"/>
          <w:sz w:val="21"/>
          <w:szCs w:val="21"/>
          <w:lang w:val="en-US" w:eastAsia="zh-CN"/>
        </w:rPr>
        <w:t>12:00</w:t>
      </w:r>
      <w:r>
        <w:rPr>
          <w:rFonts w:hint="eastAsia" w:ascii="宋体" w:hAnsi="宋体" w:eastAsia="宋体" w:cs="宋体"/>
          <w:sz w:val="21"/>
          <w:szCs w:val="21"/>
        </w:rPr>
        <w:t>，下午</w:t>
      </w:r>
      <w:r>
        <w:rPr>
          <w:rFonts w:hint="eastAsia" w:ascii="宋体" w:hAnsi="宋体" w:eastAsia="宋体" w:cs="宋体"/>
          <w:sz w:val="21"/>
          <w:szCs w:val="21"/>
          <w:lang w:val="en-US" w:eastAsia="zh-CN"/>
        </w:rPr>
        <w:t>14:30</w:t>
      </w:r>
      <w:r>
        <w:rPr>
          <w:rFonts w:hint="eastAsia" w:ascii="宋体" w:hAnsi="宋体" w:eastAsia="宋体" w:cs="宋体"/>
          <w:sz w:val="21"/>
          <w:szCs w:val="21"/>
        </w:rPr>
        <w:t>至</w:t>
      </w:r>
      <w:r>
        <w:rPr>
          <w:rFonts w:hint="eastAsia" w:ascii="宋体" w:hAnsi="宋体" w:eastAsia="宋体" w:cs="宋体"/>
          <w:sz w:val="21"/>
          <w:szCs w:val="21"/>
          <w:lang w:val="en-US" w:eastAsia="zh-CN"/>
        </w:rPr>
        <w:t>17:00</w:t>
      </w:r>
      <w:r>
        <w:rPr>
          <w:rFonts w:hint="eastAsia" w:ascii="宋体" w:hAnsi="宋体" w:eastAsia="宋体" w:cs="宋体"/>
          <w:sz w:val="21"/>
          <w:szCs w:val="21"/>
        </w:rPr>
        <w:t>（北京时间，法定节假日除外）</w:t>
      </w:r>
    </w:p>
    <w:bookmarkEnd w:id="4"/>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地点：武昌区中北路岳家嘴立交山河企业大厦</w:t>
      </w:r>
      <w:r>
        <w:rPr>
          <w:rFonts w:hint="eastAsia" w:asciiTheme="minorEastAsia" w:hAnsiTheme="minorEastAsia" w:eastAsiaTheme="minorEastAsia" w:cstheme="minorEastAsia"/>
          <w:sz w:val="21"/>
          <w:szCs w:val="21"/>
          <w:lang w:val="en-US" w:eastAsia="zh-CN"/>
        </w:rPr>
        <w:t>48楼</w:t>
      </w:r>
      <w:r>
        <w:rPr>
          <w:rFonts w:hint="eastAsia" w:asciiTheme="minorEastAsia" w:hAnsiTheme="minorEastAsia" w:eastAsiaTheme="minorEastAsia" w:cstheme="minorEastAsia"/>
          <w:sz w:val="21"/>
          <w:szCs w:val="21"/>
        </w:rPr>
        <w:t>4805室；</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线上获取：</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因疫情原因，采取网上获取文件的方式，请各供应商将以下附件资料加盖公章扫描后传至2102252595@qq.com【邮件主题名称必须按照如下格式，否则不予受理。项目名称及包号（如有）+公司全称+授权委托人姓名及联系方式】，以邮箱显示收到的时间为准，各供应商递交资料后请耐心等待代理机构工作人员后台确认，资料确认无误的，工作人员会及时联系支付采购文件费用，并发送采购文件。采购文件售后不退，不办理邮寄；</w:t>
      </w:r>
      <w:r>
        <w:rPr>
          <w:rFonts w:hint="eastAsia" w:asciiTheme="minorEastAsia" w:hAnsiTheme="minorEastAsia" w:eastAsiaTheme="minorEastAsia" w:cstheme="minorEastAsia"/>
          <w:b w:val="0"/>
          <w:bCs w:val="0"/>
          <w:color w:val="auto"/>
          <w:sz w:val="21"/>
          <w:szCs w:val="21"/>
          <w:lang w:val="en-US" w:eastAsia="zh-CN"/>
        </w:rPr>
        <w:br w:type="textWrapping"/>
      </w:r>
      <w:r>
        <w:rPr>
          <w:rFonts w:hint="eastAsia" w:asciiTheme="minorEastAsia" w:hAnsiTheme="minorEastAsia" w:eastAsia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sz w:val="21"/>
          <w:szCs w:val="21"/>
          <w:lang w:val="en-US" w:eastAsia="zh-CN"/>
        </w:rPr>
        <w:t>售价：400(元)；</w:t>
      </w:r>
    </w:p>
    <w:p>
      <w:pPr>
        <w:pStyle w:val="2"/>
        <w:numPr>
          <w:ilvl w:val="0"/>
          <w:numId w:val="5"/>
        </w:numPr>
        <w:spacing w:line="360" w:lineRule="auto"/>
        <w:jc w:val="left"/>
        <w:rPr>
          <w:rFonts w:hint="eastAsia" w:ascii="宋体" w:hAnsi="宋体" w:eastAsia="宋体" w:cs="宋体"/>
          <w:sz w:val="21"/>
          <w:szCs w:val="21"/>
        </w:rPr>
      </w:pPr>
      <w:bookmarkStart w:id="5" w:name="_Toc3123"/>
      <w:r>
        <w:rPr>
          <w:rFonts w:hint="eastAsia" w:ascii="宋体" w:hAnsi="宋体" w:eastAsia="宋体" w:cs="宋体"/>
          <w:sz w:val="21"/>
          <w:szCs w:val="21"/>
          <w:lang w:eastAsia="zh-CN"/>
        </w:rPr>
        <w:t>响应文件提交</w:t>
      </w:r>
      <w:bookmarkEnd w:id="5"/>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开始时间：2021年9月10日8点30分（北京时间）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截止时间：2021年9月10日9点30分（北京时间）</w:t>
      </w:r>
    </w:p>
    <w:p>
      <w:pPr>
        <w:numPr>
          <w:ilvl w:val="0"/>
          <w:numId w:val="0"/>
        </w:numPr>
        <w:spacing w:line="360" w:lineRule="auto"/>
        <w:ind w:firstLine="420" w:firstLineChars="200"/>
        <w:jc w:val="left"/>
        <w:outlineLvl w:val="9"/>
        <w:rPr>
          <w:rFonts w:hint="eastAsia" w:ascii="宋体" w:hAnsi="宋体" w:eastAsia="宋体" w:cs="宋体"/>
          <w:sz w:val="21"/>
          <w:szCs w:val="21"/>
        </w:rPr>
      </w:pPr>
      <w:r>
        <w:rPr>
          <w:rFonts w:hint="eastAsia" w:asciiTheme="minorEastAsia" w:hAnsiTheme="minorEastAsia" w:eastAsiaTheme="minorEastAsia" w:cstheme="minorEastAsia"/>
          <w:sz w:val="21"/>
          <w:szCs w:val="21"/>
          <w:lang w:val="en-US" w:eastAsia="zh-CN"/>
        </w:rPr>
        <w:t>地点：武昌区中北路岳家嘴立交山河企业大厦4806</w:t>
      </w:r>
      <w:r>
        <w:rPr>
          <w:rFonts w:hint="eastAsia" w:ascii="宋体" w:hAnsi="宋体" w:eastAsia="宋体" w:cs="宋体"/>
          <w:b w:val="0"/>
          <w:bCs w:val="0"/>
          <w:color w:val="auto"/>
          <w:kern w:val="2"/>
          <w:sz w:val="21"/>
          <w:szCs w:val="21"/>
          <w:lang w:val="en-US" w:eastAsia="zh-CN" w:bidi="ar-SA"/>
        </w:rPr>
        <w:t>室，凡是购买了</w:t>
      </w:r>
      <w:r>
        <w:rPr>
          <w:rFonts w:hint="eastAsia" w:ascii="宋体" w:hAnsi="宋体" w:cs="宋体"/>
          <w:b w:val="0"/>
          <w:bCs w:val="0"/>
          <w:color w:val="auto"/>
          <w:kern w:val="2"/>
          <w:sz w:val="21"/>
          <w:szCs w:val="21"/>
          <w:lang w:val="en-US" w:eastAsia="zh-CN" w:bidi="ar-SA"/>
        </w:rPr>
        <w:t>竞价</w:t>
      </w:r>
      <w:r>
        <w:rPr>
          <w:rFonts w:hint="eastAsia" w:ascii="宋体" w:hAnsi="宋体" w:eastAsia="宋体" w:cs="宋体"/>
          <w:b w:val="0"/>
          <w:bCs w:val="0"/>
          <w:color w:val="auto"/>
          <w:kern w:val="2"/>
          <w:sz w:val="21"/>
          <w:szCs w:val="21"/>
          <w:lang w:val="en-US" w:eastAsia="zh-CN" w:bidi="ar-SA"/>
        </w:rPr>
        <w:t>文件且已回复确定参加竞标的潜在</w:t>
      </w:r>
      <w:r>
        <w:rPr>
          <w:rFonts w:hint="eastAsia" w:ascii="宋体" w:hAnsi="宋体" w:cs="宋体"/>
          <w:b w:val="0"/>
          <w:bCs w:val="0"/>
          <w:color w:val="auto"/>
          <w:kern w:val="2"/>
          <w:sz w:val="21"/>
          <w:szCs w:val="21"/>
          <w:lang w:val="en-US" w:eastAsia="zh-CN" w:bidi="ar-SA"/>
        </w:rPr>
        <w:t>投标人</w:t>
      </w:r>
      <w:r>
        <w:rPr>
          <w:rFonts w:hint="eastAsia" w:ascii="宋体" w:hAnsi="宋体" w:eastAsia="宋体" w:cs="宋体"/>
          <w:b w:val="0"/>
          <w:bCs w:val="0"/>
          <w:color w:val="auto"/>
          <w:kern w:val="2"/>
          <w:sz w:val="21"/>
          <w:szCs w:val="21"/>
          <w:lang w:val="en-US" w:eastAsia="zh-CN" w:bidi="ar-SA"/>
        </w:rPr>
        <w:t>，于竞标当日临时放弃竞标的，应及时以电话告知形式通知采购代理机构。</w:t>
      </w:r>
    </w:p>
    <w:p>
      <w:pPr>
        <w:pStyle w:val="2"/>
        <w:numPr>
          <w:ilvl w:val="0"/>
          <w:numId w:val="5"/>
        </w:numPr>
        <w:spacing w:line="360" w:lineRule="auto"/>
        <w:jc w:val="left"/>
        <w:rPr>
          <w:rFonts w:hint="eastAsia" w:eastAsia="宋体"/>
          <w:sz w:val="21"/>
          <w:szCs w:val="21"/>
          <w:lang w:eastAsia="zh-CN"/>
        </w:rPr>
      </w:pPr>
      <w:bookmarkStart w:id="6" w:name="_Toc13871"/>
      <w:r>
        <w:rPr>
          <w:rFonts w:hint="eastAsia" w:ascii="宋体" w:hAnsi="宋体" w:eastAsia="宋体" w:cs="宋体"/>
          <w:sz w:val="21"/>
          <w:szCs w:val="21"/>
          <w:lang w:eastAsia="zh-CN"/>
        </w:rPr>
        <w:t>开启</w:t>
      </w:r>
      <w:bookmarkEnd w:id="6"/>
    </w:p>
    <w:p>
      <w:pPr>
        <w:numPr>
          <w:ilvl w:val="0"/>
          <w:numId w:val="0"/>
        </w:numPr>
        <w:spacing w:line="360" w:lineRule="auto"/>
        <w:ind w:leftChars="0" w:firstLine="420" w:firstLineChars="200"/>
        <w:jc w:val="left"/>
        <w:outlineLvl w:val="9"/>
        <w:rPr>
          <w:rFonts w:hint="eastAsia" w:eastAsia="宋体"/>
          <w:sz w:val="21"/>
          <w:szCs w:val="21"/>
          <w:lang w:eastAsia="zh-CN"/>
        </w:rPr>
      </w:pPr>
      <w:r>
        <w:rPr>
          <w:rFonts w:hint="eastAsia" w:ascii="宋体" w:hAnsi="宋体" w:eastAsia="宋体" w:cs="宋体"/>
          <w:sz w:val="21"/>
          <w:szCs w:val="21"/>
          <w:lang w:val="en-US" w:eastAsia="zh-CN"/>
        </w:rPr>
        <w:t>时间：</w:t>
      </w:r>
      <w:r>
        <w:rPr>
          <w:rFonts w:hint="eastAsia" w:asciiTheme="minorEastAsia" w:hAnsiTheme="minorEastAsia" w:eastAsiaTheme="minorEastAsia" w:cstheme="minorEastAsia"/>
          <w:sz w:val="21"/>
          <w:szCs w:val="21"/>
          <w:lang w:val="en-US" w:eastAsia="zh-CN"/>
        </w:rPr>
        <w:t>2021年9月10日9点30分</w:t>
      </w:r>
      <w:r>
        <w:rPr>
          <w:rFonts w:hint="eastAsia" w:ascii="宋体" w:hAnsi="宋体" w:eastAsia="宋体" w:cs="宋体"/>
          <w:sz w:val="21"/>
          <w:szCs w:val="21"/>
          <w:lang w:eastAsia="zh-CN"/>
        </w:rPr>
        <w:t>（北京时间）</w:t>
      </w:r>
    </w:p>
    <w:p>
      <w:pPr>
        <w:pStyle w:val="2"/>
        <w:numPr>
          <w:ilvl w:val="0"/>
          <w:numId w:val="5"/>
        </w:numPr>
        <w:spacing w:line="360" w:lineRule="auto"/>
        <w:jc w:val="left"/>
        <w:rPr>
          <w:rFonts w:hint="eastAsia" w:ascii="宋体" w:hAnsi="宋体" w:eastAsia="宋体" w:cs="宋体"/>
          <w:sz w:val="21"/>
          <w:szCs w:val="21"/>
        </w:rPr>
      </w:pPr>
      <w:bookmarkStart w:id="7" w:name="_Toc11699"/>
      <w:r>
        <w:rPr>
          <w:rFonts w:hint="eastAsia" w:ascii="宋体" w:hAnsi="宋体" w:eastAsia="宋体" w:cs="宋体"/>
          <w:sz w:val="21"/>
          <w:szCs w:val="21"/>
        </w:rPr>
        <w:t>公告期限</w:t>
      </w:r>
      <w:bookmarkEnd w:id="7"/>
    </w:p>
    <w:p>
      <w:pPr>
        <w:spacing w:line="360" w:lineRule="auto"/>
        <w:ind w:firstLine="420" w:firstLineChars="200"/>
        <w:jc w:val="left"/>
        <w:rPr>
          <w:rFonts w:hint="eastAsia" w:ascii="宋体" w:hAnsi="宋体" w:eastAsia="宋体" w:cs="宋体"/>
          <w:sz w:val="21"/>
          <w:szCs w:val="21"/>
          <w:lang w:eastAsia="zh-CN"/>
        </w:rPr>
      </w:pPr>
      <w:bookmarkStart w:id="8" w:name="_Toc259607751"/>
      <w:bookmarkStart w:id="9" w:name="_Toc334539188"/>
      <w:bookmarkStart w:id="10" w:name="_Toc317262251"/>
      <w:bookmarkStart w:id="11" w:name="_Toc320898024"/>
      <w:bookmarkStart w:id="12" w:name="_Toc276368888"/>
      <w:bookmarkStart w:id="13" w:name="_Toc6021"/>
      <w:r>
        <w:rPr>
          <w:rFonts w:hint="eastAsia" w:ascii="宋体" w:hAnsi="宋体" w:eastAsia="宋体" w:cs="宋体"/>
          <w:sz w:val="21"/>
          <w:szCs w:val="21"/>
          <w:lang w:val="en-US" w:eastAsia="zh-CN"/>
        </w:rPr>
        <w:t>自本公</w:t>
      </w:r>
      <w:r>
        <w:rPr>
          <w:rFonts w:hint="eastAsia" w:ascii="宋体" w:hAnsi="宋体" w:eastAsia="宋体" w:cs="宋体"/>
          <w:color w:val="auto"/>
          <w:sz w:val="21"/>
          <w:szCs w:val="21"/>
          <w:lang w:val="en-US" w:eastAsia="zh-CN"/>
        </w:rPr>
        <w:t>告发布之日起</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个工作</w:t>
      </w:r>
      <w:r>
        <w:rPr>
          <w:rFonts w:hint="eastAsia" w:ascii="宋体" w:hAnsi="宋体" w:eastAsia="宋体" w:cs="宋体"/>
          <w:sz w:val="21"/>
          <w:szCs w:val="21"/>
          <w:lang w:val="en-US" w:eastAsia="zh-CN"/>
        </w:rPr>
        <w:t>日</w:t>
      </w:r>
    </w:p>
    <w:bookmarkEnd w:id="8"/>
    <w:bookmarkEnd w:id="9"/>
    <w:bookmarkEnd w:id="10"/>
    <w:bookmarkEnd w:id="11"/>
    <w:bookmarkEnd w:id="12"/>
    <w:bookmarkEnd w:id="13"/>
    <w:p>
      <w:pPr>
        <w:pStyle w:val="2"/>
        <w:numPr>
          <w:ilvl w:val="0"/>
          <w:numId w:val="5"/>
        </w:numPr>
        <w:spacing w:line="360" w:lineRule="auto"/>
        <w:jc w:val="left"/>
        <w:rPr>
          <w:rFonts w:hint="eastAsia" w:ascii="宋体" w:hAnsi="宋体" w:eastAsia="宋体" w:cs="宋体"/>
          <w:sz w:val="21"/>
          <w:szCs w:val="21"/>
        </w:rPr>
      </w:pPr>
      <w:bookmarkStart w:id="14" w:name="_Toc2735"/>
      <w:r>
        <w:rPr>
          <w:rFonts w:hint="eastAsia" w:ascii="宋体" w:hAnsi="宋体" w:eastAsia="宋体" w:cs="宋体"/>
          <w:sz w:val="21"/>
          <w:szCs w:val="21"/>
        </w:rPr>
        <w:t>其他补充事宜</w:t>
      </w:r>
      <w:bookmarkEnd w:id="14"/>
    </w:p>
    <w:p>
      <w:pPr>
        <w:numPr>
          <w:ilvl w:val="0"/>
          <w:numId w:val="0"/>
        </w:numPr>
        <w:spacing w:line="360" w:lineRule="auto"/>
        <w:ind w:firstLine="420" w:firstLineChars="200"/>
        <w:jc w:val="left"/>
        <w:rPr>
          <w:rFonts w:hint="eastAsia" w:ascii="宋体" w:hAnsi="宋体" w:cs="宋体" w:eastAsiaTheme="minorEastAsia"/>
          <w:color w:val="000000" w:themeColor="text1"/>
          <w:sz w:val="21"/>
          <w:szCs w:val="21"/>
          <w:lang w:val="en-US" w:eastAsia="zh-CN"/>
          <w14:textFill>
            <w14:solidFill>
              <w14:schemeClr w14:val="tx1"/>
            </w14:solidFill>
          </w14:textFill>
        </w:rPr>
      </w:pPr>
      <w:bookmarkStart w:id="15" w:name="_Toc259028279"/>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本项目资金性质为：自筹资金</w:t>
      </w:r>
    </w:p>
    <w:p>
      <w:pPr>
        <w:spacing w:line="360" w:lineRule="auto"/>
        <w:ind w:firstLine="420" w:firstLineChars="200"/>
        <w:jc w:val="left"/>
        <w:rPr>
          <w:rFonts w:hint="eastAsia" w:asciiTheme="minorEastAsia" w:hAnsiTheme="minorEastAsia" w:eastAsiaTheme="minorEastAsia" w:cstheme="minorEastAsia"/>
          <w:sz w:val="21"/>
          <w:szCs w:val="21"/>
          <w:highlight w:val="yellow"/>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如需查询技术要求可到我处查阅采购文件第三章相关内容。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.本项目将在以下网站发布所有信息，请参加本项目竞标的</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密切关注。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val="en-US" w:eastAsia="zh-CN"/>
        </w:rPr>
        <w:t>《中国招标投标公共服务平台》（网址：http://www.cebpubservice.com/</w:t>
      </w:r>
      <w:r>
        <w:rPr>
          <w:rFonts w:hint="eastAsia" w:asciiTheme="minorEastAsia" w:hAnsiTheme="minorEastAsia" w:eastAsiaTheme="minorEastAsia" w:cstheme="minorEastAsia"/>
          <w:color w:val="auto"/>
          <w:sz w:val="21"/>
          <w:szCs w:val="21"/>
          <w:highlight w:val="none"/>
          <w:lang w:val="en-US" w:eastAsia="zh-CN"/>
        </w:rPr>
        <w:fldChar w:fldCharType="begin"/>
      </w:r>
      <w:r>
        <w:rPr>
          <w:rFonts w:hint="eastAsia" w:asciiTheme="minorEastAsia" w:hAnsiTheme="minorEastAsia" w:eastAsiaTheme="minorEastAsia" w:cstheme="minorEastAsia"/>
          <w:color w:val="auto"/>
          <w:sz w:val="21"/>
          <w:szCs w:val="21"/>
          <w:highlight w:val="none"/>
          <w:lang w:val="en-US" w:eastAsia="zh-CN"/>
        </w:rPr>
        <w:instrText xml:space="preserve"> HYPERLINK "http://www.ccgp.gov.cn/）" </w:instrText>
      </w:r>
      <w:r>
        <w:rPr>
          <w:rFonts w:hint="eastAsia" w:asciiTheme="minorEastAsia" w:hAnsiTheme="minorEastAsia" w:eastAsiaTheme="minorEastAsia" w:cstheme="minorEastAsia"/>
          <w:color w:val="auto"/>
          <w:sz w:val="21"/>
          <w:szCs w:val="21"/>
          <w:highlight w:val="none"/>
          <w:lang w:val="en-US" w:eastAsia="zh-CN"/>
        </w:rPr>
        <w:fldChar w:fldCharType="separate"/>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fldChar w:fldCharType="end"/>
      </w:r>
    </w:p>
    <w:p>
      <w:pPr>
        <w:spacing w:line="360" w:lineRule="auto"/>
        <w:ind w:left="420" w:leftChars="200" w:firstLine="0" w:firstLineChars="0"/>
        <w:jc w:val="left"/>
        <w:rPr>
          <w:rFonts w:hint="eastAsia" w:ascii="宋体" w:hAnsi="宋体" w:eastAsia="宋体" w:cs="宋体"/>
          <w:b/>
          <w:bCs/>
          <w:kern w:val="2"/>
          <w:sz w:val="21"/>
          <w:szCs w:val="21"/>
          <w:lang w:val="en-US" w:eastAsia="zh-CN" w:bidi="ar-SA"/>
        </w:rPr>
      </w:pPr>
      <w:r>
        <w:rPr>
          <w:rFonts w:hint="eastAsia" w:asciiTheme="minorEastAsia" w:hAnsiTheme="minorEastAsia" w:eastAsiaTheme="minorEastAsia" w:cstheme="minorEastAsia"/>
          <w:sz w:val="21"/>
          <w:szCs w:val="21"/>
          <w:lang w:val="en-US" w:eastAsia="zh-CN"/>
        </w:rPr>
        <w:t>（2）《中经国际招标集团有限公司官网》（网址：</w:t>
      </w:r>
      <w:r>
        <w:rPr>
          <w:rFonts w:hint="eastAsia" w:asciiTheme="minorEastAsia" w:hAnsiTheme="minorEastAsia" w:eastAsiaTheme="minorEastAsia" w:cstheme="minorEastAsia"/>
          <w:sz w:val="21"/>
          <w:szCs w:val="21"/>
          <w:lang w:val="en-US" w:eastAsia="zh-CN"/>
        </w:rPr>
        <w:fldChar w:fldCharType="begin"/>
      </w:r>
      <w:r>
        <w:rPr>
          <w:rFonts w:hint="eastAsia" w:asciiTheme="minorEastAsia" w:hAnsiTheme="minorEastAsia" w:eastAsiaTheme="minorEastAsia" w:cstheme="minorEastAsia"/>
          <w:sz w:val="21"/>
          <w:szCs w:val="21"/>
          <w:lang w:val="en-US" w:eastAsia="zh-CN"/>
        </w:rPr>
        <w:instrText xml:space="preserve"> HYPERLINK "http://www.ceitcl.com/）" </w:instrText>
      </w:r>
      <w:r>
        <w:rPr>
          <w:rFonts w:hint="eastAsia" w:asciiTheme="minorEastAsia" w:hAnsiTheme="minorEastAsia" w:eastAsiaTheme="minorEastAsia" w:cstheme="minorEastAsia"/>
          <w:sz w:val="21"/>
          <w:szCs w:val="21"/>
          <w:lang w:val="en-US" w:eastAsia="zh-CN"/>
        </w:rPr>
        <w:fldChar w:fldCharType="separate"/>
      </w:r>
      <w:r>
        <w:rPr>
          <w:rFonts w:hint="eastAsia" w:asciiTheme="minorEastAsia" w:hAnsiTheme="minorEastAsia" w:eastAsiaTheme="minorEastAsia" w:cstheme="minorEastAsia"/>
          <w:sz w:val="21"/>
          <w:szCs w:val="21"/>
          <w:lang w:val="en-US" w:eastAsia="zh-CN"/>
        </w:rPr>
        <w:t>http://www.ceitcl.com/）</w:t>
      </w:r>
      <w:r>
        <w:rPr>
          <w:rFonts w:hint="eastAsia" w:asciiTheme="minorEastAsia" w:hAnsiTheme="minorEastAsia" w:eastAsiaTheme="minorEastAsia" w:cstheme="minorEastAsia"/>
          <w:sz w:val="21"/>
          <w:szCs w:val="21"/>
          <w:lang w:val="en-US" w:eastAsia="zh-CN"/>
        </w:rPr>
        <w:fldChar w:fldCharType="end"/>
      </w:r>
      <w:r>
        <w:rPr>
          <w:rFonts w:hint="eastAsia" w:asciiTheme="minorEastAsia" w:hAnsiTheme="minorEastAsia" w:eastAsiaTheme="minorEastAsia" w:cstheme="minorEastAsia"/>
          <w:sz w:val="21"/>
          <w:szCs w:val="21"/>
          <w:lang w:val="en-US" w:eastAsia="zh-CN"/>
        </w:rPr>
        <w:br w:type="textWrapping"/>
      </w:r>
      <w:r>
        <w:rPr>
          <w:rFonts w:hint="eastAsia" w:ascii="宋体" w:hAnsi="宋体" w:eastAsia="宋体" w:cs="宋体"/>
          <w:color w:val="auto"/>
          <w:sz w:val="21"/>
          <w:szCs w:val="21"/>
          <w:lang w:val="en-US" w:eastAsia="zh-CN"/>
        </w:rPr>
        <w:t>4.防疫要求：</w:t>
      </w:r>
      <w:r>
        <w:rPr>
          <w:rFonts w:ascii="宋体" w:hAnsi="宋体" w:eastAsia="宋体" w:cs="宋体"/>
          <w:sz w:val="24"/>
          <w:szCs w:val="24"/>
        </w:rPr>
        <w:br w:type="textWrapping"/>
      </w:r>
      <w:r>
        <w:rPr>
          <w:rFonts w:hint="eastAsia" w:ascii="宋体" w:hAnsi="宋体" w:eastAsia="宋体" w:cs="宋体"/>
          <w:sz w:val="24"/>
          <w:szCs w:val="24"/>
          <w:lang w:val="en-US" w:eastAsia="zh-CN"/>
        </w:rPr>
        <w:t>(</w:t>
      </w: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投标人（中高风险区）可将投标文件邮寄至我司，投标文件的接受时效以代理公司签收时间为准，截止时间同现场递交时间，过时或快递有破损不予签收。因快递延误导致的未在截止时间前签收的风险因素，投标人自行承担。</w:t>
      </w:r>
      <w:r>
        <w:rPr>
          <w:rFonts w:hint="eastAsia" w:ascii="宋体" w:hAnsi="宋体" w:eastAsia="宋体" w:cs="宋体"/>
          <w:color w:val="auto"/>
          <w:sz w:val="21"/>
          <w:szCs w:val="21"/>
          <w:lang w:val="en-US" w:eastAsia="zh-CN"/>
        </w:rPr>
        <w:br w:type="textWrapping"/>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现场递交投标文件的，递交投标文件的代表须出示健康码且为绿码方可进入我司。代表须戴好口罩、间隔1米排队递交投标文件，请投标人预留足够的排队时间。</w:t>
      </w:r>
      <w:r>
        <w:rPr>
          <w:rFonts w:hint="eastAsia" w:ascii="宋体" w:hAnsi="宋体" w:eastAsia="宋体" w:cs="宋体"/>
          <w:color w:val="auto"/>
          <w:sz w:val="21"/>
          <w:szCs w:val="21"/>
          <w:lang w:val="en-US" w:eastAsia="zh-CN"/>
        </w:rPr>
        <w:br w:type="textWrapping"/>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有疫情接触史、按湖北省健康码“红码”、“黄码”管理的人员、个人行程码提示14天内到过疫情中高风险地区的、近期有发热、咳嗽等新型冠状病毒感染疑似症状的人员均不能进行报名及投标等事宜，如有隐瞒行为，将依法依规追责；</w:t>
      </w:r>
      <w:r>
        <w:rPr>
          <w:rFonts w:hint="eastAsia" w:ascii="宋体" w:hAnsi="宋体" w:eastAsia="宋体" w:cs="宋体"/>
          <w:color w:val="auto"/>
          <w:sz w:val="21"/>
          <w:szCs w:val="21"/>
          <w:lang w:val="en-US" w:eastAsia="zh-CN"/>
        </w:rPr>
        <w:br w:type="textWrapping"/>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参与政府采购活动要严格落实“四必”防控措施（口罩必戴、体温必测、健康码必扫、大数据行程卡必出示）并做好个人防护措施，服从现场工作人员的管理和安排。</w:t>
      </w:r>
    </w:p>
    <w:bookmarkEnd w:id="15"/>
    <w:p>
      <w:pPr>
        <w:pStyle w:val="2"/>
        <w:numPr>
          <w:ilvl w:val="0"/>
          <w:numId w:val="5"/>
        </w:numPr>
        <w:spacing w:line="360" w:lineRule="auto"/>
        <w:jc w:val="left"/>
        <w:rPr>
          <w:rFonts w:hint="eastAsia" w:ascii="宋体" w:hAnsi="宋体" w:eastAsia="宋体" w:cs="宋体"/>
          <w:sz w:val="21"/>
          <w:szCs w:val="21"/>
        </w:rPr>
      </w:pPr>
      <w:bookmarkStart w:id="16" w:name="_Toc32085"/>
      <w:r>
        <w:rPr>
          <w:rFonts w:hint="eastAsia" w:ascii="宋体" w:hAnsi="宋体" w:eastAsia="宋体" w:cs="宋体"/>
          <w:sz w:val="21"/>
          <w:szCs w:val="21"/>
        </w:rPr>
        <w:t>凡对本次采购提出询问，请按以下方式联系</w:t>
      </w:r>
      <w:bookmarkEnd w:id="16"/>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1.采购</w:t>
      </w:r>
      <w:r>
        <w:rPr>
          <w:rFonts w:hint="eastAsia" w:ascii="宋体" w:hAnsi="宋体" w:eastAsia="宋体" w:cs="宋体"/>
          <w:color w:val="auto"/>
          <w:sz w:val="21"/>
          <w:szCs w:val="21"/>
          <w:lang w:eastAsia="zh-CN"/>
        </w:rPr>
        <w:t>人信息</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名 称：湖北水利水电职业技术学院　　　　　　　　　　　　</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地</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lang w:eastAsia="zh-CN"/>
        </w:rPr>
        <w:t>址：湖北省武汉市武昌珞狮路306号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Theme="minorEastAsia" w:hAnsiTheme="minorEastAsia" w:eastAsiaTheme="minorEastAsia" w:cstheme="minorEastAsia"/>
          <w:color w:val="auto"/>
          <w:sz w:val="21"/>
          <w:szCs w:val="21"/>
          <w:lang w:eastAsia="zh-CN"/>
        </w:rPr>
        <w:t>联系方式：</w:t>
      </w:r>
      <w:r>
        <w:rPr>
          <w:rFonts w:hint="eastAsia" w:asciiTheme="minorEastAsia" w:hAnsiTheme="minorEastAsia" w:eastAsiaTheme="minorEastAsia" w:cstheme="minorEastAsia"/>
          <w:color w:val="auto"/>
          <w:sz w:val="21"/>
          <w:szCs w:val="21"/>
          <w:lang w:val="en-US" w:eastAsia="zh-CN"/>
        </w:rPr>
        <w:t>027-81292806</w:t>
      </w:r>
      <w:r>
        <w:rPr>
          <w:rFonts w:hint="eastAsia" w:ascii="宋体" w:hAnsi="宋体" w:eastAsia="宋体" w:cs="宋体"/>
          <w:color w:val="FF0000"/>
          <w:sz w:val="21"/>
          <w:szCs w:val="21"/>
          <w:lang w:eastAsia="zh-CN"/>
        </w:rPr>
        <w:t>　　</w:t>
      </w:r>
      <w:r>
        <w:rPr>
          <w:rFonts w:hint="eastAsia" w:ascii="宋体" w:hAnsi="宋体" w:eastAsia="宋体" w:cs="宋体"/>
          <w:color w:val="auto"/>
          <w:sz w:val="21"/>
          <w:szCs w:val="21"/>
          <w:lang w:eastAsia="zh-CN"/>
        </w:rPr>
        <w:t xml:space="preserve">　　　　　　　　　 </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2.采购代理机</w:t>
      </w:r>
      <w:r>
        <w:rPr>
          <w:rFonts w:hint="eastAsia" w:ascii="宋体" w:hAnsi="宋体" w:eastAsia="宋体" w:cs="宋体"/>
          <w:sz w:val="21"/>
          <w:szCs w:val="21"/>
          <w:lang w:eastAsia="zh-CN"/>
        </w:rPr>
        <w:t>构信息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 xml:space="preserve">名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称：</w:t>
      </w:r>
      <w:r>
        <w:rPr>
          <w:rFonts w:hint="eastAsia" w:ascii="宋体" w:hAnsi="宋体" w:cs="宋体"/>
          <w:color w:val="auto"/>
          <w:sz w:val="21"/>
          <w:szCs w:val="21"/>
          <w:lang w:eastAsia="zh-CN"/>
        </w:rPr>
        <w:t>中经国际招标集团有限公司</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　址：武昌区中北路岳家嘴立交山河企业大厦</w:t>
      </w:r>
      <w:r>
        <w:rPr>
          <w:rFonts w:hint="eastAsia" w:ascii="宋体" w:hAnsi="宋体" w:eastAsia="宋体" w:cs="宋体"/>
          <w:color w:val="auto"/>
          <w:sz w:val="21"/>
          <w:szCs w:val="21"/>
          <w:lang w:val="en-US" w:eastAsia="zh-CN"/>
        </w:rPr>
        <w:t>48楼4805、</w:t>
      </w:r>
      <w:r>
        <w:rPr>
          <w:rFonts w:hint="eastAsia" w:ascii="宋体" w:hAnsi="宋体" w:eastAsia="宋体" w:cs="宋体"/>
          <w:color w:val="auto"/>
          <w:sz w:val="21"/>
          <w:szCs w:val="21"/>
          <w:lang w:eastAsia="zh-CN"/>
        </w:rPr>
        <w:t>4806室　　　　　　　　　　　　</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联系方式：</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r>
        <w:rPr>
          <w:rFonts w:hint="eastAsia" w:ascii="宋体" w:hAnsi="宋体" w:eastAsia="宋体" w:cs="宋体"/>
          <w:color w:val="FF0000"/>
          <w:sz w:val="21"/>
          <w:szCs w:val="21"/>
          <w:lang w:eastAsia="zh-CN"/>
        </w:rPr>
        <w:t>　</w:t>
      </w:r>
      <w:r>
        <w:rPr>
          <w:rFonts w:hint="eastAsia" w:ascii="宋体" w:hAnsi="宋体" w:eastAsia="宋体" w:cs="宋体"/>
          <w:sz w:val="21"/>
          <w:szCs w:val="21"/>
          <w:lang w:eastAsia="zh-CN"/>
        </w:rPr>
        <w:t>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3.项目联系方式</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项目联系人：</w:t>
      </w:r>
      <w:r>
        <w:rPr>
          <w:rFonts w:hint="eastAsia" w:asciiTheme="minorEastAsia" w:hAnsiTheme="minorEastAsia" w:eastAsiaTheme="minorEastAsia" w:cstheme="minorEastAsia"/>
          <w:color w:val="auto"/>
          <w:sz w:val="21"/>
          <w:szCs w:val="21"/>
          <w:lang w:val="en-US" w:eastAsia="zh-CN"/>
        </w:rPr>
        <w:t>张梦、杨琳丽、刘思雨</w:t>
      </w:r>
    </w:p>
    <w:p>
      <w:pPr>
        <w:spacing w:line="360" w:lineRule="auto"/>
        <w:ind w:firstLine="420" w:firstLineChars="20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电</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　话：</w:t>
      </w:r>
      <w:r>
        <w:rPr>
          <w:rFonts w:hint="eastAsia" w:ascii="宋体" w:hAnsi="宋体" w:eastAsia="宋体" w:cs="宋体"/>
          <w:color w:val="000000" w:themeColor="text1"/>
          <w:sz w:val="21"/>
          <w:szCs w:val="21"/>
          <w:lang w:val="en-US" w:eastAsia="zh-CN"/>
          <w14:textFill>
            <w14:solidFill>
              <w14:schemeClr w14:val="tx1"/>
            </w14:solidFill>
          </w14:textFill>
        </w:rPr>
        <w:t>027-87820788</w:t>
      </w:r>
      <w:r>
        <w:rPr>
          <w:rFonts w:hint="eastAsia" w:ascii="宋体" w:hAnsi="宋体" w:eastAsia="宋体" w:cs="宋体"/>
          <w:color w:val="000000" w:themeColor="text1"/>
          <w:sz w:val="21"/>
          <w:szCs w:val="21"/>
          <w:lang w:eastAsia="zh-CN"/>
          <w14:textFill>
            <w14:solidFill>
              <w14:schemeClr w14:val="tx1"/>
            </w14:solidFill>
          </w14:textFill>
        </w:rPr>
        <w:t>　　</w:t>
      </w:r>
    </w:p>
    <w:p>
      <w:pPr>
        <w:pStyle w:val="2"/>
        <w:numPr>
          <w:ilvl w:val="0"/>
          <w:numId w:val="5"/>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17" w:name="_Toc19460"/>
      <w:bookmarkStart w:id="18" w:name="_Toc24714"/>
      <w:r>
        <w:rPr>
          <w:rFonts w:hint="eastAsia" w:asciiTheme="minorEastAsia" w:hAnsiTheme="minorEastAsia" w:eastAsiaTheme="minorEastAsia" w:cstheme="minorEastAsia"/>
          <w:sz w:val="21"/>
          <w:szCs w:val="21"/>
        </w:rPr>
        <w:t>注意事项</w:t>
      </w:r>
      <w:bookmarkEnd w:id="17"/>
      <w:bookmarkEnd w:id="18"/>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1.投标人在获取本项目竞价文件前须仔细阅读资格要求内容，并按竞价文件规定要求在响应文件中递交合格有效的资格证明文件，资格审查资料不合格将导致竞标失败。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2.投标人对自己所提供的资格证明材料的真实性负责，无论何时，如发现投标人提供虚假的材料，将按照《中华人民共和国政府采购法》及本项目竞价文件的有关规定进行严肃处理，并在相关网站上进行通报。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投标人仔细阅读本竞价文件的全部条文，对于文件中存在的任何含糊、遗漏、相互矛盾之处，或是对于采购范围的界定和采购内容的要求不清楚，认为存在歧义的，投标人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竞价文件有关内容的澄清、修改及变更等通知将通过书面形式经邮箱通知各投标人同时电话或短信告知，若采购人或采购代理机构未收到回复，视为收悉，并默认通知内容。若因投标人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中经国际招标集团有限公司</w:t>
      </w:r>
      <w:r>
        <w:rPr>
          <w:rFonts w:hint="eastAsia" w:asciiTheme="minorEastAsia" w:hAnsiTheme="minorEastAsia" w:eastAsiaTheme="minorEastAsia" w:cstheme="minorEastAsia"/>
          <w:szCs w:val="21"/>
        </w:rPr>
        <w:t xml:space="preserve">                                    </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2021</w:t>
      </w:r>
      <w:r>
        <w:rPr>
          <w:rFonts w:hint="eastAsia" w:asciiTheme="minorEastAsia" w:hAnsiTheme="minorEastAsia" w:eastAsiaTheme="minorEastAsia" w:cstheme="minorEastAsia"/>
          <w:szCs w:val="21"/>
          <w:lang w:val="en-US" w:eastAsia="zh-CN"/>
        </w:rPr>
        <w:t>年9</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4</w:t>
      </w:r>
      <w:bookmarkStart w:id="184" w:name="_GoBack"/>
      <w:bookmarkEnd w:id="184"/>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lang w:val="en-US" w:eastAsia="zh-CN"/>
        </w:rPr>
      </w:pPr>
    </w:p>
    <w:p>
      <w:pPr>
        <w:pStyle w:val="3"/>
        <w:numPr>
          <w:ilvl w:val="0"/>
          <w:numId w:val="4"/>
        </w:num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bookmarkStart w:id="19" w:name="_Toc25025"/>
      <w:r>
        <w:rPr>
          <w:rFonts w:hint="eastAsia" w:asciiTheme="minorEastAsia" w:hAnsiTheme="minorEastAsia" w:eastAsiaTheme="minorEastAsia" w:cstheme="minorEastAsia"/>
          <w:sz w:val="36"/>
          <w:szCs w:val="36"/>
          <w:lang w:eastAsia="zh-CN"/>
        </w:rPr>
        <w:t>投标人</w:t>
      </w:r>
      <w:r>
        <w:rPr>
          <w:rFonts w:hint="eastAsia" w:asciiTheme="minorEastAsia" w:hAnsiTheme="minorEastAsia" w:eastAsiaTheme="minorEastAsia" w:cstheme="minorEastAsia"/>
          <w:sz w:val="36"/>
          <w:szCs w:val="36"/>
        </w:rPr>
        <w:t>须知</w:t>
      </w:r>
      <w:bookmarkEnd w:id="19"/>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20" w:name="_Toc31259"/>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
          <w:szCs w:val="21"/>
          <w:lang w:eastAsia="zh-CN"/>
        </w:rPr>
        <w:t>投标人</w:t>
      </w:r>
      <w:r>
        <w:rPr>
          <w:rFonts w:hint="eastAsia" w:asciiTheme="minorEastAsia" w:hAnsiTheme="minorEastAsia" w:eastAsiaTheme="minorEastAsia" w:cstheme="minorEastAsia"/>
          <w:b/>
          <w:szCs w:val="21"/>
        </w:rPr>
        <w:t>须知前附表》</w:t>
      </w:r>
      <w:bookmarkEnd w:id="20"/>
    </w:p>
    <w:p>
      <w:pPr>
        <w:autoSpaceDE w:val="0"/>
        <w:autoSpaceDN w:val="0"/>
        <w:adjustRightInd w:val="0"/>
        <w:spacing w:line="360" w:lineRule="auto"/>
        <w:ind w:firstLine="420" w:firstLineChars="20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应仔细阅读</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采购文件的第二章“</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须知”，下面所列资料是对“</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须知”的具体补充和说明。</w:t>
      </w:r>
      <w:r>
        <w:rPr>
          <w:rFonts w:hint="eastAsia" w:asciiTheme="minorEastAsia" w:hAnsiTheme="minorEastAsia" w:eastAsiaTheme="minorEastAsia" w:cstheme="minorEastAsia"/>
          <w:szCs w:val="21"/>
          <w:lang w:val="zh-CN"/>
        </w:rPr>
        <w:t>如有矛盾，应以本表为准。</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采购人</w:t>
            </w:r>
          </w:p>
        </w:tc>
        <w:tc>
          <w:tcPr>
            <w:tcW w:w="6130" w:type="dxa"/>
            <w:vAlign w:val="center"/>
          </w:tcPr>
          <w:p>
            <w:pPr>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auto"/>
                <w:sz w:val="21"/>
                <w:szCs w:val="21"/>
                <w:lang w:eastAsia="zh-CN"/>
              </w:rPr>
              <w:t>湖北水利水电职业技术学院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2127" w:type="dxa"/>
            <w:vAlign w:val="center"/>
          </w:tcPr>
          <w:p>
            <w:pPr>
              <w:pStyle w:val="24"/>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监管部门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auto"/>
                <w:sz w:val="21"/>
                <w:szCs w:val="21"/>
                <w:lang w:eastAsia="zh-CN"/>
              </w:rPr>
              <w:t>湖北水利水电职业技术学院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竞价投标人</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sz w:val="21"/>
                <w:szCs w:val="21"/>
                <w:lang w:val="zh-CN"/>
              </w:rPr>
              <w:t>详见</w:t>
            </w:r>
            <w:r>
              <w:rPr>
                <w:rFonts w:hint="eastAsia"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根据国家发展与改革委员会办公厅发改办价格【2003】857号文的规定，经与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协商，由</w:t>
            </w:r>
            <w:r>
              <w:rPr>
                <w:rFonts w:hint="eastAsia" w:asciiTheme="minorEastAsia" w:hAnsiTheme="minorEastAsia" w:eastAsiaTheme="minorEastAsia" w:cstheme="minorEastAsia"/>
                <w:sz w:val="21"/>
                <w:szCs w:val="21"/>
                <w:lang w:eastAsia="zh-CN"/>
              </w:rPr>
              <w:t>成交投标人</w:t>
            </w:r>
            <w:r>
              <w:rPr>
                <w:rFonts w:hint="eastAsia" w:asciiTheme="minorEastAsia" w:hAnsiTheme="minorEastAsia" w:eastAsiaTheme="minorEastAsia" w:cstheme="minorEastAsia"/>
                <w:sz w:val="21"/>
                <w:szCs w:val="21"/>
              </w:rPr>
              <w:t>按国家发展计划委员会计价格【2002】1980号文规定</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取费标准向采</w:t>
            </w:r>
            <w:r>
              <w:rPr>
                <w:rFonts w:hint="eastAsia" w:asciiTheme="minorEastAsia" w:hAnsiTheme="minorEastAsia" w:eastAsiaTheme="minorEastAsia" w:cstheme="minorEastAsia"/>
                <w:color w:val="auto"/>
                <w:sz w:val="21"/>
                <w:szCs w:val="21"/>
              </w:rPr>
              <w:t>购代理机构支付招标代理服务费。招标代理服务费由</w:t>
            </w:r>
            <w:r>
              <w:rPr>
                <w:rFonts w:hint="eastAsia" w:asciiTheme="minorEastAsia" w:hAnsiTheme="minorEastAsia" w:eastAsiaTheme="minorEastAsia" w:cstheme="minorEastAsia"/>
                <w:color w:val="auto"/>
                <w:sz w:val="21"/>
                <w:szCs w:val="21"/>
                <w:lang w:eastAsia="zh-CN"/>
              </w:rPr>
              <w:t>成交投标人</w:t>
            </w:r>
            <w:r>
              <w:rPr>
                <w:rFonts w:hint="eastAsia" w:asciiTheme="minorEastAsia" w:hAnsiTheme="minorEastAsia" w:eastAsiaTheme="minorEastAsia" w:cstheme="minorEastAsia"/>
                <w:color w:val="auto"/>
                <w:sz w:val="21"/>
                <w:szCs w:val="21"/>
              </w:rPr>
              <w:t>在领取成交通知书的同时，向采购代理机构支付。</w:t>
            </w:r>
            <w:r>
              <w:rPr>
                <w:rFonts w:hint="eastAsia" w:asciiTheme="minorEastAsia" w:hAnsiTheme="minorEastAsia" w:eastAsiaTheme="minorEastAsia" w:cstheme="minorEastAsia"/>
                <w:sz w:val="21"/>
                <w:szCs w:val="21"/>
                <w:lang w:eastAsia="zh-CN"/>
              </w:rPr>
              <w:t>不足保底</w:t>
            </w:r>
            <w:r>
              <w:rPr>
                <w:rFonts w:hint="eastAsia" w:asciiTheme="minorEastAsia" w:hAnsiTheme="minorEastAsia" w:eastAsiaTheme="minorEastAsia" w:cstheme="minorEastAsia"/>
                <w:sz w:val="21"/>
                <w:szCs w:val="21"/>
                <w:lang w:val="en-US" w:eastAsia="zh-CN"/>
              </w:rPr>
              <w:t>按保底</w:t>
            </w:r>
            <w:r>
              <w:rPr>
                <w:rFonts w:hint="eastAsia" w:asciiTheme="minorEastAsia" w:hAnsiTheme="minorEastAsia" w:eastAsiaTheme="minorEastAsia" w:cstheme="minorEastAsia"/>
                <w:sz w:val="21"/>
                <w:szCs w:val="21"/>
                <w:lang w:eastAsia="zh-CN"/>
              </w:rPr>
              <w:t>收费计取。详见成交公告。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napToGrid w:val="0"/>
                <w:kern w:val="0"/>
                <w:sz w:val="21"/>
                <w:szCs w:val="21"/>
                <w:lang w:val="zh-CN"/>
              </w:rPr>
              <w:t>提疑、</w:t>
            </w:r>
            <w:r>
              <w:rPr>
                <w:rFonts w:hint="eastAsia" w:asciiTheme="minorEastAsia" w:hAnsiTheme="minorEastAsia" w:eastAsiaTheme="minorEastAsia" w:cstheme="minorEastAsia"/>
                <w:b w:val="0"/>
                <w:bCs w:val="0"/>
                <w:snapToGrid w:val="0"/>
                <w:kern w:val="0"/>
                <w:sz w:val="21"/>
                <w:szCs w:val="21"/>
                <w:lang w:val="en-US" w:eastAsia="zh-CN"/>
              </w:rPr>
              <w:t>质疑</w:t>
            </w:r>
            <w:r>
              <w:rPr>
                <w:rFonts w:hint="eastAsia" w:asciiTheme="minorEastAsia" w:hAnsiTheme="minorEastAsia" w:eastAsiaTheme="minorEastAsia" w:cstheme="minorEastAsia"/>
                <w:b w:val="0"/>
                <w:bCs w:val="0"/>
                <w:snapToGrid w:val="0"/>
                <w:kern w:val="0"/>
                <w:sz w:val="21"/>
                <w:szCs w:val="21"/>
                <w:lang w:val="zh-CN"/>
              </w:rPr>
              <w:t>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投标人认为竞价文件、竞价过程和成交结果使自己的权益受到损害</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的，可以在知道或者应知其权益受到损害之日起7个工作日内，以</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书面形式向采购人或采购代理机构提出。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投标人确认收到竞价</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对多</w:t>
            </w:r>
            <w:r>
              <w:rPr>
                <w:rFonts w:hint="eastAsia" w:asciiTheme="minorEastAsia" w:hAnsiTheme="minorEastAsia" w:eastAsiaTheme="minorEastAsia" w:cstheme="minorEastAsia"/>
                <w:snapToGrid w:val="0"/>
                <w:color w:val="000000" w:themeColor="text1"/>
                <w:kern w:val="0"/>
                <w:sz w:val="21"/>
                <w:szCs w:val="21"/>
                <w:lang w:val="en-US" w:eastAsia="zh-CN"/>
                <w14:textFill>
                  <w14:solidFill>
                    <w14:schemeClr w14:val="tx1"/>
                  </w14:solidFill>
                </w14:textFill>
              </w:rPr>
              <w:t>包</w:t>
            </w: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t>详见</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本次采购  </w:t>
            </w:r>
            <w:r>
              <w:rPr>
                <w:rFonts w:hint="eastAsia" w:asciiTheme="minorEastAsia" w:hAnsiTheme="minorEastAsia" w:eastAsiaTheme="minorEastAsia" w:cstheme="minorEastAsia"/>
                <w:color w:val="000000" w:themeColor="text1"/>
                <w:sz w:val="21"/>
                <w:szCs w:val="21"/>
                <w:u w:val="single"/>
                <w:lang w:val="zh-CN"/>
                <w14:textFill>
                  <w14:solidFill>
                    <w14:schemeClr w14:val="tx1"/>
                  </w14:solidFill>
                </w14:textFill>
              </w:rPr>
              <w:t>不接受</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联合体竞价</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本次采购  </w:t>
            </w:r>
            <w:r>
              <w:rPr>
                <w:rFonts w:hint="eastAsia" w:asciiTheme="minorEastAsia" w:hAnsiTheme="minorEastAsia" w:eastAsiaTheme="minorEastAsia" w:cstheme="minorEastAsia"/>
                <w:color w:val="000000" w:themeColor="text1"/>
                <w:sz w:val="21"/>
                <w:szCs w:val="21"/>
                <w:u w:val="single"/>
                <w:lang w:val="zh-CN"/>
                <w14:textFill>
                  <w14:solidFill>
                    <w14:schemeClr w14:val="tx1"/>
                  </w14:solidFill>
                </w14:textFill>
              </w:rPr>
              <w:t>不接受</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w:t>
            </w:r>
            <w:r>
              <w:rPr>
                <w:rFonts w:hint="eastAsia" w:asciiTheme="minorEastAsia" w:hAnsiTheme="minorEastAsia" w:eastAsiaTheme="minorEastAsia" w:cstheme="minorEastAsia"/>
                <w:sz w:val="21"/>
                <w:szCs w:val="21"/>
                <w:lang w:val="en-US" w:eastAsia="zh-CN"/>
              </w:rPr>
              <w:t>竞价</w:t>
            </w:r>
            <w:r>
              <w:rPr>
                <w:rFonts w:hint="eastAsia" w:asciiTheme="minorEastAsia" w:hAnsiTheme="minorEastAsia" w:eastAsiaTheme="minorEastAsia" w:cstheme="minorEastAsia"/>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val="zh-CN"/>
              </w:rPr>
              <w:t>）具有独立承担民事责任的能力；</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val="zh-CN"/>
              </w:rPr>
              <w:t>）具有履行合同所必需的设备和专业技术能力的证明材料；（自拟）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val="zh-CN"/>
              </w:rPr>
              <w:t>）参加政府采购活动前三年内，在经营活动中没有重大违法记录；（提供书面声明）（重大违法记录是指投标人因违法经营受到刑事处罚或者责令停产停业、吊销许可证或者执照、较大数额罚款等行政处罚）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w:t>
            </w:r>
            <w:r>
              <w:rPr>
                <w:rFonts w:hint="eastAsia" w:asciiTheme="minorEastAsia" w:hAnsiTheme="minorEastAsia" w:eastAsiaTheme="minorEastAsia" w:cstheme="minorEastAsia"/>
                <w:b/>
                <w:bCs/>
                <w:sz w:val="21"/>
                <w:szCs w:val="21"/>
                <w:lang w:val="en-US" w:eastAsia="zh-CN"/>
              </w:rPr>
              <w:t>4</w:t>
            </w:r>
            <w:r>
              <w:rPr>
                <w:rFonts w:hint="eastAsia" w:asciiTheme="minorEastAsia" w:hAnsiTheme="minorEastAsia" w:eastAsiaTheme="minorEastAsia" w:cstheme="minorEastAsia"/>
                <w:b/>
                <w:bCs/>
                <w:sz w:val="21"/>
                <w:szCs w:val="21"/>
                <w:lang w:val="zh-CN"/>
              </w:rPr>
              <w:t>）符合本文件第一章第二款资格要求的所有证明资料。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投标人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不得存在的其他情形</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与采购人存在利害关系可能影响</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0"/>
              </w:numPr>
              <w:spacing w:line="24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（2）参与本项目采购活动前，已为本项目提供过整体设计、规范编制或者项目管理、监理、检测等服务的投标人。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证明响应内容符合竞价采购文件要求的文件和竞价采购文件规定的其他资料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证明满足</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竞价保证金金额、递交方式、时间及接受竞价保证金的帐户信息</w:t>
            </w:r>
          </w:p>
        </w:tc>
        <w:tc>
          <w:tcPr>
            <w:tcW w:w="6130" w:type="dxa"/>
            <w:vAlign w:val="center"/>
          </w:tcPr>
          <w:p>
            <w:pPr>
              <w:spacing w:line="240" w:lineRule="auto"/>
              <w:ind w:right="256" w:rightChars="122"/>
              <w:jc w:val="left"/>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包一：</w:t>
            </w:r>
            <w:r>
              <w:rPr>
                <w:rFonts w:hint="eastAsia" w:asciiTheme="minorEastAsia" w:hAnsiTheme="minorEastAsia" w:eastAsiaTheme="minorEastAsia" w:cstheme="minorEastAsia"/>
                <w:color w:val="auto"/>
                <w:sz w:val="21"/>
                <w:szCs w:val="21"/>
                <w:lang w:val="en-US" w:eastAsia="zh-CN"/>
              </w:rPr>
              <w:t>贰仟元整（</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auto"/>
                <w:sz w:val="21"/>
                <w:szCs w:val="21"/>
                <w:lang w:val="en-US" w:eastAsia="zh-CN"/>
              </w:rPr>
              <w:t>2000.00）</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包</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auto"/>
                <w:sz w:val="21"/>
                <w:szCs w:val="21"/>
                <w:lang w:val="en-US" w:eastAsia="zh-CN"/>
              </w:rPr>
              <w:t>贰仟元整（</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auto"/>
                <w:sz w:val="21"/>
                <w:szCs w:val="21"/>
                <w:lang w:val="en-US" w:eastAsia="zh-CN"/>
              </w:rPr>
              <w:t>2000.00）</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竞价有效期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w:t>
            </w:r>
            <w:r>
              <w:rPr>
                <w:rFonts w:hint="eastAsia" w:asciiTheme="minorEastAsia" w:hAnsiTheme="minorEastAsia" w:eastAsiaTheme="minorEastAsia" w:cstheme="minorEastAsia"/>
                <w:kern w:val="0"/>
                <w:sz w:val="21"/>
                <w:szCs w:val="21"/>
                <w:lang w:eastAsia="zh-CN"/>
              </w:rPr>
              <w:t>竞价</w:t>
            </w:r>
            <w:r>
              <w:rPr>
                <w:rFonts w:hint="eastAsia" w:asciiTheme="minorEastAsia" w:hAnsiTheme="minorEastAsia" w:eastAsiaTheme="minorEastAsia" w:cstheme="minorEastAsia"/>
                <w:kern w:val="0"/>
                <w:sz w:val="21"/>
                <w:szCs w:val="21"/>
              </w:rPr>
              <w:t>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竞价响应文件正、副本数量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纸质版：正本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壹</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贰</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要求，</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lang w:eastAsia="zh-CN"/>
              </w:rPr>
              <w:t>响应文件</w:t>
            </w:r>
            <w:r>
              <w:rPr>
                <w:rFonts w:hint="eastAsia" w:asciiTheme="minorEastAsia" w:hAnsiTheme="minorEastAsia" w:eastAsiaTheme="minorEastAsia" w:cstheme="minorEastAsia"/>
                <w:color w:val="auto"/>
                <w:sz w:val="21"/>
                <w:szCs w:val="21"/>
                <w:shd w:val="clear" w:color="auto" w:fill="FFFFFF"/>
              </w:rPr>
              <w:t>电子版格式：</w:t>
            </w:r>
            <w:r>
              <w:rPr>
                <w:rFonts w:hint="eastAsia" w:asciiTheme="minorEastAsia" w:hAnsiTheme="minorEastAsia" w:eastAsiaTheme="minorEastAsia" w:cstheme="minorEastAsia"/>
                <w:color w:val="auto"/>
                <w:sz w:val="21"/>
                <w:szCs w:val="21"/>
                <w:u w:val="single"/>
                <w:shd w:val="clear" w:color="auto" w:fill="FFFFFF"/>
                <w:lang w:val="en-US" w:eastAsia="zh-CN"/>
              </w:rPr>
              <w:t>WORD</w:t>
            </w:r>
            <w:r>
              <w:rPr>
                <w:rFonts w:hint="eastAsia" w:asciiTheme="minorEastAsia" w:hAnsiTheme="minorEastAsia" w:eastAsiaTheme="minorEastAsia" w:cstheme="minorEastAsia"/>
                <w:color w:val="auto"/>
                <w:sz w:val="21"/>
                <w:szCs w:val="21"/>
                <w:u w:val="single"/>
                <w:shd w:val="clear" w:color="auto" w:fill="FFFFFF"/>
              </w:rPr>
              <w:t>格式</w:t>
            </w:r>
            <w:r>
              <w:rPr>
                <w:rFonts w:hint="eastAsia" w:asciiTheme="minorEastAsia" w:hAnsiTheme="minorEastAsia" w:eastAsiaTheme="minorEastAsia" w:cstheme="minorEastAsia"/>
                <w:color w:val="auto"/>
                <w:sz w:val="21"/>
                <w:szCs w:val="21"/>
                <w:u w:val="single"/>
                <w:shd w:val="clear" w:color="auto" w:fill="FFFFFF"/>
                <w:lang w:val="en-US" w:eastAsia="zh-CN"/>
              </w:rPr>
              <w:t>和</w:t>
            </w:r>
            <w:r>
              <w:rPr>
                <w:rFonts w:hint="eastAsia" w:asciiTheme="minorEastAsia" w:hAnsiTheme="minorEastAsia" w:eastAsiaTheme="minorEastAsia" w:cstheme="minorEastAsia"/>
                <w:color w:val="auto"/>
                <w:sz w:val="21"/>
                <w:szCs w:val="21"/>
                <w:u w:val="single"/>
                <w:lang w:val="en-US" w:eastAsia="zh-CN"/>
              </w:rPr>
              <w:t>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电子版形式</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u w:val="single"/>
              </w:rPr>
              <w:t>U盘1份，需贴标签并注明公司名称；</w:t>
            </w:r>
          </w:p>
          <w:p>
            <w:pPr>
              <w:numPr>
                <w:ilvl w:val="0"/>
                <w:numId w:val="0"/>
              </w:numPr>
              <w:autoSpaceDE w:val="0"/>
              <w:autoSpaceDN w:val="0"/>
              <w:adjustRightInd w:val="0"/>
              <w:spacing w:line="240" w:lineRule="auto"/>
              <w:ind w:leftChars="0"/>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kern w:val="0"/>
                <w:sz w:val="21"/>
                <w:szCs w:val="21"/>
                <w:lang w:val="zh-CN"/>
              </w:rPr>
              <w:t>竞价响应文件的密封和标记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本条款细化为：</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 w:val="21"/>
                <w:szCs w:val="21"/>
              </w:rPr>
              <w:t>响应文件</w:t>
            </w:r>
            <w:r>
              <w:rPr>
                <w:rFonts w:hint="eastAsia" w:asciiTheme="minorEastAsia" w:hAnsiTheme="minorEastAsia" w:eastAsiaTheme="minorEastAsia" w:cstheme="minorEastAsia"/>
                <w:kern w:val="0"/>
                <w:sz w:val="21"/>
                <w:szCs w:val="21"/>
                <w:lang w:eastAsia="zh-CN"/>
              </w:rPr>
              <w:t>正本</w:t>
            </w:r>
            <w:r>
              <w:rPr>
                <w:rFonts w:hint="eastAsia" w:asciiTheme="minorEastAsia" w:hAnsiTheme="minorEastAsia" w:eastAsiaTheme="minorEastAsia" w:cstheme="minorEastAsia"/>
                <w:kern w:val="0"/>
                <w:sz w:val="21"/>
                <w:szCs w:val="21"/>
              </w:rPr>
              <w:t>应逐页加盖</w:t>
            </w:r>
            <w:r>
              <w:rPr>
                <w:rFonts w:hint="eastAsia" w:asciiTheme="minorEastAsia" w:hAnsiTheme="minorEastAsia" w:eastAsiaTheme="minorEastAsia" w:cstheme="minorEastAsia"/>
                <w:kern w:val="0"/>
                <w:sz w:val="21"/>
                <w:szCs w:val="21"/>
                <w:lang w:eastAsia="zh-CN"/>
              </w:rPr>
              <w:t>投标人</w:t>
            </w:r>
            <w:r>
              <w:rPr>
                <w:rFonts w:hint="eastAsia" w:asciiTheme="minorEastAsia" w:hAnsiTheme="minorEastAsia" w:eastAsiaTheme="minorEastAsia" w:cstheme="minorEastAsia"/>
                <w:kern w:val="0"/>
                <w:sz w:val="21"/>
                <w:szCs w:val="21"/>
              </w:rPr>
              <w:t>单位公章（本页正文内容已加盖单位公章的可不加盖），不得使用单位其他专用章代替。因签字盖章问题导致的响应材料被否决或竞标受影响的情况，其后果</w:t>
            </w:r>
            <w:r>
              <w:rPr>
                <w:rFonts w:hint="eastAsia" w:asciiTheme="minorEastAsia" w:hAnsiTheme="minorEastAsia" w:eastAsiaTheme="minorEastAsia" w:cstheme="minorEastAsia"/>
                <w:kern w:val="0"/>
                <w:sz w:val="21"/>
                <w:szCs w:val="21"/>
                <w:lang w:eastAsia="zh-CN"/>
              </w:rPr>
              <w:t>投标人</w:t>
            </w:r>
            <w:r>
              <w:rPr>
                <w:rFonts w:hint="eastAsia" w:asciiTheme="minorEastAsia" w:hAnsiTheme="minorEastAsia" w:eastAsiaTheme="minorEastAsia" w:cstheme="minorEastAsia"/>
                <w:kern w:val="0"/>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竞价小组人数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竞价代表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建议投标人拟派出席竞价会议的竞价代表为熟知本项目的技术人员或商务负责人等能</w:t>
            </w:r>
            <w:r>
              <w:rPr>
                <w:rFonts w:hint="eastAsia" w:asciiTheme="minorEastAsia" w:hAnsiTheme="minorEastAsia" w:eastAsiaTheme="minorEastAsia" w:cstheme="minorEastAsia"/>
                <w:b/>
                <w:bCs/>
                <w:sz w:val="21"/>
                <w:szCs w:val="21"/>
                <w:lang w:val="en-US" w:eastAsia="zh-CN"/>
              </w:rPr>
              <w:t>为竞价小组详细介绍投标人公司情况及项目了解情况的</w:t>
            </w:r>
            <w:r>
              <w:rPr>
                <w:rFonts w:hint="eastAsia" w:asciiTheme="minorEastAsia" w:hAnsiTheme="minorEastAsia" w:eastAsiaTheme="minorEastAsia" w:cstheme="minorEastAsia"/>
                <w:b/>
                <w:bCs/>
                <w:sz w:val="21"/>
                <w:szCs w:val="21"/>
                <w:lang w:val="zh-CN" w:eastAsia="zh-CN"/>
              </w:rPr>
              <w:t>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提交最后报价投标人的确定方式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采购代理机构将竞价第二轮报价表（竞价承诺书）发放至所有通过了资格审查及符合性审查的竞价投标人，竞价投标人应在指定的时间内提交满足要求的最后报价，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竞价小组。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投标人</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w:t>
            </w:r>
            <w:r>
              <w:rPr>
                <w:rFonts w:hint="eastAsia" w:asciiTheme="minorEastAsia" w:hAnsiTheme="minorEastAsia" w:eastAsiaTheme="minorEastAsia" w:cstheme="minorEastAsia"/>
                <w:bCs/>
                <w:kern w:val="44"/>
                <w:sz w:val="21"/>
                <w:szCs w:val="21"/>
                <w:lang w:val="en-US" w:eastAsia="zh-CN"/>
              </w:rPr>
              <w:t>各包</w:t>
            </w:r>
            <w:r>
              <w:rPr>
                <w:rFonts w:hint="eastAsia" w:asciiTheme="minorEastAsia" w:hAnsiTheme="minorEastAsia" w:eastAsiaTheme="minorEastAsia" w:cstheme="minorEastAsia"/>
                <w:bCs/>
                <w:kern w:val="44"/>
                <w:sz w:val="21"/>
                <w:szCs w:val="21"/>
              </w:rPr>
              <w:t>推荐</w:t>
            </w:r>
            <w:r>
              <w:rPr>
                <w:rFonts w:hint="eastAsia" w:asciiTheme="minorEastAsia" w:hAnsiTheme="minorEastAsia" w:eastAsiaTheme="minorEastAsia" w:cstheme="minorEastAsia"/>
                <w:bCs/>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w:t>
            </w:r>
            <w:r>
              <w:rPr>
                <w:rFonts w:hint="eastAsia" w:asciiTheme="minorEastAsia" w:hAnsiTheme="minorEastAsia" w:eastAsiaTheme="minorEastAsia" w:cstheme="minorEastAsia"/>
                <w:bCs/>
                <w:kern w:val="44"/>
                <w:sz w:val="21"/>
                <w:szCs w:val="21"/>
                <w:lang w:eastAsia="zh-CN"/>
              </w:rPr>
              <w:t>投标人</w:t>
            </w:r>
            <w:r>
              <w:rPr>
                <w:rFonts w:hint="eastAsia" w:asciiTheme="minorEastAsia" w:hAnsiTheme="minorEastAsia" w:eastAsiaTheme="minorEastAsia" w:cstheme="minorEastAsia"/>
                <w:bCs/>
                <w:kern w:val="4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成交通知书的领取</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w:t>
            </w:r>
            <w:r>
              <w:rPr>
                <w:rFonts w:hint="eastAsia" w:asciiTheme="minorEastAsia" w:hAnsiTheme="minorEastAsia" w:eastAsiaTheme="minorEastAsia" w:cstheme="minorEastAsia"/>
                <w:bCs/>
                <w:kern w:val="44"/>
                <w:sz w:val="21"/>
                <w:szCs w:val="21"/>
                <w:lang w:eastAsia="zh-CN"/>
              </w:rPr>
              <w:t>投标人</w:t>
            </w:r>
            <w:r>
              <w:rPr>
                <w:rFonts w:hint="eastAsia" w:asciiTheme="minorEastAsia" w:hAnsiTheme="minorEastAsia" w:eastAsiaTheme="minorEastAsia" w:cstheme="minorEastAsia"/>
                <w:bCs/>
                <w:kern w:val="44"/>
                <w:sz w:val="21"/>
                <w:szCs w:val="21"/>
              </w:rPr>
              <w:t>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bCs/>
                <w:color w:val="auto"/>
                <w:szCs w:val="21"/>
                <w:lang w:val="en-US" w:eastAsia="zh-CN"/>
              </w:rPr>
              <w:t>供应商根据不低于每年最低承租价进行报价。</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本项目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竞标</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报价为“交钥匙”价，</w:t>
            </w:r>
            <w:r>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t>且须精确到小数点后两位</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。竞标报价应包括完成该项目的货物</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本身</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各投标人按此要求进行报价，同时在合同实施过程中还将发生的其它费用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也</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对于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文件未列明，而</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投标人认为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必须</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的费用也需列入总报价。在合同实施时，采购人将不予支付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投标人没有列入的项目费用，并认为此项目的费用已包括在投标总报价中。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采购人不组织统一踏勘，</w:t>
            </w:r>
            <w:r>
              <w:rPr>
                <w:rFonts w:hint="eastAsia" w:asciiTheme="minorEastAsia" w:hAnsiTheme="minorEastAsia" w:eastAsiaTheme="minorEastAsia" w:cstheme="minorEastAsia"/>
                <w:color w:val="000000" w:themeColor="text1"/>
                <w:sz w:val="21"/>
                <w:szCs w:val="21"/>
                <w14:textFill>
                  <w14:solidFill>
                    <w14:schemeClr w14:val="tx1"/>
                  </w14:solidFill>
                </w14:textFill>
              </w:rPr>
              <w:t>请各</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1"/>
                <w:szCs w:val="21"/>
                <w14:textFill>
                  <w14:solidFill>
                    <w14:schemeClr w14:val="tx1"/>
                  </w14:solidFill>
                </w14:textFill>
              </w:rPr>
              <w:t>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1"/>
                <w:szCs w:val="21"/>
                <w14:textFill>
                  <w14:solidFill>
                    <w14:schemeClr w14:val="tx1"/>
                  </w14:solidFill>
                </w14:textFill>
              </w:rPr>
              <w:t>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1"/>
                <w:szCs w:val="21"/>
                <w14:textFill>
                  <w14:solidFill>
                    <w14:schemeClr w14:val="tx1"/>
                  </w14:solidFill>
                </w14:textFill>
              </w:rPr>
              <w:t>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采购人在踏勘现场中介绍的项目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背景及项目现场</w:t>
            </w:r>
            <w:r>
              <w:rPr>
                <w:rFonts w:hint="eastAsia" w:asciiTheme="minorEastAsia" w:hAnsiTheme="minorEastAsia" w:eastAsiaTheme="minorEastAsia" w:cstheme="minorEastAsia"/>
                <w:color w:val="000000" w:themeColor="text1"/>
                <w:sz w:val="21"/>
                <w:szCs w:val="21"/>
                <w14:textFill>
                  <w14:solidFill>
                    <w14:schemeClr w14:val="tx1"/>
                  </w14:solidFill>
                </w14:textFill>
              </w:rPr>
              <w:t>和相关的周边环境情况，</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1"/>
                <w:szCs w:val="21"/>
                <w14:textFill>
                  <w14:solidFill>
                    <w14:schemeClr w14:val="tx1"/>
                  </w14:solidFill>
                </w14:textFill>
              </w:rPr>
              <w:t>在编制响应文件时参考，采购人和采购代理机构不对</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1"/>
                <w:szCs w:val="21"/>
                <w14:textFill>
                  <w14:solidFill>
                    <w14:schemeClr w14:val="tx1"/>
                  </w14:solidFill>
                </w14:textFill>
              </w:rPr>
              <w:t>据此作出的判断和决策负责。</w:t>
            </w:r>
          </w:p>
        </w:tc>
      </w:tr>
    </w:tbl>
    <w:p>
      <w:pPr>
        <w:spacing w:line="360" w:lineRule="auto"/>
        <w:outlineLvl w:val="1"/>
        <w:rPr>
          <w:rFonts w:hint="eastAsia" w:asciiTheme="minorEastAsia" w:hAnsiTheme="minorEastAsia" w:eastAsiaTheme="minorEastAsia" w:cstheme="minorEastAsia"/>
          <w:b/>
          <w:szCs w:val="21"/>
        </w:rPr>
      </w:pPr>
      <w:bookmarkStart w:id="21" w:name="_Toc18318"/>
      <w:r>
        <w:rPr>
          <w:rFonts w:hint="eastAsia" w:asciiTheme="minorEastAsia" w:hAnsiTheme="minorEastAsia" w:eastAsiaTheme="minorEastAsia" w:cstheme="minorEastAsia"/>
          <w:b/>
          <w:szCs w:val="21"/>
          <w:lang w:eastAsia="zh-CN"/>
        </w:rPr>
        <w:t>投标人</w:t>
      </w:r>
      <w:r>
        <w:rPr>
          <w:rFonts w:hint="eastAsia" w:asciiTheme="minorEastAsia" w:hAnsiTheme="minorEastAsia" w:eastAsiaTheme="minorEastAsia" w:cstheme="minorEastAsia"/>
          <w:b/>
          <w:szCs w:val="21"/>
        </w:rPr>
        <w:t>须知</w:t>
      </w:r>
      <w:bookmarkEnd w:id="21"/>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22" w:name="_Toc29213"/>
      <w:r>
        <w:rPr>
          <w:rFonts w:hint="eastAsia" w:asciiTheme="minorEastAsia" w:hAnsiTheme="minorEastAsia" w:eastAsiaTheme="minorEastAsia" w:cstheme="minorEastAsia"/>
          <w:b/>
          <w:szCs w:val="21"/>
        </w:rPr>
        <w:t>总则</w:t>
      </w:r>
      <w:bookmarkEnd w:id="22"/>
    </w:p>
    <w:p>
      <w:pPr>
        <w:numPr>
          <w:ilvl w:val="0"/>
          <w:numId w:val="8"/>
        </w:numPr>
        <w:spacing w:line="360" w:lineRule="auto"/>
        <w:ind w:hanging="540"/>
        <w:outlineLvl w:val="1"/>
        <w:rPr>
          <w:rFonts w:hint="eastAsia" w:asciiTheme="minorEastAsia" w:hAnsiTheme="minorEastAsia" w:eastAsiaTheme="minorEastAsia" w:cstheme="minorEastAsia"/>
          <w:b/>
          <w:szCs w:val="21"/>
        </w:rPr>
      </w:pPr>
      <w:bookmarkStart w:id="23" w:name="_Toc30314"/>
      <w:bookmarkStart w:id="24" w:name="_Toc27243"/>
      <w:r>
        <w:rPr>
          <w:rFonts w:hint="eastAsia" w:asciiTheme="minorEastAsia" w:hAnsiTheme="minorEastAsia" w:eastAsiaTheme="minorEastAsia" w:cstheme="minorEastAsia"/>
          <w:b/>
          <w:szCs w:val="21"/>
        </w:rPr>
        <w:t>适用法律及范围</w:t>
      </w:r>
      <w:bookmarkEnd w:id="23"/>
      <w:bookmarkEnd w:id="24"/>
    </w:p>
    <w:p>
      <w:pPr>
        <w:numPr>
          <w:ilvl w:val="1"/>
          <w:numId w:val="9"/>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采购文件仅适用于本次</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中所述的项目的采购。</w:t>
      </w:r>
    </w:p>
    <w:p>
      <w:pPr>
        <w:numPr>
          <w:ilvl w:val="0"/>
          <w:numId w:val="8"/>
        </w:numPr>
        <w:spacing w:line="360" w:lineRule="auto"/>
        <w:ind w:hanging="540"/>
        <w:outlineLvl w:val="1"/>
        <w:rPr>
          <w:rFonts w:hint="eastAsia" w:asciiTheme="minorEastAsia" w:hAnsiTheme="minorEastAsia" w:eastAsiaTheme="minorEastAsia" w:cstheme="minorEastAsia"/>
          <w:b/>
          <w:szCs w:val="21"/>
        </w:rPr>
      </w:pPr>
      <w:bookmarkStart w:id="25" w:name="_Toc30547"/>
      <w:bookmarkStart w:id="26" w:name="_Toc26501"/>
      <w:r>
        <w:rPr>
          <w:rFonts w:hint="eastAsia" w:asciiTheme="minorEastAsia" w:hAnsiTheme="minorEastAsia" w:eastAsiaTheme="minorEastAsia" w:cstheme="minorEastAsia"/>
          <w:b/>
          <w:szCs w:val="21"/>
        </w:rPr>
        <w:t>定义</w:t>
      </w:r>
      <w:bookmarkEnd w:id="25"/>
      <w:bookmarkEnd w:id="26"/>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的采购人见《</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须知前附表》。</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的监管部门见《</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须知前附表》。</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的采购代理机构见《</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须知前附表》。</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”是指获取本</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采购文件的法人、其他组织或者自然人。</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”是指</w:t>
      </w:r>
    </w:p>
    <w:p>
      <w:pPr>
        <w:numPr>
          <w:ilvl w:val="3"/>
          <w:numId w:val="8"/>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须知前附表》的相应条件；</w:t>
      </w:r>
    </w:p>
    <w:p>
      <w:pPr>
        <w:numPr>
          <w:ilvl w:val="3"/>
          <w:numId w:val="8"/>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采购评定办法中初步审核的</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napToGrid w:val="0"/>
          <w:kern w:val="0"/>
          <w:szCs w:val="21"/>
          <w:lang w:val="zh-CN"/>
        </w:rPr>
        <w:t xml:space="preserve"> 是指经评审委员会评审推荐，采购人授予合同的投标人。</w:t>
      </w:r>
    </w:p>
    <w:p>
      <w:pPr>
        <w:numPr>
          <w:ilvl w:val="0"/>
          <w:numId w:val="8"/>
        </w:numPr>
        <w:spacing w:line="360" w:lineRule="auto"/>
        <w:ind w:hanging="540"/>
        <w:outlineLvl w:val="1"/>
        <w:rPr>
          <w:rFonts w:hint="eastAsia" w:asciiTheme="minorEastAsia" w:hAnsiTheme="minorEastAsia" w:eastAsiaTheme="minorEastAsia" w:cstheme="minorEastAsia"/>
          <w:b/>
          <w:szCs w:val="21"/>
        </w:rPr>
      </w:pPr>
      <w:bookmarkStart w:id="27" w:name="_Toc30503"/>
      <w:bookmarkStart w:id="28" w:name="_Toc15451"/>
      <w:r>
        <w:rPr>
          <w:rFonts w:hint="eastAsia" w:asciiTheme="minorEastAsia" w:hAnsiTheme="minorEastAsia" w:eastAsiaTheme="minorEastAsia" w:cstheme="minorEastAsia"/>
          <w:b/>
          <w:snapToGrid w:val="0"/>
          <w:kern w:val="0"/>
          <w:szCs w:val="21"/>
          <w:lang w:val="zh-CN"/>
        </w:rPr>
        <w:t>工程、货物及服务</w:t>
      </w:r>
      <w:bookmarkEnd w:id="27"/>
      <w:bookmarkEnd w:id="28"/>
    </w:p>
    <w:p>
      <w:pPr>
        <w:numPr>
          <w:ilvl w:val="1"/>
          <w:numId w:val="11"/>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1"/>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8"/>
        </w:numPr>
        <w:spacing w:line="360" w:lineRule="auto"/>
        <w:ind w:hanging="540"/>
        <w:outlineLvl w:val="1"/>
        <w:rPr>
          <w:rFonts w:hint="eastAsia" w:asciiTheme="minorEastAsia" w:hAnsiTheme="minorEastAsia" w:eastAsiaTheme="minorEastAsia" w:cstheme="minorEastAsia"/>
          <w:b/>
          <w:szCs w:val="21"/>
        </w:rPr>
      </w:pPr>
      <w:bookmarkStart w:id="29" w:name="_Toc9974"/>
      <w:bookmarkStart w:id="30" w:name="_Toc7891"/>
      <w:r>
        <w:rPr>
          <w:rFonts w:hint="eastAsia" w:asciiTheme="minorEastAsia" w:hAnsiTheme="minorEastAsia" w:eastAsiaTheme="minorEastAsia" w:cstheme="minorEastAsia"/>
          <w:b/>
          <w:szCs w:val="21"/>
        </w:rPr>
        <w:t>费用</w:t>
      </w:r>
      <w:bookmarkEnd w:id="29"/>
      <w:bookmarkEnd w:id="30"/>
      <w:r>
        <w:rPr>
          <w:rFonts w:hint="eastAsia" w:asciiTheme="minorEastAsia" w:hAnsiTheme="minorEastAsia" w:eastAsiaTheme="minorEastAsia" w:cstheme="minorEastAsia"/>
          <w:b/>
          <w:szCs w:val="21"/>
        </w:rPr>
        <w:t xml:space="preserve">  </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应承担所有与准备和参加</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有关的费用，不论</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的结果如何，采购人和采购代理机构均无义务和责任承担这些费用。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招标代理服务费：成交投标人须在收到成交通知书时向采购代理机构支付招标代理服务费。服务费支付标准和方法详见《投标人须知前附表》。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注：招标代理服务收费按差额定率累进法计算。例如：某货物招标代理业务中标金额为6000万元，计算招标代理服务收费额如下：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100---500：400×1.100％=44000.000元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500---1000：500×0.800％=40000.000元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1000---5000：4000×0.500％=200000.000元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5000---6000：1000×0.250％=25000.000元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合计收费=324000.000元</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31" w:name="_Toc2096"/>
      <w:r>
        <w:rPr>
          <w:rFonts w:hint="eastAsia" w:asciiTheme="minorEastAsia" w:hAnsiTheme="minorEastAsia" w:eastAsiaTheme="minorEastAsia" w:cstheme="minorEastAsia"/>
          <w:b/>
          <w:szCs w:val="21"/>
          <w:lang w:eastAsia="zh-CN"/>
        </w:rPr>
        <w:t>竞价</w:t>
      </w:r>
      <w:r>
        <w:rPr>
          <w:rFonts w:hint="eastAsia" w:asciiTheme="minorEastAsia" w:hAnsiTheme="minorEastAsia" w:eastAsiaTheme="minorEastAsia" w:cstheme="minorEastAsia"/>
          <w:b/>
          <w:szCs w:val="21"/>
        </w:rPr>
        <w:t>采购文件</w:t>
      </w:r>
      <w:bookmarkEnd w:id="31"/>
    </w:p>
    <w:p>
      <w:pPr>
        <w:numPr>
          <w:ilvl w:val="0"/>
          <w:numId w:val="8"/>
        </w:numPr>
        <w:spacing w:line="360" w:lineRule="auto"/>
        <w:ind w:hanging="540"/>
        <w:outlineLvl w:val="1"/>
        <w:rPr>
          <w:rFonts w:hint="eastAsia" w:asciiTheme="minorEastAsia" w:hAnsiTheme="minorEastAsia" w:eastAsiaTheme="minorEastAsia" w:cstheme="minorEastAsia"/>
          <w:b/>
          <w:szCs w:val="21"/>
        </w:rPr>
      </w:pPr>
      <w:bookmarkStart w:id="32" w:name="_Toc16061"/>
      <w:bookmarkStart w:id="33" w:name="_Toc4547"/>
      <w:r>
        <w:rPr>
          <w:rFonts w:hint="eastAsia" w:asciiTheme="minorEastAsia" w:hAnsiTheme="minorEastAsia" w:eastAsiaTheme="minorEastAsia" w:cstheme="minorEastAsia"/>
          <w:b/>
          <w:szCs w:val="21"/>
          <w:lang w:eastAsia="zh-CN"/>
        </w:rPr>
        <w:t>竞价</w:t>
      </w:r>
      <w:r>
        <w:rPr>
          <w:rFonts w:hint="eastAsia" w:asciiTheme="minorEastAsia" w:hAnsiTheme="minorEastAsia" w:eastAsiaTheme="minorEastAsia" w:cstheme="minorEastAsia"/>
          <w:b/>
          <w:szCs w:val="21"/>
        </w:rPr>
        <w:t>采购文件的构成</w:t>
      </w:r>
      <w:bookmarkEnd w:id="32"/>
      <w:bookmarkEnd w:id="33"/>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本竞价采购文件包括：</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公告（代</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邀请函）</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须知</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采购评定办法</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响应文件格式</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评审委员会在</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过程中发出的对本</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文件的实质性变动</w:t>
      </w:r>
    </w:p>
    <w:p>
      <w:pPr>
        <w:numPr>
          <w:ilvl w:val="0"/>
          <w:numId w:val="8"/>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34" w:name="_Toc5213"/>
      <w:bookmarkStart w:id="35" w:name="_Toc29700"/>
      <w:r>
        <w:rPr>
          <w:rFonts w:hint="eastAsia" w:asciiTheme="minorEastAsia" w:hAnsiTheme="minorEastAsia" w:eastAsiaTheme="minorEastAsia" w:cstheme="minorEastAsia"/>
          <w:b/>
          <w:snapToGrid w:val="0"/>
          <w:kern w:val="0"/>
          <w:szCs w:val="21"/>
          <w:lang w:val="zh-CN"/>
        </w:rPr>
        <w:t>竞价采购文件的澄清</w:t>
      </w:r>
      <w:bookmarkEnd w:id="34"/>
      <w:bookmarkEnd w:id="35"/>
    </w:p>
    <w:p>
      <w:pPr>
        <w:numPr>
          <w:ilvl w:val="1"/>
          <w:numId w:val="14"/>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投标人获取竞价采购文件后，应认真检查，如发现页数不全、附件缺失、印刷模糊等，应通知采购代理机构补全或更换，否则风险自负。</w:t>
      </w:r>
    </w:p>
    <w:p>
      <w:pPr>
        <w:numPr>
          <w:ilvl w:val="1"/>
          <w:numId w:val="14"/>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要求对本竞价采购文件进行澄清的，应以书面形式（包括信函、电报、传真等可以有形地表现所载内容的形式，下同）在提疑截止时间以前向采购代理机构或采购人提出，提疑截止时间见《投标人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采购代理机构对于符合澄清要求的，将以书面形式给所有接收竞价文件的投标人予以答复(答复中不包括问题的来源)，投标人收到答复后应在24小时内以书面形式向采购代理机构予以确认。</w:t>
      </w:r>
    </w:p>
    <w:p>
      <w:pPr>
        <w:numPr>
          <w:ilvl w:val="1"/>
          <w:numId w:val="14"/>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投标人在规定的时间内未对竞价采购文件澄清或提出疑问的，采购代理机构将视其为同意。</w:t>
      </w:r>
    </w:p>
    <w:p>
      <w:pPr>
        <w:numPr>
          <w:ilvl w:val="1"/>
          <w:numId w:val="14"/>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澄清的内容是本竞价采购文件的组成部分，当竞价采购文件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8"/>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36" w:name="_Toc29717"/>
      <w:bookmarkStart w:id="37" w:name="_Toc31761"/>
      <w:r>
        <w:rPr>
          <w:rFonts w:hint="eastAsia" w:asciiTheme="minorEastAsia" w:hAnsiTheme="minorEastAsia" w:eastAsiaTheme="minorEastAsia" w:cstheme="minorEastAsia"/>
          <w:b/>
          <w:snapToGrid w:val="0"/>
          <w:kern w:val="0"/>
          <w:szCs w:val="21"/>
          <w:lang w:val="zh-CN"/>
        </w:rPr>
        <w:t>竞价采购文件的修改</w:t>
      </w:r>
      <w:bookmarkEnd w:id="36"/>
      <w:bookmarkEnd w:id="37"/>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价采购文件进行必要的修改，修改的内容是竞价文件的组成部分，采购代理机构将以书面形式通知所有接受竞价文件的投标人，投标人在收到上述通知后，应在24小时内以书面形式向采购代理机构予以确认。</w:t>
      </w:r>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当竞价文件、修改文件对同一内容的表述不一致时，以最后发出的书面文件为准。</w:t>
      </w:r>
    </w:p>
    <w:p>
      <w:pPr>
        <w:numPr>
          <w:ilvl w:val="1"/>
          <w:numId w:val="15"/>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3</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3</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38" w:name="_Toc3543"/>
      <w:r>
        <w:rPr>
          <w:rFonts w:hint="eastAsia" w:asciiTheme="minorEastAsia" w:hAnsiTheme="minorEastAsia" w:eastAsiaTheme="minorEastAsia" w:cstheme="minorEastAsia"/>
          <w:b/>
          <w:szCs w:val="21"/>
          <w:lang w:eastAsia="zh-CN"/>
        </w:rPr>
        <w:t>竞价</w:t>
      </w:r>
      <w:r>
        <w:rPr>
          <w:rFonts w:hint="eastAsia" w:asciiTheme="minorEastAsia" w:hAnsiTheme="minorEastAsia" w:eastAsiaTheme="minorEastAsia" w:cstheme="minorEastAsia"/>
          <w:b/>
          <w:szCs w:val="21"/>
        </w:rPr>
        <w:t>响应文件</w:t>
      </w:r>
      <w:bookmarkEnd w:id="38"/>
    </w:p>
    <w:p>
      <w:pPr>
        <w:numPr>
          <w:ilvl w:val="0"/>
          <w:numId w:val="8"/>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39" w:name="_Toc30987"/>
      <w:bookmarkStart w:id="40" w:name="_Toc17855"/>
      <w:r>
        <w:rPr>
          <w:rFonts w:hint="eastAsia" w:asciiTheme="minorEastAsia" w:hAnsiTheme="minorEastAsia" w:eastAsiaTheme="minorEastAsia" w:cstheme="minorEastAsia"/>
          <w:b/>
          <w:snapToGrid w:val="0"/>
          <w:kern w:val="0"/>
          <w:szCs w:val="21"/>
          <w:lang w:val="zh-CN"/>
        </w:rPr>
        <w:t>语言和计量单位</w:t>
      </w:r>
      <w:bookmarkEnd w:id="39"/>
      <w:bookmarkEnd w:id="40"/>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提交的竞价响应文件以及投标人与采购代理机构或采购人就有关竞价的所有来往信函、电报、传真等均应使用中文。投标人提交的支持文件或印刷的文献可以用另一种语言，但相应内容应附有中文翻译本，在解释竞价响应文件时以中文翻译本为准。</w:t>
      </w:r>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除非竞价采购文件中另有规定，计量单位均采用中华人民共和国法定的计量单位。</w:t>
      </w:r>
    </w:p>
    <w:p>
      <w:pPr>
        <w:numPr>
          <w:ilvl w:val="0"/>
          <w:numId w:val="8"/>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1" w:name="_Toc16044"/>
      <w:bookmarkStart w:id="42" w:name="_Toc32272"/>
      <w:r>
        <w:rPr>
          <w:rFonts w:hint="eastAsia" w:asciiTheme="minorEastAsia" w:hAnsiTheme="minorEastAsia" w:eastAsiaTheme="minorEastAsia" w:cstheme="minorEastAsia"/>
          <w:b/>
          <w:snapToGrid w:val="0"/>
          <w:kern w:val="0"/>
          <w:szCs w:val="21"/>
          <w:lang w:val="zh-CN"/>
        </w:rPr>
        <w:t>竞价响应文件的构成</w:t>
      </w:r>
      <w:bookmarkEnd w:id="41"/>
      <w:bookmarkEnd w:id="42"/>
    </w:p>
    <w:p>
      <w:pPr>
        <w:numPr>
          <w:ilvl w:val="1"/>
          <w:numId w:val="17"/>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投标人编制的竞价响应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8"/>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3" w:name="_Toc25217"/>
      <w:bookmarkStart w:id="44" w:name="_Toc8552"/>
      <w:r>
        <w:rPr>
          <w:rFonts w:hint="eastAsia" w:asciiTheme="minorEastAsia" w:hAnsiTheme="minorEastAsia" w:eastAsiaTheme="minorEastAsia" w:cstheme="minorEastAsia"/>
          <w:b/>
          <w:snapToGrid w:val="0"/>
          <w:kern w:val="0"/>
          <w:szCs w:val="21"/>
          <w:lang w:val="zh-CN"/>
        </w:rPr>
        <w:t>竞价响应文件的编制</w:t>
      </w:r>
      <w:bookmarkEnd w:id="43"/>
      <w:bookmarkEnd w:id="44"/>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投标人应当按照本采购文件的要求编制响应文件，并对其提交的响应文件及全部资料的真实性、合法性承担法律责任，并接受采购代理机构对其中任何资料进一步核实的要求。</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投标人应认真阅读本采购文件中的所有内容，并对本采购文件提出的要求和条件作出实质性响应。如投标人没有按照本采购文件的要求提交全部资料，或者没有对本采购文件在各方面都做出实质性响应的，其响应文件将被视为无效文件。 </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应完整地按本采购文件的要求提交所有资料并按要求的格式填写规定的所有内容，无相应内容可填项的，应填写“无”、“未测试”、“没有相应指标”等明确的回答文字。如未规定格式的，相关格式由投标人自定。</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投标人在编制响应文件时应注意本次采购对多包采购的规定，多包采购的规定见《投标人须知前附表》。</w:t>
      </w:r>
    </w:p>
    <w:p>
      <w:pPr>
        <w:numPr>
          <w:ilvl w:val="0"/>
          <w:numId w:val="8"/>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5" w:name="_Toc16993"/>
      <w:bookmarkStart w:id="46" w:name="_Toc24544"/>
      <w:r>
        <w:rPr>
          <w:rFonts w:hint="eastAsia" w:asciiTheme="minorEastAsia" w:hAnsiTheme="minorEastAsia" w:eastAsiaTheme="minorEastAsia" w:cstheme="minorEastAsia"/>
          <w:b/>
          <w:snapToGrid w:val="0"/>
          <w:kern w:val="0"/>
          <w:szCs w:val="21"/>
          <w:lang w:val="zh-CN"/>
        </w:rPr>
        <w:t>竞价报价</w:t>
      </w:r>
      <w:bookmarkEnd w:id="45"/>
      <w:bookmarkEnd w:id="46"/>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竞价报价包括竞价投标人在首次提交的响应文件中的报价、竞价过程中的报价和最后报价。竞价投标人的报价均应以人民币报价。</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应按照本采购文件规定的采购需求及合同条款进行报价，并按竞价采购文件确定的格式报出。报价中不得包含竞价采购文件要求以外的内容，否则，在评审时不予核减。报价中也不得缺漏竞价采购文件所要求的内容，否则，其响应文件将被视为无效文件。</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应根据本</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文件的规定和要求、市场价格水平及其走势、</w:t>
      </w:r>
      <w:r>
        <w:rPr>
          <w:rFonts w:hint="eastAsia" w:asciiTheme="minorEastAsia" w:hAnsiTheme="minorEastAsia" w:eastAsiaTheme="minorEastAsia" w:cstheme="minorEastAsia"/>
          <w:snapToGrid w:val="0"/>
          <w:kern w:val="0"/>
          <w:szCs w:val="21"/>
          <w:lang w:val="zh-CN"/>
        </w:rPr>
        <w:t>竞价</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的管理水平、</w:t>
      </w:r>
      <w:r>
        <w:rPr>
          <w:rFonts w:hint="eastAsia" w:asciiTheme="minorEastAsia" w:hAnsiTheme="minorEastAsia" w:eastAsiaTheme="minorEastAsia" w:cstheme="minorEastAsia"/>
          <w:snapToGrid w:val="0"/>
          <w:kern w:val="0"/>
          <w:szCs w:val="21"/>
          <w:lang w:val="zh-CN"/>
        </w:rPr>
        <w:t>竞价</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w:t>
      </w: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报价应包含完成本采购文件采购需求全部内容的所有费用，所有根据本采购文件或其它原因应由竞价投标人支付的税款和其他应缴纳的费用都应包括在报价中。</w:t>
      </w:r>
      <w:r>
        <w:rPr>
          <w:rFonts w:hint="eastAsia" w:asciiTheme="minorEastAsia" w:hAnsiTheme="minorEastAsia" w:eastAsiaTheme="minorEastAsia" w:cstheme="minorEastAsia"/>
          <w:szCs w:val="21"/>
        </w:rPr>
        <w:t>但</w:t>
      </w: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不得以低于其成本的价格进行报价。</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成交投标人的报价在合同执行过程中是固定不变的，不得以任何理由予以变更。</w:t>
      </w:r>
    </w:p>
    <w:p>
      <w:pPr>
        <w:numPr>
          <w:ilvl w:val="0"/>
          <w:numId w:val="8"/>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7" w:name="_Toc6176"/>
      <w:bookmarkStart w:id="48" w:name="_Toc11994"/>
      <w:r>
        <w:rPr>
          <w:rFonts w:hint="eastAsia" w:asciiTheme="minorEastAsia" w:hAnsiTheme="minorEastAsia" w:eastAsiaTheme="minorEastAsia" w:cstheme="minorEastAsia"/>
          <w:b/>
          <w:snapToGrid w:val="0"/>
          <w:kern w:val="0"/>
          <w:szCs w:val="21"/>
          <w:lang w:val="zh-CN"/>
        </w:rPr>
        <w:t>备选方案</w:t>
      </w:r>
      <w:bookmarkEnd w:id="47"/>
      <w:bookmarkEnd w:id="48"/>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是否允许备选方案见《投标人须知前附表》。不允许有备选方案的，若在响应文件中提交了备选方案，其响应文件将被视为无效文件。 </w:t>
      </w:r>
    </w:p>
    <w:p>
      <w:pPr>
        <w:numPr>
          <w:ilvl w:val="0"/>
          <w:numId w:val="8"/>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9" w:name="_Toc14957"/>
      <w:bookmarkStart w:id="50" w:name="_Toc3324"/>
      <w:r>
        <w:rPr>
          <w:rFonts w:hint="eastAsia" w:asciiTheme="minorEastAsia" w:hAnsiTheme="minorEastAsia" w:eastAsiaTheme="minorEastAsia" w:cstheme="minorEastAsia"/>
          <w:b/>
          <w:snapToGrid w:val="0"/>
          <w:kern w:val="0"/>
          <w:szCs w:val="21"/>
          <w:lang w:val="zh-CN"/>
        </w:rPr>
        <w:t>联合体</w:t>
      </w:r>
      <w:bookmarkEnd w:id="49"/>
      <w:bookmarkEnd w:id="50"/>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本次采购是否允许联合体参加详见《投标人须知前附表》。 </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本次采购允许联合体报价的，联合体各方不得再单独或者与其他投标人另外组成联合体参加本项目的报价。</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1" w:name="_Toc10027"/>
      <w:bookmarkStart w:id="52" w:name="_Toc2434"/>
      <w:r>
        <w:rPr>
          <w:rFonts w:hint="eastAsia" w:asciiTheme="minorEastAsia" w:hAnsiTheme="minorEastAsia" w:eastAsiaTheme="minorEastAsia" w:cstheme="minorEastAsia"/>
          <w:b/>
          <w:snapToGrid w:val="0"/>
          <w:kern w:val="0"/>
          <w:szCs w:val="21"/>
          <w:lang w:val="zh-CN"/>
        </w:rPr>
        <w:t>投标人资格证明文件</w:t>
      </w:r>
      <w:bookmarkEnd w:id="51"/>
      <w:bookmarkEnd w:id="52"/>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投标人应在响应文件提交证明其有资格参加竞价的证明文件，证明文件应包括下列文件：</w:t>
      </w:r>
    </w:p>
    <w:p>
      <w:pPr>
        <w:numPr>
          <w:ilvl w:val="3"/>
          <w:numId w:val="23"/>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采购文件要求投标人应提交的其它资格证明文件，应提交的资格证明文件（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）见《投标人须知前附表》。</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证明材料仅限于竞价投标人单位本身，母公司、股东单位和子公司的材料不能作为证明材料，但竞价投标人单位兼并的企业的材料可作为证明材料。必须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2"/>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投标人不得存在的其他情形</w:t>
      </w:r>
      <w:r>
        <w:rPr>
          <w:rFonts w:hint="eastAsia" w:asciiTheme="minorEastAsia" w:hAnsiTheme="minorEastAsia" w:eastAsiaTheme="minorEastAsia" w:cstheme="minorEastAsia"/>
          <w:snapToGrid w:val="0"/>
          <w:kern w:val="0"/>
          <w:szCs w:val="21"/>
          <w:lang w:val="zh-CN"/>
        </w:rPr>
        <w:t>见《投标人须知前附表》。</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3" w:name="_Toc9935"/>
      <w:bookmarkStart w:id="54" w:name="_Toc27453"/>
      <w:r>
        <w:rPr>
          <w:rFonts w:hint="eastAsia" w:asciiTheme="minorEastAsia" w:hAnsiTheme="minorEastAsia" w:eastAsiaTheme="minorEastAsia" w:cstheme="minorEastAsia"/>
          <w:b/>
          <w:snapToGrid w:val="0"/>
          <w:kern w:val="0"/>
          <w:szCs w:val="21"/>
          <w:lang w:val="zh-CN"/>
        </w:rPr>
        <w:t>证明报价内容、服务合格性和符合竞价采购文件规定的文件</w:t>
      </w:r>
      <w:bookmarkEnd w:id="53"/>
      <w:bookmarkEnd w:id="54"/>
    </w:p>
    <w:p>
      <w:pPr>
        <w:numPr>
          <w:ilvl w:val="1"/>
          <w:numId w:val="24"/>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证明报价内容符合竞价采购文件要求的文件和竞价采购文件规定的其他资料，具体要求</w:t>
      </w:r>
      <w:r>
        <w:rPr>
          <w:rFonts w:hint="eastAsia" w:asciiTheme="minorEastAsia" w:hAnsiTheme="minorEastAsia" w:eastAsiaTheme="minorEastAsia" w:cstheme="minorEastAsia"/>
          <w:snapToGrid w:val="0"/>
          <w:color w:val="auto"/>
          <w:kern w:val="0"/>
          <w:szCs w:val="21"/>
          <w:lang w:val="zh-CN"/>
        </w:rPr>
        <w:t>见《投标人须知前附表》。</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5" w:name="_Toc27068"/>
      <w:bookmarkStart w:id="56" w:name="_Toc5650"/>
      <w:r>
        <w:rPr>
          <w:rFonts w:hint="eastAsia" w:asciiTheme="minorEastAsia" w:hAnsiTheme="minorEastAsia" w:eastAsiaTheme="minorEastAsia" w:cstheme="minorEastAsia"/>
          <w:b/>
          <w:snapToGrid w:val="0"/>
          <w:color w:val="auto"/>
          <w:kern w:val="0"/>
          <w:szCs w:val="21"/>
          <w:lang w:val="zh-CN"/>
        </w:rPr>
        <w:t>竞价保证金</w:t>
      </w:r>
      <w:bookmarkEnd w:id="55"/>
      <w:bookmarkEnd w:id="56"/>
    </w:p>
    <w:p>
      <w:pPr>
        <w:numPr>
          <w:ilvl w:val="1"/>
          <w:numId w:val="25"/>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本采购文件是否要求递交竞价保证金及保证金金额、递交方式、递交时间、接受保证金的帐户信息等详见《投标人须知前附表》。</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交竞价保证金的，竞价保证金作为竞价响应文件的组成部分，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凡未按规定递交竞价保证金的报价，其响应文件将被视为无效文件。</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竞价保证金有效时间：竞价保证金的有效期与本次竞价有效期一致。</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投标人为联合体的，应由联合体中牵头人缴纳保证金，其缴纳的保证金对联合体各方均具有约束力。</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保证金的退还：未成交的竞价投标人，其竞价保证金在成交通知书发出后5个工作日内不计利息原额退还，成交投标人的竞价保证金，在成交投标人与采购人签订合同后5个工作日内不计利息原额退还。</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有下列情形之一的，竞价保证金将不予退还:</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投标人在提交响应文件截止时间后撤回响应文件的；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投标人在响应文件中提供虚假材料的；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除因不可抗力或竞价文件认可的情形以外，成交投标人不与采购人签订合同的；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投标人与采购人、其他投标人或者采购代理机构恶意串通的；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7" w:name="_Toc11943"/>
      <w:bookmarkStart w:id="58" w:name="_Toc5668"/>
      <w:r>
        <w:rPr>
          <w:rFonts w:hint="eastAsia" w:asciiTheme="minorEastAsia" w:hAnsiTheme="minorEastAsia" w:eastAsiaTheme="minorEastAsia" w:cstheme="minorEastAsia"/>
          <w:b/>
          <w:snapToGrid w:val="0"/>
          <w:kern w:val="0"/>
          <w:szCs w:val="21"/>
          <w:lang w:val="zh-CN"/>
        </w:rPr>
        <w:t>竞价有效期</w:t>
      </w:r>
      <w:bookmarkEnd w:id="57"/>
      <w:bookmarkEnd w:id="58"/>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竞价有效期从竞价结束之日起计算，本次采购竞价有效期见《投标人须知前附表》，竞价投标人承诺的竞价有效期不足的，其响应文件将被视为无效文件。</w:t>
      </w:r>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竞价有效期截止之前，采购代理机构或采购人可要求投标人延长竞价有效期。需要延长竞价有效期时，采购代理机构或采购人将以书面形式通知所有竞价投标人，投标人应以书面形式答复是否同意延长竞价有效期。投标人同意延长的，其竞价保证金有效期相应延长，但不得要求或被允许修改或撤销其响应文件；投标人拒绝延长的，其响应文件在原竞价有效期满后将不再有效，投标人有权收回其投标保证金。</w:t>
      </w:r>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投标人同意延长竞价有效期的，不得要求或被允许修改或撤销其竞价响应文件；投标人拒绝延长的，其响应文件失效，但投标人有权收回其竞价保证金。</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9" w:name="_Toc8272"/>
      <w:bookmarkStart w:id="60" w:name="_Toc24352"/>
      <w:r>
        <w:rPr>
          <w:rFonts w:hint="eastAsia" w:asciiTheme="minorEastAsia" w:hAnsiTheme="minorEastAsia" w:eastAsiaTheme="minorEastAsia" w:cstheme="minorEastAsia"/>
          <w:b/>
          <w:snapToGrid w:val="0"/>
          <w:kern w:val="0"/>
          <w:szCs w:val="21"/>
          <w:lang w:val="zh-CN"/>
        </w:rPr>
        <w:t>竞价响应文件的装订、签署和数量</w:t>
      </w:r>
      <w:bookmarkEnd w:id="59"/>
      <w:bookmarkEnd w:id="60"/>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。本次竞价投标人提交响应文件正、副本和电子文档的数量见《投标人须知前附表》。</w:t>
      </w:r>
    </w:p>
    <w:p>
      <w:pPr>
        <w:keepNext w:val="0"/>
        <w:keepLines w:val="0"/>
        <w:pageBreakBefore w:val="0"/>
        <w:widowControl w:val="0"/>
        <w:numPr>
          <w:ilvl w:val="0"/>
          <w:numId w:val="0"/>
        </w:numPr>
        <w:tabs>
          <w:tab w:val="left" w:pos="525"/>
        </w:tabs>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与响应文件正本不符，以正本为准。电子文档与纸质文件不符，以纸质文件为准。</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正本需打印或用不褪色墨水书写，并由法定代表人或授权代表签字并加盖公章。由授权代表签字的，响应文件中应提交《法定代表人授权书》。投标人为自然人的，由投标人本人签字并附身份证明。</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竞价响应文件中的任何行间插字、涂改和增删，必须由法定代表人或授权代表在旁边签字才有效。</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响应文件应当采用不可拆卸的方法的装订，对未经装订的竞价响应文件可能发生的文件散落或缺损及由此产生的后果由竞价投标人承担。</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61" w:name="_Toc20156"/>
      <w:r>
        <w:rPr>
          <w:rFonts w:hint="eastAsia" w:asciiTheme="minorEastAsia" w:hAnsiTheme="minorEastAsia" w:eastAsiaTheme="minorEastAsia" w:cstheme="minorEastAsia"/>
          <w:b/>
          <w:szCs w:val="21"/>
          <w:lang w:eastAsia="zh-CN"/>
        </w:rPr>
        <w:t>竞价</w:t>
      </w:r>
      <w:r>
        <w:rPr>
          <w:rFonts w:hint="eastAsia" w:asciiTheme="minorEastAsia" w:hAnsiTheme="minorEastAsia" w:eastAsiaTheme="minorEastAsia" w:cstheme="minorEastAsia"/>
          <w:b/>
          <w:szCs w:val="21"/>
        </w:rPr>
        <w:t>响应文件的递交</w:t>
      </w:r>
      <w:bookmarkEnd w:id="61"/>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2" w:name="_Toc28098"/>
      <w:bookmarkStart w:id="63" w:name="_Toc27305"/>
      <w:r>
        <w:rPr>
          <w:rFonts w:hint="eastAsia" w:asciiTheme="minorEastAsia" w:hAnsiTheme="minorEastAsia" w:eastAsiaTheme="minorEastAsia" w:cstheme="minorEastAsia"/>
          <w:b/>
          <w:szCs w:val="21"/>
          <w:lang w:eastAsia="zh-CN"/>
        </w:rPr>
        <w:t>竞价</w:t>
      </w:r>
      <w:r>
        <w:rPr>
          <w:rFonts w:hint="eastAsia" w:asciiTheme="minorEastAsia" w:hAnsiTheme="minorEastAsia" w:eastAsiaTheme="minorEastAsia" w:cstheme="minorEastAsia"/>
          <w:b/>
          <w:szCs w:val="21"/>
        </w:rPr>
        <w:t>响应文件</w:t>
      </w:r>
      <w:r>
        <w:rPr>
          <w:rFonts w:hint="eastAsia" w:asciiTheme="minorEastAsia" w:hAnsiTheme="minorEastAsia" w:eastAsiaTheme="minorEastAsia" w:cstheme="minorEastAsia"/>
          <w:b/>
          <w:snapToGrid w:val="0"/>
          <w:kern w:val="0"/>
          <w:szCs w:val="21"/>
          <w:lang w:val="zh-CN"/>
        </w:rPr>
        <w:t>的密封和标记</w:t>
      </w:r>
      <w:bookmarkEnd w:id="62"/>
      <w:bookmarkEnd w:id="63"/>
    </w:p>
    <w:p>
      <w:pPr>
        <w:numPr>
          <w:ilvl w:val="1"/>
          <w:numId w:val="2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加盖投标人公章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编号、项目名称、包号、投标人名称及“</w:t>
      </w:r>
      <w:r>
        <w:rPr>
          <w:rFonts w:hint="eastAsia" w:asciiTheme="minorEastAsia" w:hAnsiTheme="minorEastAsia" w:eastAsiaTheme="minorEastAsia" w:cstheme="minorEastAsia"/>
          <w:snapToGrid w:val="0"/>
          <w:kern w:val="0"/>
          <w:szCs w:val="21"/>
          <w:u w:val="single"/>
          <w:lang w:val="zh-CN"/>
        </w:rPr>
        <w:t xml:space="preserve">  （竞价</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29"/>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29"/>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要求在竞价时提交样品的，是否在样品上标明竞价供应商名称，有关提交及退还样品的相关规定。见《供应商须知前附表》。</w:t>
      </w:r>
    </w:p>
    <w:p>
      <w:pPr>
        <w:numPr>
          <w:ilvl w:val="0"/>
          <w:numId w:val="8"/>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13394"/>
      <w:bookmarkStart w:id="65" w:name="_Toc17857"/>
      <w:r>
        <w:rPr>
          <w:rFonts w:hint="eastAsia" w:asciiTheme="minorEastAsia" w:hAnsiTheme="minorEastAsia" w:eastAsiaTheme="minorEastAsia" w:cstheme="minorEastAsia"/>
          <w:b/>
          <w:snapToGrid w:val="0"/>
          <w:kern w:val="0"/>
          <w:szCs w:val="21"/>
          <w:lang w:val="zh-CN"/>
        </w:rPr>
        <w:t>竞价响应文件的送达地点及截止时间</w:t>
      </w:r>
      <w:bookmarkEnd w:id="64"/>
      <w:bookmarkEnd w:id="65"/>
    </w:p>
    <w:p>
      <w:pPr>
        <w:keepNext w:val="0"/>
        <w:keepLines w:val="0"/>
        <w:pageBreakBefore w:val="0"/>
        <w:widowControl w:val="0"/>
        <w:shd w:val="clear"/>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b/>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竞价文件</w:t>
      </w:r>
      <w:r>
        <w:rPr>
          <w:rFonts w:hint="eastAsia" w:asciiTheme="minorEastAsia" w:hAnsiTheme="minorEastAsia" w:eastAsiaTheme="minorEastAsia" w:cstheme="minorEastAsia"/>
          <w:snapToGrid w:val="0"/>
          <w:kern w:val="0"/>
          <w:szCs w:val="21"/>
          <w:lang w:val="zh-CN"/>
        </w:rPr>
        <w:t>中规定的首次送达、提交响应文件的最后时间。本次竞价响应文件的送达地点及截止时间见《投标人须知前附表》。</w:t>
      </w:r>
    </w:p>
    <w:p>
      <w:pPr>
        <w:numPr>
          <w:ilvl w:val="0"/>
          <w:numId w:val="8"/>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28356"/>
      <w:bookmarkStart w:id="67" w:name="_Toc31376"/>
      <w:r>
        <w:rPr>
          <w:rFonts w:hint="eastAsia" w:asciiTheme="minorEastAsia" w:hAnsiTheme="minorEastAsia" w:eastAsiaTheme="minorEastAsia" w:cstheme="minorEastAsia"/>
          <w:b/>
          <w:snapToGrid w:val="0"/>
          <w:kern w:val="0"/>
          <w:szCs w:val="21"/>
          <w:lang w:val="zh-CN"/>
        </w:rPr>
        <w:t>迟交的竞价响应文件</w:t>
      </w:r>
      <w:bookmarkEnd w:id="66"/>
      <w:bookmarkEnd w:id="67"/>
    </w:p>
    <w:p>
      <w:pPr>
        <w:numPr>
          <w:ilvl w:val="1"/>
          <w:numId w:val="30"/>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在本次竞价递交响应文件的截止时间以后送达的响应文件，不论何种原因，采购代理机构将拒收。</w:t>
      </w:r>
    </w:p>
    <w:p>
      <w:pPr>
        <w:numPr>
          <w:ilvl w:val="0"/>
          <w:numId w:val="8"/>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8" w:name="_Toc7814"/>
      <w:bookmarkStart w:id="69" w:name="_Toc31760"/>
      <w:r>
        <w:rPr>
          <w:rFonts w:hint="eastAsia" w:asciiTheme="minorEastAsia" w:hAnsiTheme="minorEastAsia" w:eastAsiaTheme="minorEastAsia" w:cstheme="minorEastAsia"/>
          <w:b/>
          <w:snapToGrid w:val="0"/>
          <w:kern w:val="0"/>
          <w:szCs w:val="21"/>
          <w:lang w:val="zh-CN"/>
        </w:rPr>
        <w:t>竞价响应文件的补充、修改或者撤回</w:t>
      </w:r>
      <w:bookmarkEnd w:id="68"/>
      <w:bookmarkEnd w:id="69"/>
    </w:p>
    <w:p>
      <w:pPr>
        <w:numPr>
          <w:ilvl w:val="1"/>
          <w:numId w:val="31"/>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响应文件截止时间前，投标人可以对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投标人需要补充、修改或者撤回响应文件时，应以书面形式通知采购人、采购代理机构。补充、修改的内容是响应文件的组成部分，补充、修改的内容与响应文件不一致的，以补充、修改的内容为准。</w:t>
      </w:r>
    </w:p>
    <w:p>
      <w:pPr>
        <w:numPr>
          <w:ilvl w:val="1"/>
          <w:numId w:val="31"/>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响应文件截止时间至竞价有效期期满这段时间，投标人不得修改或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其响应文件，否则其竞价保证金将不予以退还。</w:t>
      </w:r>
    </w:p>
    <w:p>
      <w:pPr>
        <w:numPr>
          <w:ilvl w:val="1"/>
          <w:numId w:val="31"/>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投标人所提交的响应文件在竞价结束后，无论成交与否都不退还。</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70" w:name="_Toc1713"/>
      <w:r>
        <w:rPr>
          <w:rFonts w:hint="eastAsia" w:asciiTheme="minorEastAsia" w:hAnsiTheme="minorEastAsia" w:eastAsiaTheme="minorEastAsia" w:cstheme="minorEastAsia"/>
          <w:b/>
          <w:szCs w:val="21"/>
          <w:lang w:eastAsia="zh-CN"/>
        </w:rPr>
        <w:t>竞价</w:t>
      </w:r>
      <w:r>
        <w:rPr>
          <w:rFonts w:hint="eastAsia" w:asciiTheme="minorEastAsia" w:hAnsiTheme="minorEastAsia" w:eastAsiaTheme="minorEastAsia" w:cstheme="minorEastAsia"/>
          <w:b/>
          <w:szCs w:val="21"/>
        </w:rPr>
        <w:t>程序及步骤</w:t>
      </w:r>
      <w:bookmarkEnd w:id="70"/>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1" w:name="_Toc846"/>
      <w:bookmarkStart w:id="72" w:name="_Toc22624"/>
      <w:r>
        <w:rPr>
          <w:rFonts w:hint="eastAsia" w:asciiTheme="minorEastAsia" w:hAnsiTheme="minorEastAsia" w:eastAsiaTheme="minorEastAsia" w:cstheme="minorEastAsia"/>
          <w:b/>
          <w:lang w:eastAsia="zh-CN"/>
        </w:rPr>
        <w:t>竞价</w:t>
      </w:r>
      <w:r>
        <w:rPr>
          <w:rFonts w:hint="eastAsia" w:asciiTheme="minorEastAsia" w:hAnsiTheme="minorEastAsia" w:eastAsiaTheme="minorEastAsia" w:cstheme="minorEastAsia"/>
          <w:b/>
        </w:rPr>
        <w:t>小组</w:t>
      </w:r>
      <w:bookmarkEnd w:id="71"/>
      <w:bookmarkEnd w:id="72"/>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根据中华人民共和国财政部第</w:t>
      </w:r>
      <w:r>
        <w:rPr>
          <w:rFonts w:hint="eastAsia" w:asciiTheme="minorEastAsia" w:hAnsiTheme="minorEastAsia" w:eastAsiaTheme="minorEastAsia" w:cstheme="minorEastAsia"/>
          <w:bCs/>
          <w:szCs w:val="21"/>
          <w:lang w:val="en-US" w:eastAsia="zh-CN"/>
        </w:rPr>
        <w:t>87</w:t>
      </w:r>
      <w:r>
        <w:rPr>
          <w:rFonts w:hint="eastAsia" w:asciiTheme="minorEastAsia" w:hAnsiTheme="minorEastAsia" w:eastAsiaTheme="minorEastAsia" w:cstheme="minorEastAsia"/>
          <w:bCs/>
          <w:szCs w:val="21"/>
        </w:rPr>
        <w:t>号令的规定，采购代理机构将组织</w:t>
      </w:r>
      <w:r>
        <w:rPr>
          <w:rFonts w:hint="eastAsia" w:asciiTheme="minorEastAsia" w:hAnsiTheme="minorEastAsia" w:eastAsiaTheme="minorEastAsia" w:cstheme="minorEastAsia"/>
          <w:bCs/>
          <w:szCs w:val="21"/>
          <w:lang w:eastAsia="zh-CN"/>
        </w:rPr>
        <w:t>竞价</w:t>
      </w:r>
      <w:r>
        <w:rPr>
          <w:rFonts w:hint="eastAsia" w:asciiTheme="minorEastAsia" w:hAnsiTheme="minorEastAsia" w:eastAsiaTheme="minorEastAsia" w:cstheme="minorEastAsia"/>
          <w:bCs/>
          <w:szCs w:val="21"/>
        </w:rPr>
        <w:t>小组对</w:t>
      </w:r>
      <w:r>
        <w:rPr>
          <w:rFonts w:hint="eastAsia" w:asciiTheme="minorEastAsia" w:hAnsiTheme="minorEastAsia" w:eastAsiaTheme="minorEastAsia" w:cstheme="minorEastAsia"/>
          <w:bCs/>
          <w:szCs w:val="21"/>
          <w:lang w:eastAsia="zh-CN"/>
        </w:rPr>
        <w:t>竞价投标人</w:t>
      </w:r>
      <w:r>
        <w:rPr>
          <w:rFonts w:hint="eastAsia" w:asciiTheme="minorEastAsia" w:hAnsiTheme="minorEastAsia" w:eastAsiaTheme="minorEastAsia" w:cstheme="minorEastAsia"/>
          <w:bCs/>
          <w:szCs w:val="21"/>
        </w:rPr>
        <w:t>逐一进行</w:t>
      </w:r>
      <w:r>
        <w:rPr>
          <w:rFonts w:hint="eastAsia" w:asciiTheme="minorEastAsia" w:hAnsiTheme="minorEastAsia" w:eastAsiaTheme="minorEastAsia" w:cstheme="minorEastAsia"/>
          <w:bCs/>
          <w:szCs w:val="21"/>
          <w:lang w:eastAsia="zh-CN"/>
        </w:rPr>
        <w:t>竞价</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竞价</w:t>
      </w:r>
      <w:r>
        <w:rPr>
          <w:rFonts w:hint="eastAsia" w:asciiTheme="minorEastAsia" w:hAnsiTheme="minorEastAsia" w:eastAsiaTheme="minorEastAsia" w:cstheme="minorEastAsia"/>
          <w:bCs/>
          <w:szCs w:val="21"/>
        </w:rPr>
        <w:t>小组依照《中华人民共和国政府采购法》的有关规定组建，其中外聘专家从湖北省政府采购专家库中随机抽取。</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w:t>
      </w: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须携带本人身份证明、法人代表授权书原件，经工作人员查验核对后，方可正式参加</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在</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过程中，</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小组将集中与单一</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分别进行</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，在正式</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前，首先对</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进行资格审查，通过资格审查的</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继续进行</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，资格审查不合格的</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退出</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。在</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中，</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的任何一方不得透露与</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有关的其他</w:t>
      </w: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的技术资料、价格和其他信息。</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采购文件有修改的，</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小组应当以书面形式通知所有响应</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23.4</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小组在满足最终报价条件的前提下，确定商务条款及各响应</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所提供的产品质量、售前售后服务的要求。各响应</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按照</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小组的要求在指定的时间内提交满足上述要求的最终报价。</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小组根据评定办法确定成交</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3" w:name="_Toc23496"/>
      <w:r>
        <w:rPr>
          <w:rFonts w:hint="eastAsia" w:asciiTheme="minorEastAsia" w:hAnsiTheme="minorEastAsia" w:eastAsiaTheme="minorEastAsia" w:cstheme="minorEastAsia"/>
          <w:b/>
          <w:lang w:eastAsia="zh-CN"/>
        </w:rPr>
        <w:t>竞价</w:t>
      </w:r>
      <w:r>
        <w:rPr>
          <w:rFonts w:hint="eastAsia" w:asciiTheme="minorEastAsia" w:hAnsiTheme="minorEastAsia" w:eastAsiaTheme="minorEastAsia" w:cstheme="minorEastAsia"/>
          <w:b/>
          <w:lang w:val="en-US" w:eastAsia="zh-CN"/>
        </w:rPr>
        <w:t>步骤</w:t>
      </w:r>
      <w:bookmarkEnd w:id="73"/>
    </w:p>
    <w:p>
      <w:pPr>
        <w:pStyle w:val="20"/>
        <w:spacing w:line="360" w:lineRule="auto"/>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24.1 第一轮竞价</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  竞价小组按事先抽取的竞价顺序，与单一竞价投标人进行竞价，在正式竞价前，首先对投标人进行资格审查，通过资格审查的投标人继续进行竞价，资格审查不合格的投标人退出竞价。竞价小组就符合采购需求、质量和服务等与通过资格审查的投标人进行竞价，并了解其报价组成情况。</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  竞价中，竞价的任何一方不得透露与竞价有关的其他竞价投标人的技术资料、价格和其它信息。</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  采购代理机构对竞价过程和重要竞价内容进行记录，竞价双方在记录上签字确认。</w:t>
      </w:r>
    </w:p>
    <w:p>
      <w:pPr>
        <w:pStyle w:val="20"/>
        <w:spacing w:line="360" w:lineRule="auto"/>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24.2 竞价采购文件的修正</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  第一轮竞价结束后，各竞价投标人退场等候。竞价小组进行合议，按竞价采购文件设定的初步审核标准确定响应投标人。初步审核未通过的竞价投标人不能成为响应投标人，进入后续的竞价和最终报价环节。</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  根据第一轮竞价掌握的情况，竞价小组可以对竞价采购文件进行修改，确定采购需求的详细规格或具体要求，优化采购方案。采购代理机构通知响应投标人集中，竞价小组将竞价采购文件修改书面通知发放至所有响应投标人，并提供必要的修正时间。</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  响应投标人根据第一轮竞价情况和竞价采购文件修改书面通知，对原竞价响应文件进行技术、商务、价格修正，并将修正的响应文件签字（盖章）后密封提交至竞价小组。逾时不交的，视同放弃竞价。修正的响应文件与原响应文件同具法律效应。</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4）  竞标报价有算术错误的，竞价小组按照以下原则对竞标报价进行修正，修正的价格经投标人书面确认后具有约束力。投标人不接受修正价格的，竞标小组应当否决其竞标。</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fldChar w:fldCharType="begin"/>
      </w:r>
      <w:r>
        <w:rPr>
          <w:rFonts w:hint="eastAsia" w:asciiTheme="minorEastAsia" w:hAnsiTheme="minorEastAsia" w:eastAsiaTheme="minorEastAsia" w:cstheme="minorEastAsia"/>
          <w:kern w:val="2"/>
          <w:sz w:val="21"/>
          <w:szCs w:val="21"/>
          <w:lang w:val="en-US" w:eastAsia="zh-CN" w:bidi="ar-SA"/>
        </w:rPr>
        <w:instrText xml:space="preserve"> = 1 \* GB3 \* MERGEFORMAT </w:instrText>
      </w:r>
      <w:r>
        <w:rPr>
          <w:rFonts w:hint="eastAsia" w:asciiTheme="minorEastAsia" w:hAnsiTheme="minorEastAsia" w:eastAsiaTheme="minorEastAsia" w:cstheme="minorEastAsia"/>
          <w:kern w:val="2"/>
          <w:sz w:val="21"/>
          <w:szCs w:val="21"/>
          <w:lang w:val="en-US" w:eastAsia="zh-CN" w:bidi="ar-SA"/>
        </w:rPr>
        <w:fldChar w:fldCharType="separate"/>
      </w:r>
      <w:r>
        <w:rPr>
          <w:rFonts w:hint="eastAsia" w:asciiTheme="minorEastAsia" w:hAnsiTheme="minorEastAsia" w:eastAsiaTheme="minorEastAsia" w:cstheme="minorEastAsia"/>
          <w:kern w:val="2"/>
          <w:sz w:val="21"/>
          <w:szCs w:val="21"/>
          <w:lang w:val="en-US" w:eastAsia="zh-CN" w:bidi="ar-SA"/>
        </w:rPr>
        <w:t>①</w:t>
      </w:r>
      <w:r>
        <w:rPr>
          <w:rFonts w:hint="eastAsia" w:asciiTheme="minorEastAsia" w:hAnsiTheme="minorEastAsia" w:eastAsiaTheme="minorEastAsia" w:cstheme="minorEastAsia"/>
          <w:kern w:val="2"/>
          <w:sz w:val="21"/>
          <w:szCs w:val="21"/>
          <w:lang w:val="en-US" w:eastAsia="zh-CN" w:bidi="ar-SA"/>
        </w:rPr>
        <w:fldChar w:fldCharType="end"/>
      </w:r>
      <w:r>
        <w:rPr>
          <w:rFonts w:hint="eastAsia" w:asciiTheme="minorEastAsia" w:hAnsiTheme="minorEastAsia" w:eastAsiaTheme="minorEastAsia" w:cstheme="minorEastAsia"/>
          <w:kern w:val="2"/>
          <w:sz w:val="21"/>
          <w:szCs w:val="21"/>
          <w:lang w:val="en-US" w:eastAsia="zh-CN" w:bidi="ar-SA"/>
        </w:rPr>
        <w:t>响应文件中的大写金额与小写金额不一致的，以大写金额为准；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fldChar w:fldCharType="begin"/>
      </w:r>
      <w:r>
        <w:rPr>
          <w:rFonts w:hint="eastAsia" w:asciiTheme="minorEastAsia" w:hAnsiTheme="minorEastAsia" w:eastAsiaTheme="minorEastAsia" w:cstheme="minorEastAsia"/>
          <w:kern w:val="2"/>
          <w:sz w:val="21"/>
          <w:szCs w:val="21"/>
          <w:lang w:val="en-US" w:eastAsia="zh-CN" w:bidi="ar-SA"/>
        </w:rPr>
        <w:instrText xml:space="preserve"> = 2 \* GB3 \* MERGEFORMAT </w:instrText>
      </w:r>
      <w:r>
        <w:rPr>
          <w:rFonts w:hint="eastAsia" w:asciiTheme="minorEastAsia" w:hAnsiTheme="minorEastAsia" w:eastAsiaTheme="minorEastAsia" w:cstheme="minorEastAsia"/>
          <w:kern w:val="2"/>
          <w:sz w:val="21"/>
          <w:szCs w:val="21"/>
          <w:lang w:val="en-US" w:eastAsia="zh-CN" w:bidi="ar-SA"/>
        </w:rPr>
        <w:fldChar w:fldCharType="separate"/>
      </w:r>
      <w:r>
        <w:rPr>
          <w:rFonts w:hint="eastAsia" w:asciiTheme="minorEastAsia" w:hAnsiTheme="minorEastAsia" w:eastAsiaTheme="minorEastAsia" w:cstheme="minorEastAsia"/>
          <w:kern w:val="2"/>
          <w:sz w:val="21"/>
          <w:szCs w:val="21"/>
          <w:lang w:val="en-US" w:eastAsia="zh-CN" w:bidi="ar-SA"/>
        </w:rPr>
        <w:t>②</w:t>
      </w:r>
      <w:r>
        <w:rPr>
          <w:rFonts w:hint="eastAsia" w:asciiTheme="minorEastAsia" w:hAnsiTheme="minorEastAsia" w:eastAsiaTheme="minorEastAsia" w:cstheme="minorEastAsia"/>
          <w:kern w:val="2"/>
          <w:sz w:val="21"/>
          <w:szCs w:val="21"/>
          <w:lang w:val="en-US" w:eastAsia="zh-CN" w:bidi="ar-SA"/>
        </w:rPr>
        <w:fldChar w:fldCharType="end"/>
      </w:r>
      <w:r>
        <w:rPr>
          <w:rFonts w:hint="eastAsia" w:asciiTheme="minorEastAsia" w:hAnsiTheme="minorEastAsia" w:eastAsiaTheme="minorEastAsia" w:cstheme="minorEastAsia"/>
          <w:kern w:val="2"/>
          <w:sz w:val="21"/>
          <w:szCs w:val="21"/>
          <w:lang w:val="en-US" w:eastAsia="zh-CN" w:bidi="ar-SA"/>
        </w:rPr>
        <w:t>总价金额与根据单价计算出的结果不一致的，以单价金额为准修正总价，但单价金额小数点有明显错误的除外。</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kern w:val="2"/>
          <w:sz w:val="21"/>
          <w:szCs w:val="21"/>
          <w:lang w:val="en-US" w:eastAsia="zh-CN" w:bidi="ar-SA"/>
        </w:rPr>
        <w:t>5）  如有需要，竞价小组可进行多轮竞价，直至将最终确定的竞价采购文件修改书面通知发</w:t>
      </w:r>
      <w:r>
        <w:rPr>
          <w:rFonts w:hint="eastAsia" w:asciiTheme="minorEastAsia" w:hAnsiTheme="minorEastAsia" w:eastAsiaTheme="minorEastAsia" w:cstheme="minorEastAsia"/>
          <w:szCs w:val="21"/>
          <w:lang w:val="en-US" w:eastAsia="zh-CN"/>
        </w:rPr>
        <w:t>放至所有响应投标人。如竞价采购文件无需修改，可直接向响应投标人发出最终报价书。</w:t>
      </w:r>
    </w:p>
    <w:p>
      <w:pPr>
        <w:pStyle w:val="20"/>
        <w:spacing w:line="360" w:lineRule="auto"/>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24.3 最终报价</w:t>
      </w:r>
    </w:p>
    <w:p>
      <w:pPr>
        <w:pStyle w:val="20"/>
        <w:keepNext w:val="0"/>
        <w:keepLines w:val="0"/>
        <w:pageBreakBefore w:val="0"/>
        <w:widowControl w:val="0"/>
        <w:kinsoku/>
        <w:wordWrap/>
        <w:overflowPunct/>
        <w:topLinePunct w:val="0"/>
        <w:autoSpaceDE/>
        <w:autoSpaceDN/>
        <w:bidi w:val="0"/>
        <w:adjustRightInd/>
        <w:snapToGrid/>
        <w:spacing w:line="360" w:lineRule="auto"/>
        <w:ind w:left="630" w:leftChars="300" w:firstLine="92" w:firstLineChars="44"/>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采购代理机构将已确定条件的最终报价书发放至所有响应投标人，要求响应投标人在指定的时间内提交满足要求的最终报价，密封递交竞价小组。最终报价为本次竞价不可变动的最终价格。竞价小组审核完最终报价后，根据竞价采购文件规定的评定办法确定成交投标人。</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74" w:name="_Toc24151"/>
      <w:r>
        <w:rPr>
          <w:rFonts w:hint="eastAsia" w:asciiTheme="minorEastAsia" w:hAnsiTheme="minorEastAsia" w:eastAsiaTheme="minorEastAsia" w:cstheme="minorEastAsia"/>
          <w:b/>
        </w:rPr>
        <w:t>资格审查和符合性审查</w:t>
      </w:r>
      <w:bookmarkEnd w:id="74"/>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lang w:val="zh-CN"/>
        </w:rPr>
      </w:pPr>
      <w:r>
        <w:rPr>
          <w:rFonts w:hint="eastAsia" w:asciiTheme="minorEastAsia" w:hAnsiTheme="minorEastAsia" w:eastAsiaTheme="minorEastAsia" w:cstheme="minorEastAsia"/>
          <w:szCs w:val="21"/>
        </w:rPr>
        <w:t>25.1在正式</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前，本</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文件第四章规定的程序和方法，对</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进行资格性审查和符合性审查，通过资格性审查和符合性审查，实质性响应</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文件的</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方可进入</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程序。</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75" w:name="_Toc3554"/>
      <w:r>
        <w:rPr>
          <w:rFonts w:hint="eastAsia" w:asciiTheme="minorEastAsia" w:hAnsiTheme="minorEastAsia" w:eastAsiaTheme="minorEastAsia" w:cstheme="minorEastAsia"/>
          <w:b/>
          <w:szCs w:val="21"/>
        </w:rPr>
        <w:t>成交与签订合同</w:t>
      </w:r>
      <w:bookmarkEnd w:id="75"/>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76" w:name="_Toc2055"/>
      <w:r>
        <w:rPr>
          <w:rFonts w:hint="eastAsia" w:ascii="宋体" w:hAnsi="宋体" w:cs="宋体"/>
          <w:b/>
          <w:snapToGrid w:val="0"/>
          <w:szCs w:val="21"/>
          <w:lang w:val="zh-CN"/>
        </w:rPr>
        <w:t>竞价成交</w:t>
      </w:r>
      <w:bookmarkEnd w:id="76"/>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539" w:leftChars="0" w:hanging="539"/>
        <w:jc w:val="left"/>
        <w:textAlignment w:val="auto"/>
        <w:outlineLvl w:val="9"/>
        <w:rPr>
          <w:rFonts w:ascii="宋体" w:hAnsi="宋体" w:cs="宋体"/>
          <w:snapToGrid w:val="0"/>
          <w:szCs w:val="21"/>
          <w:lang w:val="zh-CN" w:eastAsia="zh-CN"/>
        </w:rPr>
      </w:pPr>
      <w:bookmarkStart w:id="77" w:name="_Toc20085"/>
      <w:r>
        <w:rPr>
          <w:rFonts w:hint="eastAsia" w:ascii="宋体" w:hAnsi="宋体" w:cs="宋体"/>
          <w:snapToGrid w:val="0"/>
          <w:szCs w:val="21"/>
          <w:lang w:val="en-US" w:eastAsia="zh-CN"/>
        </w:rPr>
        <w:t xml:space="preserve">26.1 </w:t>
      </w:r>
      <w:r>
        <w:rPr>
          <w:rFonts w:hint="eastAsia" w:ascii="宋体" w:hAnsi="宋体" w:cs="宋体"/>
          <w:snapToGrid w:val="0"/>
          <w:szCs w:val="21"/>
          <w:lang w:val="zh-CN" w:eastAsia="zh-CN"/>
        </w:rPr>
        <w:t>竞价结果经采购人确认后，</w:t>
      </w:r>
      <w:r>
        <w:rPr>
          <w:rFonts w:hint="eastAsia" w:ascii="宋体" w:hAnsi="宋体" w:eastAsia="宋体" w:cs="宋体"/>
          <w:snapToGrid w:val="0"/>
          <w:szCs w:val="21"/>
          <w:lang w:val="zh-CN" w:eastAsia="zh-CN"/>
        </w:rPr>
        <w:t>采购代理机构</w:t>
      </w:r>
      <w:r>
        <w:rPr>
          <w:rFonts w:hint="eastAsia" w:ascii="宋体" w:hAnsi="宋体" w:cs="宋体"/>
          <w:snapToGrid w:val="0"/>
          <w:szCs w:val="21"/>
          <w:lang w:val="zh-CN" w:eastAsia="zh-CN"/>
        </w:rPr>
        <w:t>将在</w:t>
      </w:r>
      <w:r>
        <w:rPr>
          <w:rFonts w:hint="eastAsia" w:ascii="宋体" w:hAnsi="宋体" w:cs="宋体" w:eastAsiaTheme="minorEastAsia"/>
          <w:snapToGrid w:val="0"/>
          <w:szCs w:val="21"/>
          <w:lang w:eastAsia="zh-CN"/>
        </w:rPr>
        <w:t>招标公告指定媒体网站</w:t>
      </w:r>
      <w:r>
        <w:rPr>
          <w:rFonts w:hint="eastAsia" w:ascii="宋体" w:hAnsi="宋体" w:cs="宋体"/>
          <w:snapToGrid w:val="0"/>
          <w:szCs w:val="21"/>
          <w:lang w:eastAsia="zh-CN"/>
        </w:rPr>
        <w:t>上</w:t>
      </w:r>
      <w:r>
        <w:rPr>
          <w:rFonts w:hint="eastAsia" w:ascii="宋体" w:hAnsi="宋体" w:cs="宋体"/>
          <w:snapToGrid w:val="0"/>
          <w:szCs w:val="21"/>
          <w:lang w:val="zh-CN" w:eastAsia="zh-CN"/>
        </w:rPr>
        <w:t>发布成交</w:t>
      </w:r>
      <w:r>
        <w:rPr>
          <w:rFonts w:hint="eastAsia" w:ascii="宋体" w:hAnsi="宋体" w:cs="宋体"/>
          <w:snapToGrid w:val="0"/>
          <w:szCs w:val="21"/>
          <w:lang w:eastAsia="zh-CN"/>
        </w:rPr>
        <w:t>结果</w:t>
      </w:r>
      <w:r>
        <w:rPr>
          <w:rFonts w:hint="eastAsia" w:ascii="宋体" w:hAnsi="宋体" w:cs="宋体"/>
          <w:snapToGrid w:val="0"/>
          <w:szCs w:val="21"/>
          <w:lang w:val="zh-CN" w:eastAsia="zh-CN"/>
        </w:rPr>
        <w:t>公示。</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539" w:leftChars="0" w:hanging="539"/>
        <w:jc w:val="left"/>
        <w:textAlignment w:val="auto"/>
        <w:outlineLvl w:val="9"/>
        <w:rPr>
          <w:rFonts w:ascii="宋体" w:hAnsi="宋体" w:cs="宋体"/>
          <w:snapToGrid w:val="0"/>
          <w:szCs w:val="21"/>
          <w:lang w:val="zh-CN" w:eastAsia="zh-CN"/>
        </w:rPr>
      </w:pPr>
      <w:r>
        <w:rPr>
          <w:rFonts w:hint="eastAsia" w:ascii="宋体" w:hAnsi="宋体" w:cs="宋体"/>
          <w:snapToGrid w:val="0"/>
          <w:szCs w:val="21"/>
          <w:lang w:val="en-US" w:eastAsia="zh-CN"/>
        </w:rPr>
        <w:t xml:space="preserve">26.2 </w:t>
      </w:r>
      <w:r>
        <w:rPr>
          <w:rFonts w:hint="eastAsia" w:ascii="宋体" w:hAnsi="宋体" w:cs="宋体"/>
          <w:snapToGrid w:val="0"/>
          <w:szCs w:val="21"/>
          <w:lang w:val="zh-CN" w:eastAsia="zh-CN"/>
        </w:rPr>
        <w:t>公示期间，竞价投标人对评审结果有异议的，可按政府采购相关规定向</w:t>
      </w:r>
      <w:r>
        <w:rPr>
          <w:rFonts w:hint="eastAsia" w:ascii="宋体" w:hAnsi="宋体" w:cs="宋体"/>
          <w:snapToGrid w:val="0"/>
          <w:szCs w:val="21"/>
          <w:lang w:eastAsia="zh-CN"/>
        </w:rPr>
        <w:t>采购</w:t>
      </w:r>
      <w:r>
        <w:rPr>
          <w:rFonts w:hint="eastAsia" w:ascii="宋体" w:hAnsi="宋体" w:cs="宋体"/>
          <w:snapToGrid w:val="0"/>
          <w:szCs w:val="21"/>
          <w:lang w:val="zh-CN" w:eastAsia="zh-CN"/>
        </w:rPr>
        <w:t>代理机构提出质疑，</w:t>
      </w:r>
      <w:r>
        <w:rPr>
          <w:rFonts w:hint="eastAsia" w:ascii="宋体" w:hAnsi="宋体" w:eastAsia="宋体" w:cs="宋体"/>
          <w:snapToGrid w:val="0"/>
          <w:szCs w:val="21"/>
          <w:lang w:val="zh-CN" w:eastAsia="zh-CN"/>
        </w:rPr>
        <w:t>采购代理机构</w:t>
      </w:r>
      <w:r>
        <w:rPr>
          <w:rFonts w:hint="eastAsia" w:ascii="宋体" w:hAnsi="宋体" w:cs="宋体"/>
          <w:snapToGrid w:val="0"/>
          <w:szCs w:val="21"/>
          <w:lang w:val="zh-CN" w:eastAsia="zh-CN"/>
        </w:rPr>
        <w:t>按相关规定作出回复。若提出质疑的竞价投标人对质疑回复不满意的，可向政府采购监管部门提出投诉，由监管部门对投诉事项作出处理决定。</w:t>
      </w:r>
    </w:p>
    <w:p>
      <w:pPr>
        <w:keepNext w:val="0"/>
        <w:keepLines w:val="0"/>
        <w:pageBreakBefore w:val="0"/>
        <w:widowControl w:val="0"/>
        <w:numPr>
          <w:ilvl w:val="0"/>
          <w:numId w:val="0"/>
        </w:numPr>
        <w:tabs>
          <w:tab w:val="left" w:pos="864"/>
          <w:tab w:val="left" w:pos="1080"/>
        </w:tabs>
        <w:kinsoku/>
        <w:wordWrap/>
        <w:overflowPunct/>
        <w:topLinePunct w:val="0"/>
        <w:bidi w:val="0"/>
        <w:snapToGrid/>
        <w:spacing w:line="360" w:lineRule="auto"/>
        <w:ind w:left="539" w:leftChars="0" w:hanging="539"/>
        <w:jc w:val="left"/>
        <w:textAlignment w:val="auto"/>
        <w:outlineLvl w:val="9"/>
        <w:rPr>
          <w:rFonts w:hint="eastAsia" w:asciiTheme="minorEastAsia" w:hAnsiTheme="minorEastAsia" w:eastAsiaTheme="minorEastAsia" w:cstheme="minorEastAsia"/>
          <w:b/>
          <w:lang w:val="zh-CN"/>
        </w:rPr>
      </w:pPr>
      <w:r>
        <w:rPr>
          <w:rFonts w:hint="eastAsia" w:ascii="宋体" w:hAnsi="宋体" w:cs="宋体"/>
          <w:snapToGrid w:val="0"/>
          <w:szCs w:val="21"/>
          <w:lang w:val="en-US" w:eastAsia="zh-CN"/>
        </w:rPr>
        <w:t xml:space="preserve">26.3 </w:t>
      </w:r>
      <w:r>
        <w:rPr>
          <w:rFonts w:hint="eastAsia" w:ascii="宋体" w:hAnsi="宋体" w:cs="宋体"/>
          <w:snapToGrid w:val="0"/>
          <w:szCs w:val="21"/>
          <w:lang w:val="zh-CN" w:eastAsia="zh-CN"/>
        </w:rPr>
        <w:t>发布成交公示时，</w:t>
      </w:r>
      <w:r>
        <w:rPr>
          <w:rFonts w:hint="eastAsia" w:ascii="宋体" w:hAnsi="宋体" w:eastAsia="宋体" w:cs="宋体"/>
          <w:snapToGrid w:val="0"/>
          <w:szCs w:val="21"/>
          <w:lang w:val="zh-CN" w:eastAsia="zh-CN"/>
        </w:rPr>
        <w:t>采购代理机构</w:t>
      </w:r>
      <w:r>
        <w:rPr>
          <w:rFonts w:hint="eastAsia" w:ascii="宋体" w:hAnsi="宋体" w:cs="宋体"/>
          <w:snapToGrid w:val="0"/>
          <w:szCs w:val="21"/>
          <w:lang w:val="zh-CN" w:eastAsia="zh-CN"/>
        </w:rPr>
        <w:t>按相关规定向成交投标人和采购人发出《成交通知书》。《成交通知书》是合同的组成部分，对成交投标人和采购人具有同等法律效力。</w:t>
      </w:r>
    </w:p>
    <w:bookmarkEnd w:id="77"/>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78" w:name="_Toc13303"/>
      <w:r>
        <w:rPr>
          <w:rFonts w:hint="eastAsia" w:asciiTheme="minorEastAsia" w:hAnsiTheme="minorEastAsia" w:eastAsiaTheme="minorEastAsia" w:cstheme="minorEastAsia"/>
          <w:b/>
          <w:lang w:val="zh-CN"/>
        </w:rPr>
        <w:t>合同授予标准</w:t>
      </w:r>
      <w:bookmarkEnd w:id="78"/>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539" w:leftChars="0" w:hanging="539"/>
        <w:jc w:val="left"/>
        <w:textAlignment w:val="auto"/>
        <w:rPr>
          <w:rFonts w:hint="eastAsia" w:ascii="宋体" w:hAnsi="宋体" w:cs="宋体"/>
          <w:snapToGrid w:val="0"/>
          <w:szCs w:val="21"/>
          <w:lang w:val="zh-CN" w:eastAsia="zh-CN"/>
        </w:rPr>
      </w:pPr>
      <w:r>
        <w:rPr>
          <w:rFonts w:hint="eastAsia" w:ascii="宋体" w:hAnsi="宋体" w:cs="宋体"/>
          <w:snapToGrid w:val="0"/>
          <w:szCs w:val="21"/>
          <w:lang w:val="zh-CN" w:eastAsia="zh-CN"/>
        </w:rPr>
        <w:t>2</w:t>
      </w:r>
      <w:r>
        <w:rPr>
          <w:rFonts w:hint="eastAsia" w:ascii="宋体" w:hAnsi="宋体" w:cs="宋体"/>
          <w:snapToGrid w:val="0"/>
          <w:szCs w:val="21"/>
          <w:lang w:val="en-US" w:eastAsia="zh-CN"/>
        </w:rPr>
        <w:t>7</w:t>
      </w:r>
      <w:r>
        <w:rPr>
          <w:rFonts w:hint="eastAsia" w:ascii="宋体" w:hAnsi="宋体" w:cs="宋体"/>
          <w:snapToGrid w:val="0"/>
          <w:szCs w:val="21"/>
          <w:lang w:val="zh-CN" w:eastAsia="zh-CN"/>
        </w:rPr>
        <w:t>.1 采购人将把合同授予被确定为排名第一的投标人，特殊情况按本须知2</w:t>
      </w:r>
      <w:r>
        <w:rPr>
          <w:rFonts w:hint="eastAsia" w:ascii="宋体" w:hAnsi="宋体" w:cs="宋体"/>
          <w:snapToGrid w:val="0"/>
          <w:szCs w:val="21"/>
          <w:lang w:val="en-US" w:eastAsia="zh-CN"/>
        </w:rPr>
        <w:t>6</w:t>
      </w:r>
      <w:r>
        <w:rPr>
          <w:rFonts w:hint="eastAsia" w:ascii="宋体" w:hAnsi="宋体" w:cs="宋体"/>
          <w:snapToGrid w:val="0"/>
          <w:szCs w:val="21"/>
          <w:lang w:val="zh-CN" w:eastAsia="zh-CN"/>
        </w:rPr>
        <w:t>.2(条)的规定执行。</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宋体" w:hAnsi="宋体" w:cs="宋体"/>
          <w:snapToGrid w:val="0"/>
          <w:szCs w:val="21"/>
          <w:lang w:val="zh-CN" w:eastAsia="zh-CN"/>
        </w:rPr>
      </w:pPr>
      <w:r>
        <w:rPr>
          <w:rFonts w:hint="eastAsia" w:ascii="宋体" w:hAnsi="宋体" w:cs="宋体"/>
          <w:snapToGrid w:val="0"/>
          <w:szCs w:val="21"/>
          <w:lang w:val="zh-CN" w:eastAsia="zh-CN"/>
        </w:rPr>
        <w:t>签订合同</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539" w:leftChars="0" w:hanging="539"/>
        <w:jc w:val="left"/>
        <w:textAlignment w:val="auto"/>
        <w:rPr>
          <w:rFonts w:hint="eastAsia" w:ascii="宋体" w:hAnsi="宋体" w:cs="宋体"/>
          <w:snapToGrid w:val="0"/>
          <w:szCs w:val="21"/>
          <w:lang w:val="zh-CN" w:eastAsia="zh-CN"/>
        </w:rPr>
      </w:pPr>
      <w:r>
        <w:rPr>
          <w:rFonts w:hint="eastAsia" w:ascii="宋体" w:hAnsi="宋体" w:cs="宋体"/>
          <w:snapToGrid w:val="0"/>
          <w:szCs w:val="21"/>
          <w:lang w:val="en-US" w:eastAsia="zh-CN"/>
        </w:rPr>
        <w:t xml:space="preserve">27.2 </w:t>
      </w:r>
      <w:r>
        <w:rPr>
          <w:rFonts w:hint="eastAsia" w:ascii="宋体" w:hAnsi="宋体" w:cs="宋体"/>
          <w:snapToGrid w:val="0"/>
          <w:szCs w:val="21"/>
          <w:lang w:val="zh-CN" w:eastAsia="zh-CN"/>
        </w:rPr>
        <w:t>竞价采购文件对履约保证金有规定的，成交投标人应按规定在签订合同前缴纳履约保证金。有关履约保证金的规定竞价投标人须知前附表。</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539" w:leftChars="0" w:hanging="539"/>
        <w:jc w:val="left"/>
        <w:textAlignment w:val="auto"/>
        <w:rPr>
          <w:rFonts w:hint="eastAsia" w:ascii="宋体" w:hAnsi="宋体" w:cs="宋体"/>
          <w:snapToGrid w:val="0"/>
          <w:szCs w:val="21"/>
          <w:lang w:val="zh-CN" w:eastAsia="zh-CN"/>
        </w:rPr>
      </w:pPr>
      <w:r>
        <w:rPr>
          <w:rFonts w:hint="eastAsia" w:ascii="宋体" w:hAnsi="宋体" w:cs="宋体"/>
          <w:snapToGrid w:val="0"/>
          <w:szCs w:val="21"/>
          <w:lang w:val="en-US" w:eastAsia="zh-CN"/>
        </w:rPr>
        <w:t xml:space="preserve">27.3 </w:t>
      </w:r>
      <w:r>
        <w:rPr>
          <w:rFonts w:hint="eastAsia" w:ascii="宋体" w:hAnsi="宋体" w:cs="宋体"/>
          <w:snapToGrid w:val="0"/>
          <w:szCs w:val="21"/>
          <w:lang w:val="zh-CN" w:eastAsia="zh-CN"/>
        </w:rPr>
        <w:t>采购代理机构将配合采购人与成交投标人签订政府采购合同。采购人与成交投标人应按竞价采购文件要求和成交投标人的竞价响应文件承诺订立书面合同，不得超出竞价采购文件和成交投标人竞价响应文件的范围，也不得再行订立背离合同实质性内容的其他协议。</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539" w:leftChars="0" w:hanging="539"/>
        <w:jc w:val="left"/>
        <w:textAlignment w:val="auto"/>
        <w:rPr>
          <w:rFonts w:hint="eastAsia" w:ascii="宋体" w:hAnsi="宋体" w:cs="宋体"/>
          <w:snapToGrid w:val="0"/>
          <w:szCs w:val="21"/>
          <w:lang w:val="zh-CN" w:eastAsia="zh-CN"/>
        </w:rPr>
      </w:pPr>
      <w:r>
        <w:rPr>
          <w:rFonts w:hint="eastAsia" w:ascii="宋体" w:hAnsi="宋体" w:cs="宋体"/>
          <w:snapToGrid w:val="0"/>
          <w:szCs w:val="21"/>
          <w:lang w:val="en-US" w:eastAsia="zh-CN"/>
        </w:rPr>
        <w:t xml:space="preserve">27.4 </w:t>
      </w:r>
      <w:r>
        <w:rPr>
          <w:rFonts w:hint="eastAsia" w:ascii="宋体" w:hAnsi="宋体" w:cs="宋体"/>
          <w:snapToGrid w:val="0"/>
          <w:szCs w:val="21"/>
          <w:lang w:val="zh-CN" w:eastAsia="zh-CN"/>
        </w:rPr>
        <w:t>成交投标人因不可抗力或者自身原因不能履行政府采购合同的，采购人可以与排位在成交投标人之后第一位的候选成交投标人签订政府采购合同，以此类推。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宋体" w:hAnsi="宋体" w:cs="宋体"/>
          <w:snapToGrid w:val="0"/>
          <w:szCs w:val="21"/>
          <w:lang w:val="en-US" w:eastAsia="zh-CN"/>
        </w:rPr>
        <w:t xml:space="preserve">27.5 </w:t>
      </w:r>
      <w:r>
        <w:rPr>
          <w:rFonts w:hint="eastAsia" w:ascii="宋体" w:hAnsi="宋体" w:cs="宋体"/>
          <w:snapToGrid w:val="0"/>
          <w:szCs w:val="21"/>
          <w:lang w:val="zh-CN" w:eastAsia="zh-CN"/>
        </w:rPr>
        <w:t>采购人应在《成交通知书》发出之日起30天内与成交投标人签订政府采购合同。</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79" w:name="_Toc760"/>
      <w:bookmarkStart w:id="80" w:name="_Toc13988"/>
      <w:bookmarkStart w:id="81" w:name="_Toc14510"/>
      <w:bookmarkStart w:id="82" w:name="_Toc4883"/>
      <w:r>
        <w:rPr>
          <w:rFonts w:hint="eastAsia" w:asciiTheme="minorEastAsia" w:hAnsiTheme="minorEastAsia" w:eastAsiaTheme="minorEastAsia" w:cstheme="minorEastAsia"/>
          <w:b/>
          <w:szCs w:val="21"/>
          <w:lang w:val="zh-CN"/>
        </w:rPr>
        <w:t>质疑和投诉</w:t>
      </w:r>
      <w:bookmarkEnd w:id="79"/>
      <w:bookmarkEnd w:id="80"/>
      <w:bookmarkEnd w:id="81"/>
      <w:bookmarkEnd w:id="82"/>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3" w:name="_Toc30644"/>
      <w:r>
        <w:rPr>
          <w:rFonts w:hint="eastAsia" w:asciiTheme="minorEastAsia" w:hAnsiTheme="minorEastAsia" w:eastAsiaTheme="minorEastAsia" w:cstheme="minorEastAsia"/>
          <w:b/>
          <w:lang w:val="zh-CN"/>
        </w:rPr>
        <w:t>质疑</w:t>
      </w:r>
      <w:bookmarkEnd w:id="83"/>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en-US" w:eastAsia="zh-CN"/>
        </w:rPr>
        <w:t>28</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投标人认为竞价文件、竞价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en-US" w:eastAsia="zh-CN"/>
        </w:rPr>
        <w:t>28</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（4）质疑事项的事实根据、法律依据及其他必要的证明材料；质疑人提供的证明材料属于其他投标人投标（响应）文件未公开内容的，应当提供书面材料证明其合法来源；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4" w:name="_Toc9656"/>
      <w:r>
        <w:rPr>
          <w:rFonts w:hint="eastAsia" w:asciiTheme="minorEastAsia" w:hAnsiTheme="minorEastAsia" w:eastAsiaTheme="minorEastAsia" w:cstheme="minorEastAsia"/>
          <w:b/>
          <w:lang w:val="zh-CN"/>
        </w:rPr>
        <w:t>质疑回复</w:t>
      </w:r>
      <w:bookmarkEnd w:id="84"/>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en-US" w:eastAsia="zh-CN"/>
        </w:rPr>
        <w:t>29</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采购人或采购代理机构应当在收到投标人的书面质疑后7个工作日内作出答复，并以书面形式通知质疑投标人和其他有关投标人，但答复的内容不得涉及商业秘密。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en-US" w:eastAsia="zh-CN"/>
        </w:rPr>
        <w:t>29</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5" w:name="_Toc8884"/>
      <w:r>
        <w:rPr>
          <w:rFonts w:hint="eastAsia" w:asciiTheme="minorEastAsia" w:hAnsiTheme="minorEastAsia" w:eastAsiaTheme="minorEastAsia" w:cstheme="minorEastAsia"/>
          <w:b/>
          <w:lang w:val="zh-CN"/>
        </w:rPr>
        <w:t>投诉</w:t>
      </w:r>
      <w:bookmarkEnd w:id="85"/>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投标人对采购人、采购代理机构的答复不满意或者采购人、采购代理机构未在规定的时间内作出答复的，可以在答复期满后15个工作日内向同级政府采购监督管理部门投诉。投标人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86" w:name="_Toc21394"/>
      <w:r>
        <w:rPr>
          <w:rFonts w:hint="eastAsia" w:asciiTheme="minorEastAsia" w:hAnsiTheme="minorEastAsia" w:eastAsiaTheme="minorEastAsia" w:cstheme="minorEastAsia"/>
          <w:b/>
          <w:szCs w:val="21"/>
          <w:lang w:val="zh-CN"/>
        </w:rPr>
        <w:t>其他要求</w:t>
      </w:r>
      <w:bookmarkEnd w:id="86"/>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见《投标人须知前附表》。</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87" w:name="_Toc21176"/>
      <w:r>
        <w:rPr>
          <w:rFonts w:hint="eastAsia" w:asciiTheme="minorEastAsia" w:hAnsiTheme="minorEastAsia" w:eastAsiaTheme="minorEastAsia" w:cstheme="minorEastAsia"/>
          <w:b/>
          <w:szCs w:val="21"/>
          <w:lang w:val="zh-CN"/>
        </w:rPr>
        <w:t>适用法律</w:t>
      </w:r>
      <w:bookmarkEnd w:id="87"/>
    </w:p>
    <w:p>
      <w:pPr>
        <w:keepNext w:val="0"/>
        <w:keepLines w:val="0"/>
        <w:pageBreakBefore w:val="0"/>
        <w:widowControl w:val="0"/>
        <w:kinsoku/>
        <w:wordWrap/>
        <w:overflowPunct/>
        <w:topLinePunct w:val="0"/>
        <w:autoSpaceDE w:val="0"/>
        <w:autoSpaceDN w:val="0"/>
        <w:bidi w:val="0"/>
        <w:adjustRightInd w:val="0"/>
        <w:snapToGrid/>
        <w:spacing w:line="360" w:lineRule="auto"/>
        <w:ind w:left="535" w:leftChars="200" w:hanging="115" w:hangingChars="55"/>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采购人或者采购代理机构和投标人的一切采购活动均适用于《中华人民共和国政府采购法》、《中华人民共和国政府采购实施条例》等相关规定。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keepNext w:val="0"/>
        <w:keepLines w:val="0"/>
        <w:pageBreakBefore w:val="0"/>
        <w:widowControl w:val="0"/>
        <w:numPr>
          <w:ilvl w:val="0"/>
          <w:numId w:val="32"/>
        </w:numPr>
        <w:kinsoku/>
        <w:wordWrap/>
        <w:overflowPunct/>
        <w:topLinePunct w:val="0"/>
        <w:autoSpaceDE w:val="0"/>
        <w:autoSpaceDN w:val="0"/>
        <w:bidi w:val="0"/>
        <w:adjustRightInd w:val="0"/>
        <w:snapToGrid/>
        <w:spacing w:line="360" w:lineRule="auto"/>
        <w:ind w:left="539"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keepNext w:val="0"/>
        <w:keepLines w:val="0"/>
        <w:pageBreakBefore w:val="0"/>
        <w:widowControl w:val="0"/>
        <w:numPr>
          <w:ilvl w:val="0"/>
          <w:numId w:val="32"/>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keepNext w:val="0"/>
        <w:keepLines w:val="0"/>
        <w:pageBreakBefore w:val="0"/>
        <w:widowControl w:val="0"/>
        <w:numPr>
          <w:ilvl w:val="0"/>
          <w:numId w:val="32"/>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88" w:name="_Toc17529"/>
      <w:r>
        <w:rPr>
          <w:rFonts w:hint="eastAsia" w:asciiTheme="minorEastAsia" w:hAnsiTheme="minorEastAsia" w:eastAsiaTheme="minorEastAsia" w:cstheme="minorEastAsia"/>
          <w:b/>
          <w:bCs/>
          <w:sz w:val="36"/>
          <w:szCs w:val="36"/>
        </w:rPr>
        <w:t>采购需求</w:t>
      </w:r>
      <w:bookmarkEnd w:id="88"/>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89" w:name="_Toc29767"/>
      <w:r>
        <w:rPr>
          <w:rFonts w:hint="eastAsia" w:asciiTheme="minorEastAsia" w:hAnsiTheme="minorEastAsia" w:eastAsiaTheme="minorEastAsia" w:cstheme="minorEastAsia"/>
          <w:b/>
          <w:bCs/>
          <w:color w:val="auto"/>
          <w:sz w:val="24"/>
          <w:szCs w:val="24"/>
          <w:lang w:val="en-US" w:eastAsia="zh-CN"/>
        </w:rPr>
        <w:t>一、技术需求</w:t>
      </w:r>
      <w:bookmarkEnd w:id="89"/>
    </w:p>
    <w:p>
      <w:pPr>
        <w:autoSpaceDE w:val="0"/>
        <w:autoSpaceDN w:val="0"/>
        <w:adjustRightInd w:val="0"/>
        <w:spacing w:line="360" w:lineRule="auto"/>
        <w:outlineLvl w:val="9"/>
        <w:rPr>
          <w:rFonts w:hint="default"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vertAlign w:val="baseline"/>
          <w:lang w:val="en-US" w:eastAsia="zh-CN"/>
        </w:rPr>
        <w:t>1.服务内容：</w:t>
      </w:r>
      <w:r>
        <w:rPr>
          <w:rFonts w:hint="eastAsia" w:asciiTheme="minorEastAsia" w:hAnsiTheme="minorEastAsia" w:eastAsiaTheme="minorEastAsia" w:cstheme="minorEastAsia"/>
          <w:b w:val="0"/>
          <w:bCs w:val="0"/>
          <w:color w:val="auto"/>
          <w:szCs w:val="21"/>
          <w:vertAlign w:val="baseline"/>
          <w:lang w:val="en-US" w:eastAsia="zh-CN"/>
        </w:rPr>
        <w:br w:type="textWrapping"/>
      </w:r>
    </w:p>
    <w:tbl>
      <w:tblPr>
        <w:tblStyle w:val="28"/>
        <w:tblW w:w="50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1144"/>
        <w:gridCol w:w="2042"/>
        <w:gridCol w:w="2280"/>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70"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bCs/>
                <w:color w:val="auto"/>
                <w:szCs w:val="21"/>
                <w:vertAlign w:val="baseline"/>
                <w:lang w:val="en-US" w:eastAsia="zh-CN"/>
              </w:rPr>
            </w:pPr>
            <w:r>
              <w:rPr>
                <w:rFonts w:hint="eastAsia" w:asciiTheme="minorEastAsia" w:hAnsiTheme="minorEastAsia" w:eastAsiaTheme="minorEastAsia" w:cstheme="minorEastAsia"/>
                <w:b/>
                <w:bCs/>
                <w:color w:val="auto"/>
                <w:szCs w:val="21"/>
                <w:vertAlign w:val="baseline"/>
                <w:lang w:val="en-US" w:eastAsia="zh-CN"/>
              </w:rPr>
              <w:t>包号</w:t>
            </w:r>
          </w:p>
        </w:tc>
        <w:tc>
          <w:tcPr>
            <w:tcW w:w="615"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bCs/>
                <w:color w:val="auto"/>
                <w:szCs w:val="21"/>
                <w:vertAlign w:val="baseline"/>
                <w:lang w:val="en-US" w:eastAsia="zh-CN"/>
              </w:rPr>
            </w:pPr>
            <w:r>
              <w:rPr>
                <w:rFonts w:hint="eastAsia" w:asciiTheme="minorEastAsia" w:hAnsiTheme="minorEastAsia" w:eastAsiaTheme="minorEastAsia" w:cstheme="minorEastAsia"/>
                <w:b/>
                <w:bCs/>
                <w:color w:val="auto"/>
                <w:szCs w:val="21"/>
                <w:vertAlign w:val="baseline"/>
                <w:lang w:val="en-US" w:eastAsia="zh-CN"/>
              </w:rPr>
              <w:t>名称</w:t>
            </w:r>
          </w:p>
        </w:tc>
        <w:tc>
          <w:tcPr>
            <w:tcW w:w="1098"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bCs/>
                <w:color w:val="auto"/>
                <w:szCs w:val="21"/>
                <w:vertAlign w:val="baseline"/>
                <w:lang w:val="en-US" w:eastAsia="zh-CN"/>
              </w:rPr>
            </w:pPr>
            <w:r>
              <w:rPr>
                <w:rFonts w:hint="eastAsia" w:asciiTheme="minorEastAsia" w:hAnsiTheme="minorEastAsia" w:eastAsiaTheme="minorEastAsia" w:cstheme="minorEastAsia"/>
                <w:b/>
                <w:bCs/>
                <w:color w:val="auto"/>
                <w:szCs w:val="21"/>
                <w:vertAlign w:val="baseline"/>
                <w:lang w:val="en-US" w:eastAsia="zh-CN"/>
              </w:rPr>
              <w:t>营业范围</w:t>
            </w:r>
          </w:p>
        </w:tc>
        <w:tc>
          <w:tcPr>
            <w:tcW w:w="1226"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bCs/>
                <w:color w:val="auto"/>
                <w:szCs w:val="21"/>
                <w:vertAlign w:val="baseline"/>
                <w:lang w:val="en-US" w:eastAsia="zh-CN"/>
              </w:rPr>
            </w:pPr>
            <w:r>
              <w:rPr>
                <w:rFonts w:hint="eastAsia" w:asciiTheme="minorEastAsia" w:hAnsiTheme="minorEastAsia" w:eastAsiaTheme="minorEastAsia" w:cstheme="minorEastAsia"/>
                <w:b/>
                <w:bCs/>
                <w:color w:val="auto"/>
                <w:szCs w:val="21"/>
                <w:vertAlign w:val="baseline"/>
                <w:lang w:val="en-US" w:eastAsia="zh-CN"/>
              </w:rPr>
              <w:t>面积</w:t>
            </w:r>
          </w:p>
        </w:tc>
        <w:tc>
          <w:tcPr>
            <w:tcW w:w="1489" w:type="pct"/>
            <w:vAlign w:val="center"/>
          </w:tcPr>
          <w:p>
            <w:pPr>
              <w:autoSpaceDE w:val="0"/>
              <w:autoSpaceDN w:val="0"/>
              <w:adjustRightInd w:val="0"/>
              <w:spacing w:line="360" w:lineRule="auto"/>
              <w:jc w:val="center"/>
              <w:outlineLvl w:val="9"/>
              <w:rPr>
                <w:rFonts w:hint="eastAsia" w:asciiTheme="minorEastAsia" w:hAnsiTheme="minorEastAsia" w:eastAsiaTheme="minorEastAsia" w:cstheme="minorEastAsia"/>
                <w:b/>
                <w:bCs/>
                <w:color w:val="auto"/>
                <w:szCs w:val="21"/>
                <w:vertAlign w:val="baseline"/>
                <w:lang w:val="en-US" w:eastAsia="zh-CN"/>
              </w:rPr>
            </w:pPr>
            <w:r>
              <w:rPr>
                <w:rFonts w:hint="eastAsia" w:asciiTheme="minorEastAsia" w:hAnsiTheme="minorEastAsia" w:eastAsiaTheme="minorEastAsia" w:cstheme="minorEastAsia"/>
                <w:b/>
                <w:bCs/>
                <w:color w:val="auto"/>
                <w:szCs w:val="21"/>
                <w:vertAlign w:val="baseline"/>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570"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vertAlign w:val="baseline"/>
                <w:lang w:val="en-US" w:eastAsia="zh-CN"/>
              </w:rPr>
              <w:t>包一</w:t>
            </w:r>
          </w:p>
        </w:tc>
        <w:tc>
          <w:tcPr>
            <w:tcW w:w="615"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vertAlign w:val="baseline"/>
                <w:lang w:val="en-US" w:eastAsia="zh-CN"/>
              </w:rPr>
              <w:t>超市</w:t>
            </w:r>
          </w:p>
        </w:tc>
        <w:tc>
          <w:tcPr>
            <w:tcW w:w="1098"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vertAlign w:val="baseline"/>
                <w:lang w:val="en-US" w:eastAsia="zh-CN"/>
              </w:rPr>
              <w:t>日用百货</w:t>
            </w:r>
          </w:p>
        </w:tc>
        <w:tc>
          <w:tcPr>
            <w:tcW w:w="1226"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vertAlign w:val="baseline"/>
                <w:lang w:val="en-US" w:eastAsia="zh-CN"/>
              </w:rPr>
              <w:t>约65平方米</w:t>
            </w:r>
          </w:p>
        </w:tc>
        <w:tc>
          <w:tcPr>
            <w:tcW w:w="1489"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vertAlign w:val="baseline"/>
                <w:lang w:val="en-US" w:eastAsia="zh-CN"/>
              </w:rPr>
              <w:t>湖北水利水电职业技术学院汤逊湖校区食堂一楼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570"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vertAlign w:val="baseline"/>
                <w:lang w:val="en-US" w:eastAsia="zh-CN"/>
              </w:rPr>
              <w:t>包三</w:t>
            </w:r>
          </w:p>
        </w:tc>
        <w:tc>
          <w:tcPr>
            <w:tcW w:w="615"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vertAlign w:val="baseline"/>
                <w:lang w:val="en-US" w:eastAsia="zh-CN"/>
              </w:rPr>
              <w:t>理发店</w:t>
            </w:r>
          </w:p>
        </w:tc>
        <w:tc>
          <w:tcPr>
            <w:tcW w:w="1098"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vertAlign w:val="baseline"/>
                <w:lang w:val="en-US" w:eastAsia="zh-CN"/>
              </w:rPr>
              <w:t>美容美发服务</w:t>
            </w:r>
          </w:p>
        </w:tc>
        <w:tc>
          <w:tcPr>
            <w:tcW w:w="1226"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vertAlign w:val="baseline"/>
                <w:lang w:val="en-US" w:eastAsia="zh-CN"/>
              </w:rPr>
              <w:t>约48平方米</w:t>
            </w:r>
          </w:p>
        </w:tc>
        <w:tc>
          <w:tcPr>
            <w:tcW w:w="1489" w:type="pct"/>
          </w:tcPr>
          <w:p>
            <w:pPr>
              <w:autoSpaceDE w:val="0"/>
              <w:autoSpaceDN w:val="0"/>
              <w:adjustRightInd w:val="0"/>
              <w:spacing w:line="360" w:lineRule="auto"/>
              <w:outlineLvl w:val="9"/>
              <w:rPr>
                <w:rFonts w:hint="default" w:asciiTheme="minorEastAsia" w:hAnsiTheme="minorEastAsia" w:eastAsiaTheme="minorEastAsia" w:cstheme="minorEastAsia"/>
                <w:b/>
                <w:bCs/>
                <w:color w:val="auto"/>
                <w:szCs w:val="21"/>
                <w:vertAlign w:val="baseline"/>
                <w:lang w:val="en-US" w:eastAsia="zh-CN"/>
              </w:rPr>
            </w:pPr>
            <w:r>
              <w:rPr>
                <w:rFonts w:hint="eastAsia" w:asciiTheme="minorEastAsia" w:hAnsiTheme="minorEastAsia" w:eastAsiaTheme="minorEastAsia" w:cstheme="minorEastAsia"/>
                <w:b w:val="0"/>
                <w:bCs w:val="0"/>
                <w:color w:val="auto"/>
                <w:szCs w:val="21"/>
                <w:vertAlign w:val="baseline"/>
                <w:lang w:val="en-US" w:eastAsia="zh-CN"/>
              </w:rPr>
              <w:t>湖北水利水电职业技术学院汤逊湖校区</w:t>
            </w:r>
          </w:p>
        </w:tc>
      </w:tr>
    </w:tbl>
    <w:p>
      <w:pPr>
        <w:autoSpaceDE w:val="0"/>
        <w:autoSpaceDN w:val="0"/>
        <w:adjustRightInd w:val="0"/>
        <w:spacing w:line="360" w:lineRule="auto"/>
        <w:outlineLvl w:val="9"/>
        <w:rPr>
          <w:rFonts w:hint="default" w:asciiTheme="minorEastAsia" w:hAnsiTheme="minorEastAsia" w:eastAsiaTheme="minorEastAsia" w:cstheme="minorEastAsia"/>
          <w:b/>
          <w:bCs/>
          <w:color w:val="auto"/>
          <w:szCs w:val="21"/>
          <w:vertAlign w:val="baseline"/>
          <w:lang w:val="en-US" w:eastAsia="zh-CN"/>
        </w:rPr>
      </w:pPr>
    </w:p>
    <w:p>
      <w:pPr>
        <w:autoSpaceDE w:val="0"/>
        <w:autoSpaceDN w:val="0"/>
        <w:adjustRightInd w:val="0"/>
        <w:spacing w:line="360" w:lineRule="auto"/>
        <w:outlineLvl w:val="9"/>
        <w:rPr>
          <w:rFonts w:hint="default"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p>
    <w:p>
      <w:pPr>
        <w:outlineLvl w:val="9"/>
      </w:pPr>
    </w:p>
    <w:p>
      <w:r>
        <w:br w:type="page"/>
      </w:r>
    </w:p>
    <w:p>
      <w:pPr>
        <w:autoSpaceDE w:val="0"/>
        <w:autoSpaceDN w:val="0"/>
        <w:adjustRightInd w:val="0"/>
        <w:spacing w:line="360" w:lineRule="auto"/>
        <w:outlineLvl w:val="1"/>
        <w:rPr>
          <w:rFonts w:hint="eastAsia" w:asciiTheme="minorEastAsia" w:hAnsiTheme="minorEastAsia" w:eastAsiaTheme="minorEastAsia" w:cstheme="minorEastAsia"/>
          <w:b w:val="0"/>
          <w:bCs w:val="0"/>
          <w:color w:val="FF0000"/>
          <w:szCs w:val="21"/>
          <w:lang w:val="en-US" w:eastAsia="zh-CN"/>
        </w:rPr>
      </w:pPr>
      <w:bookmarkStart w:id="90" w:name="_Toc7579"/>
      <w:r>
        <w:rPr>
          <w:rFonts w:hint="eastAsia" w:asciiTheme="minorEastAsia" w:hAnsiTheme="minorEastAsia" w:eastAsiaTheme="minorEastAsia" w:cstheme="minorEastAsia"/>
          <w:b/>
          <w:bCs/>
          <w:color w:val="auto"/>
          <w:sz w:val="24"/>
          <w:szCs w:val="24"/>
          <w:lang w:val="en-US" w:eastAsia="zh-CN"/>
        </w:rPr>
        <w:t>二、商务需求（包一、包三）</w:t>
      </w:r>
      <w:bookmarkEnd w:id="90"/>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 合同期内，因招租方原因提前终止本合同，使承租方遭受损失的，招租方应按当年租金的10%向承租方支付违约金。如支付的违约金不足抵付承租方损失的，招租方还应酌情补偿。</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 在合同期内，因承租方原因提前终止本合同，使招租方遭受损失的，承租方除按实际承接期限交纳管理费外，还应当按当年管理费的10%向招租方支付违约金，违约金从承租方交纳的押金中直接扣除。如承租方押金不足抵付招租方损失的，不足部分由承租方补足。</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2.服务要求：</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 xml:space="preserve">    2.1 租赁房屋使用过程中不得产生噪音等影响周边环境的污染。</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2.2 承租方可对门面进行简单装修，装修图纸或方案需要取得出租方同意，承租期内不得改建、搭建的或者将门面改变经营用途，不得自行在门面外区域放置广告、店招。承租方需保证装修后建筑满足消防设施规定，如有涉及消防问题，承租方需无条件更改装修设计。</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2.3 承租方保证按工商行政管理部门颁发的营业执照核定的经营范围进行经营，严格贯彻有关卫生管理制度，不得无证经营、违法经营。</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2.4 承租方保证在合同期内如因自身原因发生消防事故或其他安全事故，由承租方承担一切责任。</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2.5 承租方不得将标的物整体转租或部分出租给第三方经营使用，如发生以上情况，出租方有权终止合同。</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3.其他要求：</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 xml:space="preserve">    3.1承租方因经营或组织其他活动所需办理的一切手续均由投标人自行办理，并自行承担相应费用。</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3.2承租方承租期内应遵纪守法，不得在所租用的房屋内开展违法、违规活动，否则出租方有权终止协议，并由承租方赔偿所造成的经济损失。</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3.3承租方自行承担在房屋承租期内装饰、开办经营、日常管理等的一切安全责任，并按国家有关规定做好安全防护，期间所有安全责任和所涉经济责任与出租方无关。同时，承租方不得影响周边群众的正常生活，由此所引起的后果承租方自行承担。</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200" w:hanging="210" w:hangingChars="1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3.4承租方应提供消毒、卫生保持，设施设备维护方案，做好疫情防护，保持房屋内干净整洁。</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3.5履约期满或合同解除后，承租方应返还经营场所及其附属设施，并保证场所及其附属设施处于完好可用状态，否则承租方应负责修复并承担相关费用。</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3.6履约期满或合同解除后，承租方自投设备用具，可移动部分自行撤出，不可移动部分予以保留，无偿归出租方所有。对未经同意留存的物品，出租方有权自行处理并由承租方承担处理产生的相关费用。</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4.质量保证金：</w:t>
      </w:r>
      <w:r>
        <w:rPr>
          <w:rFonts w:hint="eastAsia" w:asciiTheme="minorEastAsia" w:hAnsiTheme="minorEastAsia" w:eastAsiaTheme="minorEastAsia" w:cstheme="minorEastAsia"/>
          <w:b w:val="0"/>
          <w:bCs w:val="0"/>
          <w:color w:val="auto"/>
          <w:szCs w:val="21"/>
          <w:lang w:val="en-US" w:eastAsia="zh-CN"/>
        </w:rPr>
        <w:t>承租方</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在合同签订后，向出租方递交2个月租金作为质量保证金，合同期满后，无任何违反合同条款行为，出租方将无息退还质量保证金；若合同期满后，</w:t>
      </w:r>
      <w:r>
        <w:rPr>
          <w:rFonts w:hint="eastAsia" w:asciiTheme="minorEastAsia" w:hAnsiTheme="minorEastAsia" w:eastAsiaTheme="minorEastAsia" w:cstheme="minorEastAsia"/>
          <w:b w:val="0"/>
          <w:bCs w:val="0"/>
          <w:color w:val="auto"/>
          <w:szCs w:val="21"/>
          <w:lang w:val="en-US" w:eastAsia="zh-CN"/>
        </w:rPr>
        <w:t>承租方</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有违反合同条款行为，则按合同条款约定违约赔偿金额扣除后，退还剩余质量保证金。</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 xml:space="preserve">5.租金及其交纳方式： </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5.1支付方式为年付，第一年租金应在合同签订后20日内一次性支付全年应付租金，此后每年租金应在租赁期开始前一次性支付全年应付租金。</w:t>
      </w:r>
    </w:p>
    <w:p>
      <w:pPr>
        <w:autoSpaceDE w:val="0"/>
        <w:autoSpaceDN w:val="0"/>
        <w:adjustRightInd w:val="0"/>
        <w:spacing w:line="360" w:lineRule="auto"/>
        <w:ind w:left="420" w:leftChars="200" w:firstLine="0" w:firstLineChars="0"/>
        <w:jc w:val="left"/>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5.2租赁期间，如遇到市场变化，双方可另行协商调整租金标准。</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5.3甲方收取租金后，应向乙方开具收款凭证。</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5.4甲方配合乙方完善所需各类证照手续。</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6.报价方式：供应商根据不低于每年最低承租价进行报价。</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 xml:space="preserve">  每年最低承租价：___________元/年</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7.其它：其他未尽事宜由成交供应商和采购人按合同进行约定。</w:t>
      </w:r>
      <w:r>
        <w:rPr>
          <w:rFonts w:hint="eastAsia" w:asciiTheme="minorEastAsia" w:hAnsiTheme="minorEastAsia" w:eastAsiaTheme="minorEastAsia" w:cstheme="minorEastAsia"/>
          <w:b w:val="0"/>
          <w:bCs w:val="0"/>
          <w:color w:val="FF0000"/>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（1）资格审查因素等证明材料须提供网上图片或查询方式以供竞价小组核查，响应文件内附相关证书真彩扫描件。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如发现投标人的最后报价明显低于其他通过资格审查及符合性审查的投标人的最后报价，竞价小组认为有可能影响项目实施及服务质量或者不能诚信履约的，可启用澄清程序，有权要求投标人在合理的时间内出具最后报价的合理分析，投标人不能合理说明或者不能提供相关证明材料的，竞价小组可认定该投标人以低于成本报价竞标，有权将其报价作无效处理。</w:t>
      </w:r>
      <w:r>
        <w:rPr>
          <w:rFonts w:hint="eastAsia" w:asciiTheme="minorEastAsia" w:hAnsiTheme="minorEastAsia" w:eastAsiaTheme="minorEastAsia" w:cstheme="minorEastAsia"/>
          <w:b w:val="0"/>
          <w:bCs w:val="0"/>
          <w:color w:val="auto"/>
          <w:szCs w:val="21"/>
          <w:lang w:val="en-US" w:eastAsia="zh-CN"/>
        </w:rPr>
        <w:br w:type="textWrapping"/>
      </w:r>
    </w:p>
    <w:p>
      <w:pPr>
        <w:rPr>
          <w:rFonts w:hint="eastAsia"/>
          <w:lang w:val="en-US" w:eastAsia="zh-CN"/>
        </w:rPr>
      </w:pPr>
      <w:r>
        <w:rPr>
          <w:rFonts w:hint="eastAsia" w:asciiTheme="minorEastAsia" w:hAnsiTheme="minorEastAsia" w:eastAsiaTheme="minorEastAsia" w:cstheme="minorEastAsia"/>
          <w:b w:val="0"/>
          <w:bCs w:val="0"/>
          <w:color w:val="auto"/>
          <w:szCs w:val="21"/>
          <w:lang w:val="en-US" w:eastAsia="zh-CN"/>
        </w:rPr>
        <w:br w:type="page"/>
      </w:r>
    </w:p>
    <w:p>
      <w:pPr>
        <w:pStyle w:val="3"/>
        <w:numPr>
          <w:ilvl w:val="0"/>
          <w:numId w:val="4"/>
        </w:numPr>
        <w:jc w:val="center"/>
        <w:rPr>
          <w:rFonts w:hint="eastAsia" w:asciiTheme="minorEastAsia" w:hAnsiTheme="minorEastAsia" w:eastAsiaTheme="minorEastAsia" w:cstheme="minorEastAsia"/>
          <w:szCs w:val="21"/>
        </w:rPr>
      </w:pPr>
      <w:bookmarkStart w:id="91" w:name="_Toc24475"/>
      <w:r>
        <w:rPr>
          <w:rFonts w:hint="eastAsia" w:asciiTheme="minorEastAsia" w:hAnsiTheme="minorEastAsia" w:eastAsiaTheme="minorEastAsia" w:cstheme="minorEastAsia"/>
          <w:sz w:val="36"/>
          <w:szCs w:val="36"/>
          <w:lang w:val="en-US" w:eastAsia="zh-CN"/>
        </w:rPr>
        <w:t>竞价采购</w:t>
      </w:r>
      <w:r>
        <w:rPr>
          <w:rFonts w:hint="eastAsia" w:asciiTheme="minorEastAsia" w:hAnsiTheme="minorEastAsia" w:eastAsiaTheme="minorEastAsia" w:cstheme="minorEastAsia"/>
          <w:sz w:val="36"/>
          <w:szCs w:val="36"/>
        </w:rPr>
        <w:t>评定办法</w:t>
      </w:r>
      <w:bookmarkEnd w:id="91"/>
    </w:p>
    <w:p>
      <w:pPr>
        <w:spacing w:line="360" w:lineRule="auto"/>
        <w:outlineLvl w:val="1"/>
        <w:rPr>
          <w:rFonts w:hint="eastAsia" w:asciiTheme="minorEastAsia" w:hAnsiTheme="minorEastAsia" w:eastAsiaTheme="minorEastAsia" w:cstheme="minorEastAsia"/>
          <w:b/>
          <w:szCs w:val="21"/>
        </w:rPr>
      </w:pPr>
      <w:bookmarkStart w:id="92" w:name="_Toc26393"/>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92"/>
    </w:p>
    <w:tbl>
      <w:tblPr>
        <w:tblStyle w:val="27"/>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2112"/>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tblHeader/>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211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5719"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7831" w:type="dxa"/>
            <w:gridSpan w:val="2"/>
            <w:vAlign w:val="center"/>
          </w:tcPr>
          <w:p>
            <w:pPr>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具有独立承担民事责任的能力；</w:t>
            </w:r>
          </w:p>
          <w:p>
            <w:pPr>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具有履行合同所必需的设备和专业技术能力；；</w:t>
            </w:r>
          </w:p>
          <w:p>
            <w:pPr>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参加政府采购活动前三年内，在经营活动中没有重大违法记录</w:t>
            </w:r>
            <w:r>
              <w:rPr>
                <w:rFonts w:hint="eastAsia" w:asciiTheme="minorEastAsia" w:hAnsiTheme="minorEastAsia" w:eastAsiaTheme="minorEastAsia" w:cstheme="minorEastAsia"/>
                <w:color w:val="000000"/>
                <w:sz w:val="21"/>
                <w:szCs w:val="21"/>
                <w:lang w:eastAsia="zh-CN"/>
              </w:rPr>
              <w:t>；（重大违法记录是指投标人因违法经营受到刑事处罚或者责令停产停业、吊销许可证或者执照、较大数额罚款等行政处罚）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continue"/>
            <w:vAlign w:val="center"/>
          </w:tcPr>
          <w:p>
            <w:pPr>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7831" w:type="dxa"/>
            <w:gridSpan w:val="2"/>
            <w:vAlign w:val="center"/>
          </w:tcPr>
          <w:p>
            <w:pPr>
              <w:numPr>
                <w:ilvl w:val="0"/>
                <w:numId w:val="0"/>
              </w:numPr>
              <w:spacing w:line="360" w:lineRule="auto"/>
              <w:ind w:left="0" w:leftChars="0" w:firstLine="0" w:firstLineChars="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 w:val="21"/>
                <w:szCs w:val="21"/>
              </w:rPr>
              <w:t>未被列入失信被执行人、重大税收违法案件当事人名单，未被列入政府采购严重违法失信行为记录名单。</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auto"/>
                <w:szCs w:val="21"/>
                <w:lang w:val="en-US" w:eastAsia="zh-CN"/>
              </w:rPr>
              <w:t>以递交响应文件截止之日，采购代理机构现场网络查询（链接：https://www.creditchina.gov.cn/）为准。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2112" w:type="dxa"/>
            <w:vAlign w:val="center"/>
          </w:tcPr>
          <w:p>
            <w:pPr>
              <w:widowControl/>
              <w:spacing w:line="280" w:lineRule="exact"/>
              <w:jc w:val="center"/>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落实政府采购政策需满足的资格要求</w:t>
            </w:r>
          </w:p>
        </w:tc>
        <w:tc>
          <w:tcPr>
            <w:tcW w:w="5719" w:type="dxa"/>
            <w:vAlign w:val="center"/>
          </w:tcPr>
          <w:p>
            <w:pPr>
              <w:widowControl/>
              <w:spacing w:line="280" w:lineRule="exact"/>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2112" w:type="dxa"/>
            <w:vAlign w:val="center"/>
          </w:tcPr>
          <w:p>
            <w:pPr>
              <w:widowControl/>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color w:val="000000"/>
                <w:sz w:val="21"/>
                <w:szCs w:val="21"/>
              </w:rPr>
              <w:t>特定资格要求</w:t>
            </w:r>
          </w:p>
        </w:tc>
        <w:tc>
          <w:tcPr>
            <w:tcW w:w="5719" w:type="dxa"/>
            <w:vAlign w:val="center"/>
          </w:tcPr>
          <w:p>
            <w:pPr>
              <w:widowControl/>
              <w:jc w:val="left"/>
              <w:rPr>
                <w:rFonts w:hint="eastAsia"/>
                <w:lang w:val="zh-CN"/>
              </w:rPr>
            </w:pPr>
            <w:r>
              <w:rPr>
                <w:rFonts w:hint="eastAsia" w:asciiTheme="minorEastAsia" w:hAnsiTheme="minorEastAsia" w:eastAsiaTheme="minorEastAsia" w:cstheme="minorEastAsia"/>
                <w:kern w:val="0"/>
                <w:szCs w:val="21"/>
              </w:rPr>
              <w:t>符合本采购文件第一章第二款</w:t>
            </w:r>
            <w:r>
              <w:rPr>
                <w:rFonts w:hint="eastAsia" w:asciiTheme="minorEastAsia" w:hAnsiTheme="minorEastAsia" w:eastAsiaTheme="minorEastAsia" w:cstheme="minorEastAsia"/>
                <w:kern w:val="0"/>
                <w:szCs w:val="21"/>
                <w:lang w:eastAsia="zh-CN"/>
              </w:rPr>
              <w:t>第</w:t>
            </w:r>
            <w:r>
              <w:rPr>
                <w:rFonts w:hint="eastAsia" w:asciiTheme="minorEastAsia" w:hAnsiTheme="minorEastAsia" w:eastAsiaTheme="minorEastAsia" w:cstheme="minorEastAsia"/>
                <w:kern w:val="0"/>
                <w:szCs w:val="21"/>
                <w:lang w:val="en-US" w:eastAsia="zh-CN"/>
              </w:rPr>
              <w:t>六条</w:t>
            </w:r>
            <w:r>
              <w:rPr>
                <w:rFonts w:hint="eastAsia" w:asciiTheme="minorEastAsia" w:hAnsiTheme="minorEastAsia" w:eastAsiaTheme="minorEastAsia" w:cstheme="minorEastAsia"/>
                <w:kern w:val="0"/>
                <w:szCs w:val="21"/>
              </w:rPr>
              <w:t>要求，并提供合格有效的证明材料</w:t>
            </w:r>
            <w:r>
              <w:rPr>
                <w:rFonts w:hint="eastAsia" w:asciiTheme="minorEastAsia" w:hAnsiTheme="minorEastAsia" w:eastAsiaTheme="minorEastAsia" w:cstheme="minorEastAsia"/>
                <w:color w:val="FF000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2112" w:type="dxa"/>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p>
        </w:tc>
        <w:tc>
          <w:tcPr>
            <w:tcW w:w="5719" w:type="dxa"/>
            <w:vAlign w:val="center"/>
          </w:tcPr>
          <w:p>
            <w:pPr>
              <w:widowControl/>
              <w:rPr>
                <w:rFonts w:hint="eastAsia" w:asciiTheme="minorEastAsia" w:hAnsiTheme="minorEastAsia" w:eastAsiaTheme="minorEastAsia" w:cstheme="minorEastAsia"/>
                <w:bCs/>
                <w:kern w:val="0"/>
                <w:szCs w:val="21"/>
                <w:lang w:val="en-US" w:eastAsia="zh-CN"/>
              </w:rPr>
            </w:pPr>
            <w:r>
              <w:rPr>
                <w:rFonts w:hint="eastAsia" w:asciiTheme="minorEastAsia" w:hAnsiTheme="minorEastAsia" w:eastAsiaTheme="minorEastAsia" w:cstheme="minorEastAsia"/>
                <w:bCs/>
                <w:kern w:val="0"/>
                <w:szCs w:val="21"/>
                <w:lang w:val="en-US" w:eastAsia="zh-CN"/>
              </w:rPr>
              <w:t>投标人是否按照竞价文件提交投标保证金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4"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11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lang w:val="en-US" w:eastAsia="zh-CN"/>
              </w:rPr>
              <w:t>竞价</w:t>
            </w:r>
            <w:r>
              <w:rPr>
                <w:rFonts w:hint="eastAsia" w:asciiTheme="minorEastAsia" w:hAnsiTheme="minorEastAsia" w:eastAsiaTheme="minorEastAsia" w:cstheme="minorEastAsia"/>
                <w:color w:val="auto"/>
                <w:kern w:val="0"/>
                <w:szCs w:val="21"/>
              </w:rPr>
              <w:t>报价</w:t>
            </w:r>
          </w:p>
        </w:tc>
        <w:tc>
          <w:tcPr>
            <w:tcW w:w="5719"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lang w:val="en-US" w:eastAsia="zh-CN"/>
              </w:rPr>
              <w:t>竞价</w:t>
            </w:r>
            <w:r>
              <w:rPr>
                <w:rFonts w:hint="eastAsia" w:asciiTheme="minorEastAsia" w:hAnsiTheme="minorEastAsia" w:eastAsiaTheme="minorEastAsia" w:cstheme="minorEastAsia"/>
                <w:color w:val="auto"/>
                <w:kern w:val="0"/>
                <w:szCs w:val="21"/>
              </w:rPr>
              <w:t>报价</w:t>
            </w:r>
            <w:r>
              <w:rPr>
                <w:rFonts w:hint="eastAsia" w:asciiTheme="minorEastAsia" w:hAnsiTheme="minorEastAsia" w:eastAsiaTheme="minorEastAsia" w:cstheme="minorEastAsia"/>
                <w:color w:val="auto"/>
                <w:kern w:val="0"/>
                <w:szCs w:val="21"/>
                <w:lang w:val="en-US" w:eastAsia="zh-CN"/>
              </w:rPr>
              <w:t>是否符合竞价文件要求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112"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书签字盖章</w:t>
            </w:r>
          </w:p>
        </w:tc>
        <w:tc>
          <w:tcPr>
            <w:tcW w:w="5719" w:type="dxa"/>
            <w:vAlign w:val="center"/>
          </w:tcPr>
          <w:p>
            <w:pPr>
              <w:widowControl/>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11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有效期</w:t>
            </w:r>
          </w:p>
        </w:tc>
        <w:tc>
          <w:tcPr>
            <w:tcW w:w="5719"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竞价</w:t>
            </w:r>
            <w:r>
              <w:rPr>
                <w:rFonts w:hint="eastAsia" w:asciiTheme="minorEastAsia" w:hAnsiTheme="minorEastAsia" w:eastAsiaTheme="minorEastAsia" w:cstheme="minorEastAsia"/>
                <w:kern w:val="0"/>
                <w:szCs w:val="21"/>
              </w:rPr>
              <w:t>有效期是否满足</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11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5719"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投标人提供声明或承诺书，格式自拟</w:t>
            </w:r>
            <w:r>
              <w:rPr>
                <w:rFonts w:hint="eastAsia" w:ascii="宋体" w:hAnsi="宋体" w:cs="宋体"/>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11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5719"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112" w:type="dxa"/>
            <w:vAlign w:val="center"/>
          </w:tcPr>
          <w:p>
            <w:pPr>
              <w:autoSpaceDE w:val="0"/>
              <w:autoSpaceDN w:val="0"/>
              <w:adjustRightInd w:val="0"/>
              <w:snapToGrid w:val="0"/>
              <w:jc w:val="center"/>
              <w:rPr>
                <w:rFonts w:hint="eastAsia" w:ascii="宋体" w:hAnsi="宋体" w:eastAsia="宋体"/>
                <w:szCs w:val="21"/>
                <w:lang w:eastAsia="zh-CN"/>
              </w:rPr>
            </w:pPr>
            <w:r>
              <w:rPr>
                <w:rFonts w:hint="eastAsia" w:ascii="宋体" w:hAnsi="宋体"/>
                <w:szCs w:val="21"/>
              </w:rPr>
              <w:t>其他要求</w:t>
            </w: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p>
        </w:tc>
        <w:tc>
          <w:tcPr>
            <w:tcW w:w="5719" w:type="dxa"/>
            <w:vAlign w:val="center"/>
          </w:tcPr>
          <w:p>
            <w:pPr>
              <w:autoSpaceDE w:val="0"/>
              <w:autoSpaceDN w:val="0"/>
              <w:adjustRightInd w:val="0"/>
              <w:snapToGrid w:val="0"/>
              <w:rPr>
                <w:rFonts w:hint="eastAsia" w:ascii="宋体" w:hAnsi="宋体"/>
                <w:szCs w:val="21"/>
              </w:rPr>
            </w:pPr>
            <w:r>
              <w:rPr>
                <w:rFonts w:hint="eastAsia" w:ascii="宋体" w:hAnsi="宋体"/>
                <w:szCs w:val="21"/>
                <w:lang w:eastAsia="zh-CN"/>
              </w:rPr>
              <w:t>投标人</w:t>
            </w:r>
            <w:r>
              <w:rPr>
                <w:rFonts w:hint="eastAsia" w:ascii="宋体" w:hAnsi="宋体"/>
                <w:szCs w:val="21"/>
              </w:rPr>
              <w:t>未有下列任一情形：</w:t>
            </w:r>
          </w:p>
          <w:p>
            <w:pPr>
              <w:autoSpaceDE w:val="0"/>
              <w:autoSpaceDN w:val="0"/>
              <w:adjustRightInd w:val="0"/>
              <w:snapToGrid w:val="0"/>
              <w:rPr>
                <w:rFonts w:hint="eastAsia" w:ascii="宋体" w:hAnsi="宋体"/>
                <w:szCs w:val="21"/>
              </w:rPr>
            </w:pPr>
            <w:r>
              <w:rPr>
                <w:rFonts w:hint="eastAsia" w:ascii="宋体" w:hAnsi="宋体"/>
                <w:szCs w:val="21"/>
              </w:rPr>
              <w:t>（1）不同</w:t>
            </w:r>
            <w:r>
              <w:rPr>
                <w:rFonts w:hint="eastAsia" w:ascii="宋体" w:hAnsi="宋体"/>
                <w:szCs w:val="21"/>
                <w:lang w:eastAsia="zh-CN"/>
              </w:rPr>
              <w:t>投标人</w:t>
            </w:r>
            <w:r>
              <w:rPr>
                <w:rFonts w:hint="eastAsia" w:ascii="宋体" w:hAnsi="宋体"/>
                <w:szCs w:val="21"/>
              </w:rPr>
              <w:t>的响应文件由同一单位或者个人编制；</w:t>
            </w:r>
          </w:p>
          <w:p>
            <w:pPr>
              <w:autoSpaceDE w:val="0"/>
              <w:autoSpaceDN w:val="0"/>
              <w:adjustRightInd w:val="0"/>
              <w:snapToGrid w:val="0"/>
              <w:rPr>
                <w:rFonts w:hint="eastAsia" w:ascii="宋体" w:hAnsi="宋体"/>
                <w:szCs w:val="21"/>
              </w:rPr>
            </w:pPr>
            <w:r>
              <w:rPr>
                <w:rFonts w:hint="eastAsia" w:ascii="宋体" w:hAnsi="宋体"/>
                <w:szCs w:val="21"/>
              </w:rPr>
              <w:t>（2）不同</w:t>
            </w:r>
            <w:r>
              <w:rPr>
                <w:rFonts w:hint="eastAsia" w:ascii="宋体" w:hAnsi="宋体"/>
                <w:szCs w:val="21"/>
                <w:lang w:eastAsia="zh-CN"/>
              </w:rPr>
              <w:t>投标人</w:t>
            </w:r>
            <w:r>
              <w:rPr>
                <w:rFonts w:hint="eastAsia" w:ascii="宋体" w:hAnsi="宋体"/>
                <w:szCs w:val="21"/>
              </w:rPr>
              <w:t>委托同一单位或者个人办理投标事宜；</w:t>
            </w:r>
          </w:p>
          <w:p>
            <w:pPr>
              <w:autoSpaceDE w:val="0"/>
              <w:autoSpaceDN w:val="0"/>
              <w:adjustRightInd w:val="0"/>
              <w:snapToGrid w:val="0"/>
              <w:rPr>
                <w:rFonts w:hint="eastAsia" w:ascii="宋体" w:hAnsi="宋体"/>
                <w:szCs w:val="21"/>
              </w:rPr>
            </w:pPr>
            <w:r>
              <w:rPr>
                <w:rFonts w:hint="eastAsia" w:ascii="宋体" w:hAnsi="宋体"/>
                <w:szCs w:val="21"/>
              </w:rPr>
              <w:t>（3）不同</w:t>
            </w:r>
            <w:r>
              <w:rPr>
                <w:rFonts w:hint="eastAsia" w:ascii="宋体" w:hAnsi="宋体"/>
                <w:szCs w:val="21"/>
                <w:lang w:eastAsia="zh-CN"/>
              </w:rPr>
              <w:t>投标人</w:t>
            </w:r>
            <w:r>
              <w:rPr>
                <w:rFonts w:hint="eastAsia" w:ascii="宋体" w:hAnsi="宋体"/>
                <w:szCs w:val="21"/>
              </w:rPr>
              <w:t>的响应文件载明的项目管理成员或者联系人员为同一人；</w:t>
            </w:r>
          </w:p>
          <w:p>
            <w:pPr>
              <w:autoSpaceDE w:val="0"/>
              <w:autoSpaceDN w:val="0"/>
              <w:adjustRightInd w:val="0"/>
              <w:snapToGrid w:val="0"/>
              <w:rPr>
                <w:rFonts w:hint="eastAsia" w:ascii="宋体" w:hAnsi="宋体"/>
                <w:szCs w:val="21"/>
              </w:rPr>
            </w:pPr>
            <w:r>
              <w:rPr>
                <w:rFonts w:hint="eastAsia" w:ascii="宋体" w:hAnsi="宋体"/>
                <w:szCs w:val="21"/>
              </w:rPr>
              <w:t>（4）不同</w:t>
            </w:r>
            <w:r>
              <w:rPr>
                <w:rFonts w:hint="eastAsia" w:ascii="宋体" w:hAnsi="宋体"/>
                <w:szCs w:val="21"/>
                <w:lang w:eastAsia="zh-CN"/>
              </w:rPr>
              <w:t>投标人</w:t>
            </w:r>
            <w:r>
              <w:rPr>
                <w:rFonts w:hint="eastAsia" w:ascii="宋体" w:hAnsi="宋体"/>
                <w:szCs w:val="21"/>
              </w:rPr>
              <w:t>的响应文件异常一致或者投标报价呈规律性差异；</w:t>
            </w:r>
          </w:p>
          <w:p>
            <w:pPr>
              <w:autoSpaceDE w:val="0"/>
              <w:autoSpaceDN w:val="0"/>
              <w:adjustRightInd w:val="0"/>
              <w:snapToGrid w:val="0"/>
              <w:rPr>
                <w:rFonts w:hint="eastAsia" w:ascii="宋体" w:hAnsi="宋体"/>
                <w:szCs w:val="21"/>
              </w:rPr>
            </w:pPr>
            <w:r>
              <w:rPr>
                <w:rFonts w:hint="eastAsia" w:ascii="宋体" w:hAnsi="宋体"/>
                <w:szCs w:val="21"/>
              </w:rPr>
              <w:t>（5）不同</w:t>
            </w:r>
            <w:r>
              <w:rPr>
                <w:rFonts w:hint="eastAsia" w:ascii="宋体" w:hAnsi="宋体"/>
                <w:szCs w:val="21"/>
                <w:lang w:eastAsia="zh-CN"/>
              </w:rPr>
              <w:t>投标人</w:t>
            </w:r>
            <w:r>
              <w:rPr>
                <w:rFonts w:hint="eastAsia" w:ascii="宋体" w:hAnsi="宋体"/>
                <w:szCs w:val="21"/>
              </w:rPr>
              <w:t>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112" w:type="dxa"/>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其他要求</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二</w:t>
            </w:r>
            <w:r>
              <w:rPr>
                <w:rFonts w:hint="eastAsia" w:asciiTheme="minorEastAsia" w:hAnsiTheme="minorEastAsia" w:eastAsiaTheme="minorEastAsia" w:cstheme="minorEastAsia"/>
                <w:kern w:val="0"/>
                <w:szCs w:val="21"/>
                <w:lang w:eastAsia="zh-CN"/>
              </w:rPr>
              <w:t>）</w:t>
            </w:r>
          </w:p>
        </w:tc>
        <w:tc>
          <w:tcPr>
            <w:tcW w:w="5719" w:type="dxa"/>
            <w:vAlign w:val="center"/>
          </w:tcPr>
          <w:p>
            <w:pPr>
              <w:widowControl/>
              <w:rPr>
                <w:rFonts w:hint="eastAsia" w:asciiTheme="minorEastAsia" w:hAnsiTheme="minorEastAsia" w:eastAsiaTheme="minorEastAsia" w:cstheme="minorEastAsia"/>
                <w:kern w:val="0"/>
                <w:szCs w:val="21"/>
              </w:rPr>
            </w:pPr>
            <w:r>
              <w:rPr>
                <w:rFonts w:hint="eastAsia" w:ascii="宋体" w:hAnsi="宋体" w:cs="宋体"/>
                <w:kern w:val="0"/>
                <w:sz w:val="21"/>
                <w:szCs w:val="21"/>
                <w:lang w:val="en-US" w:eastAsia="zh-CN"/>
              </w:rPr>
              <w:t>竞价</w:t>
            </w:r>
            <w:r>
              <w:rPr>
                <w:rFonts w:hint="eastAsia" w:ascii="宋体" w:hAnsi="宋体" w:cs="宋体"/>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lang w:val="en-US" w:eastAsia="zh-CN"/>
              </w:rPr>
              <w:t>2</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w:t>
            </w:r>
            <w:r>
              <w:rPr>
                <w:rFonts w:hint="eastAsia" w:asciiTheme="minorEastAsia" w:hAnsiTheme="minorEastAsia" w:eastAsiaTheme="minorEastAsia" w:cstheme="minorEastAsia"/>
                <w:kern w:val="0"/>
                <w:szCs w:val="21"/>
                <w:lang w:eastAsia="zh-CN"/>
              </w:rPr>
              <w:t>竞价投标人</w:t>
            </w:r>
            <w:r>
              <w:rPr>
                <w:rFonts w:hint="eastAsia" w:asciiTheme="minorEastAsia" w:hAnsiTheme="minorEastAsia" w:eastAsiaTheme="minorEastAsia" w:cstheme="minorEastAsia"/>
                <w:kern w:val="0"/>
                <w:szCs w:val="21"/>
              </w:rPr>
              <w:t>进行最后报价</w:t>
            </w:r>
          </w:p>
        </w:tc>
        <w:tc>
          <w:tcPr>
            <w:tcW w:w="2112"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文件能完整、明确列明采购需求，无需要</w:t>
            </w:r>
            <w:r>
              <w:rPr>
                <w:rFonts w:hint="eastAsia" w:asciiTheme="minorEastAsia" w:hAnsiTheme="minorEastAsia" w:eastAsiaTheme="minorEastAsia" w:cstheme="minorEastAsia"/>
                <w:kern w:val="0"/>
                <w:szCs w:val="21"/>
                <w:lang w:eastAsia="zh-CN"/>
              </w:rPr>
              <w:t>投标人</w:t>
            </w:r>
            <w:r>
              <w:rPr>
                <w:rFonts w:hint="eastAsia" w:asciiTheme="minorEastAsia" w:hAnsiTheme="minorEastAsia" w:eastAsiaTheme="minorEastAsia" w:cstheme="minorEastAsia"/>
                <w:kern w:val="0"/>
                <w:szCs w:val="21"/>
              </w:rPr>
              <w:t>提供最终设计方案或者解决方案的</w:t>
            </w:r>
          </w:p>
        </w:tc>
        <w:tc>
          <w:tcPr>
            <w:tcW w:w="5719"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结束后，</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小组向所有通过</w:t>
            </w:r>
            <w:r>
              <w:rPr>
                <w:rFonts w:hint="eastAsia" w:asciiTheme="minorEastAsia" w:hAnsiTheme="minorEastAsia" w:eastAsiaTheme="minorEastAsia" w:cstheme="minorEastAsia"/>
                <w:kern w:val="0"/>
                <w:szCs w:val="21"/>
                <w:lang w:val="en-US" w:eastAsia="zh-CN"/>
              </w:rPr>
              <w:t>资格性和符合性审查</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lang w:eastAsia="zh-CN"/>
              </w:rPr>
              <w:t>竞价投标人</w:t>
            </w:r>
            <w:r>
              <w:rPr>
                <w:rFonts w:hint="eastAsia" w:asciiTheme="minorEastAsia" w:hAnsiTheme="minorEastAsia" w:eastAsiaTheme="minorEastAsia" w:cstheme="minorEastAsia"/>
                <w:kern w:val="0"/>
                <w:szCs w:val="21"/>
              </w:rPr>
              <w:t>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2112"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文件不能完整、明确列明采购需求，需要由</w:t>
            </w:r>
            <w:r>
              <w:rPr>
                <w:rFonts w:hint="eastAsia" w:asciiTheme="minorEastAsia" w:hAnsiTheme="minorEastAsia" w:eastAsiaTheme="minorEastAsia" w:cstheme="minorEastAsia"/>
                <w:kern w:val="0"/>
                <w:szCs w:val="21"/>
                <w:lang w:eastAsia="zh-CN"/>
              </w:rPr>
              <w:t>投标人</w:t>
            </w:r>
            <w:r>
              <w:rPr>
                <w:rFonts w:hint="eastAsia" w:asciiTheme="minorEastAsia" w:hAnsiTheme="minorEastAsia" w:eastAsiaTheme="minorEastAsia" w:cstheme="minorEastAsia"/>
                <w:kern w:val="0"/>
                <w:szCs w:val="21"/>
              </w:rPr>
              <w:t>提供最终设计方案或者解决方案的</w:t>
            </w:r>
          </w:p>
        </w:tc>
        <w:tc>
          <w:tcPr>
            <w:tcW w:w="5719"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结束后，</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小组应当按照少数服从多数的原则投票推荐</w:t>
            </w:r>
            <w:r>
              <w:rPr>
                <w:rFonts w:hint="eastAsia" w:asciiTheme="minorEastAsia" w:hAnsiTheme="minorEastAsia" w:eastAsiaTheme="minorEastAsia" w:cstheme="minorEastAsia"/>
                <w:kern w:val="0"/>
                <w:szCs w:val="21"/>
                <w:lang w:eastAsia="zh-CN"/>
              </w:rPr>
              <w:t>投标人</w:t>
            </w:r>
            <w:r>
              <w:rPr>
                <w:rFonts w:hint="eastAsia" w:asciiTheme="minorEastAsia" w:hAnsiTheme="minorEastAsia" w:eastAsiaTheme="minorEastAsia" w:cstheme="minorEastAsia"/>
                <w:kern w:val="0"/>
                <w:szCs w:val="21"/>
              </w:rPr>
              <w:t>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lang w:val="en-US" w:eastAsia="zh-CN"/>
              </w:rPr>
              <w:t>3</w:t>
            </w:r>
          </w:p>
        </w:tc>
        <w:tc>
          <w:tcPr>
            <w:tcW w:w="85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2112" w:type="dxa"/>
            <w:vAlign w:val="center"/>
          </w:tcPr>
          <w:p>
            <w:pPr>
              <w:jc w:val="center"/>
              <w:rPr>
                <w:rFonts w:hint="eastAsia" w:asciiTheme="minorEastAsia" w:hAnsiTheme="minorEastAsia" w:eastAsiaTheme="minorEastAsia" w:cstheme="minorEastAsia"/>
                <w:kern w:val="0"/>
                <w:szCs w:val="21"/>
              </w:rPr>
            </w:pPr>
            <w:r>
              <w:rPr>
                <w:rFonts w:hint="eastAsia" w:ascii="宋体" w:hAnsi="宋体" w:cs="宋体"/>
                <w:bCs/>
                <w:szCs w:val="21"/>
              </w:rPr>
              <w:t>最</w:t>
            </w:r>
            <w:r>
              <w:rPr>
                <w:rFonts w:hint="eastAsia" w:ascii="宋体" w:hAnsi="宋体" w:cs="宋体"/>
                <w:bCs/>
                <w:szCs w:val="21"/>
                <w:lang w:eastAsia="zh-CN"/>
              </w:rPr>
              <w:t>高</w:t>
            </w:r>
            <w:r>
              <w:rPr>
                <w:rFonts w:hint="eastAsia" w:ascii="宋体" w:hAnsi="宋体" w:cs="宋体"/>
                <w:bCs/>
                <w:szCs w:val="21"/>
              </w:rPr>
              <w:t>价法</w:t>
            </w:r>
          </w:p>
        </w:tc>
        <w:tc>
          <w:tcPr>
            <w:tcW w:w="5719" w:type="dxa"/>
            <w:vAlign w:val="center"/>
          </w:tcPr>
          <w:p>
            <w:pPr>
              <w:rPr>
                <w:rFonts w:hint="eastAsia" w:asciiTheme="minorEastAsia" w:hAnsiTheme="minorEastAsia" w:eastAsiaTheme="minorEastAsia" w:cstheme="minorEastAsia"/>
                <w:szCs w:val="21"/>
              </w:rPr>
            </w:pPr>
            <w:r>
              <w:rPr>
                <w:rFonts w:hint="eastAsia" w:ascii="宋体" w:hAnsi="宋体"/>
                <w:szCs w:val="21"/>
                <w:lang w:eastAsia="zh-CN"/>
              </w:rPr>
              <w:t>竞价</w:t>
            </w:r>
            <w:r>
              <w:rPr>
                <w:rFonts w:ascii="宋体" w:hAnsi="宋体"/>
                <w:szCs w:val="21"/>
                <w:lang w:eastAsia="zh-CN"/>
              </w:rPr>
              <w:t>小组应当从质量和服务均能满足采购文件实质性响应要求的</w:t>
            </w:r>
            <w:r>
              <w:rPr>
                <w:rFonts w:hint="eastAsia" w:ascii="宋体" w:hAnsi="宋体"/>
                <w:szCs w:val="21"/>
                <w:lang w:eastAsia="zh-CN"/>
              </w:rPr>
              <w:t>投标人</w:t>
            </w:r>
            <w:r>
              <w:rPr>
                <w:rFonts w:ascii="宋体" w:hAnsi="宋体"/>
                <w:szCs w:val="21"/>
                <w:lang w:eastAsia="zh-CN"/>
              </w:rPr>
              <w:t>中，按照最后报价由</w:t>
            </w:r>
            <w:r>
              <w:rPr>
                <w:rFonts w:hint="eastAsia" w:ascii="宋体" w:hAnsi="宋体"/>
                <w:szCs w:val="21"/>
                <w:lang w:eastAsia="zh-CN"/>
              </w:rPr>
              <w:t>高</w:t>
            </w:r>
            <w:r>
              <w:rPr>
                <w:rFonts w:ascii="宋体" w:hAnsi="宋体"/>
                <w:szCs w:val="21"/>
                <w:lang w:eastAsia="zh-CN"/>
              </w:rPr>
              <w:t>到</w:t>
            </w:r>
            <w:r>
              <w:rPr>
                <w:rFonts w:hint="eastAsia" w:ascii="宋体" w:hAnsi="宋体"/>
                <w:szCs w:val="21"/>
                <w:lang w:eastAsia="zh-CN"/>
              </w:rPr>
              <w:t>低</w:t>
            </w:r>
            <w:r>
              <w:rPr>
                <w:rFonts w:ascii="宋体" w:hAnsi="宋体"/>
                <w:szCs w:val="21"/>
                <w:lang w:eastAsia="zh-CN"/>
              </w:rPr>
              <w:t>的顺序提出</w:t>
            </w:r>
            <w:r>
              <w:rPr>
                <w:rFonts w:hint="eastAsia" w:ascii="宋体" w:hAnsi="宋体" w:eastAsia="宋体"/>
                <w:szCs w:val="21"/>
                <w:lang w:eastAsia="zh-CN"/>
              </w:rPr>
              <w:t>前</w:t>
            </w:r>
            <w:r>
              <w:rPr>
                <w:rFonts w:ascii="宋体" w:hAnsi="宋体"/>
                <w:szCs w:val="21"/>
                <w:lang w:eastAsia="zh-CN"/>
              </w:rPr>
              <w:t>3名成交候选人</w:t>
            </w:r>
          </w:p>
        </w:tc>
      </w:tr>
    </w:tbl>
    <w:p>
      <w:pPr>
        <w:pStyle w:val="20"/>
        <w:outlineLvl w:val="9"/>
        <w:rPr>
          <w:rFonts w:hint="eastAsia" w:asciiTheme="minorEastAsia" w:hAnsiTheme="minorEastAsia" w:eastAsiaTheme="minorEastAsia" w:cstheme="minorEastAsia"/>
          <w:b/>
          <w:szCs w:val="21"/>
          <w:lang w:val="en-US" w:eastAsia="zh-CN"/>
        </w:rPr>
      </w:pPr>
    </w:p>
    <w:p>
      <w:pPr>
        <w:pStyle w:val="20"/>
        <w:outlineLvl w:val="9"/>
        <w:rPr>
          <w:rFonts w:hint="eastAsia" w:asciiTheme="minorEastAsia" w:hAnsiTheme="minorEastAsia" w:eastAsiaTheme="minorEastAsia" w:cstheme="minorEastAsia"/>
          <w:b/>
          <w:szCs w:val="21"/>
          <w:lang w:val="en-US" w:eastAsia="zh-CN"/>
        </w:rPr>
      </w:pPr>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br w:type="textWrapping"/>
      </w:r>
    </w:p>
    <w:p>
      <w:pPr>
        <w:rPr>
          <w:rFonts w:hint="eastAsia" w:asciiTheme="minorEastAsia" w:hAnsiTheme="minorEastAsia" w:eastAsiaTheme="minorEastAsia" w:cstheme="minorEastAsia"/>
          <w:b/>
          <w:szCs w:val="21"/>
          <w:lang w:val="en-US" w:eastAsia="zh-CN"/>
        </w:rPr>
      </w:pPr>
      <w:r>
        <w:rPr>
          <w:rFonts w:hint="eastAsia" w:asciiTheme="minorEastAsia" w:hAnsiTheme="minorEastAsia" w:eastAsiaTheme="minorEastAsia" w:cstheme="minorEastAsia"/>
          <w:b/>
          <w:szCs w:val="21"/>
          <w:lang w:val="en-US" w:eastAsia="zh-CN"/>
        </w:rPr>
        <w:br w:type="page"/>
      </w:r>
    </w:p>
    <w:p>
      <w:pPr>
        <w:pStyle w:val="20"/>
        <w:outlineLvl w:val="1"/>
        <w:rPr>
          <w:rFonts w:hint="eastAsia" w:asciiTheme="minorEastAsia" w:hAnsiTheme="minorEastAsia" w:eastAsiaTheme="minorEastAsia" w:cstheme="minorEastAsia"/>
          <w:szCs w:val="21"/>
        </w:rPr>
      </w:pPr>
      <w:bookmarkStart w:id="93" w:name="_Toc4562"/>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评定办法</w:t>
      </w:r>
      <w:bookmarkEnd w:id="93"/>
    </w:p>
    <w:p>
      <w:pPr>
        <w:numPr>
          <w:ilvl w:val="3"/>
          <w:numId w:val="7"/>
        </w:numPr>
        <w:tabs>
          <w:tab w:val="left" w:pos="540"/>
          <w:tab w:val="clear" w:pos="168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3"/>
        </w:numPr>
        <w:tabs>
          <w:tab w:val="left" w:pos="540"/>
          <w:tab w:val="clear" w:pos="360"/>
        </w:tabs>
        <w:spacing w:line="360" w:lineRule="auto"/>
        <w:ind w:left="540" w:hanging="54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符合性审查标准：见评定办法前附表。</w:t>
      </w:r>
    </w:p>
    <w:p>
      <w:pPr>
        <w:numPr>
          <w:ilvl w:val="1"/>
          <w:numId w:val="33"/>
        </w:numPr>
        <w:tabs>
          <w:tab w:val="left" w:pos="540"/>
          <w:tab w:val="clear" w:pos="360"/>
        </w:tabs>
        <w:spacing w:line="360" w:lineRule="auto"/>
        <w:ind w:left="540" w:hanging="54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资格性审查标准：见评定办法前附表。</w:t>
      </w:r>
    </w:p>
    <w:p>
      <w:pPr>
        <w:numPr>
          <w:ilvl w:val="3"/>
          <w:numId w:val="7"/>
        </w:numPr>
        <w:tabs>
          <w:tab w:val="left" w:pos="540"/>
          <w:tab w:val="clear" w:pos="1680"/>
        </w:tabs>
        <w:spacing w:line="360" w:lineRule="auto"/>
        <w:ind w:left="540" w:hanging="54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 xml:space="preserve">评定方法：见评定办法前附表。 </w:t>
      </w:r>
    </w:p>
    <w:p>
      <w:pPr>
        <w:numPr>
          <w:ilvl w:val="1"/>
          <w:numId w:val="34"/>
        </w:numPr>
        <w:tabs>
          <w:tab w:val="left" w:pos="540"/>
          <w:tab w:val="clear" w:pos="360"/>
        </w:tabs>
        <w:spacing w:line="360" w:lineRule="auto"/>
        <w:ind w:left="540" w:hanging="54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bCs/>
          <w:szCs w:val="21"/>
          <w:lang w:eastAsia="zh-CN"/>
        </w:rPr>
        <w:t>最高价法</w:t>
      </w:r>
      <w:r>
        <w:rPr>
          <w:rFonts w:hint="eastAsia" w:asciiTheme="minorEastAsia" w:hAnsiTheme="minorEastAsia" w:eastAsiaTheme="minorEastAsia" w:cstheme="minorEastAsia"/>
          <w:szCs w:val="21"/>
          <w:lang w:eastAsia="zh-CN"/>
        </w:rPr>
        <w:t>：竞价小组应当从质量和服务均能满足采购文件实质性响应要求的投标人中，按照最后报价由高到低的顺序提出前3名成交候选人。</w:t>
      </w:r>
    </w:p>
    <w:p>
      <w:pPr>
        <w:numPr>
          <w:ilvl w:val="3"/>
          <w:numId w:val="7"/>
        </w:numPr>
        <w:tabs>
          <w:tab w:val="left" w:pos="540"/>
          <w:tab w:val="clear" w:pos="168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spacing w:line="360" w:lineRule="auto"/>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napToGrid w:val="0"/>
          <w:szCs w:val="21"/>
          <w:lang w:val="zh-CN" w:eastAsia="zh-CN"/>
        </w:rPr>
        <w:t>3.1竞价小组严格按照本章要求对最终报价进行评定。</w:t>
      </w:r>
    </w:p>
    <w:p>
      <w:pPr>
        <w:spacing w:line="360" w:lineRule="auto"/>
        <w:jc w:val="left"/>
        <w:rPr>
          <w:rFonts w:hint="eastAsia" w:asciiTheme="minorEastAsia" w:hAnsiTheme="minorEastAsia" w:eastAsiaTheme="minorEastAsia" w:cstheme="minorEastAsia"/>
          <w:snapToGrid w:val="0"/>
          <w:szCs w:val="21"/>
          <w:lang w:val="zh-CN" w:eastAsia="zh-CN"/>
        </w:rPr>
      </w:pPr>
      <w:r>
        <w:rPr>
          <w:rFonts w:hint="eastAsia" w:asciiTheme="minorEastAsia" w:hAnsiTheme="minorEastAsia" w:eastAsiaTheme="minorEastAsia" w:cstheme="minorEastAsia"/>
          <w:snapToGrid w:val="0"/>
          <w:szCs w:val="21"/>
          <w:lang w:val="zh-CN" w:eastAsia="zh-CN"/>
        </w:rPr>
        <w:t>3.2完成评定后，竞价小组须在评审结果推荐意见上共同签字。</w:t>
      </w:r>
    </w:p>
    <w:p>
      <w:pPr>
        <w:spacing w:line="360" w:lineRule="auto"/>
        <w:jc w:val="left"/>
        <w:rPr>
          <w:rFonts w:hint="eastAsia" w:asciiTheme="minorEastAsia" w:hAnsiTheme="minorEastAsia" w:eastAsiaTheme="minorEastAsia" w:cstheme="minorEastAsia"/>
          <w:snapToGrid w:val="0"/>
          <w:szCs w:val="21"/>
          <w:lang w:val="zh-CN" w:eastAsia="zh-CN"/>
        </w:rPr>
      </w:pPr>
      <w:r>
        <w:rPr>
          <w:rFonts w:hint="eastAsia" w:asciiTheme="minorEastAsia" w:hAnsiTheme="minorEastAsia" w:eastAsiaTheme="minorEastAsia" w:cstheme="minorEastAsia"/>
          <w:snapToGrid w:val="0"/>
          <w:szCs w:val="21"/>
          <w:lang w:val="zh-CN" w:eastAsia="zh-CN"/>
        </w:rPr>
        <w:t>竞价小组成员对评审报告有异议的，竞价小组按照少数服从多数的原则推荐成交候选人，采购程序继续进行。对评审报告有异议的竞价小组成员，应当在报告上签署不同意见并说明理由，由竞价小组书面记录相关情况。竞价小组成员拒绝在报告上签字又不书面说明其不同意见和理由的，视为同意评审报告。</w:t>
      </w:r>
    </w:p>
    <w:p>
      <w:pPr>
        <w:numPr>
          <w:ilvl w:val="3"/>
          <w:numId w:val="7"/>
        </w:numPr>
        <w:tabs>
          <w:tab w:val="left" w:pos="540"/>
          <w:tab w:val="clear" w:pos="168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jc w:val="left"/>
      </w:pPr>
      <w:r>
        <w:rPr>
          <w:rFonts w:hint="eastAsia" w:asciiTheme="minorEastAsia" w:hAnsiTheme="minorEastAsia" w:eastAsiaTheme="minorEastAsia" w:cstheme="minorEastAsia"/>
          <w:szCs w:val="21"/>
          <w:lang w:eastAsia="zh-CN"/>
        </w:rPr>
        <w:t>竞价投标人的最终报价均超过了采购预算，采购人不能支付的，竞价活动终止；终止后，采购人需要采取调整采购预算或项目配置标准等，或采取其他采购方式的，应当在采购活动开始前获得政府采购监督管理部门批准。</w:t>
      </w:r>
    </w:p>
    <w:p>
      <w:pPr>
        <w:spacing w:line="360" w:lineRule="auto"/>
        <w:outlineLvl w:val="1"/>
        <w:rPr>
          <w:rFonts w:hint="eastAsia" w:asciiTheme="minorEastAsia" w:hAnsiTheme="minorEastAsia" w:eastAsiaTheme="minorEastAsia" w:cstheme="minorEastAsia"/>
          <w:b/>
          <w:szCs w:val="28"/>
        </w:rPr>
      </w:pPr>
      <w:bookmarkStart w:id="94" w:name="_Toc4347"/>
      <w:r>
        <w:rPr>
          <w:rFonts w:hint="eastAsia" w:asciiTheme="minorEastAsia" w:hAnsiTheme="minorEastAsia" w:eastAsiaTheme="minorEastAsia" w:cstheme="minorEastAsia"/>
          <w:b/>
          <w:szCs w:val="21"/>
          <w:lang w:val="en-US" w:eastAsia="zh-CN"/>
        </w:rPr>
        <w:t>三、竞价及评审步骤</w:t>
      </w:r>
      <w:bookmarkEnd w:id="94"/>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1</w:t>
      </w:r>
      <w:r>
        <w:rPr>
          <w:rFonts w:hint="eastAsia" w:asciiTheme="minorEastAsia" w:hAnsiTheme="minorEastAsia" w:eastAsiaTheme="minorEastAsia" w:cstheme="minorEastAsia"/>
          <w:szCs w:val="28"/>
        </w:rPr>
        <w:t>.资格和符合性审查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1</w:t>
      </w:r>
      <w:r>
        <w:rPr>
          <w:rFonts w:hint="eastAsia" w:asciiTheme="minorEastAsia" w:hAnsiTheme="minorEastAsia" w:eastAsiaTheme="minorEastAsia" w:cstheme="minorEastAsia"/>
          <w:szCs w:val="28"/>
        </w:rPr>
        <w:t>.1</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小组审查每份响应文件是否实质上响应了采购文件的要求。</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小组决定其是否响应只根据响应文件本身的内容，而不依据外部的证据，但响应文件有不真实不正确的内容时除外。</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1</w:t>
      </w:r>
      <w:r>
        <w:rPr>
          <w:rFonts w:hint="eastAsia" w:asciiTheme="minorEastAsia" w:hAnsiTheme="minorEastAsia" w:eastAsiaTheme="minorEastAsia" w:cstheme="minorEastAsia"/>
          <w:szCs w:val="28"/>
        </w:rPr>
        <w:t>.2</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小组在对响应文件的有效性、完整性和响应程度进行审查时，可以要求</w:t>
      </w:r>
      <w:r>
        <w:rPr>
          <w:rFonts w:hint="eastAsia" w:asciiTheme="minorEastAsia" w:hAnsiTheme="minorEastAsia" w:eastAsiaTheme="minorEastAsia" w:cstheme="minorEastAsia"/>
          <w:szCs w:val="28"/>
          <w:lang w:eastAsia="zh-CN"/>
        </w:rPr>
        <w:t>投标人</w:t>
      </w:r>
      <w:r>
        <w:rPr>
          <w:rFonts w:hint="eastAsia" w:asciiTheme="minorEastAsia" w:hAnsiTheme="minorEastAsia" w:eastAsiaTheme="minorEastAsia" w:cstheme="minorEastAsia"/>
          <w:szCs w:val="28"/>
        </w:rPr>
        <w:t>对响应文件中含义不明确、同类问题表述不一致或者有明显文字和计算错误的内容等作出必要的澄清、说明或者更正。</w:t>
      </w:r>
      <w:r>
        <w:rPr>
          <w:rFonts w:hint="eastAsia" w:asciiTheme="minorEastAsia" w:hAnsiTheme="minorEastAsia" w:eastAsiaTheme="minorEastAsia" w:cstheme="minorEastAsia"/>
          <w:szCs w:val="28"/>
          <w:lang w:eastAsia="zh-CN"/>
        </w:rPr>
        <w:t>投标人</w:t>
      </w:r>
      <w:r>
        <w:rPr>
          <w:rFonts w:hint="eastAsia" w:asciiTheme="minorEastAsia" w:hAnsiTheme="minorEastAsia" w:eastAsiaTheme="minorEastAsia" w:cstheme="minorEastAsia"/>
          <w:szCs w:val="28"/>
        </w:rPr>
        <w:t>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2</w:t>
      </w:r>
      <w:r>
        <w:rPr>
          <w:rFonts w:hint="eastAsia" w:asciiTheme="minorEastAsia" w:hAnsiTheme="minorEastAsia" w:eastAsiaTheme="minorEastAsia" w:cstheme="minorEastAsia"/>
          <w:szCs w:val="28"/>
        </w:rPr>
        <w:t>.</w:t>
      </w:r>
      <w:r>
        <w:rPr>
          <w:rFonts w:hint="eastAsia" w:asciiTheme="minorEastAsia" w:hAnsiTheme="minorEastAsia" w:eastAsiaTheme="minorEastAsia" w:cstheme="minorEastAsia"/>
          <w:szCs w:val="28"/>
          <w:lang w:eastAsia="zh-CN"/>
        </w:rPr>
        <w:t>投标人</w:t>
      </w:r>
      <w:r>
        <w:rPr>
          <w:rFonts w:hint="eastAsia" w:asciiTheme="minorEastAsia" w:hAnsiTheme="minorEastAsia" w:eastAsiaTheme="minorEastAsia" w:cstheme="minorEastAsia"/>
          <w:szCs w:val="28"/>
        </w:rPr>
        <w:t>的澄清</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2</w:t>
      </w:r>
      <w:r>
        <w:rPr>
          <w:rFonts w:hint="eastAsia" w:asciiTheme="minorEastAsia" w:hAnsiTheme="minorEastAsia" w:eastAsiaTheme="minorEastAsia" w:cstheme="minorEastAsia"/>
          <w:szCs w:val="28"/>
        </w:rPr>
        <w:t>.1</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小组要求</w:t>
      </w:r>
      <w:r>
        <w:rPr>
          <w:rFonts w:hint="eastAsia" w:asciiTheme="minorEastAsia" w:hAnsiTheme="minorEastAsia" w:eastAsiaTheme="minorEastAsia" w:cstheme="minorEastAsia"/>
          <w:szCs w:val="28"/>
          <w:lang w:eastAsia="zh-CN"/>
        </w:rPr>
        <w:t>投标人</w:t>
      </w:r>
      <w:r>
        <w:rPr>
          <w:rFonts w:hint="eastAsia" w:asciiTheme="minorEastAsia" w:hAnsiTheme="minorEastAsia" w:eastAsiaTheme="minorEastAsia" w:cstheme="minorEastAsia"/>
          <w:szCs w:val="28"/>
        </w:rPr>
        <w:t>澄清、说明或者更正响应文件将以书面形式作出。</w:t>
      </w:r>
      <w:r>
        <w:rPr>
          <w:rFonts w:hint="eastAsia" w:asciiTheme="minorEastAsia" w:hAnsiTheme="minorEastAsia" w:eastAsiaTheme="minorEastAsia" w:cstheme="minorEastAsia"/>
          <w:szCs w:val="28"/>
          <w:lang w:eastAsia="zh-CN"/>
        </w:rPr>
        <w:t>投标人</w:t>
      </w:r>
      <w:r>
        <w:rPr>
          <w:rFonts w:hint="eastAsia" w:asciiTheme="minorEastAsia" w:hAnsiTheme="minorEastAsia" w:eastAsiaTheme="minorEastAsia" w:cstheme="minorEastAsia"/>
          <w:szCs w:val="28"/>
        </w:rPr>
        <w:t>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3</w:t>
      </w:r>
      <w:r>
        <w:rPr>
          <w:rFonts w:hint="eastAsia" w:asciiTheme="minorEastAsia" w:hAnsiTheme="minorEastAsia" w:eastAsiaTheme="minorEastAsia" w:cstheme="minorEastAsia"/>
          <w:szCs w:val="28"/>
        </w:rPr>
        <w:t>.</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及最后报价</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3</w:t>
      </w:r>
      <w:r>
        <w:rPr>
          <w:rFonts w:hint="eastAsia" w:asciiTheme="minorEastAsia" w:hAnsiTheme="minorEastAsia" w:eastAsiaTheme="minorEastAsia" w:cstheme="minorEastAsia"/>
          <w:szCs w:val="28"/>
        </w:rPr>
        <w:t>.1</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小组所有成员应当集中与单一</w:t>
      </w:r>
      <w:r>
        <w:rPr>
          <w:rFonts w:hint="eastAsia" w:asciiTheme="minorEastAsia" w:hAnsiTheme="minorEastAsia" w:eastAsiaTheme="minorEastAsia" w:cstheme="minorEastAsia"/>
          <w:szCs w:val="28"/>
          <w:lang w:eastAsia="zh-CN"/>
        </w:rPr>
        <w:t>投标人</w:t>
      </w:r>
      <w:r>
        <w:rPr>
          <w:rFonts w:hint="eastAsia" w:asciiTheme="minorEastAsia" w:hAnsiTheme="minorEastAsia" w:eastAsiaTheme="minorEastAsia" w:cstheme="minorEastAsia"/>
          <w:szCs w:val="28"/>
        </w:rPr>
        <w:t>分别进行</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，并按照</w:t>
      </w:r>
      <w:r>
        <w:rPr>
          <w:rFonts w:hint="eastAsia" w:asciiTheme="minorEastAsia" w:hAnsiTheme="minorEastAsia" w:eastAsiaTheme="minorEastAsia" w:cstheme="minorEastAsia"/>
          <w:szCs w:val="28"/>
          <w:lang w:val="en-US" w:eastAsia="zh-CN"/>
        </w:rPr>
        <w:t>竞价会随机抽签</w:t>
      </w:r>
      <w:r>
        <w:rPr>
          <w:rFonts w:hint="eastAsia" w:asciiTheme="minorEastAsia" w:hAnsiTheme="minorEastAsia" w:eastAsiaTheme="minorEastAsia" w:cstheme="minorEastAsia"/>
          <w:szCs w:val="28"/>
        </w:rPr>
        <w:t>的顺序给予所有参加</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的</w:t>
      </w:r>
      <w:r>
        <w:rPr>
          <w:rFonts w:hint="eastAsia" w:asciiTheme="minorEastAsia" w:hAnsiTheme="minorEastAsia" w:eastAsiaTheme="minorEastAsia" w:cstheme="minorEastAsia"/>
          <w:szCs w:val="28"/>
          <w:lang w:eastAsia="zh-CN"/>
        </w:rPr>
        <w:t>投标人</w:t>
      </w:r>
      <w:r>
        <w:rPr>
          <w:rFonts w:hint="eastAsia" w:asciiTheme="minorEastAsia" w:hAnsiTheme="minorEastAsia" w:eastAsiaTheme="minorEastAsia" w:cstheme="minorEastAsia"/>
          <w:szCs w:val="28"/>
        </w:rPr>
        <w:t>平等的</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机会。</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color w:val="000000" w:themeColor="text1"/>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Cs w:val="28"/>
          <w14:textFill>
            <w14:solidFill>
              <w14:schemeClr w14:val="tx1"/>
            </w14:solidFill>
          </w14:textFill>
        </w:rPr>
        <w:t>.2</w:t>
      </w:r>
      <w:r>
        <w:rPr>
          <w:rFonts w:hint="eastAsia" w:asciiTheme="minorEastAsia" w:hAnsiTheme="minorEastAsia" w:eastAsiaTheme="minorEastAsia" w:cstheme="minorEastAsia"/>
          <w:b/>
          <w:color w:val="000000" w:themeColor="text1"/>
          <w:szCs w:val="28"/>
          <w14:textFill>
            <w14:solidFill>
              <w14:schemeClr w14:val="tx1"/>
            </w14:solidFill>
          </w14:textFill>
        </w:rPr>
        <w:t>在</w:t>
      </w:r>
      <w:r>
        <w:rPr>
          <w:rFonts w:hint="eastAsia" w:asciiTheme="minorEastAsia" w:hAnsiTheme="minorEastAsia" w:eastAsiaTheme="minorEastAsia" w:cstheme="minorEastAsia"/>
          <w:b/>
          <w:color w:val="000000" w:themeColor="text1"/>
          <w:szCs w:val="28"/>
          <w:lang w:eastAsia="zh-CN"/>
          <w14:textFill>
            <w14:solidFill>
              <w14:schemeClr w14:val="tx1"/>
            </w14:solidFill>
          </w14:textFill>
        </w:rPr>
        <w:t>竞价</w:t>
      </w:r>
      <w:r>
        <w:rPr>
          <w:rFonts w:hint="eastAsia" w:asciiTheme="minorEastAsia" w:hAnsiTheme="minorEastAsia" w:eastAsiaTheme="minorEastAsia" w:cstheme="minorEastAsia"/>
          <w:b/>
          <w:color w:val="000000" w:themeColor="text1"/>
          <w:szCs w:val="28"/>
          <w14:textFill>
            <w14:solidFill>
              <w14:schemeClr w14:val="tx1"/>
            </w14:solidFill>
          </w14:textFill>
        </w:rPr>
        <w:t>过</w:t>
      </w:r>
      <w:r>
        <w:rPr>
          <w:rFonts w:hint="eastAsia" w:asciiTheme="minorEastAsia" w:hAnsiTheme="minorEastAsia" w:eastAsiaTheme="minorEastAsia" w:cstheme="minorEastAsia"/>
          <w:b/>
          <w:szCs w:val="28"/>
        </w:rPr>
        <w:t>程中，若</w:t>
      </w:r>
      <w:r>
        <w:rPr>
          <w:rFonts w:hint="eastAsia" w:asciiTheme="minorEastAsia" w:hAnsiTheme="minorEastAsia" w:eastAsiaTheme="minorEastAsia" w:cstheme="minorEastAsia"/>
          <w:b/>
          <w:szCs w:val="28"/>
          <w:lang w:eastAsia="zh-CN"/>
        </w:rPr>
        <w:t>竞价</w:t>
      </w:r>
      <w:r>
        <w:rPr>
          <w:rFonts w:hint="eastAsia" w:asciiTheme="minorEastAsia" w:hAnsiTheme="minorEastAsia" w:eastAsiaTheme="minorEastAsia" w:cstheme="minorEastAsia"/>
          <w:b/>
          <w:szCs w:val="28"/>
        </w:rPr>
        <w:t>小组无法联系上</w:t>
      </w:r>
      <w:r>
        <w:rPr>
          <w:rFonts w:hint="eastAsia" w:asciiTheme="minorEastAsia" w:hAnsiTheme="minorEastAsia" w:eastAsiaTheme="minorEastAsia" w:cstheme="minorEastAsia"/>
          <w:b/>
          <w:szCs w:val="28"/>
          <w:lang w:eastAsia="zh-CN"/>
        </w:rPr>
        <w:t>投标人</w:t>
      </w:r>
      <w:r>
        <w:rPr>
          <w:rFonts w:hint="eastAsia" w:asciiTheme="minorEastAsia" w:hAnsiTheme="minorEastAsia" w:eastAsiaTheme="minorEastAsia" w:cstheme="minorEastAsia"/>
          <w:b/>
          <w:szCs w:val="28"/>
        </w:rPr>
        <w:t>代表或者</w:t>
      </w:r>
      <w:r>
        <w:rPr>
          <w:rFonts w:hint="eastAsia" w:asciiTheme="minorEastAsia" w:hAnsiTheme="minorEastAsia" w:eastAsiaTheme="minorEastAsia" w:cstheme="minorEastAsia"/>
          <w:b/>
          <w:szCs w:val="28"/>
          <w:lang w:eastAsia="zh-CN"/>
        </w:rPr>
        <w:t>投标人</w:t>
      </w:r>
      <w:r>
        <w:rPr>
          <w:rFonts w:hint="eastAsia" w:asciiTheme="minorEastAsia" w:hAnsiTheme="minorEastAsia" w:eastAsiaTheme="minorEastAsia" w:cstheme="minorEastAsia"/>
          <w:b/>
          <w:szCs w:val="28"/>
        </w:rPr>
        <w:t>代表在接到</w:t>
      </w:r>
      <w:r>
        <w:rPr>
          <w:rFonts w:hint="eastAsia" w:asciiTheme="minorEastAsia" w:hAnsiTheme="minorEastAsia" w:eastAsiaTheme="minorEastAsia" w:cstheme="minorEastAsia"/>
          <w:b/>
          <w:szCs w:val="28"/>
          <w:lang w:eastAsia="zh-CN"/>
        </w:rPr>
        <w:t>竞价</w:t>
      </w:r>
      <w:r>
        <w:rPr>
          <w:rFonts w:hint="eastAsia" w:asciiTheme="minorEastAsia" w:hAnsiTheme="minorEastAsia" w:eastAsiaTheme="minorEastAsia" w:cstheme="minorEastAsia"/>
          <w:b/>
          <w:szCs w:val="28"/>
        </w:rPr>
        <w:t>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w:t>
      </w:r>
      <w:r>
        <w:rPr>
          <w:rFonts w:hint="eastAsia" w:asciiTheme="minorEastAsia" w:hAnsiTheme="minorEastAsia" w:eastAsiaTheme="minorEastAsia" w:cstheme="minorEastAsia"/>
          <w:b/>
          <w:szCs w:val="28"/>
          <w:lang w:eastAsia="zh-CN"/>
        </w:rPr>
        <w:t>竞价</w:t>
      </w:r>
      <w:r>
        <w:rPr>
          <w:rFonts w:hint="eastAsia" w:asciiTheme="minorEastAsia" w:hAnsiTheme="minorEastAsia" w:eastAsiaTheme="minorEastAsia" w:cstheme="minorEastAsia"/>
          <w:b/>
          <w:szCs w:val="28"/>
        </w:rPr>
        <w:t>会现场的，视为该</w:t>
      </w:r>
      <w:r>
        <w:rPr>
          <w:rFonts w:hint="eastAsia" w:asciiTheme="minorEastAsia" w:hAnsiTheme="minorEastAsia" w:eastAsiaTheme="minorEastAsia" w:cstheme="minorEastAsia"/>
          <w:b/>
          <w:szCs w:val="28"/>
          <w:lang w:eastAsia="zh-CN"/>
        </w:rPr>
        <w:t>投标人</w:t>
      </w:r>
      <w:r>
        <w:rPr>
          <w:rFonts w:hint="eastAsia" w:asciiTheme="minorEastAsia" w:hAnsiTheme="minorEastAsia" w:eastAsiaTheme="minorEastAsia" w:cstheme="minorEastAsia"/>
          <w:b/>
          <w:szCs w:val="28"/>
        </w:rPr>
        <w:t>自动退出</w:t>
      </w:r>
      <w:r>
        <w:rPr>
          <w:rFonts w:hint="eastAsia" w:asciiTheme="minorEastAsia" w:hAnsiTheme="minorEastAsia" w:eastAsiaTheme="minorEastAsia" w:cstheme="minorEastAsia"/>
          <w:b/>
          <w:szCs w:val="28"/>
          <w:lang w:eastAsia="zh-CN"/>
        </w:rPr>
        <w:t>竞价</w:t>
      </w:r>
      <w:r>
        <w:rPr>
          <w:rFonts w:hint="eastAsia" w:asciiTheme="minorEastAsia" w:hAnsiTheme="minorEastAsia" w:eastAsiaTheme="minorEastAsia" w:cstheme="minorEastAsia"/>
          <w:b/>
          <w:szCs w:val="28"/>
        </w:rPr>
        <w:t>。</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3</w:t>
      </w:r>
      <w:r>
        <w:rPr>
          <w:rFonts w:hint="eastAsia" w:asciiTheme="minorEastAsia" w:hAnsiTheme="minorEastAsia" w:eastAsiaTheme="minorEastAsia" w:cstheme="minorEastAsia"/>
          <w:szCs w:val="28"/>
        </w:rPr>
        <w:t>.3</w:t>
      </w:r>
      <w:r>
        <w:rPr>
          <w:rFonts w:hint="eastAsia" w:asciiTheme="minorEastAsia" w:hAnsiTheme="minorEastAsia" w:eastAsiaTheme="minorEastAsia" w:cstheme="minorEastAsia"/>
          <w:b/>
          <w:szCs w:val="28"/>
          <w:lang w:eastAsia="zh-CN"/>
        </w:rPr>
        <w:t>竞价</w:t>
      </w:r>
      <w:r>
        <w:rPr>
          <w:rFonts w:hint="eastAsia" w:asciiTheme="minorEastAsia" w:hAnsiTheme="minorEastAsia" w:eastAsiaTheme="minorEastAsia" w:cstheme="minorEastAsia"/>
          <w:b/>
          <w:szCs w:val="28"/>
        </w:rPr>
        <w:t>小组在与</w:t>
      </w:r>
      <w:r>
        <w:rPr>
          <w:rFonts w:hint="eastAsia" w:asciiTheme="minorEastAsia" w:hAnsiTheme="minorEastAsia" w:eastAsiaTheme="minorEastAsia" w:cstheme="minorEastAsia"/>
          <w:b/>
          <w:szCs w:val="28"/>
          <w:lang w:eastAsia="zh-CN"/>
        </w:rPr>
        <w:t>投标人竞价</w:t>
      </w:r>
      <w:r>
        <w:rPr>
          <w:rFonts w:hint="eastAsia" w:asciiTheme="minorEastAsia" w:hAnsiTheme="minorEastAsia" w:eastAsiaTheme="minorEastAsia" w:cstheme="minorEastAsia"/>
          <w:b/>
          <w:szCs w:val="28"/>
        </w:rPr>
        <w:t>之前，应首先对参与</w:t>
      </w:r>
      <w:r>
        <w:rPr>
          <w:rFonts w:hint="eastAsia" w:asciiTheme="minorEastAsia" w:hAnsiTheme="minorEastAsia" w:eastAsiaTheme="minorEastAsia" w:cstheme="minorEastAsia"/>
          <w:b/>
          <w:szCs w:val="28"/>
          <w:lang w:eastAsia="zh-CN"/>
        </w:rPr>
        <w:t>竞价</w:t>
      </w:r>
      <w:r>
        <w:rPr>
          <w:rFonts w:hint="eastAsia" w:asciiTheme="minorEastAsia" w:hAnsiTheme="minorEastAsia" w:eastAsiaTheme="minorEastAsia" w:cstheme="minorEastAsia"/>
          <w:b/>
          <w:szCs w:val="28"/>
        </w:rPr>
        <w:t>的</w:t>
      </w:r>
      <w:r>
        <w:rPr>
          <w:rFonts w:hint="eastAsia" w:asciiTheme="minorEastAsia" w:hAnsiTheme="minorEastAsia" w:eastAsiaTheme="minorEastAsia" w:cstheme="minorEastAsia"/>
          <w:b/>
          <w:szCs w:val="28"/>
          <w:lang w:eastAsia="zh-CN"/>
        </w:rPr>
        <w:t>投标人</w:t>
      </w:r>
      <w:r>
        <w:rPr>
          <w:rFonts w:hint="eastAsia" w:asciiTheme="minorEastAsia" w:hAnsiTheme="minorEastAsia" w:eastAsiaTheme="minorEastAsia" w:cstheme="minorEastAsia"/>
          <w:b/>
          <w:szCs w:val="28"/>
        </w:rPr>
        <w:t>代表的身份进行核验，未按采购文件要求提供身份证原件或经核验的</w:t>
      </w:r>
      <w:r>
        <w:rPr>
          <w:rFonts w:hint="eastAsia" w:asciiTheme="minorEastAsia" w:hAnsiTheme="minorEastAsia" w:eastAsiaTheme="minorEastAsia" w:cstheme="minorEastAsia"/>
          <w:b/>
          <w:szCs w:val="28"/>
          <w:lang w:eastAsia="zh-CN"/>
        </w:rPr>
        <w:t>投标人</w:t>
      </w:r>
      <w:r>
        <w:rPr>
          <w:rFonts w:hint="eastAsia" w:asciiTheme="minorEastAsia" w:hAnsiTheme="minorEastAsia" w:eastAsiaTheme="minorEastAsia" w:cstheme="minorEastAsia"/>
          <w:b/>
          <w:szCs w:val="28"/>
        </w:rPr>
        <w:t>代表身份与证明文件（法定代表人身份证明或法定代表人授权委托书）或身份证不符的，</w:t>
      </w:r>
      <w:r>
        <w:rPr>
          <w:rFonts w:hint="eastAsia" w:asciiTheme="minorEastAsia" w:hAnsiTheme="minorEastAsia" w:eastAsiaTheme="minorEastAsia" w:cstheme="minorEastAsia"/>
          <w:b/>
          <w:szCs w:val="28"/>
          <w:lang w:eastAsia="zh-CN"/>
        </w:rPr>
        <w:t>竞价</w:t>
      </w:r>
      <w:r>
        <w:rPr>
          <w:rFonts w:hint="eastAsia" w:asciiTheme="minorEastAsia" w:hAnsiTheme="minorEastAsia" w:eastAsiaTheme="minorEastAsia" w:cstheme="minorEastAsia"/>
          <w:b/>
          <w:szCs w:val="28"/>
        </w:rPr>
        <w:t>小组有权拒绝该</w:t>
      </w:r>
      <w:r>
        <w:rPr>
          <w:rFonts w:hint="eastAsia" w:asciiTheme="minorEastAsia" w:hAnsiTheme="minorEastAsia" w:eastAsiaTheme="minorEastAsia" w:cstheme="minorEastAsia"/>
          <w:b/>
          <w:szCs w:val="28"/>
          <w:lang w:eastAsia="zh-CN"/>
        </w:rPr>
        <w:t>投标人</w:t>
      </w:r>
      <w:r>
        <w:rPr>
          <w:rFonts w:hint="eastAsia" w:asciiTheme="minorEastAsia" w:hAnsiTheme="minorEastAsia" w:eastAsiaTheme="minorEastAsia" w:cstheme="minorEastAsia"/>
          <w:b/>
          <w:szCs w:val="28"/>
        </w:rPr>
        <w:t>参加</w:t>
      </w:r>
      <w:r>
        <w:rPr>
          <w:rFonts w:hint="eastAsia" w:asciiTheme="minorEastAsia" w:hAnsiTheme="minorEastAsia" w:eastAsiaTheme="minorEastAsia" w:cstheme="minorEastAsia"/>
          <w:b/>
          <w:szCs w:val="28"/>
          <w:lang w:eastAsia="zh-CN"/>
        </w:rPr>
        <w:t>竞价</w:t>
      </w:r>
      <w:r>
        <w:rPr>
          <w:rFonts w:hint="eastAsia" w:asciiTheme="minorEastAsia" w:hAnsiTheme="minorEastAsia" w:eastAsiaTheme="minorEastAsia" w:cstheme="minorEastAsia"/>
          <w:b/>
          <w:szCs w:val="28"/>
        </w:rPr>
        <w:t>。</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3</w:t>
      </w:r>
      <w:r>
        <w:rPr>
          <w:rFonts w:hint="eastAsia" w:asciiTheme="minorEastAsia" w:hAnsiTheme="minorEastAsia" w:eastAsiaTheme="minorEastAsia" w:cstheme="minorEastAsia"/>
          <w:szCs w:val="28"/>
        </w:rPr>
        <w:t>.4在</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过程中，</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小组可以根据采购文件和</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情况实质性变动采购需求中的技术、服务要求以及合同草案条款，但不得变动采购文件中的其他内容。实质性变动的内容，经采购人代表确认后，将作为采购文件的有效组成部分，</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小组应当及时以书面形式同时通知所有参加</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的</w:t>
      </w:r>
      <w:r>
        <w:rPr>
          <w:rFonts w:hint="eastAsia" w:asciiTheme="minorEastAsia" w:hAnsiTheme="minorEastAsia" w:eastAsiaTheme="minorEastAsia" w:cstheme="minorEastAsia"/>
          <w:szCs w:val="28"/>
          <w:lang w:eastAsia="zh-CN"/>
        </w:rPr>
        <w:t>投标人</w:t>
      </w:r>
      <w:r>
        <w:rPr>
          <w:rFonts w:hint="eastAsia" w:asciiTheme="minorEastAsia" w:hAnsiTheme="minorEastAsia" w:eastAsiaTheme="minorEastAsia" w:cstheme="minorEastAsia"/>
          <w:szCs w:val="28"/>
        </w:rPr>
        <w:t>。</w:t>
      </w:r>
    </w:p>
    <w:p>
      <w:pPr>
        <w:spacing w:line="360" w:lineRule="auto"/>
        <w:ind w:firstLine="420" w:firstLineChars="200"/>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lang w:val="en-US" w:eastAsia="zh-CN"/>
        </w:rPr>
        <w:t>3</w:t>
      </w:r>
      <w:r>
        <w:rPr>
          <w:rFonts w:hint="eastAsia" w:asciiTheme="minorEastAsia" w:hAnsiTheme="minorEastAsia" w:eastAsiaTheme="minorEastAsia" w:cstheme="minorEastAsia"/>
          <w:szCs w:val="28"/>
        </w:rPr>
        <w:t>.</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结束后，</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小组将要求所有实质性响应的</w:t>
      </w:r>
      <w:r>
        <w:rPr>
          <w:rFonts w:hint="eastAsia" w:asciiTheme="minorEastAsia" w:hAnsiTheme="minorEastAsia" w:eastAsiaTheme="minorEastAsia" w:cstheme="minorEastAsia"/>
          <w:szCs w:val="28"/>
          <w:lang w:eastAsia="zh-CN"/>
        </w:rPr>
        <w:t>投标人</w:t>
      </w:r>
      <w:r>
        <w:rPr>
          <w:rFonts w:hint="eastAsia" w:asciiTheme="minorEastAsia" w:hAnsiTheme="minorEastAsia" w:eastAsiaTheme="minorEastAsia" w:cstheme="minorEastAsia"/>
          <w:szCs w:val="28"/>
        </w:rPr>
        <w:t>在规定时间内提交最后报价，最后报价是</w:t>
      </w:r>
      <w:r>
        <w:rPr>
          <w:rFonts w:hint="eastAsia" w:asciiTheme="minorEastAsia" w:hAnsiTheme="minorEastAsia" w:eastAsiaTheme="minorEastAsia" w:cstheme="minorEastAsia"/>
          <w:szCs w:val="28"/>
          <w:lang w:eastAsia="zh-CN"/>
        </w:rPr>
        <w:t>投标人</w:t>
      </w:r>
      <w:r>
        <w:rPr>
          <w:rFonts w:hint="eastAsia" w:asciiTheme="minorEastAsia" w:hAnsiTheme="minorEastAsia" w:eastAsiaTheme="minorEastAsia" w:cstheme="minorEastAsia"/>
          <w:szCs w:val="28"/>
        </w:rPr>
        <w:t>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lang w:val="en-US" w:eastAsia="zh-CN"/>
        </w:rPr>
        <w:t>3</w:t>
      </w:r>
      <w:r>
        <w:rPr>
          <w:rFonts w:hint="eastAsia" w:asciiTheme="minorEastAsia" w:hAnsiTheme="minorEastAsia" w:eastAsiaTheme="minorEastAsia" w:cstheme="minorEastAsia"/>
          <w:bCs/>
          <w:szCs w:val="28"/>
        </w:rPr>
        <w:t>.</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w:t>
      </w:r>
      <w:r>
        <w:rPr>
          <w:rFonts w:hint="eastAsia" w:asciiTheme="minorEastAsia" w:hAnsiTheme="minorEastAsia" w:eastAsiaTheme="minorEastAsia" w:cstheme="minorEastAsia"/>
          <w:szCs w:val="28"/>
          <w:lang w:eastAsia="zh-CN"/>
        </w:rPr>
        <w:t>投标人</w:t>
      </w:r>
      <w:r>
        <w:rPr>
          <w:rFonts w:hint="eastAsia" w:asciiTheme="minorEastAsia" w:hAnsiTheme="minorEastAsia" w:eastAsiaTheme="minorEastAsia" w:cstheme="minorEastAsia"/>
          <w:szCs w:val="28"/>
        </w:rPr>
        <w:t>，在提交最后报价之前，可以根据</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情况退出</w:t>
      </w:r>
      <w:r>
        <w:rPr>
          <w:rFonts w:hint="eastAsia" w:asciiTheme="minorEastAsia" w:hAnsiTheme="minorEastAsia" w:eastAsiaTheme="minorEastAsia" w:cstheme="minorEastAsia"/>
          <w:szCs w:val="28"/>
          <w:lang w:eastAsia="zh-CN"/>
        </w:rPr>
        <w:t>竞价</w:t>
      </w:r>
      <w:r>
        <w:rPr>
          <w:rFonts w:hint="eastAsia" w:asciiTheme="minorEastAsia" w:hAnsiTheme="minorEastAsia" w:eastAsiaTheme="minorEastAsia" w:cstheme="minorEastAsia"/>
          <w:szCs w:val="28"/>
        </w:rPr>
        <w:t>。</w:t>
      </w:r>
    </w:p>
    <w:p>
      <w:pPr>
        <w:spacing w:line="360" w:lineRule="auto"/>
        <w:ind w:firstLine="420" w:firstLineChars="200"/>
        <w:rPr>
          <w:rFonts w:hint="eastAsia" w:asciiTheme="minorEastAsia" w:hAnsiTheme="minorEastAsia" w:eastAsiaTheme="minorEastAsia" w:cstheme="minorEastAsia"/>
          <w:szCs w:val="28"/>
          <w:lang w:val="en-US" w:eastAsia="zh-CN"/>
        </w:rPr>
      </w:pPr>
      <w:r>
        <w:rPr>
          <w:rFonts w:hint="eastAsia" w:asciiTheme="minorEastAsia" w:hAnsiTheme="minorEastAsia" w:eastAsiaTheme="minorEastAsia" w:cstheme="minorEastAsia"/>
          <w:szCs w:val="28"/>
          <w:lang w:val="en-US" w:eastAsia="zh-CN"/>
        </w:rPr>
        <w:t>4.竞标价格相同的排序原则</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 xml:space="preserve">  竞标价格</w:t>
      </w:r>
      <w:r>
        <w:rPr>
          <w:rFonts w:hint="eastAsia" w:asciiTheme="minorEastAsia" w:hAnsiTheme="minorEastAsia" w:eastAsiaTheme="minorEastAsia" w:cstheme="minorEastAsia"/>
          <w:szCs w:val="28"/>
        </w:rPr>
        <w:t>相同的</w:t>
      </w:r>
      <w:r>
        <w:rPr>
          <w:rFonts w:hint="eastAsia" w:asciiTheme="minorEastAsia" w:hAnsiTheme="minorEastAsia" w:eastAsiaTheme="minorEastAsia" w:cstheme="minorEastAsia"/>
          <w:szCs w:val="28"/>
          <w:lang w:eastAsia="zh-CN"/>
        </w:rPr>
        <w:t>投标人</w:t>
      </w:r>
      <w:r>
        <w:rPr>
          <w:rFonts w:hint="eastAsia" w:asciiTheme="minorEastAsia" w:hAnsiTheme="minorEastAsia" w:eastAsiaTheme="minorEastAsia" w:cstheme="minorEastAsia"/>
          <w:szCs w:val="28"/>
        </w:rPr>
        <w:t>，按</w:t>
      </w:r>
      <w:r>
        <w:rPr>
          <w:rFonts w:hint="eastAsia" w:asciiTheme="minorEastAsia" w:hAnsiTheme="minorEastAsia" w:eastAsiaTheme="minorEastAsia" w:cstheme="minorEastAsia"/>
          <w:szCs w:val="28"/>
          <w:lang w:eastAsia="zh-CN"/>
        </w:rPr>
        <w:t>注册资金</w:t>
      </w:r>
      <w:r>
        <w:rPr>
          <w:rFonts w:hint="eastAsia" w:asciiTheme="minorEastAsia" w:hAnsiTheme="minorEastAsia" w:eastAsiaTheme="minorEastAsia" w:cstheme="minorEastAsia"/>
          <w:szCs w:val="28"/>
        </w:rPr>
        <w:t>由</w:t>
      </w:r>
      <w:r>
        <w:rPr>
          <w:rFonts w:hint="eastAsia" w:asciiTheme="minorEastAsia" w:hAnsiTheme="minorEastAsia" w:eastAsiaTheme="minorEastAsia" w:cstheme="minorEastAsia"/>
          <w:szCs w:val="28"/>
          <w:lang w:eastAsia="zh-CN"/>
        </w:rPr>
        <w:t>高</w:t>
      </w:r>
      <w:r>
        <w:rPr>
          <w:rFonts w:hint="eastAsia" w:asciiTheme="minorEastAsia" w:hAnsiTheme="minorEastAsia" w:eastAsiaTheme="minorEastAsia" w:cstheme="minorEastAsia"/>
          <w:szCs w:val="28"/>
        </w:rPr>
        <w:t>到</w:t>
      </w:r>
      <w:r>
        <w:rPr>
          <w:rFonts w:hint="eastAsia" w:asciiTheme="minorEastAsia" w:hAnsiTheme="minorEastAsia" w:eastAsiaTheme="minorEastAsia" w:cstheme="minorEastAsia"/>
          <w:szCs w:val="28"/>
          <w:lang w:eastAsia="zh-CN"/>
        </w:rPr>
        <w:t>低</w:t>
      </w:r>
      <w:r>
        <w:rPr>
          <w:rFonts w:hint="eastAsia" w:asciiTheme="minorEastAsia" w:hAnsiTheme="minorEastAsia" w:eastAsiaTheme="minorEastAsia" w:cstheme="minorEastAsia"/>
          <w:szCs w:val="28"/>
        </w:rPr>
        <w:t>顺序排列。</w:t>
      </w:r>
      <w:r>
        <w:rPr>
          <w:rFonts w:hint="eastAsia" w:asciiTheme="minorEastAsia" w:hAnsiTheme="minorEastAsia" w:eastAsiaTheme="minorEastAsia" w:cstheme="minorEastAsia"/>
          <w:szCs w:val="28"/>
          <w:lang w:val="en-US" w:eastAsia="zh-CN"/>
        </w:rPr>
        <w:t>竞标价格</w:t>
      </w:r>
      <w:r>
        <w:rPr>
          <w:rFonts w:hint="eastAsia" w:asciiTheme="minorEastAsia" w:hAnsiTheme="minorEastAsia" w:eastAsiaTheme="minorEastAsia" w:cstheme="minorEastAsia"/>
          <w:szCs w:val="28"/>
        </w:rPr>
        <w:t>且</w:t>
      </w:r>
      <w:r>
        <w:rPr>
          <w:rFonts w:hint="eastAsia" w:asciiTheme="minorEastAsia" w:hAnsiTheme="minorEastAsia" w:eastAsiaTheme="minorEastAsia" w:cstheme="minorEastAsia"/>
          <w:szCs w:val="28"/>
          <w:lang w:eastAsia="zh-CN"/>
        </w:rPr>
        <w:t>注册资金</w:t>
      </w:r>
      <w:r>
        <w:rPr>
          <w:rFonts w:hint="eastAsia" w:asciiTheme="minorEastAsia" w:hAnsiTheme="minorEastAsia" w:eastAsiaTheme="minorEastAsia" w:cstheme="minorEastAsia"/>
          <w:szCs w:val="28"/>
        </w:rPr>
        <w:t>相同的，按</w:t>
      </w:r>
      <w:r>
        <w:rPr>
          <w:rFonts w:hint="eastAsia" w:asciiTheme="minorEastAsia" w:hAnsiTheme="minorEastAsia" w:eastAsiaTheme="minorEastAsia" w:cstheme="minorEastAsia"/>
          <w:szCs w:val="28"/>
          <w:lang w:eastAsia="zh-CN"/>
        </w:rPr>
        <w:t>文件中提供的业绩数量由多到少</w:t>
      </w:r>
      <w:r>
        <w:rPr>
          <w:rFonts w:hint="eastAsia" w:asciiTheme="minorEastAsia" w:hAnsiTheme="minorEastAsia" w:eastAsiaTheme="minorEastAsia" w:cstheme="minorEastAsia"/>
          <w:szCs w:val="28"/>
        </w:rPr>
        <w:t>顺序排列。</w:t>
      </w:r>
    </w:p>
    <w:p>
      <w:pPr>
        <w:spacing w:line="360" w:lineRule="auto"/>
        <w:ind w:firstLine="420" w:firstLineChars="200"/>
        <w:outlineLvl w:val="9"/>
        <w:rPr>
          <w:rFonts w:hint="eastAsia" w:asciiTheme="minorEastAsia" w:hAnsiTheme="minorEastAsia" w:eastAsiaTheme="minorEastAsia" w:cstheme="minorEastAsia"/>
          <w:szCs w:val="28"/>
        </w:rPr>
      </w:pPr>
    </w:p>
    <w:p>
      <w:pPr>
        <w:outlineLvl w:val="9"/>
        <w:rPr>
          <w:rFonts w:hint="eastAsia" w:asciiTheme="minorEastAsia" w:hAnsiTheme="minorEastAsia" w:eastAsiaTheme="minorEastAsia" w:cstheme="minorEastAsia"/>
          <w:color w:val="0000FF"/>
          <w:szCs w:val="28"/>
        </w:rPr>
      </w:pPr>
    </w:p>
    <w:p>
      <w:pPr>
        <w:outlineLvl w:val="9"/>
        <w:rPr>
          <w:rFonts w:hint="eastAsia"/>
        </w:rPr>
      </w:pPr>
    </w:p>
    <w:p>
      <w:pPr>
        <w:outlineLvl w:val="9"/>
        <w:rPr>
          <w:rFonts w:hint="eastAsia"/>
        </w:rPr>
      </w:pPr>
      <w:r>
        <w:rPr>
          <w:rFonts w:hint="eastAsia"/>
        </w:rPr>
        <w:br w:type="textWrapping"/>
      </w:r>
      <w:r>
        <w:rPr>
          <w:rFonts w:hint="eastAsia"/>
        </w:rPr>
        <w:br w:type="textWrapping"/>
      </w:r>
      <w:r>
        <w:rPr>
          <w:rFonts w:hint="eastAsia"/>
        </w:rPr>
        <w:br w:type="textWrapping"/>
      </w: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sectPr>
          <w:footerReference r:id="rId7" w:type="default"/>
          <w:type w:val="continuous"/>
          <w:pgSz w:w="11906" w:h="16838"/>
          <w:pgMar w:top="1020" w:right="1417" w:bottom="1020" w:left="1417" w:header="851" w:footer="992" w:gutter="0"/>
          <w:cols w:space="0" w:num="1"/>
          <w:rtlGutter w:val="0"/>
          <w:docGrid w:type="lines" w:linePitch="312" w:charSpace="0"/>
        </w:sectPr>
      </w:pPr>
      <w:bookmarkStart w:id="95" w:name="_Toc211783328"/>
      <w:bookmarkStart w:id="96" w:name="_Toc318643471"/>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bookmarkStart w:id="97" w:name="_Toc2146"/>
      <w:r>
        <w:rPr>
          <w:rFonts w:hint="eastAsia" w:asciiTheme="minorEastAsia" w:hAnsiTheme="minorEastAsia" w:eastAsiaTheme="minorEastAsia" w:cstheme="minorEastAsia"/>
          <w:sz w:val="36"/>
          <w:szCs w:val="36"/>
        </w:rPr>
        <w:t>合同书</w:t>
      </w:r>
      <w:bookmarkEnd w:id="95"/>
      <w:bookmarkEnd w:id="96"/>
      <w:r>
        <w:rPr>
          <w:rFonts w:hint="eastAsia" w:asciiTheme="minorEastAsia" w:hAnsiTheme="minorEastAsia" w:eastAsiaTheme="minorEastAsia" w:cstheme="minorEastAsia"/>
          <w:sz w:val="36"/>
          <w:szCs w:val="36"/>
          <w:lang w:val="en-US" w:eastAsia="zh-CN"/>
        </w:rPr>
        <w:t>格式</w:t>
      </w:r>
      <w:bookmarkEnd w:id="97"/>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spacing w:line="240" w:lineRule="auto"/>
        <w:ind w:firstLine="416"/>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Cs w:val="21"/>
        </w:rPr>
      </w:pPr>
      <w:r>
        <w:rPr>
          <w:rFonts w:hint="eastAsia" w:asciiTheme="minorEastAsia" w:hAnsiTheme="minorEastAsia" w:eastAsiaTheme="minorEastAsia" w:cstheme="minorEastAsia"/>
          <w:b/>
          <w:bCs w:val="0"/>
          <w:kern w:val="0"/>
          <w:szCs w:val="21"/>
        </w:rPr>
        <w:t>4.</w:t>
      </w:r>
      <w:r>
        <w:rPr>
          <w:rFonts w:hint="eastAsia" w:asciiTheme="minorEastAsia" w:hAnsiTheme="minorEastAsia" w:eastAsiaTheme="minorEastAsia" w:cstheme="minorEastAsia"/>
          <w:b/>
          <w:bCs w:val="0"/>
          <w:kern w:val="0"/>
          <w:szCs w:val="21"/>
        </w:rPr>
        <w:tab/>
      </w:r>
      <w:r>
        <w:rPr>
          <w:rFonts w:hint="eastAsia" w:asciiTheme="minorEastAsia" w:hAnsiTheme="minorEastAsia" w:eastAsiaTheme="minorEastAsia" w:cstheme="minorEastAsia"/>
          <w:b/>
          <w:bCs w:val="0"/>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采购文件；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响应文件；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w:t>
      </w:r>
      <w:r>
        <w:rPr>
          <w:rFonts w:hint="eastAsia" w:asciiTheme="minorEastAsia" w:hAnsiTheme="minorEastAsia" w:eastAsiaTheme="minorEastAsia" w:cstheme="minorEastAsia"/>
          <w:kern w:val="0"/>
          <w:szCs w:val="21"/>
          <w:lang w:val="en-US" w:eastAsia="zh-CN"/>
        </w:rPr>
        <w:t>协议</w:t>
      </w:r>
      <w:r>
        <w:rPr>
          <w:rFonts w:hint="eastAsia" w:asciiTheme="minorEastAsia" w:hAnsiTheme="minorEastAsia" w:eastAsiaTheme="minorEastAsia" w:cstheme="minorEastAsia"/>
          <w:kern w:val="0"/>
          <w:szCs w:val="21"/>
        </w:rPr>
        <w:t>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时随同</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w:t>
      </w:r>
      <w:r>
        <w:rPr>
          <w:rFonts w:hint="eastAsia" w:asciiTheme="minorEastAsia" w:hAnsiTheme="minorEastAsia" w:eastAsiaTheme="minorEastAsia" w:cstheme="minorEastAsia"/>
          <w:kern w:val="0"/>
          <w:sz w:val="21"/>
          <w:szCs w:val="21"/>
          <w:lang w:eastAsia="zh-CN"/>
        </w:rPr>
        <w:t>竞价</w:t>
      </w:r>
      <w:r>
        <w:rPr>
          <w:rFonts w:hint="eastAsia" w:asciiTheme="minorEastAsia" w:hAnsiTheme="minorEastAsia" w:eastAsiaTheme="minorEastAsia" w:cstheme="minorEastAsia"/>
          <w:kern w:val="0"/>
          <w:sz w:val="21"/>
          <w:szCs w:val="21"/>
        </w:rPr>
        <w:t>采购文件的要求及供方</w:t>
      </w:r>
      <w:r>
        <w:rPr>
          <w:rFonts w:hint="eastAsia" w:asciiTheme="minorEastAsia" w:hAnsiTheme="minorEastAsia" w:eastAsiaTheme="minorEastAsia" w:cstheme="minorEastAsia"/>
          <w:kern w:val="0"/>
          <w:sz w:val="21"/>
          <w:szCs w:val="21"/>
          <w:lang w:eastAsia="zh-CN"/>
        </w:rPr>
        <w:t>竞价</w:t>
      </w:r>
      <w:r>
        <w:rPr>
          <w:rFonts w:hint="eastAsia" w:asciiTheme="minorEastAsia" w:hAnsiTheme="minorEastAsia" w:eastAsiaTheme="minorEastAsia" w:cstheme="minorEastAsia"/>
          <w:kern w:val="0"/>
          <w:sz w:val="21"/>
          <w:szCs w:val="21"/>
        </w:rPr>
        <w:t>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rPr>
          <w:rFonts w:hint="eastAsia"/>
        </w:rPr>
      </w:pPr>
      <w:r>
        <w:rPr>
          <w:rFonts w:hint="eastAsia" w:asciiTheme="minorEastAsia" w:hAnsiTheme="minorEastAsia" w:eastAsiaTheme="minorEastAsia" w:cstheme="minorEastAsia"/>
          <w:szCs w:val="21"/>
        </w:rPr>
        <w:t>合同签订地址：</w:t>
      </w:r>
    </w:p>
    <w:p>
      <w:pPr>
        <w:pStyle w:val="3"/>
        <w:numPr>
          <w:ilvl w:val="0"/>
          <w:numId w:val="4"/>
        </w:numPr>
        <w:jc w:val="center"/>
        <w:rPr>
          <w:rFonts w:hint="eastAsia" w:asciiTheme="minorEastAsia" w:hAnsiTheme="minorEastAsia" w:eastAsiaTheme="minorEastAsia" w:cstheme="minorEastAsia"/>
          <w:sz w:val="36"/>
          <w:szCs w:val="36"/>
        </w:rPr>
      </w:pPr>
      <w:bookmarkStart w:id="98" w:name="_Toc31110"/>
      <w:r>
        <w:rPr>
          <w:rFonts w:hint="eastAsia" w:asciiTheme="minorEastAsia" w:hAnsiTheme="minorEastAsia" w:eastAsiaTheme="minorEastAsia" w:cstheme="minorEastAsia"/>
          <w:sz w:val="36"/>
          <w:szCs w:val="36"/>
          <w:lang w:eastAsia="zh-CN"/>
        </w:rPr>
        <w:t>竞价</w:t>
      </w:r>
      <w:r>
        <w:rPr>
          <w:rFonts w:hint="eastAsia" w:asciiTheme="minorEastAsia" w:hAnsiTheme="minorEastAsia" w:eastAsiaTheme="minorEastAsia" w:cstheme="minorEastAsia"/>
          <w:sz w:val="36"/>
          <w:szCs w:val="36"/>
        </w:rPr>
        <w:t>响应文件格式</w:t>
      </w:r>
      <w:bookmarkEnd w:id="98"/>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sz w:val="30"/>
          <w:szCs w:val="30"/>
        </w:rPr>
        <w:t>项目</w:t>
      </w:r>
      <w:r>
        <w:rPr>
          <w:rFonts w:hint="eastAsia" w:asciiTheme="minorEastAsia" w:hAnsiTheme="minorEastAsia" w:eastAsiaTheme="minorEastAsia" w:cstheme="minorEastAsia"/>
          <w:b/>
          <w:bCs/>
          <w:color w:val="auto"/>
          <w:sz w:val="30"/>
          <w:szCs w:val="30"/>
        </w:rPr>
        <w:t>名称：</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color w:val="auto"/>
          <w:sz w:val="32"/>
          <w:u w:val="single"/>
        </w:rPr>
      </w:pPr>
      <w:r>
        <w:rPr>
          <w:rFonts w:hint="eastAsia" w:asciiTheme="minorEastAsia" w:hAnsiTheme="minorEastAsia" w:eastAsiaTheme="minorEastAsia" w:cstheme="minorEastAsia"/>
          <w:color w:val="auto"/>
          <w:sz w:val="28"/>
          <w:szCs w:val="28"/>
          <w:lang w:eastAsia="zh-CN"/>
        </w:rPr>
        <w:t>竞价投标人</w:t>
      </w:r>
      <w:r>
        <w:rPr>
          <w:rFonts w:hint="eastAsia" w:asciiTheme="minorEastAsia" w:hAnsiTheme="minorEastAsia" w:eastAsiaTheme="minorEastAsia" w:cstheme="minorEastAsia"/>
          <w:color w:val="auto"/>
          <w:sz w:val="28"/>
          <w:szCs w:val="28"/>
        </w:rPr>
        <w:t>名称（盖章）：</w:t>
      </w:r>
      <w:r>
        <w:rPr>
          <w:rFonts w:hint="eastAsia" w:asciiTheme="minorEastAsia" w:hAnsiTheme="minorEastAsia" w:eastAsiaTheme="minorEastAsia" w:cstheme="minorEastAsia"/>
          <w:b/>
          <w:bCs/>
          <w:color w:val="auto"/>
          <w:sz w:val="32"/>
          <w:u w:val="single"/>
        </w:rPr>
        <w:t xml:space="preserve">                       </w:t>
      </w:r>
      <w:bookmarkStart w:id="99" w:name="_Toc23858"/>
      <w:bookmarkStart w:id="100" w:name="_Toc5751"/>
    </w:p>
    <w:p>
      <w:pPr>
        <w:autoSpaceDE w:val="0"/>
        <w:autoSpaceDN w:val="0"/>
        <w:adjustRightInd w:val="0"/>
        <w:spacing w:line="360" w:lineRule="auto"/>
        <w:ind w:firstLine="1260" w:firstLineChars="45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bookmarkEnd w:id="99"/>
    <w:bookmarkEnd w:id="100"/>
    <w:p>
      <w:pPr>
        <w:autoSpaceDE w:val="0"/>
        <w:autoSpaceDN w:val="0"/>
        <w:adjustRightInd w:val="0"/>
        <w:spacing w:line="360" w:lineRule="auto"/>
        <w:jc w:val="center"/>
        <w:rPr>
          <w:rFonts w:hint="eastAsia" w:asciiTheme="minorEastAsia" w:hAnsiTheme="minorEastAsia" w:eastAsiaTheme="minorEastAsia" w:cstheme="minorEastAsia"/>
          <w:b/>
          <w:bCs/>
          <w:color w:val="auto"/>
          <w:sz w:val="24"/>
        </w:rPr>
      </w:pPr>
      <w:bookmarkStart w:id="101" w:name="_Toc360174584"/>
      <w:bookmarkStart w:id="102" w:name="_Toc264644272"/>
      <w:bookmarkStart w:id="103" w:name="_Toc533331084"/>
      <w:bookmarkStart w:id="104" w:name="_Toc11320441"/>
      <w:bookmarkStart w:id="105" w:name="_Toc211783342"/>
      <w:bookmarkStart w:id="106" w:name="_Toc533330957"/>
      <w:r>
        <w:rPr>
          <w:rFonts w:hint="eastAsia" w:asciiTheme="minorEastAsia" w:hAnsiTheme="minorEastAsia" w:eastAsiaTheme="minorEastAsia" w:cstheme="minorEastAsia"/>
          <w:b/>
          <w:bCs/>
          <w:color w:val="auto"/>
          <w:sz w:val="24"/>
        </w:rPr>
        <w:br w:type="page"/>
      </w:r>
      <w:bookmarkEnd w:id="101"/>
      <w:bookmarkEnd w:id="102"/>
    </w:p>
    <w:p>
      <w:pPr>
        <w:autoSpaceDE w:val="0"/>
        <w:autoSpaceDN w:val="0"/>
        <w:adjustRightInd w:val="0"/>
        <w:spacing w:line="360" w:lineRule="auto"/>
        <w:jc w:val="center"/>
        <w:outlineLvl w:val="1"/>
        <w:rPr>
          <w:rFonts w:hint="eastAsia" w:asciiTheme="minorEastAsia" w:hAnsiTheme="minorEastAsia" w:eastAsiaTheme="minorEastAsia" w:cstheme="minorEastAsia"/>
          <w:b w:val="0"/>
          <w:bCs/>
          <w:color w:val="auto"/>
          <w:spacing w:val="6"/>
          <w:szCs w:val="21"/>
        </w:rPr>
      </w:pPr>
      <w:bookmarkStart w:id="107" w:name="_Toc10098"/>
      <w:r>
        <w:rPr>
          <w:rFonts w:hint="eastAsia" w:asciiTheme="minorEastAsia" w:hAnsiTheme="minorEastAsia" w:eastAsiaTheme="minorEastAsia" w:cstheme="minorEastAsia"/>
          <w:b/>
          <w:color w:val="auto"/>
          <w:lang w:val="en-US" w:eastAsia="zh-CN"/>
        </w:rPr>
        <w:t>一、响应文件目录</w:t>
      </w:r>
      <w:bookmarkEnd w:id="107"/>
    </w:p>
    <w:p>
      <w:pPr>
        <w:rPr>
          <w:rFonts w:hint="eastAsia" w:asciiTheme="minorEastAsia" w:hAnsiTheme="minorEastAsia" w:eastAsiaTheme="minorEastAsia" w:cstheme="minorEastAsia"/>
          <w:b w:val="0"/>
          <w:bCs/>
          <w:color w:val="auto"/>
        </w:rPr>
      </w:pPr>
      <w:r>
        <w:rPr>
          <w:rFonts w:hint="eastAsia" w:asciiTheme="minorEastAsia" w:hAnsiTheme="minorEastAsia" w:eastAsiaTheme="minorEastAsia" w:cstheme="minorEastAsia"/>
          <w:b w:val="0"/>
          <w:bCs/>
          <w:color w:val="auto"/>
        </w:rPr>
        <w:t>注：</w:t>
      </w:r>
      <w:r>
        <w:rPr>
          <w:rFonts w:hint="eastAsia" w:asciiTheme="minorEastAsia" w:hAnsiTheme="minorEastAsia" w:eastAsiaTheme="minorEastAsia" w:cstheme="minorEastAsia"/>
          <w:b w:val="0"/>
          <w:bCs/>
          <w:color w:val="auto"/>
          <w:lang w:eastAsia="zh-CN"/>
        </w:rPr>
        <w:t>竞价</w:t>
      </w:r>
      <w:r>
        <w:rPr>
          <w:rFonts w:hint="eastAsia" w:asciiTheme="minorEastAsia" w:hAnsiTheme="minorEastAsia" w:eastAsiaTheme="minorEastAsia" w:cstheme="minorEastAsia"/>
          <w:b w:val="0"/>
          <w:bCs/>
          <w:color w:val="auto"/>
        </w:rPr>
        <w:t>响应文件目录及内容每页须顺序编写页码。</w:t>
      </w:r>
    </w:p>
    <w:p>
      <w:pPr>
        <w:adjustRightInd w:val="0"/>
        <w:snapToGrid w:val="0"/>
        <w:spacing w:line="480" w:lineRule="auto"/>
        <w:jc w:val="center"/>
        <w:outlineLvl w:val="1"/>
        <w:rPr>
          <w:rFonts w:hint="eastAsia" w:asciiTheme="minorEastAsia" w:hAnsiTheme="minorEastAsia" w:eastAsiaTheme="minorEastAsia" w:cstheme="minorEastAsia"/>
          <w:b/>
          <w:color w:val="auto"/>
        </w:rPr>
      </w:pPr>
      <w:bookmarkStart w:id="108" w:name="_Toc479184125"/>
      <w:bookmarkStart w:id="109" w:name="_Toc30144"/>
      <w:bookmarkStart w:id="110" w:name="_Toc15789"/>
      <w:bookmarkStart w:id="111" w:name="_Toc20439"/>
      <w:r>
        <w:rPr>
          <w:rFonts w:hint="eastAsia" w:asciiTheme="minorEastAsia" w:hAnsiTheme="minorEastAsia" w:eastAsiaTheme="minorEastAsia" w:cstheme="minorEastAsia"/>
          <w:b/>
          <w:color w:val="auto"/>
          <w:lang w:val="en-US" w:eastAsia="zh-CN"/>
        </w:rPr>
        <w:t>二</w:t>
      </w:r>
      <w:r>
        <w:rPr>
          <w:rFonts w:hint="eastAsia" w:asciiTheme="minorEastAsia" w:hAnsiTheme="minorEastAsia" w:eastAsiaTheme="minorEastAsia" w:cstheme="minorEastAsia"/>
          <w:b/>
          <w:color w:val="auto"/>
        </w:rPr>
        <w:t>、</w:t>
      </w:r>
      <w:r>
        <w:rPr>
          <w:rFonts w:hint="eastAsia" w:asciiTheme="minorEastAsia" w:hAnsiTheme="minorEastAsia" w:eastAsiaTheme="minorEastAsia" w:cstheme="minorEastAsia"/>
          <w:b/>
          <w:color w:val="auto"/>
          <w:lang w:eastAsia="zh-CN"/>
        </w:rPr>
        <w:t>竞价</w:t>
      </w:r>
      <w:r>
        <w:rPr>
          <w:rFonts w:hint="eastAsia" w:asciiTheme="minorEastAsia" w:hAnsiTheme="minorEastAsia" w:eastAsiaTheme="minorEastAsia" w:cstheme="minorEastAsia"/>
          <w:b/>
          <w:color w:val="auto"/>
        </w:rPr>
        <w:t>书</w:t>
      </w:r>
      <w:bookmarkEnd w:id="108"/>
      <w:bookmarkEnd w:id="109"/>
      <w:bookmarkEnd w:id="110"/>
      <w:bookmarkEnd w:id="111"/>
    </w:p>
    <w:p>
      <w:pPr>
        <w:pStyle w:val="20"/>
        <w:rPr>
          <w:rFonts w:hint="eastAsia" w:asciiTheme="minorEastAsia" w:hAnsiTheme="minorEastAsia" w:eastAsiaTheme="minorEastAsia" w:cstheme="minorEastAsia"/>
          <w:b/>
          <w:color w:val="auto"/>
          <w:szCs w:val="21"/>
        </w:rPr>
      </w:pPr>
    </w:p>
    <w:p>
      <w:pPr>
        <w:autoSpaceDE w:val="0"/>
        <w:autoSpaceDN w:val="0"/>
        <w:adjustRightInd w:val="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依据贵方（项目名称/</w:t>
      </w:r>
      <w:r>
        <w:rPr>
          <w:rFonts w:hint="eastAsia" w:asciiTheme="minorEastAsia" w:hAnsiTheme="minorEastAsia" w:eastAsiaTheme="minorEastAsia" w:cstheme="minorEastAsia"/>
          <w:color w:val="auto"/>
          <w:kern w:val="0"/>
          <w:szCs w:val="21"/>
          <w:lang w:val="en-US" w:eastAsia="zh-CN"/>
        </w:rPr>
        <w:t>项目</w:t>
      </w:r>
      <w:r>
        <w:rPr>
          <w:rFonts w:hint="eastAsia" w:asciiTheme="minorEastAsia" w:hAnsiTheme="minorEastAsia" w:eastAsiaTheme="minorEastAsia" w:cstheme="minorEastAsia"/>
          <w:color w:val="auto"/>
          <w:kern w:val="0"/>
          <w:szCs w:val="21"/>
        </w:rPr>
        <w:t>编号）项目第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包</w:t>
      </w:r>
      <w:r>
        <w:rPr>
          <w:rFonts w:hint="eastAsia" w:asciiTheme="minorEastAsia" w:hAnsiTheme="minorEastAsia" w:eastAsiaTheme="minorEastAsia" w:cstheme="minorEastAsia"/>
          <w:color w:val="auto"/>
          <w:kern w:val="0"/>
          <w:szCs w:val="21"/>
          <w:lang w:val="en-US" w:eastAsia="zh-CN"/>
        </w:rPr>
        <w:t>工程</w:t>
      </w:r>
      <w:r>
        <w:rPr>
          <w:rFonts w:hint="eastAsia" w:asciiTheme="minorEastAsia" w:hAnsiTheme="minorEastAsia" w:eastAsiaTheme="minorEastAsia" w:cstheme="minorEastAsia"/>
          <w:color w:val="auto"/>
          <w:kern w:val="0"/>
          <w:szCs w:val="21"/>
        </w:rPr>
        <w:t>的</w:t>
      </w:r>
      <w:r>
        <w:rPr>
          <w:rFonts w:hint="eastAsia" w:asciiTheme="minorEastAsia" w:hAnsiTheme="minorEastAsia" w:eastAsiaTheme="minorEastAsia" w:cstheme="minorEastAsia"/>
          <w:color w:val="auto"/>
          <w:kern w:val="0"/>
          <w:szCs w:val="21"/>
          <w:lang w:eastAsia="zh-CN"/>
        </w:rPr>
        <w:t>竞价</w:t>
      </w:r>
      <w:r>
        <w:rPr>
          <w:rFonts w:hint="eastAsia" w:asciiTheme="minorEastAsia" w:hAnsiTheme="minorEastAsia" w:eastAsiaTheme="minorEastAsia" w:cstheme="minorEastAsia"/>
          <w:color w:val="auto"/>
          <w:kern w:val="0"/>
          <w:szCs w:val="21"/>
        </w:rPr>
        <w:t>邀请，我方代表（姓名、职务）经正式授权并代表</w:t>
      </w:r>
      <w:r>
        <w:rPr>
          <w:rFonts w:hint="eastAsia" w:asciiTheme="minorEastAsia" w:hAnsiTheme="minorEastAsia" w:eastAsiaTheme="minorEastAsia" w:cstheme="minorEastAsia"/>
          <w:color w:val="auto"/>
          <w:kern w:val="0"/>
          <w:szCs w:val="21"/>
          <w:lang w:eastAsia="zh-CN"/>
        </w:rPr>
        <w:t>投标人</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lang w:eastAsia="zh-CN"/>
        </w:rPr>
        <w:t>投标人</w:t>
      </w:r>
      <w:r>
        <w:rPr>
          <w:rFonts w:hint="eastAsia" w:asciiTheme="minorEastAsia" w:hAnsiTheme="minorEastAsia" w:eastAsiaTheme="minorEastAsia" w:cstheme="minorEastAsia"/>
          <w:color w:val="auto"/>
          <w:kern w:val="0"/>
          <w:szCs w:val="21"/>
        </w:rPr>
        <w:t>的名称、地址）提交下述文件正本一份，副本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numPr>
          <w:ilvl w:val="1"/>
          <w:numId w:val="35"/>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eastAsia="zh-CN"/>
        </w:rPr>
        <w:t>竞价</w:t>
      </w:r>
      <w:r>
        <w:rPr>
          <w:rFonts w:hint="eastAsia" w:asciiTheme="minorEastAsia" w:hAnsiTheme="minorEastAsia" w:eastAsiaTheme="minorEastAsia" w:cstheme="minorEastAsia"/>
          <w:color w:val="auto"/>
          <w:kern w:val="0"/>
          <w:szCs w:val="21"/>
        </w:rPr>
        <w:t>响应文件；</w:t>
      </w:r>
    </w:p>
    <w:p>
      <w:pPr>
        <w:numPr>
          <w:ilvl w:val="1"/>
          <w:numId w:val="35"/>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资格证明文件；</w:t>
      </w:r>
    </w:p>
    <w:p>
      <w:pPr>
        <w:numPr>
          <w:ilvl w:val="1"/>
          <w:numId w:val="35"/>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按采购的规定递交</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元（人民币大写）的保证金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并进行如下承诺声明：</w:t>
      </w:r>
    </w:p>
    <w:p>
      <w:pPr>
        <w:numPr>
          <w:ilvl w:val="0"/>
          <w:numId w:val="36"/>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我公司在参加本次政府采购活动前</w:t>
      </w:r>
      <w:r>
        <w:rPr>
          <w:rFonts w:hint="eastAsia" w:asciiTheme="minorEastAsia" w:hAnsiTheme="minorEastAsia" w:eastAsiaTheme="minorEastAsia" w:cstheme="minorEastAsia"/>
          <w:color w:val="auto"/>
          <w:kern w:val="0"/>
          <w:szCs w:val="21"/>
        </w:rPr>
        <w:t>3年内在经营活动中没有重大违法记录；</w:t>
      </w:r>
    </w:p>
    <w:p>
      <w:pPr>
        <w:numPr>
          <w:ilvl w:val="0"/>
          <w:numId w:val="36"/>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我公司在本响应文件中所提供的全部资格证明文件均真实有效，我方承诺对其真实性负责并承担相应后果；</w:t>
      </w:r>
    </w:p>
    <w:p>
      <w:pPr>
        <w:numPr>
          <w:ilvl w:val="0"/>
          <w:numId w:val="36"/>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我公司在本响应文件中所响应的内容均将成为签订合同的依据，并承诺按响应内容提供相应服务；</w:t>
      </w:r>
    </w:p>
    <w:p>
      <w:pPr>
        <w:numPr>
          <w:ilvl w:val="0"/>
          <w:numId w:val="36"/>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4.1</w:t>
      </w:r>
      <w:r>
        <w:rPr>
          <w:rFonts w:hint="eastAsia" w:asciiTheme="minorEastAsia" w:hAnsiTheme="minorEastAsia" w:eastAsiaTheme="minorEastAsia" w:cstheme="minorEastAsia"/>
          <w:b w:val="0"/>
          <w:bCs w:val="0"/>
          <w:color w:val="auto"/>
          <w:lang w:val="en-US" w:eastAsia="zh-CN"/>
        </w:rPr>
        <w:t>与我方单位负责人为同一人的其他单位名称：□无；□有，具体单位名称为：</w:t>
      </w:r>
      <w:r>
        <w:rPr>
          <w:rFonts w:hint="eastAsia" w:asciiTheme="minorEastAsia" w:hAnsiTheme="minorEastAsia" w:eastAsiaTheme="minorEastAsia" w:cstheme="minorEastAsia"/>
          <w:b w:val="0"/>
          <w:bCs w:val="0"/>
          <w:color w:val="auto"/>
          <w:u w:val="single"/>
          <w:lang w:val="en-US" w:eastAsia="zh-CN"/>
        </w:rPr>
        <w:t>     </w:t>
      </w:r>
      <w:r>
        <w:rPr>
          <w:rFonts w:hint="eastAsia" w:asciiTheme="minorEastAsia" w:hAnsiTheme="minorEastAsia" w:eastAsiaTheme="minorEastAsia" w:cstheme="minorEastAsia"/>
          <w:b w:val="0"/>
          <w:bCs w:val="0"/>
          <w:color w:val="auto"/>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color w:val="auto"/>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color w:val="auto"/>
          <w:u w:val="single"/>
          <w:lang w:val="en-US" w:eastAsia="zh-CN"/>
        </w:rPr>
        <w:t>     </w:t>
      </w:r>
    </w:p>
    <w:p>
      <w:pPr>
        <w:outlineLvl w:val="9"/>
        <w:rPr>
          <w:rFonts w:hint="eastAsia"/>
          <w:color w:val="auto"/>
          <w:lang w:val="en-US" w:eastAsia="zh-CN"/>
        </w:rPr>
      </w:pPr>
      <w:r>
        <w:rPr>
          <w:rFonts w:hint="eastAsia" w:asciiTheme="minorEastAsia" w:hAnsiTheme="minorEastAsia" w:eastAsiaTheme="minorEastAsia" w:cstheme="minorEastAsia"/>
          <w:b/>
          <w:bCs/>
          <w:color w:val="auto"/>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投标人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在此，我方宣布同意如下：</w:t>
      </w:r>
    </w:p>
    <w:p>
      <w:pPr>
        <w:numPr>
          <w:ilvl w:val="6"/>
          <w:numId w:val="37"/>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所附《报价一览表》中规定的应提交和交付的货物报价总价为</w:t>
      </w:r>
      <w:r>
        <w:rPr>
          <w:rFonts w:hint="eastAsia" w:asciiTheme="minorEastAsia" w:hAnsiTheme="minorEastAsia" w:eastAsiaTheme="minorEastAsia" w:cstheme="minorEastAsia"/>
          <w:color w:val="auto"/>
          <w:kern w:val="0"/>
          <w:szCs w:val="21"/>
          <w:u w:val="single"/>
        </w:rPr>
        <w:t>（注明币种，并用文字和数字表示的报价总价）</w:t>
      </w:r>
      <w:r>
        <w:rPr>
          <w:rFonts w:hint="eastAsia" w:asciiTheme="minorEastAsia" w:hAnsiTheme="minorEastAsia" w:eastAsiaTheme="minorEastAsia" w:cstheme="minorEastAsia"/>
          <w:color w:val="auto"/>
          <w:kern w:val="0"/>
          <w:szCs w:val="21"/>
        </w:rPr>
        <w:t>。</w:t>
      </w:r>
    </w:p>
    <w:p>
      <w:pPr>
        <w:numPr>
          <w:ilvl w:val="6"/>
          <w:numId w:val="37"/>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将按</w:t>
      </w:r>
      <w:r>
        <w:rPr>
          <w:rFonts w:hint="eastAsia" w:asciiTheme="minorEastAsia" w:hAnsiTheme="minorEastAsia" w:eastAsiaTheme="minorEastAsia" w:cstheme="minorEastAsia"/>
          <w:color w:val="auto"/>
          <w:kern w:val="0"/>
          <w:szCs w:val="21"/>
          <w:lang w:eastAsia="zh-CN"/>
        </w:rPr>
        <w:t>竞价</w:t>
      </w:r>
      <w:r>
        <w:rPr>
          <w:rFonts w:hint="eastAsia" w:asciiTheme="minorEastAsia" w:hAnsiTheme="minorEastAsia" w:eastAsiaTheme="minorEastAsia" w:cstheme="minorEastAsia"/>
          <w:color w:val="auto"/>
          <w:kern w:val="0"/>
          <w:szCs w:val="21"/>
        </w:rPr>
        <w:t>采购文件的约定履行合同责任和义务。</w:t>
      </w:r>
    </w:p>
    <w:p>
      <w:pPr>
        <w:numPr>
          <w:ilvl w:val="6"/>
          <w:numId w:val="37"/>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已详细审查全部</w:t>
      </w:r>
      <w:r>
        <w:rPr>
          <w:rFonts w:hint="eastAsia" w:asciiTheme="minorEastAsia" w:hAnsiTheme="minorEastAsia" w:eastAsiaTheme="minorEastAsia" w:cstheme="minorEastAsia"/>
          <w:color w:val="auto"/>
          <w:kern w:val="0"/>
          <w:szCs w:val="21"/>
          <w:lang w:eastAsia="zh-CN"/>
        </w:rPr>
        <w:t>竞价</w:t>
      </w:r>
      <w:r>
        <w:rPr>
          <w:rFonts w:hint="eastAsia" w:asciiTheme="minorEastAsia" w:hAnsiTheme="minorEastAsia" w:eastAsiaTheme="minorEastAsia" w:cstheme="minorEastAsia"/>
          <w:color w:val="auto"/>
          <w:kern w:val="0"/>
          <w:szCs w:val="21"/>
        </w:rPr>
        <w:t>采购文件，包括</w:t>
      </w:r>
      <w:r>
        <w:rPr>
          <w:rFonts w:hint="eastAsia" w:asciiTheme="minorEastAsia" w:hAnsiTheme="minorEastAsia" w:eastAsiaTheme="minorEastAsia" w:cstheme="minorEastAsia"/>
          <w:color w:val="auto"/>
          <w:kern w:val="0"/>
          <w:szCs w:val="21"/>
          <w:u w:val="single"/>
        </w:rPr>
        <w:t>（补充文件等）</w:t>
      </w:r>
      <w:r>
        <w:rPr>
          <w:rFonts w:hint="eastAsia" w:asciiTheme="minorEastAsia" w:hAnsiTheme="minorEastAsia" w:eastAsiaTheme="minorEastAsia" w:cstheme="minorEastAsia"/>
          <w:color w:val="auto"/>
          <w:kern w:val="0"/>
          <w:szCs w:val="21"/>
        </w:rPr>
        <w:t>，对此无异议。</w:t>
      </w:r>
    </w:p>
    <w:p>
      <w:pPr>
        <w:numPr>
          <w:ilvl w:val="6"/>
          <w:numId w:val="37"/>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w:t>
      </w:r>
      <w:r>
        <w:rPr>
          <w:rFonts w:hint="eastAsia" w:asciiTheme="minorEastAsia" w:hAnsiTheme="minorEastAsia" w:eastAsiaTheme="minorEastAsia" w:cstheme="minorEastAsia"/>
          <w:color w:val="auto"/>
          <w:kern w:val="0"/>
          <w:szCs w:val="21"/>
          <w:lang w:eastAsia="zh-CN"/>
        </w:rPr>
        <w:t>竞价</w:t>
      </w:r>
      <w:r>
        <w:rPr>
          <w:rFonts w:hint="eastAsia" w:asciiTheme="minorEastAsia" w:hAnsiTheme="minorEastAsia" w:eastAsiaTheme="minorEastAsia" w:cstheme="minorEastAsia"/>
          <w:color w:val="auto"/>
          <w:kern w:val="0"/>
          <w:szCs w:val="21"/>
        </w:rPr>
        <w:t>响应文件的有效期自</w:t>
      </w:r>
      <w:r>
        <w:rPr>
          <w:rFonts w:hint="eastAsia" w:asciiTheme="minorEastAsia" w:hAnsiTheme="minorEastAsia" w:eastAsiaTheme="minorEastAsia" w:cstheme="minorEastAsia"/>
          <w:color w:val="auto"/>
          <w:kern w:val="0"/>
          <w:szCs w:val="21"/>
          <w:lang w:eastAsia="zh-CN"/>
        </w:rPr>
        <w:t>竞价</w:t>
      </w:r>
      <w:r>
        <w:rPr>
          <w:rFonts w:hint="eastAsia" w:asciiTheme="minorEastAsia" w:hAnsiTheme="minorEastAsia" w:eastAsiaTheme="minorEastAsia" w:cstheme="minorEastAsia"/>
          <w:color w:val="auto"/>
          <w:kern w:val="0"/>
          <w:szCs w:val="21"/>
        </w:rPr>
        <w:t>截止时间起共</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rPr>
        <w:t>日历天</w:t>
      </w:r>
      <w:r>
        <w:rPr>
          <w:rFonts w:hint="eastAsia" w:asciiTheme="minorEastAsia" w:hAnsiTheme="minorEastAsia" w:eastAsiaTheme="minorEastAsia" w:cstheme="minorEastAsia"/>
          <w:color w:val="auto"/>
          <w:kern w:val="0"/>
          <w:szCs w:val="21"/>
          <w:lang w:eastAsia="zh-CN"/>
        </w:rPr>
        <w:t>。</w:t>
      </w:r>
    </w:p>
    <w:p>
      <w:pPr>
        <w:numPr>
          <w:ilvl w:val="6"/>
          <w:numId w:val="37"/>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接收</w:t>
      </w:r>
      <w:r>
        <w:rPr>
          <w:rFonts w:hint="eastAsia" w:asciiTheme="minorEastAsia" w:hAnsiTheme="minorEastAsia" w:eastAsiaTheme="minorEastAsia" w:cstheme="minorEastAsia"/>
          <w:color w:val="auto"/>
          <w:kern w:val="0"/>
          <w:szCs w:val="21"/>
          <w:lang w:eastAsia="zh-CN"/>
        </w:rPr>
        <w:t>竞价</w:t>
      </w:r>
      <w:r>
        <w:rPr>
          <w:rFonts w:hint="eastAsia" w:asciiTheme="minorEastAsia" w:hAnsiTheme="minorEastAsia" w:eastAsiaTheme="minorEastAsia" w:cstheme="minorEastAsia"/>
          <w:color w:val="auto"/>
          <w:kern w:val="0"/>
          <w:szCs w:val="21"/>
        </w:rPr>
        <w:t>采购文件中关于没收保证金的约定。</w:t>
      </w:r>
    </w:p>
    <w:p>
      <w:pPr>
        <w:numPr>
          <w:ilvl w:val="6"/>
          <w:numId w:val="37"/>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同意提供按照贵方可能要求的与其报价有关的一切数据或资料。</w:t>
      </w:r>
    </w:p>
    <w:p>
      <w:pPr>
        <w:numPr>
          <w:ilvl w:val="6"/>
          <w:numId w:val="37"/>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与本报价有关的一切正式往来信函请寄：</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lang w:val="en-US" w:eastAsia="zh-CN"/>
        </w:rPr>
        <w:t xml:space="preserve">    </w:t>
      </w:r>
      <w:r>
        <w:rPr>
          <w:rFonts w:hint="eastAsia" w:asciiTheme="minorEastAsia" w:hAnsiTheme="minorEastAsia" w:eastAsiaTheme="minorEastAsia" w:cstheme="minorEastAsia"/>
          <w:color w:val="auto"/>
          <w:kern w:val="0"/>
          <w:szCs w:val="21"/>
        </w:rPr>
        <w:t>8.  我公司若有幸成为本项目的成交</w:t>
      </w:r>
      <w:r>
        <w:rPr>
          <w:rFonts w:hint="eastAsia" w:asciiTheme="minorEastAsia" w:hAnsiTheme="minorEastAsia" w:eastAsiaTheme="minorEastAsia" w:cstheme="minorEastAsia"/>
          <w:color w:val="auto"/>
          <w:kern w:val="0"/>
          <w:szCs w:val="21"/>
          <w:lang w:eastAsia="zh-CN"/>
        </w:rPr>
        <w:t>投标人</w:t>
      </w:r>
      <w:r>
        <w:rPr>
          <w:rFonts w:hint="eastAsia" w:asciiTheme="minorEastAsia" w:hAnsiTheme="minorEastAsia" w:eastAsiaTheme="minorEastAsia" w:cstheme="minorEastAsia"/>
          <w:color w:val="auto"/>
          <w:kern w:val="0"/>
          <w:szCs w:val="21"/>
        </w:rPr>
        <w:t>，则我公司承诺按照采购文件及成交结果公告规定的方式、时间和金额向采购代理机构交纳成交服务费。</w:t>
      </w:r>
    </w:p>
    <w:p>
      <w:pPr>
        <w:autoSpaceDE w:val="0"/>
        <w:autoSpaceDN w:val="0"/>
        <w:adjustRightInd w:val="0"/>
        <w:ind w:left="420" w:leftChars="200" w:firstLine="0" w:firstLineChars="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供    应    商：（</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授权代表</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签字</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日         期：</w:t>
      </w:r>
    </w:p>
    <w:p>
      <w:pPr>
        <w:rPr>
          <w:rFonts w:hint="eastAsia" w:asciiTheme="minorEastAsia" w:hAnsiTheme="minorEastAsia" w:eastAsiaTheme="minorEastAsia" w:cstheme="minorEastAsia"/>
          <w:b/>
          <w:color w:val="auto"/>
          <w:lang w:val="en-US" w:eastAsia="zh-CN"/>
        </w:rPr>
      </w:pPr>
      <w:bookmarkStart w:id="112" w:name="_Toc24205"/>
      <w:bookmarkStart w:id="113" w:name="_Toc479184126"/>
      <w:bookmarkStart w:id="114" w:name="_Toc13969"/>
      <w:r>
        <w:rPr>
          <w:rFonts w:hint="eastAsia" w:asciiTheme="minorEastAsia" w:hAnsiTheme="minorEastAsia" w:eastAsiaTheme="minorEastAsia" w:cstheme="minorEastAsia"/>
          <w:b/>
          <w:color w:val="auto"/>
          <w:lang w:val="en-US" w:eastAsia="zh-CN"/>
        </w:rPr>
        <w:br w:type="page"/>
      </w:r>
    </w:p>
    <w:p>
      <w:pPr>
        <w:tabs>
          <w:tab w:val="left" w:pos="540"/>
        </w:tabs>
        <w:autoSpaceDE w:val="0"/>
        <w:autoSpaceDN w:val="0"/>
        <w:adjustRightInd w:val="0"/>
        <w:jc w:val="center"/>
        <w:outlineLvl w:val="1"/>
        <w:rPr>
          <w:rFonts w:hint="eastAsia" w:asciiTheme="minorEastAsia" w:hAnsiTheme="minorEastAsia" w:eastAsiaTheme="minorEastAsia" w:cstheme="minorEastAsia"/>
          <w:b/>
          <w:color w:val="auto"/>
        </w:rPr>
      </w:pPr>
      <w:bookmarkStart w:id="115" w:name="_Toc23966"/>
      <w:r>
        <w:rPr>
          <w:rFonts w:hint="eastAsia" w:asciiTheme="minorEastAsia" w:hAnsiTheme="minorEastAsia" w:eastAsiaTheme="minorEastAsia" w:cstheme="minorEastAsia"/>
          <w:b/>
          <w:color w:val="auto"/>
          <w:lang w:val="en-US" w:eastAsia="zh-CN"/>
        </w:rPr>
        <w:t>三</w:t>
      </w:r>
      <w:r>
        <w:rPr>
          <w:rFonts w:hint="eastAsia" w:asciiTheme="minorEastAsia" w:hAnsiTheme="minorEastAsia" w:eastAsiaTheme="minorEastAsia" w:cstheme="minorEastAsia"/>
          <w:b/>
          <w:color w:val="auto"/>
        </w:rPr>
        <w:t>、法定代表人授权书</w:t>
      </w:r>
      <w:bookmarkEnd w:id="112"/>
      <w:bookmarkEnd w:id="113"/>
      <w:bookmarkEnd w:id="114"/>
      <w:bookmarkEnd w:id="115"/>
    </w:p>
    <w:p>
      <w:pPr>
        <w:rPr>
          <w:rFonts w:hint="eastAsia" w:asciiTheme="minorEastAsia" w:hAnsiTheme="minorEastAsia" w:eastAsiaTheme="minorEastAsia" w:cstheme="minorEastAsia"/>
          <w:color w:val="auto"/>
          <w:kern w:val="0"/>
          <w:szCs w:val="21"/>
        </w:rPr>
      </w:pPr>
    </w:p>
    <w:p>
      <w:pPr>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兹授权</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同志为我公司参加贵单位组织的</w:t>
      </w:r>
      <w:r>
        <w:rPr>
          <w:rFonts w:hint="eastAsia" w:asciiTheme="minorEastAsia" w:hAnsiTheme="minorEastAsia" w:eastAsiaTheme="minorEastAsia" w:cstheme="minorEastAsia"/>
          <w:color w:val="auto"/>
          <w:kern w:val="0"/>
          <w:szCs w:val="21"/>
          <w:u w:val="single"/>
        </w:rPr>
        <w:t>（项目名称）</w:t>
      </w:r>
      <w:r>
        <w:rPr>
          <w:rFonts w:hint="eastAsia" w:asciiTheme="minorEastAsia" w:hAnsiTheme="minorEastAsia" w:eastAsiaTheme="minorEastAsia" w:cstheme="minorEastAsia"/>
          <w:color w:val="auto"/>
          <w:kern w:val="0"/>
          <w:szCs w:val="21"/>
        </w:rPr>
        <w:t>采购活动的</w:t>
      </w:r>
      <w:r>
        <w:rPr>
          <w:rFonts w:hint="eastAsia" w:asciiTheme="minorEastAsia" w:hAnsiTheme="minorEastAsia" w:eastAsiaTheme="minorEastAsia" w:cstheme="minorEastAsia"/>
          <w:color w:val="auto"/>
          <w:kern w:val="0"/>
          <w:szCs w:val="21"/>
          <w:lang w:eastAsia="zh-CN"/>
        </w:rPr>
        <w:t>投标人</w:t>
      </w:r>
      <w:r>
        <w:rPr>
          <w:rFonts w:hint="eastAsia" w:asciiTheme="minorEastAsia" w:hAnsiTheme="minorEastAsia" w:eastAsiaTheme="minorEastAsia" w:cstheme="minorEastAsia"/>
          <w:color w:val="auto"/>
          <w:kern w:val="0"/>
          <w:szCs w:val="21"/>
        </w:rPr>
        <w:t>代表人（</w:t>
      </w:r>
      <w:r>
        <w:rPr>
          <w:rFonts w:hint="eastAsia" w:asciiTheme="minorEastAsia" w:hAnsiTheme="minorEastAsia" w:eastAsiaTheme="minorEastAsia" w:cstheme="minorEastAsia"/>
          <w:color w:val="auto"/>
          <w:kern w:val="0"/>
          <w:szCs w:val="21"/>
          <w:lang w:eastAsia="zh-CN"/>
        </w:rPr>
        <w:t>竞价</w:t>
      </w:r>
      <w:r>
        <w:rPr>
          <w:rFonts w:hint="eastAsia" w:asciiTheme="minorEastAsia" w:hAnsiTheme="minorEastAsia" w:eastAsiaTheme="minorEastAsia" w:cstheme="minorEastAsia"/>
          <w:color w:val="auto"/>
          <w:kern w:val="0"/>
          <w:szCs w:val="21"/>
        </w:rPr>
        <w:t>代表），全权代表我公司处理在该项目采购活动中的一切事宜。代理期限从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日起至</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授权单位（</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签发日期：</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附：</w:t>
      </w:r>
      <w:r>
        <w:rPr>
          <w:rFonts w:hint="eastAsia" w:asciiTheme="minorEastAsia" w:hAnsiTheme="minorEastAsia" w:eastAsiaTheme="minorEastAsia" w:cstheme="minorEastAsia"/>
          <w:color w:val="auto"/>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u w:val="single"/>
          <w:lang w:val="en-US" w:eastAsia="zh-CN"/>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职务：</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4" w:hRule="atLeast"/>
          <w:jc w:val="center"/>
        </w:trPr>
        <w:tc>
          <w:tcPr>
            <w:tcW w:w="9071" w:type="dxa"/>
          </w:tcPr>
          <w:p>
            <w:pPr>
              <w:autoSpaceDE w:val="0"/>
              <w:autoSpaceDN w:val="0"/>
              <w:adjustRightInd w:val="0"/>
              <w:spacing w:line="360" w:lineRule="auto"/>
              <w:jc w:val="left"/>
              <w:rPr>
                <w:rFonts w:hint="eastAsia"/>
                <w:color w:val="auto"/>
              </w:rPr>
            </w:pPr>
            <w:r>
              <w:rPr>
                <w:rFonts w:hint="eastAsia"/>
                <w:color w:val="auto"/>
                <w:lang w:val="en-US" w:eastAsia="zh-CN"/>
              </w:rPr>
              <w:t>授权代表</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p>
            <w:pPr>
              <w:autoSpaceDE w:val="0"/>
              <w:autoSpaceDN w:val="0"/>
              <w:adjustRightInd w:val="0"/>
              <w:spacing w:line="360" w:lineRule="auto"/>
              <w:jc w:val="left"/>
              <w:rPr>
                <w:rFonts w:hint="eastAsia"/>
                <w:color w:val="auto"/>
              </w:rPr>
            </w:pPr>
            <w:r>
              <w:rPr>
                <w:rFonts w:hint="eastAsia"/>
                <w:color w:val="auto"/>
                <w:lang w:val="en-US" w:eastAsia="zh-CN"/>
              </w:rPr>
              <w:t>法定代表</w:t>
            </w:r>
            <w:r>
              <w:rPr>
                <w:rFonts w:hint="eastAsia"/>
                <w:color w:val="auto"/>
              </w:rPr>
              <w:t>人身份证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w:t>
            </w:r>
            <w:r>
              <w:rPr>
                <w:rFonts w:hint="eastAsia"/>
                <w:b/>
                <w:bCs/>
                <w:lang w:eastAsia="zh-CN"/>
              </w:rPr>
              <w:t>竞价</w:t>
            </w:r>
            <w:r>
              <w:rPr>
                <w:rFonts w:hint="eastAsia"/>
                <w:b/>
                <w:bCs/>
              </w:rPr>
              <w:t>并签署响应文件，无须提供本授权书。</w:t>
            </w:r>
          </w:p>
        </w:tc>
      </w:tr>
    </w:tbl>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bCs/>
          <w:kern w:val="0"/>
          <w:szCs w:val="21"/>
          <w:lang w:val="en-US" w:eastAsia="zh-CN"/>
        </w:rPr>
      </w:pPr>
      <w:bookmarkStart w:id="116" w:name="_Toc424832832"/>
      <w:bookmarkStart w:id="117" w:name="_Toc30245"/>
      <w:bookmarkStart w:id="118" w:name="_Toc29904"/>
      <w:bookmarkStart w:id="119" w:name="_Toc479184127"/>
      <w:bookmarkStart w:id="120" w:name="_Toc360120184"/>
      <w:bookmarkStart w:id="121" w:name="_Toc432149008"/>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p>
    <w:p>
      <w:pPr>
        <w:rPr>
          <w:rFonts w:hint="eastAsia" w:asciiTheme="minorEastAsia" w:hAnsiTheme="minorEastAsia" w:eastAsiaTheme="minorEastAsia" w:cstheme="minorEastAsia"/>
          <w:b/>
          <w:bCs/>
          <w:kern w:val="0"/>
          <w:szCs w:val="21"/>
          <w:lang w:val="en-US" w:eastAsia="zh-CN"/>
        </w:rPr>
      </w:pPr>
      <w:r>
        <w:rPr>
          <w:rFonts w:hint="eastAsia" w:asciiTheme="minorEastAsia" w:hAnsiTheme="minorEastAsia" w:eastAsiaTheme="minorEastAsia" w:cstheme="minorEastAsia"/>
          <w:b/>
          <w:bCs/>
          <w:kern w:val="0"/>
          <w:szCs w:val="21"/>
          <w:lang w:val="en-US" w:eastAsia="zh-CN"/>
        </w:rPr>
        <w:br w:type="page"/>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22" w:name="_Toc1814"/>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16"/>
      <w:bookmarkEnd w:id="117"/>
      <w:bookmarkEnd w:id="118"/>
      <w:bookmarkEnd w:id="119"/>
      <w:bookmarkEnd w:id="120"/>
      <w:bookmarkEnd w:id="121"/>
      <w:bookmarkEnd w:id="122"/>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lang w:eastAsia="zh-CN"/>
        </w:rPr>
        <w:t>投标人</w:t>
      </w:r>
      <w:r>
        <w:rPr>
          <w:rFonts w:hint="eastAsia" w:asciiTheme="minorEastAsia" w:hAnsiTheme="minorEastAsia" w:eastAsiaTheme="minorEastAsia" w:cstheme="minorEastAsia"/>
          <w:kern w:val="0"/>
          <w:szCs w:val="21"/>
        </w:rPr>
        <w:t>）的法定代表人。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eastAsia="zh-CN"/>
        </w:rPr>
        <w:t>投标人</w:t>
      </w:r>
      <w:r>
        <w:rPr>
          <w:rFonts w:hint="eastAsia" w:asciiTheme="minorEastAsia" w:hAnsiTheme="minorEastAsia" w:eastAsiaTheme="minorEastAsia" w:cstheme="minorEastAsia"/>
          <w:kern w:val="0"/>
          <w:szCs w:val="21"/>
        </w:rPr>
        <w:t>（盖章）：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w:t>
      </w:r>
      <w:r>
        <w:rPr>
          <w:rFonts w:hint="eastAsia" w:asciiTheme="minorEastAsia" w:hAnsiTheme="minorEastAsia" w:eastAsiaTheme="minorEastAsia" w:cstheme="minorEastAsia"/>
          <w:kern w:val="0"/>
          <w:szCs w:val="21"/>
          <w:lang w:eastAsia="zh-CN"/>
        </w:rPr>
        <w:t>投标人</w:t>
      </w:r>
      <w:r>
        <w:rPr>
          <w:rFonts w:hint="eastAsia" w:asciiTheme="minorEastAsia" w:hAnsiTheme="minorEastAsia" w:eastAsiaTheme="minorEastAsia" w:cstheme="minorEastAsia"/>
          <w:kern w:val="0"/>
          <w:szCs w:val="21"/>
        </w:rPr>
        <w:t>不授权代理人，而由法定代表人直接参加</w:t>
      </w:r>
      <w:r>
        <w:rPr>
          <w:rFonts w:hint="eastAsia" w:asciiTheme="minorEastAsia" w:hAnsiTheme="minorEastAsia" w:eastAsiaTheme="minorEastAsia" w:cstheme="minorEastAsia"/>
          <w:kern w:val="0"/>
          <w:szCs w:val="21"/>
          <w:lang w:eastAsia="zh-CN"/>
        </w:rPr>
        <w:t>竞价</w:t>
      </w:r>
      <w:r>
        <w:rPr>
          <w:rFonts w:hint="eastAsia" w:asciiTheme="minorEastAsia" w:hAnsiTheme="minorEastAsia" w:eastAsiaTheme="minorEastAsia" w:cstheme="minorEastAsia"/>
          <w:kern w:val="0"/>
          <w:szCs w:val="21"/>
        </w:rPr>
        <w:t>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23" w:name="_Toc432149006"/>
      <w:bookmarkStart w:id="124" w:name="_Toc422466732"/>
      <w:r>
        <w:rPr>
          <w:rFonts w:hint="eastAsia" w:asciiTheme="minorEastAsia" w:hAnsiTheme="minorEastAsia" w:eastAsiaTheme="minorEastAsia" w:cstheme="minorEastAsia"/>
          <w:b/>
          <w:bCs/>
          <w:sz w:val="24"/>
        </w:rPr>
        <w:br w:type="page"/>
      </w:r>
      <w:bookmarkStart w:id="125" w:name="_Toc479184128"/>
      <w:bookmarkStart w:id="126" w:name="_Toc4301"/>
      <w:bookmarkStart w:id="127" w:name="_Toc4741"/>
      <w:bookmarkStart w:id="128" w:name="_Toc6964"/>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、报价一览表</w:t>
      </w:r>
      <w:bookmarkEnd w:id="123"/>
      <w:bookmarkEnd w:id="124"/>
      <w:bookmarkEnd w:id="125"/>
      <w:bookmarkEnd w:id="126"/>
      <w:bookmarkEnd w:id="127"/>
      <w:bookmarkEnd w:id="128"/>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7"/>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投标人</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竞标</w:t>
            </w:r>
            <w:r>
              <w:rPr>
                <w:rFonts w:hint="eastAsia" w:asciiTheme="minorEastAsia" w:hAnsiTheme="minorEastAsia" w:eastAsiaTheme="minorEastAsia" w:cstheme="minorEastAsia"/>
                <w:bCs/>
                <w:color w:val="000000" w:themeColor="text1"/>
                <w:szCs w:val="21"/>
                <w14:textFill>
                  <w14:solidFill>
                    <w14:schemeClr w14:val="tx1"/>
                  </w14:solidFill>
                </w14:textFill>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大写：</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none"/>
                <w:lang w:eastAsia="zh-CN"/>
                <w14:textFill>
                  <w14:solidFill>
                    <w14:schemeClr w14:val="tx1"/>
                  </w14:solidFill>
                </w14:textFill>
              </w:rPr>
              <w:t>元</w:t>
            </w:r>
            <w:r>
              <w:rPr>
                <w:rFonts w:hint="eastAsia" w:asciiTheme="minorEastAsia" w:hAnsiTheme="minorEastAsia" w:eastAsiaTheme="minorEastAsia" w:cstheme="minorEastAsia"/>
                <w:color w:val="000000" w:themeColor="text1"/>
                <w:sz w:val="21"/>
                <w:szCs w:val="21"/>
                <w:u w:val="none"/>
                <w:lang w:val="en-US" w:eastAsia="zh-CN"/>
                <w14:textFill>
                  <w14:solidFill>
                    <w14:schemeClr w14:val="tx1"/>
                  </w14:solidFill>
                </w14:textFill>
              </w:rPr>
              <w:t>/年</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小写：</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元/年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auto"/>
                <w:sz w:val="21"/>
                <w:szCs w:val="21"/>
                <w:highlight w:val="none"/>
                <w:lang w:eastAsia="zh-CN"/>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default"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lang w:val="en-US" w:eastAsia="zh-CN"/>
              </w:rPr>
              <w:t xml:space="preserve">有；      </w:t>
            </w:r>
            <w:r>
              <w:rPr>
                <w:rFonts w:hint="default"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szCs w:val="21"/>
          <w:lang w:eastAsia="zh-CN"/>
        </w:rPr>
        <w:t>且须</w:t>
      </w:r>
      <w:r>
        <w:rPr>
          <w:rFonts w:hint="eastAsia" w:asciiTheme="minorEastAsia" w:hAnsiTheme="minorEastAsia" w:eastAsiaTheme="minorEastAsia" w:cstheme="minorEastAsia"/>
          <w:szCs w:val="21"/>
        </w:rPr>
        <w:t>精确到</w:t>
      </w:r>
      <w:r>
        <w:rPr>
          <w:rFonts w:hint="eastAsia" w:asciiTheme="minorEastAsia" w:hAnsiTheme="minorEastAsia" w:eastAsiaTheme="minorEastAsia" w:cstheme="minorEastAsia"/>
          <w:szCs w:val="21"/>
          <w:lang w:eastAsia="zh-CN"/>
        </w:rPr>
        <w:t>小数点后两位</w:t>
      </w:r>
      <w:r>
        <w:rPr>
          <w:rFonts w:hint="eastAsia" w:asciiTheme="minorEastAsia" w:hAnsiTheme="minorEastAsia" w:eastAsiaTheme="minorEastAsia" w:cstheme="minorEastAsia"/>
        </w:rPr>
        <w:t>。</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（2）表仅作为</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小组了解报价组成情况，不作为最终成交报价。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报价中应包括管理费用、利税等所有费用，为完成合同全部费用。</w:t>
      </w:r>
    </w:p>
    <w:p>
      <w:pPr>
        <w:spacing w:line="360" w:lineRule="auto"/>
        <w:ind w:firstLine="525" w:firstLineChars="25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29" w:name="_Toc460258117"/>
      <w:bookmarkStart w:id="130" w:name="_Toc259028723"/>
      <w:bookmarkStart w:id="131" w:name="_Toc424832831"/>
      <w:bookmarkStart w:id="132" w:name="_Toc432149007"/>
      <w:r>
        <w:rPr>
          <w:rFonts w:hint="eastAsia" w:asciiTheme="minorEastAsia" w:hAnsiTheme="minorEastAsia" w:eastAsiaTheme="minorEastAsia" w:cstheme="minorEastAsia"/>
          <w:b/>
          <w:bCs/>
          <w:sz w:val="24"/>
        </w:rPr>
        <w:br w:type="page"/>
      </w:r>
      <w:bookmarkStart w:id="133" w:name="_Toc479184129"/>
      <w:bookmarkStart w:id="134" w:name="_Toc18559"/>
      <w:bookmarkStart w:id="135" w:name="_Toc1079"/>
      <w:bookmarkStart w:id="136" w:name="_Toc21108"/>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w:t>
      </w:r>
      <w:bookmarkEnd w:id="129"/>
      <w:bookmarkEnd w:id="130"/>
      <w:bookmarkEnd w:id="133"/>
      <w:bookmarkEnd w:id="134"/>
      <w:bookmarkEnd w:id="135"/>
      <w:r>
        <w:rPr>
          <w:rFonts w:hint="eastAsia" w:asciiTheme="minorEastAsia" w:hAnsiTheme="minorEastAsia" w:eastAsiaTheme="minorEastAsia" w:cstheme="minorEastAsia"/>
          <w:b/>
          <w:bCs/>
          <w:szCs w:val="21"/>
          <w:lang w:eastAsia="zh-CN"/>
        </w:rPr>
        <w:t>报价费用构成表</w:t>
      </w:r>
      <w:bookmarkEnd w:id="136"/>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7"/>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2269"/>
        <w:gridCol w:w="1034"/>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t>名称</w:t>
            </w:r>
          </w:p>
        </w:tc>
        <w:tc>
          <w:tcPr>
            <w:tcW w:w="2269" w:type="dxa"/>
            <w:vAlign w:val="center"/>
          </w:tcPr>
          <w:p>
            <w:pPr>
              <w:adjustRightInd w:val="0"/>
              <w:snapToGrid w:val="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szCs w:val="21"/>
                <w:lang w:val="en-US" w:eastAsia="zh-CN"/>
              </w:rPr>
              <w:t>规格型号（如有）</w:t>
            </w:r>
          </w:p>
        </w:tc>
        <w:tc>
          <w:tcPr>
            <w:tcW w:w="1034"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lang w:val="en-US" w:eastAsia="zh-CN"/>
              </w:rPr>
              <w:t>制造商名称（如有）</w:t>
            </w: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lang w:val="en-US" w:eastAsia="zh-CN"/>
              </w:rPr>
              <w:t>产地</w:t>
            </w: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2269" w:type="dxa"/>
            <w:vAlign w:val="center"/>
          </w:tcPr>
          <w:p>
            <w:pPr>
              <w:adjustRightInd w:val="0"/>
              <w:snapToGrid w:val="0"/>
              <w:jc w:val="center"/>
              <w:rPr>
                <w:rFonts w:hint="eastAsia" w:asciiTheme="minorEastAsia" w:hAnsiTheme="minorEastAsia" w:eastAsiaTheme="minorEastAsia" w:cstheme="minorEastAsia"/>
                <w:szCs w:val="21"/>
              </w:rPr>
            </w:pPr>
          </w:p>
        </w:tc>
        <w:tc>
          <w:tcPr>
            <w:tcW w:w="1034"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2269" w:type="dxa"/>
            <w:vAlign w:val="center"/>
          </w:tcPr>
          <w:p>
            <w:pPr>
              <w:adjustRightInd w:val="0"/>
              <w:snapToGrid w:val="0"/>
              <w:jc w:val="center"/>
              <w:rPr>
                <w:rFonts w:hint="eastAsia" w:asciiTheme="minorEastAsia" w:hAnsiTheme="minorEastAsia" w:eastAsiaTheme="minorEastAsia" w:cstheme="minorEastAsia"/>
                <w:szCs w:val="21"/>
              </w:rPr>
            </w:pPr>
          </w:p>
        </w:tc>
        <w:tc>
          <w:tcPr>
            <w:tcW w:w="1034"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2269" w:type="dxa"/>
            <w:vAlign w:val="center"/>
          </w:tcPr>
          <w:p>
            <w:pPr>
              <w:adjustRightInd w:val="0"/>
              <w:snapToGrid w:val="0"/>
              <w:jc w:val="center"/>
              <w:rPr>
                <w:rFonts w:hint="eastAsia" w:asciiTheme="minorEastAsia" w:hAnsiTheme="minorEastAsia" w:eastAsiaTheme="minorEastAsia" w:cstheme="minorEastAsia"/>
                <w:szCs w:val="21"/>
              </w:rPr>
            </w:pPr>
          </w:p>
        </w:tc>
        <w:tc>
          <w:tcPr>
            <w:tcW w:w="1034"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2269" w:type="dxa"/>
            <w:vAlign w:val="center"/>
          </w:tcPr>
          <w:p>
            <w:pPr>
              <w:adjustRightInd w:val="0"/>
              <w:snapToGrid w:val="0"/>
              <w:jc w:val="center"/>
              <w:rPr>
                <w:rFonts w:hint="eastAsia" w:asciiTheme="minorEastAsia" w:hAnsiTheme="minorEastAsia" w:eastAsiaTheme="minorEastAsia" w:cstheme="minorEastAsia"/>
                <w:szCs w:val="21"/>
              </w:rPr>
            </w:pPr>
          </w:p>
        </w:tc>
        <w:tc>
          <w:tcPr>
            <w:tcW w:w="1034"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2269" w:type="dxa"/>
            <w:vAlign w:val="center"/>
          </w:tcPr>
          <w:p>
            <w:pPr>
              <w:adjustRightInd w:val="0"/>
              <w:snapToGrid w:val="0"/>
              <w:jc w:val="center"/>
              <w:rPr>
                <w:rFonts w:hint="eastAsia" w:asciiTheme="minorEastAsia" w:hAnsiTheme="minorEastAsia" w:eastAsiaTheme="minorEastAsia" w:cstheme="minorEastAsia"/>
                <w:szCs w:val="21"/>
              </w:rPr>
            </w:pPr>
          </w:p>
        </w:tc>
        <w:tc>
          <w:tcPr>
            <w:tcW w:w="1034"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2269" w:type="dxa"/>
            <w:vAlign w:val="center"/>
          </w:tcPr>
          <w:p>
            <w:pPr>
              <w:adjustRightInd w:val="0"/>
              <w:snapToGrid w:val="0"/>
              <w:jc w:val="center"/>
              <w:rPr>
                <w:rFonts w:hint="eastAsia" w:asciiTheme="minorEastAsia" w:hAnsiTheme="minorEastAsia" w:eastAsiaTheme="minorEastAsia" w:cstheme="minorEastAsia"/>
                <w:szCs w:val="21"/>
              </w:rPr>
            </w:pPr>
          </w:p>
        </w:tc>
        <w:tc>
          <w:tcPr>
            <w:tcW w:w="1034"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2269" w:type="dxa"/>
            <w:vAlign w:val="center"/>
          </w:tcPr>
          <w:p>
            <w:pPr>
              <w:adjustRightInd w:val="0"/>
              <w:snapToGrid w:val="0"/>
              <w:jc w:val="center"/>
              <w:rPr>
                <w:rFonts w:hint="eastAsia" w:asciiTheme="minorEastAsia" w:hAnsiTheme="minorEastAsia" w:eastAsiaTheme="minorEastAsia" w:cstheme="minorEastAsia"/>
                <w:szCs w:val="21"/>
              </w:rPr>
            </w:pPr>
          </w:p>
        </w:tc>
        <w:tc>
          <w:tcPr>
            <w:tcW w:w="1034"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2269" w:type="dxa"/>
            <w:vAlign w:val="center"/>
          </w:tcPr>
          <w:p>
            <w:pPr>
              <w:adjustRightInd w:val="0"/>
              <w:snapToGrid w:val="0"/>
              <w:jc w:val="center"/>
              <w:rPr>
                <w:rFonts w:hint="eastAsia" w:asciiTheme="minorEastAsia" w:hAnsiTheme="minorEastAsia" w:eastAsiaTheme="minorEastAsia" w:cstheme="minorEastAsia"/>
                <w:szCs w:val="21"/>
              </w:rPr>
            </w:pPr>
          </w:p>
        </w:tc>
        <w:tc>
          <w:tcPr>
            <w:tcW w:w="1034"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2269" w:type="dxa"/>
            <w:vAlign w:val="center"/>
          </w:tcPr>
          <w:p>
            <w:pPr>
              <w:adjustRightInd w:val="0"/>
              <w:snapToGrid w:val="0"/>
              <w:jc w:val="center"/>
              <w:rPr>
                <w:rFonts w:hint="eastAsia" w:asciiTheme="minorEastAsia" w:hAnsiTheme="minorEastAsia" w:eastAsiaTheme="minorEastAsia" w:cstheme="minorEastAsia"/>
                <w:szCs w:val="21"/>
              </w:rPr>
            </w:pPr>
          </w:p>
        </w:tc>
        <w:tc>
          <w:tcPr>
            <w:tcW w:w="1034"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69" w:type="dxa"/>
            <w:vAlign w:val="center"/>
          </w:tcPr>
          <w:p>
            <w:pPr>
              <w:adjustRightInd w:val="0"/>
              <w:snapToGrid w:val="0"/>
              <w:jc w:val="center"/>
              <w:rPr>
                <w:rFonts w:hint="eastAsia" w:asciiTheme="minorEastAsia" w:hAnsiTheme="minorEastAsia" w:eastAsiaTheme="minorEastAsia" w:cstheme="minorEastAsia"/>
                <w:szCs w:val="21"/>
              </w:rPr>
            </w:pPr>
          </w:p>
        </w:tc>
        <w:tc>
          <w:tcPr>
            <w:tcW w:w="1034"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38"/>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须知”要求执行，</w:t>
      </w:r>
      <w:r>
        <w:rPr>
          <w:rFonts w:hint="eastAsia" w:asciiTheme="minorEastAsia" w:hAnsiTheme="minorEastAsia" w:eastAsiaTheme="minorEastAsia" w:cstheme="minorEastAsia"/>
          <w:szCs w:val="21"/>
          <w:lang w:eastAsia="zh-CN"/>
        </w:rPr>
        <w:t>且须精确到小数点后两位</w:t>
      </w:r>
      <w:r>
        <w:rPr>
          <w:rFonts w:hint="eastAsia" w:asciiTheme="minorEastAsia" w:hAnsiTheme="minorEastAsia" w:eastAsiaTheme="minorEastAsia" w:cstheme="minorEastAsia"/>
          <w:szCs w:val="21"/>
        </w:rPr>
        <w:t>。</w:t>
      </w:r>
    </w:p>
    <w:p>
      <w:pPr>
        <w:numPr>
          <w:ilvl w:val="0"/>
          <w:numId w:val="38"/>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38"/>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竞价</w:t>
      </w:r>
      <w:r>
        <w:rPr>
          <w:rFonts w:hint="eastAsia" w:asciiTheme="minorEastAsia" w:hAnsiTheme="minorEastAsia" w:eastAsiaTheme="minorEastAsia" w:cstheme="minorEastAsia"/>
          <w:szCs w:val="21"/>
        </w:rPr>
        <w:t>文件。</w:t>
      </w:r>
    </w:p>
    <w:p>
      <w:pPr>
        <w:adjustRightInd w:val="0"/>
        <w:snapToGrid w:val="0"/>
        <w:spacing w:line="360" w:lineRule="auto"/>
        <w:ind w:left="-88" w:leftChars="-42"/>
        <w:rPr>
          <w:rFonts w:hint="eastAsia" w:asciiTheme="minorEastAsia" w:hAnsiTheme="minorEastAsia" w:eastAsiaTheme="minorEastAsia" w:cstheme="minorEastAsia"/>
          <w:b/>
          <w:bCs/>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37" w:name="_Toc32726"/>
      <w:bookmarkStart w:id="138" w:name="_Toc7535"/>
      <w:bookmarkStart w:id="139" w:name="_Toc8794"/>
      <w:bookmarkStart w:id="140" w:name="_Toc479184131"/>
      <w:r>
        <w:rPr>
          <w:rFonts w:hint="eastAsia" w:asciiTheme="minorEastAsia" w:hAnsiTheme="minorEastAsia" w:eastAsiaTheme="minorEastAsia" w:cstheme="minorEastAsia"/>
          <w:b/>
          <w:bCs/>
          <w:szCs w:val="21"/>
          <w:lang w:val="en-US" w:eastAsia="zh-CN"/>
        </w:rPr>
        <w:t>七、拟投入设备/备件、工具情况</w:t>
      </w:r>
      <w:bookmarkEnd w:id="137"/>
      <w:bookmarkEnd w:id="138"/>
      <w:bookmarkEnd w:id="139"/>
      <w:bookmarkEnd w:id="140"/>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bookmarkEnd w:id="131"/>
    <w:bookmarkEnd w:id="132"/>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bookmarkStart w:id="141" w:name="_Toc10449"/>
      <w:bookmarkStart w:id="142" w:name="_Toc450827818"/>
      <w:bookmarkStart w:id="143" w:name="_Toc479184132"/>
      <w:bookmarkStart w:id="144" w:name="_Toc27053"/>
      <w:bookmarkStart w:id="145" w:name="_Toc19607"/>
      <w:bookmarkStart w:id="146" w:name="_Toc8300"/>
      <w:bookmarkStart w:id="147" w:name="_Toc422466736"/>
      <w:bookmarkStart w:id="148" w:name="_Toc432149012"/>
      <w:bookmarkStart w:id="149" w:name="_Toc28200"/>
      <w:bookmarkStart w:id="150" w:name="_Toc1591"/>
      <w:bookmarkStart w:id="151" w:name="_Toc479184133"/>
      <w:r>
        <w:rPr>
          <w:rFonts w:hint="eastAsia" w:asciiTheme="minorEastAsia" w:hAnsiTheme="minorEastAsia" w:eastAsiaTheme="minorEastAsia" w:cstheme="minorEastAsia"/>
          <w:b/>
          <w:bCs/>
          <w:szCs w:val="21"/>
          <w:lang w:val="en-US" w:eastAsia="zh-CN"/>
        </w:rPr>
        <w:t>八</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41"/>
      <w:bookmarkEnd w:id="142"/>
      <w:bookmarkEnd w:id="143"/>
      <w:bookmarkEnd w:id="144"/>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45"/>
      <w:bookmarkEnd w:id="146"/>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52" w:name="_Toc12503"/>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、偏离说明表</w:t>
      </w:r>
      <w:bookmarkEnd w:id="147"/>
      <w:bookmarkEnd w:id="148"/>
      <w:bookmarkEnd w:id="149"/>
      <w:bookmarkEnd w:id="150"/>
      <w:bookmarkEnd w:id="151"/>
      <w:bookmarkEnd w:id="152"/>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技术</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商务</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39"/>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应对</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采购文件的各项要求，逐条说明</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响应文件做出的实质性响应，并申明</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响应文件的偏离和例外。优于</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采购文件要求的为正偏离，不满足的为负偏离。</w:t>
      </w:r>
    </w:p>
    <w:p>
      <w:pPr>
        <w:numPr>
          <w:ilvl w:val="7"/>
          <w:numId w:val="39"/>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w:t>
      </w: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必须提供所投产品的具体参数值。如果仅注明“符合”，“满足”或简单复制</w:t>
      </w: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szCs w:val="21"/>
        </w:rPr>
        <w:t>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bCs/>
          <w:szCs w:val="21"/>
          <w:lang w:eastAsia="zh-CN"/>
        </w:rPr>
        <w:t>投标人</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53" w:name="_Toc9181"/>
      <w:bookmarkStart w:id="154" w:name="_Toc432149014"/>
      <w:bookmarkStart w:id="155" w:name="_Toc479184136"/>
      <w:bookmarkStart w:id="156" w:name="_Toc10429"/>
      <w:bookmarkStart w:id="157" w:name="_Toc422466737"/>
      <w:bookmarkStart w:id="158" w:name="_Toc26838"/>
      <w:r>
        <w:rPr>
          <w:rFonts w:hint="eastAsia" w:asciiTheme="minorEastAsia" w:hAnsiTheme="minorEastAsia" w:eastAsiaTheme="minorEastAsia" w:cstheme="minorEastAsia"/>
          <w:b/>
          <w:bCs/>
          <w:kern w:val="0"/>
          <w:szCs w:val="21"/>
          <w:lang w:val="en-US" w:eastAsia="zh-CN"/>
        </w:rPr>
        <w:t>十</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lang w:eastAsia="zh-CN"/>
        </w:rPr>
        <w:t>投标人</w:t>
      </w:r>
      <w:r>
        <w:rPr>
          <w:rFonts w:hint="eastAsia" w:asciiTheme="minorEastAsia" w:hAnsiTheme="minorEastAsia" w:eastAsiaTheme="minorEastAsia" w:cstheme="minorEastAsia"/>
          <w:b/>
          <w:bCs/>
          <w:szCs w:val="21"/>
        </w:rPr>
        <w:t>的资格声明</w:t>
      </w:r>
      <w:bookmarkEnd w:id="153"/>
      <w:bookmarkEnd w:id="154"/>
      <w:bookmarkEnd w:id="155"/>
      <w:bookmarkEnd w:id="156"/>
      <w:bookmarkEnd w:id="157"/>
      <w:bookmarkEnd w:id="158"/>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竞价投标人</w:t>
      </w:r>
      <w:r>
        <w:rPr>
          <w:rFonts w:hint="eastAsia" w:asciiTheme="minorEastAsia" w:hAnsiTheme="minorEastAsia" w:eastAsiaTheme="minorEastAsia" w:cstheme="minorEastAsia"/>
          <w:szCs w:val="21"/>
        </w:rPr>
        <w:t>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竞价</w:t>
      </w:r>
      <w:r>
        <w:rPr>
          <w:rFonts w:hint="eastAsia" w:asciiTheme="minorEastAsia" w:hAnsiTheme="minorEastAsia" w:eastAsiaTheme="minorEastAsia" w:cstheme="minorEastAsia"/>
          <w:bCs/>
          <w:szCs w:val="21"/>
          <w:lang w:eastAsia="zh-CN"/>
        </w:rPr>
        <w:t>投标人</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59" w:name="_Toc20841"/>
      <w:bookmarkStart w:id="160" w:name="_Toc450827823"/>
      <w:bookmarkStart w:id="161" w:name="_Toc17527"/>
      <w:bookmarkStart w:id="162" w:name="_Toc17331"/>
      <w:bookmarkStart w:id="163" w:name="_Toc479184137"/>
      <w:bookmarkStart w:id="164" w:name="_Toc259028731"/>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一</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159"/>
      <w:bookmarkEnd w:id="160"/>
      <w:bookmarkEnd w:id="161"/>
      <w:bookmarkEnd w:id="162"/>
      <w:bookmarkEnd w:id="163"/>
      <w:bookmarkEnd w:id="164"/>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1"/>
        <w:rPr>
          <w:rFonts w:hint="eastAsia" w:asciiTheme="minorEastAsia" w:hAnsiTheme="minorEastAsia" w:eastAsiaTheme="minorEastAsia" w:cstheme="minorEastAsia"/>
          <w:b/>
          <w:bCs/>
          <w:szCs w:val="21"/>
        </w:rPr>
      </w:pPr>
      <w:bookmarkStart w:id="165" w:name="_Toc6812"/>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66" w:name="_Toc427239751"/>
      <w:bookmarkStart w:id="167" w:name="_Toc290207179"/>
      <w:bookmarkStart w:id="168" w:name="_Toc364868916"/>
      <w:bookmarkStart w:id="169" w:name="_Toc32187"/>
      <w:bookmarkStart w:id="170" w:name="_Toc18555"/>
      <w:bookmarkStart w:id="171" w:name="_Toc358447587"/>
      <w:bookmarkStart w:id="172" w:name="_Toc5793"/>
      <w:r>
        <w:rPr>
          <w:rFonts w:hint="eastAsia" w:asciiTheme="minorEastAsia" w:hAnsiTheme="minorEastAsia" w:eastAsiaTheme="minorEastAsia" w:cstheme="minorEastAsia"/>
          <w:b/>
          <w:bCs/>
          <w:kern w:val="0"/>
          <w:szCs w:val="21"/>
          <w:lang w:val="en-US" w:eastAsia="zh-CN"/>
        </w:rPr>
        <w:t>十二、</w:t>
      </w:r>
      <w:bookmarkEnd w:id="166"/>
      <w:bookmarkEnd w:id="167"/>
      <w:bookmarkEnd w:id="168"/>
      <w:bookmarkEnd w:id="169"/>
      <w:bookmarkEnd w:id="170"/>
      <w:bookmarkEnd w:id="171"/>
      <w:bookmarkEnd w:id="172"/>
      <w:bookmarkStart w:id="173" w:name="_Toc460258123"/>
      <w:bookmarkStart w:id="174" w:name="_Toc27229"/>
      <w:bookmarkStart w:id="175" w:name="_Toc29785"/>
      <w:bookmarkStart w:id="176" w:name="_Toc479184138"/>
      <w:r>
        <w:rPr>
          <w:rFonts w:hint="eastAsia" w:asciiTheme="minorEastAsia" w:hAnsiTheme="minorEastAsia" w:eastAsiaTheme="minorEastAsia" w:cstheme="minorEastAsia"/>
          <w:b/>
        </w:rPr>
        <w:t>报价技术文件</w:t>
      </w:r>
      <w:bookmarkEnd w:id="165"/>
      <w:bookmarkEnd w:id="173"/>
      <w:bookmarkEnd w:id="174"/>
      <w:bookmarkEnd w:id="175"/>
      <w:bookmarkEnd w:id="176"/>
    </w:p>
    <w:p>
      <w:pPr>
        <w:rPr>
          <w:rFonts w:hint="eastAsia" w:asciiTheme="minorEastAsia" w:hAnsiTheme="minorEastAsia" w:eastAsiaTheme="minorEastAsia" w:cstheme="minorEastAsia"/>
          <w:szCs w:val="21"/>
        </w:rPr>
      </w:pPr>
    </w:p>
    <w:p>
      <w:pPr>
        <w:pStyle w:val="98"/>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由投标人自行编制，目录清晰、内容详尽、易于理解和评审并富有建设性的技术方案将在评审时具有优势。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0"/>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0"/>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0"/>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0"/>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0"/>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0"/>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施工方案</w:t>
      </w: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根据项目实际情况出具详细的施工方案，包括工期、安全保障措施等。</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rPr>
        <w:br w:type="page"/>
      </w:r>
      <w:bookmarkEnd w:id="103"/>
      <w:bookmarkEnd w:id="104"/>
      <w:bookmarkEnd w:id="105"/>
      <w:bookmarkEnd w:id="106"/>
      <w:bookmarkStart w:id="177" w:name="_Toc4320"/>
      <w:bookmarkStart w:id="178" w:name="_Toc30406"/>
      <w:bookmarkStart w:id="179" w:name="_Toc479184141"/>
      <w:bookmarkStart w:id="180" w:name="_Toc476839034"/>
      <w:bookmarkStart w:id="181" w:name="_Toc7229"/>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color w:val="auto"/>
        </w:rPr>
      </w:pPr>
      <w:bookmarkStart w:id="182" w:name="_Toc22639"/>
      <w:r>
        <w:rPr>
          <w:rFonts w:hint="eastAsia" w:asciiTheme="minorEastAsia" w:hAnsiTheme="minorEastAsia" w:eastAsiaTheme="minorEastAsia" w:cstheme="minorEastAsia"/>
          <w:b/>
          <w:bCs/>
          <w:color w:val="auto"/>
          <w:spacing w:val="6"/>
          <w:szCs w:val="21"/>
          <w:lang w:val="en-US" w:eastAsia="zh-CN"/>
        </w:rPr>
        <w:t>十三</w:t>
      </w:r>
      <w:r>
        <w:rPr>
          <w:rFonts w:hint="eastAsia" w:asciiTheme="minorEastAsia" w:hAnsiTheme="minorEastAsia" w:eastAsiaTheme="minorEastAsia" w:cstheme="minorEastAsia"/>
          <w:b/>
          <w:bCs/>
          <w:color w:val="auto"/>
          <w:spacing w:val="6"/>
          <w:szCs w:val="21"/>
        </w:rPr>
        <w:t>、</w:t>
      </w:r>
      <w:r>
        <w:rPr>
          <w:rFonts w:hint="eastAsia" w:asciiTheme="minorEastAsia" w:hAnsiTheme="minorEastAsia" w:eastAsiaTheme="minorEastAsia" w:cstheme="minorEastAsia"/>
          <w:b/>
          <w:color w:val="auto"/>
        </w:rPr>
        <w:t>无重大违法记录声明</w:t>
      </w:r>
      <w:bookmarkEnd w:id="177"/>
      <w:bookmarkEnd w:id="178"/>
      <w:bookmarkEnd w:id="179"/>
      <w:bookmarkEnd w:id="180"/>
      <w:bookmarkEnd w:id="181"/>
      <w:bookmarkEnd w:id="182"/>
    </w:p>
    <w:p>
      <w:pPr>
        <w:spacing w:line="480" w:lineRule="auto"/>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lang w:eastAsia="zh-CN"/>
        </w:rPr>
        <w:t>（竞价投标人</w:t>
      </w:r>
      <w:r>
        <w:rPr>
          <w:rFonts w:hint="eastAsia" w:asciiTheme="minorEastAsia" w:hAnsiTheme="minorEastAsia" w:eastAsiaTheme="minorEastAsia" w:cstheme="minorEastAsia"/>
          <w:b/>
          <w:bCs/>
          <w:color w:val="auto"/>
          <w:kern w:val="0"/>
          <w:sz w:val="24"/>
        </w:rPr>
        <w:t>应</w:t>
      </w:r>
      <w:r>
        <w:rPr>
          <w:rFonts w:hint="eastAsia" w:asciiTheme="minorEastAsia" w:hAnsiTheme="minorEastAsia" w:eastAsiaTheme="minorEastAsia" w:cstheme="minorEastAsia"/>
          <w:b/>
          <w:bCs/>
          <w:color w:val="auto"/>
          <w:kern w:val="0"/>
          <w:sz w:val="24"/>
          <w:lang w:val="en-US" w:eastAsia="zh-CN"/>
        </w:rPr>
        <w:t>在此基础上，</w:t>
      </w:r>
      <w:r>
        <w:rPr>
          <w:rFonts w:hint="eastAsia" w:asciiTheme="minorEastAsia" w:hAnsiTheme="minorEastAsia" w:eastAsiaTheme="minorEastAsia" w:cstheme="minorEastAsia"/>
          <w:b/>
          <w:bCs/>
          <w:color w:val="auto"/>
          <w:kern w:val="0"/>
          <w:sz w:val="24"/>
        </w:rPr>
        <w:t>根据本单位实际情况进行声明</w:t>
      </w:r>
      <w:r>
        <w:rPr>
          <w:rFonts w:hint="eastAsia" w:asciiTheme="minorEastAsia" w:hAnsiTheme="minorEastAsia" w:eastAsiaTheme="minorEastAsia" w:cstheme="minorEastAsia"/>
          <w:b/>
          <w:bCs/>
          <w:color w:val="auto"/>
          <w:kern w:val="0"/>
          <w:sz w:val="24"/>
          <w:lang w:eastAsia="zh-CN"/>
        </w:rPr>
        <w:t>）</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采购人和采购代理机构：</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我方在此声明，我方在参加本</w:t>
      </w:r>
      <w:r>
        <w:rPr>
          <w:rFonts w:hint="eastAsia" w:asciiTheme="minorEastAsia" w:hAnsiTheme="minorEastAsia" w:eastAsiaTheme="minorEastAsia" w:cstheme="minorEastAsia"/>
          <w:color w:val="auto"/>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特此声明！</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竞价投标人法定代表人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竞价投标人授权代表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竞价投标人名称（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autoSpaceDE w:val="0"/>
        <w:autoSpaceDN w:val="0"/>
        <w:adjustRightInd w:val="0"/>
        <w:jc w:val="center"/>
        <w:rPr>
          <w:rFonts w:hint="eastAsia" w:asciiTheme="minorEastAsia" w:hAnsiTheme="minorEastAsia" w:eastAsiaTheme="minorEastAsia" w:cstheme="minorEastAsia"/>
          <w:color w:val="auto"/>
          <w:szCs w:val="21"/>
        </w:rPr>
      </w:pPr>
    </w:p>
    <w:p>
      <w:pPr>
        <w:ind w:firstLine="444" w:firstLineChars="200"/>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color w:val="auto"/>
          <w:spacing w:val="6"/>
          <w:szCs w:val="21"/>
        </w:rPr>
        <w:t xml:space="preserve">               </w:t>
      </w:r>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color w:val="auto"/>
          <w:kern w:val="0"/>
          <w:szCs w:val="21"/>
          <w:shd w:val="clear" w:color="auto" w:fill="FFFFFF"/>
        </w:rPr>
        <w:br w:type="textWrapping"/>
      </w:r>
    </w:p>
    <w:p>
      <w:pPr>
        <w:jc w:val="center"/>
        <w:outlineLvl w:val="1"/>
        <w:rPr>
          <w:rFonts w:hint="eastAsia" w:asciiTheme="minorEastAsia" w:hAnsiTheme="minorEastAsia" w:eastAsiaTheme="minorEastAsia" w:cstheme="minorEastAsia"/>
          <w:spacing w:val="6"/>
          <w:szCs w:val="21"/>
        </w:rPr>
      </w:pPr>
      <w:bookmarkStart w:id="183" w:name="_Toc26083"/>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lang w:val="en-US" w:eastAsia="zh-CN"/>
        </w:rPr>
        <w:t>十四</w:t>
      </w:r>
      <w:r>
        <w:rPr>
          <w:rFonts w:hint="eastAsia" w:asciiTheme="minorEastAsia" w:hAnsiTheme="minorEastAsia" w:eastAsiaTheme="minorEastAsia" w:cstheme="minorEastAsia"/>
          <w:b/>
          <w:bCs/>
          <w:color w:val="auto"/>
          <w:kern w:val="0"/>
          <w:szCs w:val="21"/>
          <w:shd w:val="clear" w:color="auto" w:fill="FFFFFF"/>
        </w:rPr>
        <w:t>、</w:t>
      </w:r>
      <w:r>
        <w:rPr>
          <w:rFonts w:hint="eastAsia" w:asciiTheme="minorEastAsia" w:hAnsiTheme="minorEastAsia" w:eastAsiaTheme="minorEastAsia" w:cstheme="minorEastAsia"/>
          <w:b/>
          <w:bCs/>
          <w:color w:val="auto"/>
          <w:kern w:val="0"/>
          <w:szCs w:val="21"/>
          <w:shd w:val="clear" w:color="auto" w:fill="FFFFFF"/>
          <w:lang w:eastAsia="zh-CN"/>
        </w:rPr>
        <w:t>竞价投标人</w:t>
      </w:r>
      <w:r>
        <w:rPr>
          <w:rFonts w:hint="eastAsia" w:asciiTheme="minorEastAsia" w:hAnsiTheme="minorEastAsia" w:eastAsiaTheme="minorEastAsia" w:cstheme="minorEastAsia"/>
          <w:b/>
          <w:bCs/>
          <w:color w:val="auto"/>
          <w:kern w:val="0"/>
          <w:szCs w:val="21"/>
          <w:shd w:val="clear" w:color="auto" w:fill="FFFFFF"/>
        </w:rPr>
        <w:t>认为应该提交的其它文件（格式自拟）</w:t>
      </w:r>
      <w:r>
        <w:rPr>
          <w:rFonts w:hint="eastAsia" w:asciiTheme="minorEastAsia" w:hAnsiTheme="minorEastAsia" w:eastAsiaTheme="minorEastAsia" w:cstheme="minorEastAsia"/>
          <w:b/>
          <w:bCs/>
          <w:color w:val="auto"/>
          <w:kern w:val="0"/>
          <w:szCs w:val="21"/>
          <w:shd w:val="clear" w:color="auto" w:fill="FFFFFF"/>
        </w:rPr>
        <w:br w:type="textWrapping"/>
      </w:r>
      <w:bookmarkEnd w:id="183"/>
    </w:p>
    <w:sectPr>
      <w:pgSz w:w="11906" w:h="16838"/>
      <w:pgMar w:top="1020" w:right="1417" w:bottom="102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5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1"/>
      </w:rPr>
    </w:pPr>
    <w:r>
      <w:fldChar w:fldCharType="begin"/>
    </w:r>
    <w:r>
      <w:rPr>
        <w:rStyle w:val="31"/>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4097" o:spt="136" type="#_x0000_t136" style="position:absolute;left:0pt;height:200.25pt;width:600.75pt;mso-position-horizontal:center;mso-position-horizontal-relative:page;mso-position-vertical:center;mso-position-vertical-relative:page;rotation:20643840f;z-index:-251656192;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2">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5">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7">
    <w:nsid w:val="15907297"/>
    <w:multiLevelType w:val="multilevel"/>
    <w:tmpl w:val="15907297"/>
    <w:lvl w:ilvl="0" w:tentative="0">
      <w:start w:val="1"/>
      <w:numFmt w:val="decimal"/>
      <w:pStyle w:val="80"/>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2"/>
      <w:lvlText w:val="%1.%2.%3"/>
      <w:lvlJc w:val="left"/>
      <w:pPr>
        <w:tabs>
          <w:tab w:val="left" w:pos="720"/>
        </w:tabs>
        <w:ind w:left="720" w:hanging="153"/>
      </w:pPr>
      <w:rPr>
        <w:rFonts w:hint="eastAsia"/>
      </w:rPr>
    </w:lvl>
    <w:lvl w:ilvl="3" w:tentative="0">
      <w:start w:val="1"/>
      <w:numFmt w:val="decimal"/>
      <w:pStyle w:val="79"/>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8">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1">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2">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3">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6"/>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4">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5">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6">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8">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0">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4B331C36"/>
    <w:multiLevelType w:val="multilevel"/>
    <w:tmpl w:val="4B331C36"/>
    <w:lvl w:ilvl="0" w:tentative="0">
      <w:start w:val="1"/>
      <w:numFmt w:val="japaneseCounting"/>
      <w:pStyle w:val="91"/>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4">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25">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26">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7">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8">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9">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63219CD2"/>
    <w:multiLevelType w:val="singleLevel"/>
    <w:tmpl w:val="63219CD2"/>
    <w:lvl w:ilvl="0" w:tentative="0">
      <w:start w:val="1"/>
      <w:numFmt w:val="decimal"/>
      <w:suff w:val="space"/>
      <w:lvlText w:val="%1）"/>
      <w:lvlJc w:val="left"/>
    </w:lvl>
  </w:abstractNum>
  <w:abstractNum w:abstractNumId="31">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2">
    <w:nsid w:val="6CEA2025"/>
    <w:multiLevelType w:val="multilevel"/>
    <w:tmpl w:val="6CEA2025"/>
    <w:lvl w:ilvl="0" w:tentative="0">
      <w:start w:val="1"/>
      <w:numFmt w:val="none"/>
      <w:pStyle w:val="68"/>
      <w:suff w:val="nothing"/>
      <w:lvlText w:val="%1"/>
      <w:lvlJc w:val="left"/>
      <w:pPr>
        <w:ind w:left="0" w:firstLine="0"/>
      </w:pPr>
      <w:rPr>
        <w:rFonts w:hint="default" w:ascii="Times New Roman" w:hAnsi="Times New Roman"/>
        <w:b/>
        <w:i w:val="0"/>
        <w:sz w:val="21"/>
      </w:rPr>
    </w:lvl>
    <w:lvl w:ilvl="1" w:tentative="0">
      <w:start w:val="1"/>
      <w:numFmt w:val="decimal"/>
      <w:pStyle w:val="71"/>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7"/>
      <w:suff w:val="nothing"/>
      <w:lvlText w:val="%1%2.%3　"/>
      <w:lvlJc w:val="left"/>
      <w:pPr>
        <w:ind w:left="720" w:firstLine="0"/>
      </w:pPr>
      <w:rPr>
        <w:rFonts w:hint="eastAsia" w:ascii="黑体" w:hAnsi="Times New Roman" w:eastAsia="黑体"/>
        <w:b w:val="0"/>
        <w:i w:val="0"/>
        <w:sz w:val="21"/>
      </w:rPr>
    </w:lvl>
    <w:lvl w:ilvl="3" w:tentative="0">
      <w:start w:val="1"/>
      <w:numFmt w:val="decimal"/>
      <w:pStyle w:val="76"/>
      <w:suff w:val="nothing"/>
      <w:lvlText w:val="%1%2.4.%4　"/>
      <w:lvlJc w:val="left"/>
      <w:pPr>
        <w:ind w:left="420" w:firstLine="0"/>
      </w:pPr>
      <w:rPr>
        <w:rFonts w:hint="eastAsia" w:ascii="黑体" w:hAnsi="Times New Roman" w:eastAsia="黑体"/>
        <w:b w:val="0"/>
        <w:i w:val="0"/>
        <w:sz w:val="21"/>
      </w:rPr>
    </w:lvl>
    <w:lvl w:ilvl="4" w:tentative="0">
      <w:start w:val="1"/>
      <w:numFmt w:val="decimal"/>
      <w:pStyle w:val="83"/>
      <w:suff w:val="nothing"/>
      <w:lvlText w:val="5.%12.5.%5　"/>
      <w:lvlJc w:val="left"/>
      <w:pPr>
        <w:ind w:left="42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8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3">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4">
    <w:nsid w:val="6F351E13"/>
    <w:multiLevelType w:val="multilevel"/>
    <w:tmpl w:val="6F351E13"/>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9">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2"/>
  </w:num>
  <w:num w:numId="2">
    <w:abstractNumId w:val="7"/>
  </w:num>
  <w:num w:numId="3">
    <w:abstractNumId w:val="13"/>
  </w:num>
  <w:num w:numId="4">
    <w:abstractNumId w:val="21"/>
  </w:num>
  <w:num w:numId="5">
    <w:abstractNumId w:val="9"/>
  </w:num>
  <w:num w:numId="6">
    <w:abstractNumId w:val="25"/>
  </w:num>
  <w:num w:numId="7">
    <w:abstractNumId w:val="5"/>
  </w:num>
  <w:num w:numId="8">
    <w:abstractNumId w:val="10"/>
  </w:num>
  <w:num w:numId="9">
    <w:abstractNumId w:val="27"/>
  </w:num>
  <w:num w:numId="10">
    <w:abstractNumId w:val="38"/>
  </w:num>
  <w:num w:numId="11">
    <w:abstractNumId w:val="39"/>
  </w:num>
  <w:num w:numId="12">
    <w:abstractNumId w:val="20"/>
  </w:num>
  <w:num w:numId="13">
    <w:abstractNumId w:val="23"/>
  </w:num>
  <w:num w:numId="14">
    <w:abstractNumId w:val="26"/>
  </w:num>
  <w:num w:numId="15">
    <w:abstractNumId w:val="28"/>
  </w:num>
  <w:num w:numId="16">
    <w:abstractNumId w:val="1"/>
  </w:num>
  <w:num w:numId="17">
    <w:abstractNumId w:val="31"/>
  </w:num>
  <w:num w:numId="18">
    <w:abstractNumId w:val="2"/>
  </w:num>
  <w:num w:numId="19">
    <w:abstractNumId w:val="18"/>
  </w:num>
  <w:num w:numId="20">
    <w:abstractNumId w:val="15"/>
  </w:num>
  <w:num w:numId="21">
    <w:abstractNumId w:val="35"/>
  </w:num>
  <w:num w:numId="22">
    <w:abstractNumId w:val="8"/>
  </w:num>
  <w:num w:numId="23">
    <w:abstractNumId w:val="19"/>
  </w:num>
  <w:num w:numId="24">
    <w:abstractNumId w:val="4"/>
  </w:num>
  <w:num w:numId="25">
    <w:abstractNumId w:val="33"/>
  </w:num>
  <w:num w:numId="26">
    <w:abstractNumId w:val="37"/>
  </w:num>
  <w:num w:numId="27">
    <w:abstractNumId w:val="22"/>
  </w:num>
  <w:num w:numId="28">
    <w:abstractNumId w:val="17"/>
  </w:num>
  <w:num w:numId="29">
    <w:abstractNumId w:val="6"/>
  </w:num>
  <w:num w:numId="30">
    <w:abstractNumId w:val="14"/>
  </w:num>
  <w:num w:numId="31">
    <w:abstractNumId w:val="36"/>
  </w:num>
  <w:num w:numId="32">
    <w:abstractNumId w:val="30"/>
  </w:num>
  <w:num w:numId="33">
    <w:abstractNumId w:val="29"/>
  </w:num>
  <w:num w:numId="34">
    <w:abstractNumId w:val="34"/>
  </w:num>
  <w:num w:numId="35">
    <w:abstractNumId w:val="11"/>
  </w:num>
  <w:num w:numId="36">
    <w:abstractNumId w:val="24"/>
  </w:num>
  <w:num w:numId="37">
    <w:abstractNumId w:val="0"/>
  </w:num>
  <w:num w:numId="38">
    <w:abstractNumId w:val="12"/>
  </w:num>
  <w:num w:numId="39">
    <w:abstractNumId w:val="1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317B85"/>
    <w:rsid w:val="01461ACD"/>
    <w:rsid w:val="018D0205"/>
    <w:rsid w:val="01BE2339"/>
    <w:rsid w:val="01C12A88"/>
    <w:rsid w:val="01D07706"/>
    <w:rsid w:val="0221271C"/>
    <w:rsid w:val="022D649C"/>
    <w:rsid w:val="02351774"/>
    <w:rsid w:val="023A6ECB"/>
    <w:rsid w:val="02420646"/>
    <w:rsid w:val="025570F3"/>
    <w:rsid w:val="028223A8"/>
    <w:rsid w:val="02A9706C"/>
    <w:rsid w:val="02DE374B"/>
    <w:rsid w:val="02F876A9"/>
    <w:rsid w:val="03044359"/>
    <w:rsid w:val="031C67BA"/>
    <w:rsid w:val="03511571"/>
    <w:rsid w:val="035E37BC"/>
    <w:rsid w:val="03A25185"/>
    <w:rsid w:val="03A92E0C"/>
    <w:rsid w:val="03A93F07"/>
    <w:rsid w:val="03DD17F0"/>
    <w:rsid w:val="03F730D5"/>
    <w:rsid w:val="03FD0872"/>
    <w:rsid w:val="04064278"/>
    <w:rsid w:val="040E4213"/>
    <w:rsid w:val="04137380"/>
    <w:rsid w:val="04160294"/>
    <w:rsid w:val="0421064D"/>
    <w:rsid w:val="0424709F"/>
    <w:rsid w:val="04273734"/>
    <w:rsid w:val="042C6AE4"/>
    <w:rsid w:val="0439748C"/>
    <w:rsid w:val="04663DEE"/>
    <w:rsid w:val="047D1C90"/>
    <w:rsid w:val="048607D6"/>
    <w:rsid w:val="048B6224"/>
    <w:rsid w:val="049C3EF3"/>
    <w:rsid w:val="04BC1BA0"/>
    <w:rsid w:val="04CC4566"/>
    <w:rsid w:val="04FD23FC"/>
    <w:rsid w:val="05005426"/>
    <w:rsid w:val="054F0B66"/>
    <w:rsid w:val="055A38B5"/>
    <w:rsid w:val="059C5F8E"/>
    <w:rsid w:val="05AD5736"/>
    <w:rsid w:val="05CA2818"/>
    <w:rsid w:val="05FA06DD"/>
    <w:rsid w:val="06023A8F"/>
    <w:rsid w:val="060D59E4"/>
    <w:rsid w:val="0611621E"/>
    <w:rsid w:val="0617785F"/>
    <w:rsid w:val="063D51DF"/>
    <w:rsid w:val="063F258E"/>
    <w:rsid w:val="065044F8"/>
    <w:rsid w:val="0653482B"/>
    <w:rsid w:val="06B7286F"/>
    <w:rsid w:val="06C116BD"/>
    <w:rsid w:val="06C767F8"/>
    <w:rsid w:val="06EA2FBD"/>
    <w:rsid w:val="06FE4AAE"/>
    <w:rsid w:val="070157D1"/>
    <w:rsid w:val="07017DC7"/>
    <w:rsid w:val="07117CDC"/>
    <w:rsid w:val="07354BE2"/>
    <w:rsid w:val="07506DDE"/>
    <w:rsid w:val="076B01DB"/>
    <w:rsid w:val="077C2ECF"/>
    <w:rsid w:val="078360F1"/>
    <w:rsid w:val="079555F7"/>
    <w:rsid w:val="07AA21A6"/>
    <w:rsid w:val="07B323DD"/>
    <w:rsid w:val="07D33E7D"/>
    <w:rsid w:val="07DA2552"/>
    <w:rsid w:val="07E61182"/>
    <w:rsid w:val="07F876CF"/>
    <w:rsid w:val="07FA3FC0"/>
    <w:rsid w:val="07FD58F8"/>
    <w:rsid w:val="08376BE0"/>
    <w:rsid w:val="08483779"/>
    <w:rsid w:val="085D5FC0"/>
    <w:rsid w:val="0886626A"/>
    <w:rsid w:val="088A13EF"/>
    <w:rsid w:val="088C5BC3"/>
    <w:rsid w:val="08912C45"/>
    <w:rsid w:val="08AD0CF8"/>
    <w:rsid w:val="08AD503B"/>
    <w:rsid w:val="08C76CFD"/>
    <w:rsid w:val="08E340CC"/>
    <w:rsid w:val="08E95B0E"/>
    <w:rsid w:val="090C54BE"/>
    <w:rsid w:val="092936B1"/>
    <w:rsid w:val="096A4BCE"/>
    <w:rsid w:val="0976342A"/>
    <w:rsid w:val="098226D8"/>
    <w:rsid w:val="09894939"/>
    <w:rsid w:val="09A02CD8"/>
    <w:rsid w:val="0A165448"/>
    <w:rsid w:val="0A502EA2"/>
    <w:rsid w:val="0A5758F7"/>
    <w:rsid w:val="0A67144A"/>
    <w:rsid w:val="0A71618F"/>
    <w:rsid w:val="0A7E1671"/>
    <w:rsid w:val="0AC16F66"/>
    <w:rsid w:val="0AE34BCA"/>
    <w:rsid w:val="0B435CD5"/>
    <w:rsid w:val="0B456825"/>
    <w:rsid w:val="0B4B17AC"/>
    <w:rsid w:val="0B4C1B40"/>
    <w:rsid w:val="0B4F5787"/>
    <w:rsid w:val="0B625354"/>
    <w:rsid w:val="0B6438A9"/>
    <w:rsid w:val="0BC22757"/>
    <w:rsid w:val="0BD0342B"/>
    <w:rsid w:val="0BD31BFF"/>
    <w:rsid w:val="0BE3070D"/>
    <w:rsid w:val="0BEC2923"/>
    <w:rsid w:val="0C367BBD"/>
    <w:rsid w:val="0C3C4113"/>
    <w:rsid w:val="0C4225D4"/>
    <w:rsid w:val="0C49239C"/>
    <w:rsid w:val="0C4E57C8"/>
    <w:rsid w:val="0C7336D0"/>
    <w:rsid w:val="0CC36F40"/>
    <w:rsid w:val="0CF02600"/>
    <w:rsid w:val="0D162766"/>
    <w:rsid w:val="0D50445B"/>
    <w:rsid w:val="0D563422"/>
    <w:rsid w:val="0D7807F1"/>
    <w:rsid w:val="0D890DB9"/>
    <w:rsid w:val="0D895A46"/>
    <w:rsid w:val="0D9B67EB"/>
    <w:rsid w:val="0DA165DA"/>
    <w:rsid w:val="0DE86CEC"/>
    <w:rsid w:val="0E0A51BD"/>
    <w:rsid w:val="0E141CA7"/>
    <w:rsid w:val="0E386D2E"/>
    <w:rsid w:val="0E442D5B"/>
    <w:rsid w:val="0E4B4E90"/>
    <w:rsid w:val="0E4E7B59"/>
    <w:rsid w:val="0E6E5960"/>
    <w:rsid w:val="0E9C56B4"/>
    <w:rsid w:val="0EAE4301"/>
    <w:rsid w:val="0ED27024"/>
    <w:rsid w:val="0ED94F19"/>
    <w:rsid w:val="0EDC5EDB"/>
    <w:rsid w:val="0F1B0DB7"/>
    <w:rsid w:val="0F3425BB"/>
    <w:rsid w:val="0F6C7EA7"/>
    <w:rsid w:val="0FA03F81"/>
    <w:rsid w:val="0FA77C16"/>
    <w:rsid w:val="0FAA2610"/>
    <w:rsid w:val="0FC5121F"/>
    <w:rsid w:val="0FC52200"/>
    <w:rsid w:val="0FC57219"/>
    <w:rsid w:val="0FF11896"/>
    <w:rsid w:val="0FF743B8"/>
    <w:rsid w:val="104114BC"/>
    <w:rsid w:val="104F21E7"/>
    <w:rsid w:val="105950B7"/>
    <w:rsid w:val="10681B45"/>
    <w:rsid w:val="10711D80"/>
    <w:rsid w:val="1085084D"/>
    <w:rsid w:val="10D545EB"/>
    <w:rsid w:val="10E51E7E"/>
    <w:rsid w:val="11001857"/>
    <w:rsid w:val="1109548A"/>
    <w:rsid w:val="11156035"/>
    <w:rsid w:val="111F2499"/>
    <w:rsid w:val="11296D36"/>
    <w:rsid w:val="1146103D"/>
    <w:rsid w:val="116C7384"/>
    <w:rsid w:val="11F07A96"/>
    <w:rsid w:val="12305D0B"/>
    <w:rsid w:val="124B307E"/>
    <w:rsid w:val="12595354"/>
    <w:rsid w:val="12676ACE"/>
    <w:rsid w:val="128C79F5"/>
    <w:rsid w:val="12987FD1"/>
    <w:rsid w:val="12D57C7C"/>
    <w:rsid w:val="12DE2F04"/>
    <w:rsid w:val="12F453F7"/>
    <w:rsid w:val="135A65CD"/>
    <w:rsid w:val="13681291"/>
    <w:rsid w:val="139A72A6"/>
    <w:rsid w:val="139B6637"/>
    <w:rsid w:val="13AA2531"/>
    <w:rsid w:val="13CC42FB"/>
    <w:rsid w:val="13D75C16"/>
    <w:rsid w:val="141A71FC"/>
    <w:rsid w:val="14393E39"/>
    <w:rsid w:val="1439492C"/>
    <w:rsid w:val="144E282E"/>
    <w:rsid w:val="14635C2E"/>
    <w:rsid w:val="14905D77"/>
    <w:rsid w:val="14B36C81"/>
    <w:rsid w:val="14C13D98"/>
    <w:rsid w:val="14C818C6"/>
    <w:rsid w:val="14D17473"/>
    <w:rsid w:val="14D2285A"/>
    <w:rsid w:val="14F848F0"/>
    <w:rsid w:val="1533008F"/>
    <w:rsid w:val="153D3401"/>
    <w:rsid w:val="155142E7"/>
    <w:rsid w:val="15855A36"/>
    <w:rsid w:val="158E06A1"/>
    <w:rsid w:val="159072C1"/>
    <w:rsid w:val="15932B1E"/>
    <w:rsid w:val="15AF36C0"/>
    <w:rsid w:val="15D73E4B"/>
    <w:rsid w:val="15EE7CEF"/>
    <w:rsid w:val="160D691C"/>
    <w:rsid w:val="16333435"/>
    <w:rsid w:val="16391530"/>
    <w:rsid w:val="166C136C"/>
    <w:rsid w:val="168C0198"/>
    <w:rsid w:val="169C4DA9"/>
    <w:rsid w:val="16C6539F"/>
    <w:rsid w:val="16C83962"/>
    <w:rsid w:val="16ED23AA"/>
    <w:rsid w:val="173E2364"/>
    <w:rsid w:val="173E4E07"/>
    <w:rsid w:val="1761710C"/>
    <w:rsid w:val="17812612"/>
    <w:rsid w:val="1789592C"/>
    <w:rsid w:val="17933C9F"/>
    <w:rsid w:val="17B13E29"/>
    <w:rsid w:val="17C63681"/>
    <w:rsid w:val="17D67A38"/>
    <w:rsid w:val="17DB1463"/>
    <w:rsid w:val="17ED5B45"/>
    <w:rsid w:val="17F70C32"/>
    <w:rsid w:val="18136489"/>
    <w:rsid w:val="18260DD1"/>
    <w:rsid w:val="182656C2"/>
    <w:rsid w:val="18303541"/>
    <w:rsid w:val="183735E3"/>
    <w:rsid w:val="184E23B0"/>
    <w:rsid w:val="18744310"/>
    <w:rsid w:val="18A12DFD"/>
    <w:rsid w:val="18A922F3"/>
    <w:rsid w:val="18B137E8"/>
    <w:rsid w:val="18D46399"/>
    <w:rsid w:val="18E76B86"/>
    <w:rsid w:val="18F56002"/>
    <w:rsid w:val="19251BF3"/>
    <w:rsid w:val="192F50C9"/>
    <w:rsid w:val="19633F03"/>
    <w:rsid w:val="199E02FC"/>
    <w:rsid w:val="19BA1CE3"/>
    <w:rsid w:val="19DF55C2"/>
    <w:rsid w:val="1A0C61A8"/>
    <w:rsid w:val="1A132F57"/>
    <w:rsid w:val="1A300E03"/>
    <w:rsid w:val="1A5D4AC6"/>
    <w:rsid w:val="1A5F760F"/>
    <w:rsid w:val="1A6F3E95"/>
    <w:rsid w:val="1A6F6E85"/>
    <w:rsid w:val="1A8B2315"/>
    <w:rsid w:val="1AD51B88"/>
    <w:rsid w:val="1B2058A0"/>
    <w:rsid w:val="1B566A66"/>
    <w:rsid w:val="1B8565CF"/>
    <w:rsid w:val="1B9104B0"/>
    <w:rsid w:val="1BAC363D"/>
    <w:rsid w:val="1BD60F79"/>
    <w:rsid w:val="1C0C60A0"/>
    <w:rsid w:val="1C41527E"/>
    <w:rsid w:val="1C49412F"/>
    <w:rsid w:val="1C4F5FC4"/>
    <w:rsid w:val="1C64078D"/>
    <w:rsid w:val="1C81524F"/>
    <w:rsid w:val="1C9A6343"/>
    <w:rsid w:val="1C9A7FC6"/>
    <w:rsid w:val="1CA121A3"/>
    <w:rsid w:val="1CDF257F"/>
    <w:rsid w:val="1CE40841"/>
    <w:rsid w:val="1CF405AE"/>
    <w:rsid w:val="1CFB22F4"/>
    <w:rsid w:val="1D014450"/>
    <w:rsid w:val="1D2A2C86"/>
    <w:rsid w:val="1D2A6659"/>
    <w:rsid w:val="1D41310E"/>
    <w:rsid w:val="1D426DC5"/>
    <w:rsid w:val="1D4377C2"/>
    <w:rsid w:val="1D54682E"/>
    <w:rsid w:val="1D575B51"/>
    <w:rsid w:val="1D6074EE"/>
    <w:rsid w:val="1D9F4A19"/>
    <w:rsid w:val="1DA05599"/>
    <w:rsid w:val="1DAB519B"/>
    <w:rsid w:val="1DC65420"/>
    <w:rsid w:val="1DC94DC3"/>
    <w:rsid w:val="1E0649A4"/>
    <w:rsid w:val="1E474E6F"/>
    <w:rsid w:val="1E6843C7"/>
    <w:rsid w:val="1E7F5104"/>
    <w:rsid w:val="1EA60FCA"/>
    <w:rsid w:val="1EA87417"/>
    <w:rsid w:val="1ED70A99"/>
    <w:rsid w:val="1EDD2038"/>
    <w:rsid w:val="1F35766F"/>
    <w:rsid w:val="1F53129F"/>
    <w:rsid w:val="1F65672E"/>
    <w:rsid w:val="1F6B4880"/>
    <w:rsid w:val="1F6D18D3"/>
    <w:rsid w:val="1F855EC8"/>
    <w:rsid w:val="1F865B87"/>
    <w:rsid w:val="1F8D0E35"/>
    <w:rsid w:val="1FB611E4"/>
    <w:rsid w:val="1FBA2E91"/>
    <w:rsid w:val="1FC02D54"/>
    <w:rsid w:val="1FD92D82"/>
    <w:rsid w:val="1FEE1F52"/>
    <w:rsid w:val="20910E7B"/>
    <w:rsid w:val="20950348"/>
    <w:rsid w:val="20981E88"/>
    <w:rsid w:val="20A10137"/>
    <w:rsid w:val="20B97750"/>
    <w:rsid w:val="20BD2343"/>
    <w:rsid w:val="20C125E5"/>
    <w:rsid w:val="20F77EBA"/>
    <w:rsid w:val="20FE0571"/>
    <w:rsid w:val="212F48FD"/>
    <w:rsid w:val="2140309D"/>
    <w:rsid w:val="21B23C30"/>
    <w:rsid w:val="21D5663A"/>
    <w:rsid w:val="21ED4A8B"/>
    <w:rsid w:val="220D5F91"/>
    <w:rsid w:val="220F017A"/>
    <w:rsid w:val="223D6488"/>
    <w:rsid w:val="224F423C"/>
    <w:rsid w:val="227710AB"/>
    <w:rsid w:val="229B4E78"/>
    <w:rsid w:val="22C77F82"/>
    <w:rsid w:val="22E50F21"/>
    <w:rsid w:val="22F562BD"/>
    <w:rsid w:val="23002208"/>
    <w:rsid w:val="231C3AC6"/>
    <w:rsid w:val="23261385"/>
    <w:rsid w:val="233970A1"/>
    <w:rsid w:val="2390118C"/>
    <w:rsid w:val="23A33225"/>
    <w:rsid w:val="23A3458B"/>
    <w:rsid w:val="23A83880"/>
    <w:rsid w:val="23AC3B0D"/>
    <w:rsid w:val="23AE3EA4"/>
    <w:rsid w:val="23BD797B"/>
    <w:rsid w:val="23CB3C55"/>
    <w:rsid w:val="23CC13DF"/>
    <w:rsid w:val="2408256D"/>
    <w:rsid w:val="241374BB"/>
    <w:rsid w:val="24210897"/>
    <w:rsid w:val="242E0AC8"/>
    <w:rsid w:val="24474E0A"/>
    <w:rsid w:val="244E4AD0"/>
    <w:rsid w:val="246B4679"/>
    <w:rsid w:val="24924D2C"/>
    <w:rsid w:val="249900C5"/>
    <w:rsid w:val="24BF7D42"/>
    <w:rsid w:val="24F51C08"/>
    <w:rsid w:val="250C0426"/>
    <w:rsid w:val="253E4BBD"/>
    <w:rsid w:val="255D2F2A"/>
    <w:rsid w:val="256C5A3D"/>
    <w:rsid w:val="257963F1"/>
    <w:rsid w:val="25A7402B"/>
    <w:rsid w:val="25FE15DC"/>
    <w:rsid w:val="263F0EDA"/>
    <w:rsid w:val="26806C09"/>
    <w:rsid w:val="26863962"/>
    <w:rsid w:val="26DB66D3"/>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2452D1"/>
    <w:rsid w:val="293F176C"/>
    <w:rsid w:val="294019F3"/>
    <w:rsid w:val="295F6F3A"/>
    <w:rsid w:val="298168E8"/>
    <w:rsid w:val="29880DC9"/>
    <w:rsid w:val="299658C8"/>
    <w:rsid w:val="29C74336"/>
    <w:rsid w:val="2A0C4705"/>
    <w:rsid w:val="2A104C01"/>
    <w:rsid w:val="2A2219FF"/>
    <w:rsid w:val="2A2649D3"/>
    <w:rsid w:val="2A2F0453"/>
    <w:rsid w:val="2A375CB0"/>
    <w:rsid w:val="2A4F7A8E"/>
    <w:rsid w:val="2A5C693A"/>
    <w:rsid w:val="2A924736"/>
    <w:rsid w:val="2A9D1044"/>
    <w:rsid w:val="2AA14EFF"/>
    <w:rsid w:val="2AB47A44"/>
    <w:rsid w:val="2AE42B9F"/>
    <w:rsid w:val="2AFA4FF0"/>
    <w:rsid w:val="2AFC0488"/>
    <w:rsid w:val="2AFF35D3"/>
    <w:rsid w:val="2B0A651F"/>
    <w:rsid w:val="2B132D50"/>
    <w:rsid w:val="2B6076B4"/>
    <w:rsid w:val="2B617D56"/>
    <w:rsid w:val="2B6E542D"/>
    <w:rsid w:val="2BEB27E3"/>
    <w:rsid w:val="2BEB2E9D"/>
    <w:rsid w:val="2BF61207"/>
    <w:rsid w:val="2C2E6F83"/>
    <w:rsid w:val="2C620007"/>
    <w:rsid w:val="2CD367CC"/>
    <w:rsid w:val="2CDD2B9E"/>
    <w:rsid w:val="2D09394F"/>
    <w:rsid w:val="2D6345E9"/>
    <w:rsid w:val="2D6F2322"/>
    <w:rsid w:val="2D7E4209"/>
    <w:rsid w:val="2D7E5439"/>
    <w:rsid w:val="2D9B288E"/>
    <w:rsid w:val="2DBD42B5"/>
    <w:rsid w:val="2DCB5DC1"/>
    <w:rsid w:val="2DCE5309"/>
    <w:rsid w:val="2DE2242A"/>
    <w:rsid w:val="2E4225F7"/>
    <w:rsid w:val="2E463849"/>
    <w:rsid w:val="2E5A5340"/>
    <w:rsid w:val="2E6E73D5"/>
    <w:rsid w:val="2E7D202A"/>
    <w:rsid w:val="2E81141D"/>
    <w:rsid w:val="2E9A7ADA"/>
    <w:rsid w:val="2ED87056"/>
    <w:rsid w:val="2F1B0798"/>
    <w:rsid w:val="2F3E5717"/>
    <w:rsid w:val="2F4F0438"/>
    <w:rsid w:val="2F506BFB"/>
    <w:rsid w:val="2F5624DB"/>
    <w:rsid w:val="2F7E2CC0"/>
    <w:rsid w:val="2F921764"/>
    <w:rsid w:val="2F98405A"/>
    <w:rsid w:val="2FD11EB8"/>
    <w:rsid w:val="2FD87E53"/>
    <w:rsid w:val="3021750F"/>
    <w:rsid w:val="303D5772"/>
    <w:rsid w:val="304C2275"/>
    <w:rsid w:val="306E40F7"/>
    <w:rsid w:val="306F4499"/>
    <w:rsid w:val="30B15581"/>
    <w:rsid w:val="30B93848"/>
    <w:rsid w:val="30BE1DE8"/>
    <w:rsid w:val="30DB5778"/>
    <w:rsid w:val="310628FF"/>
    <w:rsid w:val="31253510"/>
    <w:rsid w:val="313177AD"/>
    <w:rsid w:val="31341EAD"/>
    <w:rsid w:val="31423CC5"/>
    <w:rsid w:val="3157256E"/>
    <w:rsid w:val="31665B97"/>
    <w:rsid w:val="31854B7E"/>
    <w:rsid w:val="31E86EE4"/>
    <w:rsid w:val="31FD6157"/>
    <w:rsid w:val="32171B71"/>
    <w:rsid w:val="322B53E9"/>
    <w:rsid w:val="326067A4"/>
    <w:rsid w:val="32880DE4"/>
    <w:rsid w:val="32915ABA"/>
    <w:rsid w:val="329C1497"/>
    <w:rsid w:val="32D72576"/>
    <w:rsid w:val="32D93319"/>
    <w:rsid w:val="330D0307"/>
    <w:rsid w:val="332C3D97"/>
    <w:rsid w:val="3360351F"/>
    <w:rsid w:val="33620CB2"/>
    <w:rsid w:val="33B17CDB"/>
    <w:rsid w:val="33E04B57"/>
    <w:rsid w:val="33FA7456"/>
    <w:rsid w:val="34024883"/>
    <w:rsid w:val="342C6E98"/>
    <w:rsid w:val="344F7140"/>
    <w:rsid w:val="34755DB1"/>
    <w:rsid w:val="349E0FB2"/>
    <w:rsid w:val="34A96A1A"/>
    <w:rsid w:val="34AB4665"/>
    <w:rsid w:val="34B370D1"/>
    <w:rsid w:val="34CA52FD"/>
    <w:rsid w:val="34E622D6"/>
    <w:rsid w:val="3518700F"/>
    <w:rsid w:val="352F2FF3"/>
    <w:rsid w:val="35375748"/>
    <w:rsid w:val="35486C73"/>
    <w:rsid w:val="359E09BB"/>
    <w:rsid w:val="361A4DE1"/>
    <w:rsid w:val="361F592F"/>
    <w:rsid w:val="362F79EA"/>
    <w:rsid w:val="36516B14"/>
    <w:rsid w:val="36556C85"/>
    <w:rsid w:val="3675230B"/>
    <w:rsid w:val="36766F5C"/>
    <w:rsid w:val="36777C43"/>
    <w:rsid w:val="367E7A3F"/>
    <w:rsid w:val="36C1347A"/>
    <w:rsid w:val="36C31B41"/>
    <w:rsid w:val="36C532A1"/>
    <w:rsid w:val="36CE234D"/>
    <w:rsid w:val="36D347D3"/>
    <w:rsid w:val="36DA50A9"/>
    <w:rsid w:val="3736228A"/>
    <w:rsid w:val="37671725"/>
    <w:rsid w:val="376F122C"/>
    <w:rsid w:val="3798526A"/>
    <w:rsid w:val="37B72EB1"/>
    <w:rsid w:val="37C806F3"/>
    <w:rsid w:val="37C85C3C"/>
    <w:rsid w:val="37CF1603"/>
    <w:rsid w:val="38585500"/>
    <w:rsid w:val="385D1C71"/>
    <w:rsid w:val="388352B4"/>
    <w:rsid w:val="388E1434"/>
    <w:rsid w:val="38BA5460"/>
    <w:rsid w:val="38C1482D"/>
    <w:rsid w:val="38C62FF5"/>
    <w:rsid w:val="38D62476"/>
    <w:rsid w:val="38E27127"/>
    <w:rsid w:val="38EB0825"/>
    <w:rsid w:val="39027E88"/>
    <w:rsid w:val="39075875"/>
    <w:rsid w:val="391904A1"/>
    <w:rsid w:val="391C718D"/>
    <w:rsid w:val="394D30B0"/>
    <w:rsid w:val="39624091"/>
    <w:rsid w:val="397814CB"/>
    <w:rsid w:val="397C6037"/>
    <w:rsid w:val="39D43B66"/>
    <w:rsid w:val="39EC03FA"/>
    <w:rsid w:val="3A0F22CB"/>
    <w:rsid w:val="3A1E303B"/>
    <w:rsid w:val="3A1F74C9"/>
    <w:rsid w:val="3A2A1F54"/>
    <w:rsid w:val="3A2D40D1"/>
    <w:rsid w:val="3A314B02"/>
    <w:rsid w:val="3A5C2602"/>
    <w:rsid w:val="3A654633"/>
    <w:rsid w:val="3A79657B"/>
    <w:rsid w:val="3A8B77C7"/>
    <w:rsid w:val="3A9A32EA"/>
    <w:rsid w:val="3ACD391F"/>
    <w:rsid w:val="3AEC6211"/>
    <w:rsid w:val="3B026D00"/>
    <w:rsid w:val="3B1471CB"/>
    <w:rsid w:val="3B655681"/>
    <w:rsid w:val="3B6C4553"/>
    <w:rsid w:val="3B6F3ABC"/>
    <w:rsid w:val="3B7527F4"/>
    <w:rsid w:val="3B824B92"/>
    <w:rsid w:val="3BAA143A"/>
    <w:rsid w:val="3BC378A6"/>
    <w:rsid w:val="3BDC08FD"/>
    <w:rsid w:val="3BE42ECD"/>
    <w:rsid w:val="3BFE1CAB"/>
    <w:rsid w:val="3C10260E"/>
    <w:rsid w:val="3C274A05"/>
    <w:rsid w:val="3C7511AE"/>
    <w:rsid w:val="3CA977D2"/>
    <w:rsid w:val="3CBB1D9F"/>
    <w:rsid w:val="3CC733AF"/>
    <w:rsid w:val="3CD563A0"/>
    <w:rsid w:val="3CF76813"/>
    <w:rsid w:val="3CFC6063"/>
    <w:rsid w:val="3D1319B5"/>
    <w:rsid w:val="3D260CA6"/>
    <w:rsid w:val="3D520CCB"/>
    <w:rsid w:val="3D5C6974"/>
    <w:rsid w:val="3D6678B0"/>
    <w:rsid w:val="3D772181"/>
    <w:rsid w:val="3D823D30"/>
    <w:rsid w:val="3DCE6FB3"/>
    <w:rsid w:val="3DD16176"/>
    <w:rsid w:val="3E104E3F"/>
    <w:rsid w:val="3E1B0137"/>
    <w:rsid w:val="3E1D6E9C"/>
    <w:rsid w:val="3E1F7AEE"/>
    <w:rsid w:val="3E4A1BED"/>
    <w:rsid w:val="3E662345"/>
    <w:rsid w:val="3E82228B"/>
    <w:rsid w:val="3E8242C1"/>
    <w:rsid w:val="3EA603B7"/>
    <w:rsid w:val="3EB33AF3"/>
    <w:rsid w:val="3EFD0DF6"/>
    <w:rsid w:val="3EFE49C6"/>
    <w:rsid w:val="3F0A5B5C"/>
    <w:rsid w:val="3F1A0890"/>
    <w:rsid w:val="3F3F5846"/>
    <w:rsid w:val="3F71500B"/>
    <w:rsid w:val="3F801023"/>
    <w:rsid w:val="3F8064EB"/>
    <w:rsid w:val="3F982DCA"/>
    <w:rsid w:val="3F9F1F7F"/>
    <w:rsid w:val="3FD12D26"/>
    <w:rsid w:val="3FDE4917"/>
    <w:rsid w:val="3FEF762E"/>
    <w:rsid w:val="402F3ADF"/>
    <w:rsid w:val="40306F5A"/>
    <w:rsid w:val="40476BB3"/>
    <w:rsid w:val="40546FB6"/>
    <w:rsid w:val="40554803"/>
    <w:rsid w:val="407A60D5"/>
    <w:rsid w:val="407C7703"/>
    <w:rsid w:val="40897138"/>
    <w:rsid w:val="40961808"/>
    <w:rsid w:val="409A3206"/>
    <w:rsid w:val="40AB4DEE"/>
    <w:rsid w:val="40D24BBE"/>
    <w:rsid w:val="40EC4043"/>
    <w:rsid w:val="40F213DD"/>
    <w:rsid w:val="41101103"/>
    <w:rsid w:val="412008E0"/>
    <w:rsid w:val="413A6D3B"/>
    <w:rsid w:val="41515AC7"/>
    <w:rsid w:val="4156368B"/>
    <w:rsid w:val="41902B9F"/>
    <w:rsid w:val="41C02331"/>
    <w:rsid w:val="41C13A63"/>
    <w:rsid w:val="41C67037"/>
    <w:rsid w:val="41D229E1"/>
    <w:rsid w:val="41EC6E94"/>
    <w:rsid w:val="41F72149"/>
    <w:rsid w:val="42151B85"/>
    <w:rsid w:val="42415ACC"/>
    <w:rsid w:val="427D539F"/>
    <w:rsid w:val="42991E30"/>
    <w:rsid w:val="42CE0B28"/>
    <w:rsid w:val="42CF6367"/>
    <w:rsid w:val="42DE1CCC"/>
    <w:rsid w:val="4308546B"/>
    <w:rsid w:val="43263445"/>
    <w:rsid w:val="434157E3"/>
    <w:rsid w:val="43494860"/>
    <w:rsid w:val="434D380E"/>
    <w:rsid w:val="43934189"/>
    <w:rsid w:val="439D4850"/>
    <w:rsid w:val="43C27232"/>
    <w:rsid w:val="43CD2F45"/>
    <w:rsid w:val="43ED069F"/>
    <w:rsid w:val="440B759A"/>
    <w:rsid w:val="442A6E5A"/>
    <w:rsid w:val="445C4B8F"/>
    <w:rsid w:val="44833851"/>
    <w:rsid w:val="44982752"/>
    <w:rsid w:val="44BF6F86"/>
    <w:rsid w:val="44C45031"/>
    <w:rsid w:val="44D53AB2"/>
    <w:rsid w:val="44F27B0D"/>
    <w:rsid w:val="44F848E0"/>
    <w:rsid w:val="451C7812"/>
    <w:rsid w:val="45485BDE"/>
    <w:rsid w:val="45945C30"/>
    <w:rsid w:val="459F2306"/>
    <w:rsid w:val="45A832FE"/>
    <w:rsid w:val="45AB0951"/>
    <w:rsid w:val="45AB6174"/>
    <w:rsid w:val="45BA63E5"/>
    <w:rsid w:val="45CC5EDC"/>
    <w:rsid w:val="45E34C4A"/>
    <w:rsid w:val="45F73D47"/>
    <w:rsid w:val="45FC6847"/>
    <w:rsid w:val="46246086"/>
    <w:rsid w:val="462D2575"/>
    <w:rsid w:val="46467FD8"/>
    <w:rsid w:val="464F2568"/>
    <w:rsid w:val="46601D33"/>
    <w:rsid w:val="4666746C"/>
    <w:rsid w:val="46691F57"/>
    <w:rsid w:val="467505FA"/>
    <w:rsid w:val="467B6008"/>
    <w:rsid w:val="468720BA"/>
    <w:rsid w:val="46895AFC"/>
    <w:rsid w:val="46BC623F"/>
    <w:rsid w:val="46D855B9"/>
    <w:rsid w:val="470D2C74"/>
    <w:rsid w:val="477570F1"/>
    <w:rsid w:val="47AD33FA"/>
    <w:rsid w:val="47B41AAA"/>
    <w:rsid w:val="47CD38AD"/>
    <w:rsid w:val="47DB16D8"/>
    <w:rsid w:val="481726F3"/>
    <w:rsid w:val="48416760"/>
    <w:rsid w:val="48466F81"/>
    <w:rsid w:val="484D02A2"/>
    <w:rsid w:val="48690B63"/>
    <w:rsid w:val="486B647A"/>
    <w:rsid w:val="48896934"/>
    <w:rsid w:val="48C12AEC"/>
    <w:rsid w:val="48D072A1"/>
    <w:rsid w:val="48D1341D"/>
    <w:rsid w:val="48D63F90"/>
    <w:rsid w:val="48E0279A"/>
    <w:rsid w:val="48E64C8E"/>
    <w:rsid w:val="48FA7B87"/>
    <w:rsid w:val="490F2975"/>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1D72CD"/>
    <w:rsid w:val="4A2945F2"/>
    <w:rsid w:val="4A324842"/>
    <w:rsid w:val="4A615154"/>
    <w:rsid w:val="4A96607C"/>
    <w:rsid w:val="4AB92E92"/>
    <w:rsid w:val="4B2134B8"/>
    <w:rsid w:val="4B24233C"/>
    <w:rsid w:val="4B2E799D"/>
    <w:rsid w:val="4B330A0B"/>
    <w:rsid w:val="4B5E55F9"/>
    <w:rsid w:val="4B685D82"/>
    <w:rsid w:val="4B7B4674"/>
    <w:rsid w:val="4B7C663B"/>
    <w:rsid w:val="4B812078"/>
    <w:rsid w:val="4BD03040"/>
    <w:rsid w:val="4BF71347"/>
    <w:rsid w:val="4BF97932"/>
    <w:rsid w:val="4C141E75"/>
    <w:rsid w:val="4C2A4039"/>
    <w:rsid w:val="4C3D665D"/>
    <w:rsid w:val="4CA27DA8"/>
    <w:rsid w:val="4CAE60E3"/>
    <w:rsid w:val="4CEE1D13"/>
    <w:rsid w:val="4D032DA9"/>
    <w:rsid w:val="4D0C6DBE"/>
    <w:rsid w:val="4D25615C"/>
    <w:rsid w:val="4D36054D"/>
    <w:rsid w:val="4D41137F"/>
    <w:rsid w:val="4D524AEA"/>
    <w:rsid w:val="4D5724F7"/>
    <w:rsid w:val="4D757452"/>
    <w:rsid w:val="4D87453C"/>
    <w:rsid w:val="4D8C3F82"/>
    <w:rsid w:val="4DBC14B8"/>
    <w:rsid w:val="4DE936C7"/>
    <w:rsid w:val="4DF23555"/>
    <w:rsid w:val="4E050D4C"/>
    <w:rsid w:val="4E06569E"/>
    <w:rsid w:val="4E093792"/>
    <w:rsid w:val="4E1D26B7"/>
    <w:rsid w:val="4E1F052C"/>
    <w:rsid w:val="4E451D41"/>
    <w:rsid w:val="4E7A454C"/>
    <w:rsid w:val="4E820B4C"/>
    <w:rsid w:val="4E85341C"/>
    <w:rsid w:val="4E9B7B12"/>
    <w:rsid w:val="4EC47712"/>
    <w:rsid w:val="4EDD3C61"/>
    <w:rsid w:val="4EF1457F"/>
    <w:rsid w:val="4EFD51CF"/>
    <w:rsid w:val="4F09301F"/>
    <w:rsid w:val="4F2C40A0"/>
    <w:rsid w:val="4F2F3B98"/>
    <w:rsid w:val="4F380B7A"/>
    <w:rsid w:val="4F4B0CB3"/>
    <w:rsid w:val="4F4F0EBF"/>
    <w:rsid w:val="4F8C4B40"/>
    <w:rsid w:val="4FAA5CD5"/>
    <w:rsid w:val="4FBD187E"/>
    <w:rsid w:val="4FD11AC0"/>
    <w:rsid w:val="4FF90620"/>
    <w:rsid w:val="502F75EB"/>
    <w:rsid w:val="50400243"/>
    <w:rsid w:val="50494336"/>
    <w:rsid w:val="50784012"/>
    <w:rsid w:val="50813C12"/>
    <w:rsid w:val="5087463E"/>
    <w:rsid w:val="50A11680"/>
    <w:rsid w:val="50B77550"/>
    <w:rsid w:val="50C773AE"/>
    <w:rsid w:val="50CD6602"/>
    <w:rsid w:val="510D0F23"/>
    <w:rsid w:val="5113727C"/>
    <w:rsid w:val="51197B59"/>
    <w:rsid w:val="515C5951"/>
    <w:rsid w:val="51615030"/>
    <w:rsid w:val="51627812"/>
    <w:rsid w:val="51D33F6D"/>
    <w:rsid w:val="52045DB4"/>
    <w:rsid w:val="522C275E"/>
    <w:rsid w:val="5255608A"/>
    <w:rsid w:val="529000F6"/>
    <w:rsid w:val="5296149A"/>
    <w:rsid w:val="52A65672"/>
    <w:rsid w:val="52BA4073"/>
    <w:rsid w:val="52C246E2"/>
    <w:rsid w:val="52C86E77"/>
    <w:rsid w:val="52CD7B31"/>
    <w:rsid w:val="52D576F4"/>
    <w:rsid w:val="52DF170A"/>
    <w:rsid w:val="52E25B6D"/>
    <w:rsid w:val="52E94912"/>
    <w:rsid w:val="52F362FB"/>
    <w:rsid w:val="52F4161A"/>
    <w:rsid w:val="52F965A5"/>
    <w:rsid w:val="53081AD8"/>
    <w:rsid w:val="53235275"/>
    <w:rsid w:val="53240623"/>
    <w:rsid w:val="53321C03"/>
    <w:rsid w:val="533415F9"/>
    <w:rsid w:val="534823B8"/>
    <w:rsid w:val="53524AF7"/>
    <w:rsid w:val="535657D0"/>
    <w:rsid w:val="535868CC"/>
    <w:rsid w:val="53597EDB"/>
    <w:rsid w:val="538D066D"/>
    <w:rsid w:val="53934B1D"/>
    <w:rsid w:val="53A2278E"/>
    <w:rsid w:val="53CB788B"/>
    <w:rsid w:val="53E32E36"/>
    <w:rsid w:val="53E56491"/>
    <w:rsid w:val="54203B94"/>
    <w:rsid w:val="5424233E"/>
    <w:rsid w:val="542A3DC2"/>
    <w:rsid w:val="542C299E"/>
    <w:rsid w:val="543642C1"/>
    <w:rsid w:val="5461235D"/>
    <w:rsid w:val="54667BA2"/>
    <w:rsid w:val="547E7555"/>
    <w:rsid w:val="54A01FAE"/>
    <w:rsid w:val="54C0256E"/>
    <w:rsid w:val="54C334B7"/>
    <w:rsid w:val="54D4667D"/>
    <w:rsid w:val="54D55C56"/>
    <w:rsid w:val="54EC389B"/>
    <w:rsid w:val="54F847D9"/>
    <w:rsid w:val="55126190"/>
    <w:rsid w:val="555F3833"/>
    <w:rsid w:val="55667780"/>
    <w:rsid w:val="556E493A"/>
    <w:rsid w:val="55941D63"/>
    <w:rsid w:val="559C0CE1"/>
    <w:rsid w:val="55B42D88"/>
    <w:rsid w:val="55BB0795"/>
    <w:rsid w:val="55D11119"/>
    <w:rsid w:val="55D67B02"/>
    <w:rsid w:val="55DB1F79"/>
    <w:rsid w:val="560A42BD"/>
    <w:rsid w:val="560C1D89"/>
    <w:rsid w:val="561D7735"/>
    <w:rsid w:val="56353B20"/>
    <w:rsid w:val="56443B98"/>
    <w:rsid w:val="56453A77"/>
    <w:rsid w:val="56757259"/>
    <w:rsid w:val="56CB4BCB"/>
    <w:rsid w:val="56FB75FE"/>
    <w:rsid w:val="570E4B95"/>
    <w:rsid w:val="57391A95"/>
    <w:rsid w:val="573F3C9E"/>
    <w:rsid w:val="574C52C4"/>
    <w:rsid w:val="57526FDB"/>
    <w:rsid w:val="57572F35"/>
    <w:rsid w:val="575B33A4"/>
    <w:rsid w:val="57674A5D"/>
    <w:rsid w:val="5781408D"/>
    <w:rsid w:val="57C90530"/>
    <w:rsid w:val="57CE0836"/>
    <w:rsid w:val="582F44F7"/>
    <w:rsid w:val="583F27F2"/>
    <w:rsid w:val="58455B6D"/>
    <w:rsid w:val="58492B12"/>
    <w:rsid w:val="584D29B0"/>
    <w:rsid w:val="584F7C49"/>
    <w:rsid w:val="58590FBD"/>
    <w:rsid w:val="5888302C"/>
    <w:rsid w:val="5889129A"/>
    <w:rsid w:val="58AD528C"/>
    <w:rsid w:val="58B31955"/>
    <w:rsid w:val="58BA45A1"/>
    <w:rsid w:val="58BD5426"/>
    <w:rsid w:val="594F6915"/>
    <w:rsid w:val="5953563F"/>
    <w:rsid w:val="59737A65"/>
    <w:rsid w:val="59842DF4"/>
    <w:rsid w:val="59A0359A"/>
    <w:rsid w:val="59E52D9A"/>
    <w:rsid w:val="5A300449"/>
    <w:rsid w:val="5A482DEE"/>
    <w:rsid w:val="5A55295D"/>
    <w:rsid w:val="5A7E104A"/>
    <w:rsid w:val="5A8208A0"/>
    <w:rsid w:val="5A861FD5"/>
    <w:rsid w:val="5AE3253A"/>
    <w:rsid w:val="5AE72BD8"/>
    <w:rsid w:val="5AEA30C9"/>
    <w:rsid w:val="5AEA3475"/>
    <w:rsid w:val="5AF54C6B"/>
    <w:rsid w:val="5AFF1782"/>
    <w:rsid w:val="5B076139"/>
    <w:rsid w:val="5B087B94"/>
    <w:rsid w:val="5B0C2FBE"/>
    <w:rsid w:val="5B0E3E89"/>
    <w:rsid w:val="5B124740"/>
    <w:rsid w:val="5B1D0225"/>
    <w:rsid w:val="5B3F66E7"/>
    <w:rsid w:val="5B487A70"/>
    <w:rsid w:val="5B872AE6"/>
    <w:rsid w:val="5BA77753"/>
    <w:rsid w:val="5BC025EF"/>
    <w:rsid w:val="5C1203C7"/>
    <w:rsid w:val="5C1F35AE"/>
    <w:rsid w:val="5C3905BF"/>
    <w:rsid w:val="5C66397A"/>
    <w:rsid w:val="5C7349B6"/>
    <w:rsid w:val="5C824C05"/>
    <w:rsid w:val="5C8725EE"/>
    <w:rsid w:val="5CB0251A"/>
    <w:rsid w:val="5CB97030"/>
    <w:rsid w:val="5CC97332"/>
    <w:rsid w:val="5D187049"/>
    <w:rsid w:val="5D1D2427"/>
    <w:rsid w:val="5D35507F"/>
    <w:rsid w:val="5D756277"/>
    <w:rsid w:val="5D955FBD"/>
    <w:rsid w:val="5DA62524"/>
    <w:rsid w:val="5DAC3919"/>
    <w:rsid w:val="5DB36259"/>
    <w:rsid w:val="5DBD33B2"/>
    <w:rsid w:val="5DC223CB"/>
    <w:rsid w:val="5DF66637"/>
    <w:rsid w:val="5DFF6858"/>
    <w:rsid w:val="5E185132"/>
    <w:rsid w:val="5E2A0167"/>
    <w:rsid w:val="5E3777F2"/>
    <w:rsid w:val="5E5D68E8"/>
    <w:rsid w:val="5E802A96"/>
    <w:rsid w:val="5E8B1277"/>
    <w:rsid w:val="5E9074FF"/>
    <w:rsid w:val="5E966B31"/>
    <w:rsid w:val="5EB05724"/>
    <w:rsid w:val="5EB62A77"/>
    <w:rsid w:val="5EB80355"/>
    <w:rsid w:val="5EBB2226"/>
    <w:rsid w:val="5EBE5F24"/>
    <w:rsid w:val="5EF07004"/>
    <w:rsid w:val="5F0E1E9A"/>
    <w:rsid w:val="5F2002B3"/>
    <w:rsid w:val="5F711E02"/>
    <w:rsid w:val="5F860C23"/>
    <w:rsid w:val="5FC44411"/>
    <w:rsid w:val="605C7AA6"/>
    <w:rsid w:val="605F132B"/>
    <w:rsid w:val="608510A4"/>
    <w:rsid w:val="608762FF"/>
    <w:rsid w:val="608A4F17"/>
    <w:rsid w:val="609E1C45"/>
    <w:rsid w:val="60BD4FD1"/>
    <w:rsid w:val="60D20653"/>
    <w:rsid w:val="60D507D0"/>
    <w:rsid w:val="60EA1511"/>
    <w:rsid w:val="60EB6C34"/>
    <w:rsid w:val="60FD5C7B"/>
    <w:rsid w:val="611872B0"/>
    <w:rsid w:val="613D7E7B"/>
    <w:rsid w:val="6161064E"/>
    <w:rsid w:val="617162E9"/>
    <w:rsid w:val="61A52BAA"/>
    <w:rsid w:val="61C22623"/>
    <w:rsid w:val="61FA0AE4"/>
    <w:rsid w:val="623438BB"/>
    <w:rsid w:val="624B10F0"/>
    <w:rsid w:val="624F3E48"/>
    <w:rsid w:val="62635981"/>
    <w:rsid w:val="629B3E75"/>
    <w:rsid w:val="629B5D43"/>
    <w:rsid w:val="62A36D1F"/>
    <w:rsid w:val="62A40365"/>
    <w:rsid w:val="62A469A9"/>
    <w:rsid w:val="62A92FF1"/>
    <w:rsid w:val="62B90FFE"/>
    <w:rsid w:val="62D1386B"/>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E2892"/>
    <w:rsid w:val="646F327B"/>
    <w:rsid w:val="64AD7C37"/>
    <w:rsid w:val="64B05758"/>
    <w:rsid w:val="64BE4B0D"/>
    <w:rsid w:val="65075A96"/>
    <w:rsid w:val="650E600B"/>
    <w:rsid w:val="650F0C7B"/>
    <w:rsid w:val="65B221E6"/>
    <w:rsid w:val="66426031"/>
    <w:rsid w:val="66593B74"/>
    <w:rsid w:val="665D2DD8"/>
    <w:rsid w:val="66651C8A"/>
    <w:rsid w:val="66675176"/>
    <w:rsid w:val="668D7BF8"/>
    <w:rsid w:val="669F2C65"/>
    <w:rsid w:val="66BE6B53"/>
    <w:rsid w:val="66C55FD8"/>
    <w:rsid w:val="66D333AF"/>
    <w:rsid w:val="67192A34"/>
    <w:rsid w:val="672D0A0E"/>
    <w:rsid w:val="67384801"/>
    <w:rsid w:val="674A4927"/>
    <w:rsid w:val="677243C5"/>
    <w:rsid w:val="678568CD"/>
    <w:rsid w:val="67A24F14"/>
    <w:rsid w:val="67BB4EAD"/>
    <w:rsid w:val="67E453F6"/>
    <w:rsid w:val="67ED08C0"/>
    <w:rsid w:val="67F130F8"/>
    <w:rsid w:val="67F84AFE"/>
    <w:rsid w:val="680878A3"/>
    <w:rsid w:val="683308EA"/>
    <w:rsid w:val="68340476"/>
    <w:rsid w:val="683870E8"/>
    <w:rsid w:val="68457681"/>
    <w:rsid w:val="684977D5"/>
    <w:rsid w:val="68552C50"/>
    <w:rsid w:val="685D34E7"/>
    <w:rsid w:val="68A8123A"/>
    <w:rsid w:val="68B84F4C"/>
    <w:rsid w:val="69055229"/>
    <w:rsid w:val="6929374C"/>
    <w:rsid w:val="692F20BB"/>
    <w:rsid w:val="69784C3F"/>
    <w:rsid w:val="69A075E6"/>
    <w:rsid w:val="69C1095D"/>
    <w:rsid w:val="6A0138F7"/>
    <w:rsid w:val="6A1E155A"/>
    <w:rsid w:val="6A7B5447"/>
    <w:rsid w:val="6AB16751"/>
    <w:rsid w:val="6ADB012D"/>
    <w:rsid w:val="6AE3748E"/>
    <w:rsid w:val="6AE92D2C"/>
    <w:rsid w:val="6AF244A1"/>
    <w:rsid w:val="6AF53FAE"/>
    <w:rsid w:val="6B1C3EC6"/>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725FD7"/>
    <w:rsid w:val="6C783507"/>
    <w:rsid w:val="6C84436F"/>
    <w:rsid w:val="6C852D02"/>
    <w:rsid w:val="6CD21B6E"/>
    <w:rsid w:val="6CEA2C90"/>
    <w:rsid w:val="6CFA5C74"/>
    <w:rsid w:val="6D2C4A68"/>
    <w:rsid w:val="6D3B2E78"/>
    <w:rsid w:val="6D3C3AC0"/>
    <w:rsid w:val="6D410335"/>
    <w:rsid w:val="6D4305C3"/>
    <w:rsid w:val="6D48445E"/>
    <w:rsid w:val="6D500B73"/>
    <w:rsid w:val="6D666AA6"/>
    <w:rsid w:val="6D687043"/>
    <w:rsid w:val="6D6E6559"/>
    <w:rsid w:val="6D7D6DC8"/>
    <w:rsid w:val="6D885EAB"/>
    <w:rsid w:val="6D953F0C"/>
    <w:rsid w:val="6DB67EBB"/>
    <w:rsid w:val="6DEF52E3"/>
    <w:rsid w:val="6E0E6A1E"/>
    <w:rsid w:val="6E2D763E"/>
    <w:rsid w:val="6E420FB1"/>
    <w:rsid w:val="6E8875F3"/>
    <w:rsid w:val="6E95768E"/>
    <w:rsid w:val="6EA14900"/>
    <w:rsid w:val="6EB27AA3"/>
    <w:rsid w:val="6EE3057C"/>
    <w:rsid w:val="6EF9461D"/>
    <w:rsid w:val="6F1348E9"/>
    <w:rsid w:val="6F2A01FE"/>
    <w:rsid w:val="6F2A71A4"/>
    <w:rsid w:val="6F8F6EB3"/>
    <w:rsid w:val="6F9415EA"/>
    <w:rsid w:val="6FB72F84"/>
    <w:rsid w:val="6FC34222"/>
    <w:rsid w:val="6FCA5E7C"/>
    <w:rsid w:val="6FD02FF8"/>
    <w:rsid w:val="6FE3419F"/>
    <w:rsid w:val="6FF778F1"/>
    <w:rsid w:val="700346D4"/>
    <w:rsid w:val="700B3FDE"/>
    <w:rsid w:val="7027780A"/>
    <w:rsid w:val="70287F2C"/>
    <w:rsid w:val="709A7B40"/>
    <w:rsid w:val="70A6602A"/>
    <w:rsid w:val="70AF69EB"/>
    <w:rsid w:val="70F97D93"/>
    <w:rsid w:val="71181113"/>
    <w:rsid w:val="711D7CA6"/>
    <w:rsid w:val="71227E63"/>
    <w:rsid w:val="71614B6B"/>
    <w:rsid w:val="71633864"/>
    <w:rsid w:val="717B6729"/>
    <w:rsid w:val="718D2905"/>
    <w:rsid w:val="719154E2"/>
    <w:rsid w:val="719909D2"/>
    <w:rsid w:val="719B61D4"/>
    <w:rsid w:val="71A10922"/>
    <w:rsid w:val="71A4736E"/>
    <w:rsid w:val="71D214DD"/>
    <w:rsid w:val="72091DAA"/>
    <w:rsid w:val="72267D97"/>
    <w:rsid w:val="72416C29"/>
    <w:rsid w:val="724E29D1"/>
    <w:rsid w:val="728564F5"/>
    <w:rsid w:val="728B7ACE"/>
    <w:rsid w:val="728E70EC"/>
    <w:rsid w:val="729701CD"/>
    <w:rsid w:val="72AB431D"/>
    <w:rsid w:val="72DA09BB"/>
    <w:rsid w:val="72E745EF"/>
    <w:rsid w:val="73066C7C"/>
    <w:rsid w:val="730E0485"/>
    <w:rsid w:val="730E4D7D"/>
    <w:rsid w:val="731466EF"/>
    <w:rsid w:val="73212A01"/>
    <w:rsid w:val="73322FF0"/>
    <w:rsid w:val="733712FB"/>
    <w:rsid w:val="73460FB0"/>
    <w:rsid w:val="73513F28"/>
    <w:rsid w:val="735A7119"/>
    <w:rsid w:val="736127BE"/>
    <w:rsid w:val="739E0038"/>
    <w:rsid w:val="739F4DAA"/>
    <w:rsid w:val="73B34591"/>
    <w:rsid w:val="73D850A2"/>
    <w:rsid w:val="73DE7F6C"/>
    <w:rsid w:val="73E365CE"/>
    <w:rsid w:val="73E64B1D"/>
    <w:rsid w:val="740735EA"/>
    <w:rsid w:val="7408106C"/>
    <w:rsid w:val="743E4A15"/>
    <w:rsid w:val="74BE4E97"/>
    <w:rsid w:val="74D504C8"/>
    <w:rsid w:val="74F679F1"/>
    <w:rsid w:val="74F841F7"/>
    <w:rsid w:val="75003D28"/>
    <w:rsid w:val="750445F2"/>
    <w:rsid w:val="75174B66"/>
    <w:rsid w:val="751D637E"/>
    <w:rsid w:val="751F2555"/>
    <w:rsid w:val="753504B8"/>
    <w:rsid w:val="75466A74"/>
    <w:rsid w:val="758418D8"/>
    <w:rsid w:val="75A17528"/>
    <w:rsid w:val="75AA6AC3"/>
    <w:rsid w:val="75B749A9"/>
    <w:rsid w:val="75CB1443"/>
    <w:rsid w:val="75CD3F16"/>
    <w:rsid w:val="764C1533"/>
    <w:rsid w:val="76781DCD"/>
    <w:rsid w:val="76D84698"/>
    <w:rsid w:val="775865D7"/>
    <w:rsid w:val="775B4584"/>
    <w:rsid w:val="776234AF"/>
    <w:rsid w:val="776D12AE"/>
    <w:rsid w:val="77AD0FE0"/>
    <w:rsid w:val="77BE7384"/>
    <w:rsid w:val="782A36C4"/>
    <w:rsid w:val="78800AC1"/>
    <w:rsid w:val="78821B50"/>
    <w:rsid w:val="788E2A2A"/>
    <w:rsid w:val="78B218FF"/>
    <w:rsid w:val="78C52EE0"/>
    <w:rsid w:val="78D23C9C"/>
    <w:rsid w:val="78FB76A4"/>
    <w:rsid w:val="7913610A"/>
    <w:rsid w:val="791A167A"/>
    <w:rsid w:val="79395118"/>
    <w:rsid w:val="796B6F7E"/>
    <w:rsid w:val="79935707"/>
    <w:rsid w:val="79941E9F"/>
    <w:rsid w:val="799A2128"/>
    <w:rsid w:val="79C0552F"/>
    <w:rsid w:val="79C30D65"/>
    <w:rsid w:val="79CC3295"/>
    <w:rsid w:val="7A0B1561"/>
    <w:rsid w:val="7A25258A"/>
    <w:rsid w:val="7A2C646D"/>
    <w:rsid w:val="7A55546C"/>
    <w:rsid w:val="7A743686"/>
    <w:rsid w:val="7A824E2E"/>
    <w:rsid w:val="7A9E7BE0"/>
    <w:rsid w:val="7AB504E4"/>
    <w:rsid w:val="7AFF6437"/>
    <w:rsid w:val="7B021BF1"/>
    <w:rsid w:val="7B8A533D"/>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073281"/>
    <w:rsid w:val="7D1F4D1F"/>
    <w:rsid w:val="7D5E51C4"/>
    <w:rsid w:val="7D7525FB"/>
    <w:rsid w:val="7DC111D1"/>
    <w:rsid w:val="7DC43A43"/>
    <w:rsid w:val="7DC74225"/>
    <w:rsid w:val="7DDA69EF"/>
    <w:rsid w:val="7E2833AD"/>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6"/>
    <w:qFormat/>
    <w:uiPriority w:val="0"/>
    <w:rPr>
      <w:rFonts w:ascii="宋体" w:hAnsi="Tahoma"/>
      <w:sz w:val="18"/>
      <w:szCs w:val="18"/>
    </w:rPr>
  </w:style>
  <w:style w:type="paragraph" w:styleId="8">
    <w:name w:val="annotation text"/>
    <w:basedOn w:val="1"/>
    <w:link w:val="65"/>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9"/>
    <w:qFormat/>
    <w:uiPriority w:val="99"/>
    <w:pPr>
      <w:tabs>
        <w:tab w:val="center" w:pos="4153"/>
        <w:tab w:val="right" w:pos="8306"/>
      </w:tabs>
      <w:snapToGrid w:val="0"/>
      <w:jc w:val="left"/>
    </w:pPr>
    <w:rPr>
      <w:rFonts w:ascii="Tahoma" w:hAnsi="Tahoma"/>
      <w:sz w:val="18"/>
      <w:szCs w:val="18"/>
    </w:rPr>
  </w:style>
  <w:style w:type="paragraph" w:styleId="19">
    <w:name w:val="header"/>
    <w:basedOn w:val="1"/>
    <w:next w:val="12"/>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Title"/>
    <w:basedOn w:val="1"/>
    <w:next w:val="1"/>
    <w:qFormat/>
    <w:uiPriority w:val="0"/>
    <w:pPr>
      <w:spacing w:before="240" w:after="60"/>
      <w:jc w:val="center"/>
      <w:outlineLvl w:val="0"/>
    </w:pPr>
    <w:rPr>
      <w:rFonts w:ascii="Cambria" w:hAnsi="Cambria"/>
      <w:b/>
      <w:bCs/>
      <w:sz w:val="32"/>
      <w:szCs w:val="32"/>
    </w:rPr>
  </w:style>
  <w:style w:type="paragraph" w:styleId="26">
    <w:name w:val="annotation subject"/>
    <w:basedOn w:val="8"/>
    <w:next w:val="8"/>
    <w:link w:val="63"/>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rFonts w:ascii="Tahoma" w:hAnsi="Tahoma"/>
      <w:b/>
      <w:bCs/>
      <w:sz w:val="24"/>
    </w:rPr>
  </w:style>
  <w:style w:type="character" w:styleId="31">
    <w:name w:val="page number"/>
    <w:basedOn w:val="29"/>
    <w:qFormat/>
    <w:uiPriority w:val="0"/>
  </w:style>
  <w:style w:type="character" w:styleId="32">
    <w:name w:val="FollowedHyperlink"/>
    <w:qFormat/>
    <w:uiPriority w:val="0"/>
    <w:rPr>
      <w:rFonts w:ascii="Tahoma" w:hAnsi="Tahoma"/>
      <w:color w:val="000000"/>
      <w:sz w:val="18"/>
      <w:szCs w:val="18"/>
      <w:u w:val="none"/>
    </w:rPr>
  </w:style>
  <w:style w:type="character" w:styleId="33">
    <w:name w:val="Hyperlink"/>
    <w:qFormat/>
    <w:uiPriority w:val="99"/>
    <w:rPr>
      <w:rFonts w:ascii="Tahoma" w:hAnsi="Tahoma"/>
      <w:color w:val="0000FF"/>
      <w:sz w:val="24"/>
      <w:u w:val="single"/>
    </w:rPr>
  </w:style>
  <w:style w:type="character" w:styleId="34">
    <w:name w:val="annotation reference"/>
    <w:unhideWhenUsed/>
    <w:qFormat/>
    <w:uiPriority w:val="99"/>
    <w:rPr>
      <w:rFonts w:ascii="Tahoma" w:hAnsi="Tahoma"/>
      <w:sz w:val="21"/>
      <w:szCs w:val="21"/>
    </w:rPr>
  </w:style>
  <w:style w:type="character" w:customStyle="1" w:styleId="35">
    <w:name w:val="cfdate"/>
    <w:basedOn w:val="29"/>
    <w:qFormat/>
    <w:uiPriority w:val="0"/>
    <w:rPr>
      <w:color w:val="333333"/>
      <w:sz w:val="18"/>
      <w:szCs w:val="18"/>
    </w:rPr>
  </w:style>
  <w:style w:type="character" w:customStyle="1" w:styleId="36">
    <w:name w:val="文档结构图 字符"/>
    <w:link w:val="7"/>
    <w:qFormat/>
    <w:uiPriority w:val="0"/>
    <w:rPr>
      <w:rFonts w:ascii="宋体" w:hAnsi="Tahoma"/>
      <w:kern w:val="2"/>
      <w:sz w:val="18"/>
      <w:szCs w:val="18"/>
    </w:rPr>
  </w:style>
  <w:style w:type="character" w:customStyle="1" w:styleId="37">
    <w:name w:val="copyright"/>
    <w:basedOn w:val="29"/>
    <w:qFormat/>
    <w:uiPriority w:val="0"/>
  </w:style>
  <w:style w:type="character" w:customStyle="1" w:styleId="38">
    <w:name w:val="Char Char6"/>
    <w:qFormat/>
    <w:uiPriority w:val="0"/>
    <w:rPr>
      <w:rFonts w:ascii="Tahoma" w:hAnsi="Tahoma" w:eastAsia="宋体"/>
      <w:b/>
      <w:bCs/>
      <w:kern w:val="2"/>
      <w:sz w:val="32"/>
      <w:szCs w:val="32"/>
      <w:lang w:val="en-US" w:eastAsia="zh-CN" w:bidi="ar-SA"/>
    </w:rPr>
  </w:style>
  <w:style w:type="character" w:customStyle="1" w:styleId="39">
    <w:name w:val="qxdate"/>
    <w:basedOn w:val="29"/>
    <w:qFormat/>
    <w:uiPriority w:val="0"/>
    <w:rPr>
      <w:color w:val="333333"/>
      <w:sz w:val="18"/>
      <w:szCs w:val="18"/>
    </w:rPr>
  </w:style>
  <w:style w:type="character" w:customStyle="1" w:styleId="40">
    <w:name w:val="gjfg"/>
    <w:basedOn w:val="29"/>
    <w:qFormat/>
    <w:uiPriority w:val="0"/>
  </w:style>
  <w:style w:type="character" w:customStyle="1" w:styleId="41">
    <w:name w:val="Char Char3"/>
    <w:semiHidden/>
    <w:qFormat/>
    <w:uiPriority w:val="0"/>
    <w:rPr>
      <w:rFonts w:ascii="Tahoma" w:hAnsi="Tahoma" w:eastAsia="宋体"/>
      <w:kern w:val="2"/>
      <w:sz w:val="18"/>
      <w:szCs w:val="18"/>
      <w:lang w:val="en-US" w:eastAsia="zh-CN" w:bidi="ar-SA"/>
    </w:rPr>
  </w:style>
  <w:style w:type="character" w:customStyle="1" w:styleId="42">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3">
    <w:name w:val="Char Char4"/>
    <w:qFormat/>
    <w:uiPriority w:val="0"/>
    <w:rPr>
      <w:rFonts w:ascii="Tahoma" w:hAnsi="Tahoma" w:eastAsia="宋体"/>
      <w:kern w:val="2"/>
      <w:sz w:val="18"/>
      <w:szCs w:val="18"/>
      <w:lang w:val="en-US" w:eastAsia="zh-CN" w:bidi="ar-SA"/>
    </w:rPr>
  </w:style>
  <w:style w:type="character" w:customStyle="1" w:styleId="44">
    <w:name w:val="font51"/>
    <w:qFormat/>
    <w:uiPriority w:val="0"/>
    <w:rPr>
      <w:rFonts w:hint="eastAsia" w:ascii="宋体" w:hAnsi="宋体" w:eastAsia="宋体" w:cs="宋体"/>
      <w:color w:val="000000"/>
      <w:sz w:val="21"/>
      <w:szCs w:val="21"/>
      <w:u w:val="none"/>
    </w:rPr>
  </w:style>
  <w:style w:type="character" w:customStyle="1" w:styleId="45">
    <w:name w:val="Char Char1"/>
    <w:semiHidden/>
    <w:qFormat/>
    <w:uiPriority w:val="0"/>
    <w:rPr>
      <w:rFonts w:ascii="Tahoma" w:hAnsi="Tahoma" w:eastAsia="宋体"/>
      <w:kern w:val="2"/>
      <w:sz w:val="28"/>
      <w:lang w:val="en-US" w:eastAsia="zh-CN" w:bidi="ar-SA"/>
    </w:rPr>
  </w:style>
  <w:style w:type="character" w:customStyle="1" w:styleId="46">
    <w:name w:val="profont1"/>
    <w:qFormat/>
    <w:uiPriority w:val="0"/>
    <w:rPr>
      <w:rFonts w:hint="default" w:ascii="Verdana" w:hAnsi="Verdana"/>
      <w:b/>
      <w:bCs/>
      <w:color w:val="333333"/>
      <w:sz w:val="24"/>
      <w:szCs w:val="24"/>
      <w:u w:val="none"/>
    </w:rPr>
  </w:style>
  <w:style w:type="character" w:customStyle="1" w:styleId="47">
    <w:name w:val="标题 2 Char"/>
    <w:qFormat/>
    <w:uiPriority w:val="0"/>
    <w:rPr>
      <w:rFonts w:ascii="Arial" w:hAnsi="Arial" w:eastAsia="黑体"/>
      <w:b/>
      <w:bCs/>
      <w:kern w:val="2"/>
      <w:sz w:val="32"/>
      <w:szCs w:val="32"/>
      <w:lang w:val="en-US" w:eastAsia="zh-CN" w:bidi="ar-SA"/>
    </w:rPr>
  </w:style>
  <w:style w:type="character" w:customStyle="1" w:styleId="48">
    <w:name w:val="Char Char5"/>
    <w:qFormat/>
    <w:uiPriority w:val="0"/>
    <w:rPr>
      <w:rFonts w:ascii="Tahoma" w:hAnsi="Tahoma" w:eastAsia="宋体"/>
      <w:kern w:val="2"/>
      <w:sz w:val="18"/>
      <w:szCs w:val="18"/>
      <w:lang w:val="en-US" w:eastAsia="zh-CN" w:bidi="ar-SA"/>
    </w:rPr>
  </w:style>
  <w:style w:type="character" w:customStyle="1" w:styleId="49">
    <w:name w:val="标题 1.1 Char1"/>
    <w:qFormat/>
    <w:uiPriority w:val="0"/>
    <w:rPr>
      <w:rFonts w:ascii="Arial" w:hAnsi="Arial" w:eastAsia="黑体"/>
      <w:b/>
      <w:bCs/>
      <w:kern w:val="2"/>
      <w:sz w:val="32"/>
      <w:szCs w:val="32"/>
      <w:lang w:val="en-US" w:eastAsia="zh-CN" w:bidi="ar-SA"/>
    </w:rPr>
  </w:style>
  <w:style w:type="character" w:customStyle="1" w:styleId="50">
    <w:name w:val="font01"/>
    <w:qFormat/>
    <w:uiPriority w:val="0"/>
    <w:rPr>
      <w:rFonts w:hint="eastAsia" w:ascii="宋体" w:hAnsi="宋体" w:eastAsia="宋体" w:cs="宋体"/>
      <w:color w:val="000000"/>
      <w:sz w:val="24"/>
      <w:szCs w:val="24"/>
      <w:u w:val="none"/>
    </w:rPr>
  </w:style>
  <w:style w:type="character" w:customStyle="1" w:styleId="51">
    <w:name w:val="font11"/>
    <w:qFormat/>
    <w:uiPriority w:val="0"/>
    <w:rPr>
      <w:rFonts w:hint="eastAsia" w:ascii="宋体" w:hAnsi="宋体" w:eastAsia="宋体" w:cs="宋体"/>
      <w:b/>
      <w:color w:val="000000"/>
      <w:sz w:val="24"/>
      <w:szCs w:val="24"/>
      <w:u w:val="none"/>
    </w:rPr>
  </w:style>
  <w:style w:type="character" w:customStyle="1" w:styleId="52">
    <w:name w:val="Char Char"/>
    <w:qFormat/>
    <w:uiPriority w:val="0"/>
    <w:rPr>
      <w:rFonts w:ascii="Tahoma" w:hAnsi="Tahoma"/>
      <w:kern w:val="2"/>
      <w:sz w:val="21"/>
      <w:szCs w:val="24"/>
    </w:rPr>
  </w:style>
  <w:style w:type="character" w:customStyle="1" w:styleId="53">
    <w:name w:val="style111"/>
    <w:qFormat/>
    <w:uiPriority w:val="0"/>
    <w:rPr>
      <w:rFonts w:ascii="Tahoma" w:hAnsi="Tahoma"/>
      <w:sz w:val="22"/>
      <w:szCs w:val="22"/>
    </w:rPr>
  </w:style>
  <w:style w:type="character" w:customStyle="1" w:styleId="54">
    <w:name w:val="displayarti"/>
    <w:basedOn w:val="29"/>
    <w:qFormat/>
    <w:uiPriority w:val="0"/>
    <w:rPr>
      <w:color w:val="FFFFFF"/>
      <w:shd w:val="clear" w:color="auto" w:fill="A00000"/>
    </w:rPr>
  </w:style>
  <w:style w:type="character" w:customStyle="1" w:styleId="55">
    <w:name w:val="Char Char7"/>
    <w:qFormat/>
    <w:uiPriority w:val="0"/>
    <w:rPr>
      <w:rFonts w:ascii="Tahoma" w:hAnsi="Tahoma" w:eastAsia="宋体"/>
      <w:b/>
      <w:bCs/>
      <w:kern w:val="44"/>
      <w:sz w:val="44"/>
      <w:szCs w:val="44"/>
      <w:lang w:val="en-US" w:eastAsia="zh-CN" w:bidi="ar-SA"/>
    </w:rPr>
  </w:style>
  <w:style w:type="character" w:customStyle="1" w:styleId="56">
    <w:name w:val="font31"/>
    <w:qFormat/>
    <w:uiPriority w:val="0"/>
    <w:rPr>
      <w:rFonts w:hint="eastAsia" w:ascii="宋体" w:hAnsi="宋体" w:eastAsia="宋体" w:cs="宋体"/>
      <w:color w:val="000000"/>
      <w:sz w:val="21"/>
      <w:szCs w:val="21"/>
      <w:u w:val="none"/>
    </w:rPr>
  </w:style>
  <w:style w:type="character" w:customStyle="1" w:styleId="57">
    <w:name w:val="Char Char2"/>
    <w:qFormat/>
    <w:uiPriority w:val="0"/>
    <w:rPr>
      <w:rFonts w:ascii="华文仿宋" w:hAnsi="华文仿宋" w:eastAsia="华文仿宋"/>
      <w:color w:val="000000"/>
      <w:sz w:val="32"/>
      <w:szCs w:val="32"/>
      <w:lang w:val="en-US" w:eastAsia="zh-CN" w:bidi="ar-SA"/>
    </w:rPr>
  </w:style>
  <w:style w:type="character" w:customStyle="1" w:styleId="58">
    <w:name w:val="style51"/>
    <w:qFormat/>
    <w:uiPriority w:val="0"/>
    <w:rPr>
      <w:rFonts w:ascii="Tahoma" w:hAnsi="Tahoma"/>
      <w:b/>
      <w:bCs/>
      <w:color w:val="814107"/>
      <w:sz w:val="21"/>
      <w:szCs w:val="21"/>
    </w:rPr>
  </w:style>
  <w:style w:type="character" w:customStyle="1" w:styleId="59">
    <w:name w:val="页脚 字符"/>
    <w:link w:val="18"/>
    <w:qFormat/>
    <w:uiPriority w:val="99"/>
    <w:rPr>
      <w:rFonts w:ascii="Tahoma" w:hAnsi="Tahoma"/>
      <w:kern w:val="2"/>
      <w:sz w:val="18"/>
      <w:szCs w:val="18"/>
    </w:rPr>
  </w:style>
  <w:style w:type="character" w:customStyle="1" w:styleId="60">
    <w:name w:val="标题 1.1 Char"/>
    <w:qFormat/>
    <w:uiPriority w:val="0"/>
    <w:rPr>
      <w:rFonts w:ascii="仿宋_GB2312" w:hAnsi="Arial" w:eastAsia="仿宋_GB2312" w:cs="Arial"/>
      <w:b/>
      <w:bCs/>
      <w:kern w:val="2"/>
      <w:sz w:val="24"/>
      <w:szCs w:val="24"/>
      <w:lang w:val="en-US" w:eastAsia="zh-CN" w:bidi="ar-SA"/>
    </w:rPr>
  </w:style>
  <w:style w:type="character" w:customStyle="1" w:styleId="61">
    <w:name w:val="普通文字 Char1"/>
    <w:qFormat/>
    <w:uiPriority w:val="0"/>
    <w:rPr>
      <w:rFonts w:ascii="宋体" w:hAnsi="Courier New" w:eastAsia="宋体"/>
      <w:kern w:val="2"/>
      <w:sz w:val="21"/>
      <w:szCs w:val="21"/>
      <w:lang w:val="en-US" w:eastAsia="zh-CN" w:bidi="ar-SA"/>
    </w:rPr>
  </w:style>
  <w:style w:type="character" w:customStyle="1" w:styleId="62">
    <w:name w:val="font41"/>
    <w:qFormat/>
    <w:uiPriority w:val="0"/>
    <w:rPr>
      <w:rFonts w:ascii="font-weight : 400" w:hAnsi="font-weight : 400" w:eastAsia="font-weight : 400" w:cs="font-weight : 400"/>
      <w:color w:val="000000"/>
      <w:sz w:val="21"/>
      <w:szCs w:val="21"/>
      <w:u w:val="none"/>
    </w:rPr>
  </w:style>
  <w:style w:type="character" w:customStyle="1" w:styleId="63">
    <w:name w:val="批注主题 字符"/>
    <w:link w:val="26"/>
    <w:qFormat/>
    <w:uiPriority w:val="0"/>
    <w:rPr>
      <w:rFonts w:ascii="Tahoma" w:hAnsi="Tahoma"/>
      <w:b/>
      <w:bCs/>
      <w:kern w:val="2"/>
      <w:sz w:val="21"/>
      <w:szCs w:val="24"/>
    </w:rPr>
  </w:style>
  <w:style w:type="character" w:customStyle="1" w:styleId="64">
    <w:name w:val="redfilefwwh"/>
    <w:basedOn w:val="29"/>
    <w:qFormat/>
    <w:uiPriority w:val="0"/>
    <w:rPr>
      <w:color w:val="BA2636"/>
      <w:sz w:val="18"/>
      <w:szCs w:val="18"/>
    </w:rPr>
  </w:style>
  <w:style w:type="character" w:customStyle="1" w:styleId="65">
    <w:name w:val="批注文字 字符"/>
    <w:link w:val="8"/>
    <w:semiHidden/>
    <w:qFormat/>
    <w:uiPriority w:val="99"/>
    <w:rPr>
      <w:rFonts w:ascii="Tahoma" w:hAnsi="Tahoma"/>
      <w:kern w:val="2"/>
      <w:sz w:val="21"/>
      <w:szCs w:val="24"/>
    </w:rPr>
  </w:style>
  <w:style w:type="character" w:customStyle="1" w:styleId="66">
    <w:name w:val="redfilenumber"/>
    <w:basedOn w:val="29"/>
    <w:qFormat/>
    <w:uiPriority w:val="0"/>
    <w:rPr>
      <w:color w:val="BA2636"/>
      <w:sz w:val="18"/>
      <w:szCs w:val="18"/>
    </w:rPr>
  </w:style>
  <w:style w:type="paragraph" w:customStyle="1" w:styleId="67">
    <w:name w:val="Char1 Char Char Char"/>
    <w:basedOn w:val="1"/>
    <w:qFormat/>
    <w:uiPriority w:val="0"/>
    <w:pPr>
      <w:adjustRightInd w:val="0"/>
      <w:spacing w:line="360" w:lineRule="auto"/>
    </w:pPr>
    <w:rPr>
      <w:kern w:val="0"/>
      <w:sz w:val="24"/>
      <w:szCs w:val="20"/>
    </w:rPr>
  </w:style>
  <w:style w:type="paragraph" w:customStyle="1" w:styleId="6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9">
    <w:name w:val="_Style 2"/>
    <w:basedOn w:val="1"/>
    <w:qFormat/>
    <w:uiPriority w:val="34"/>
    <w:pPr>
      <w:ind w:firstLine="420" w:firstLineChars="200"/>
    </w:pPr>
  </w:style>
  <w:style w:type="paragraph" w:customStyle="1" w:styleId="70">
    <w:name w:val="Char Char Char Char Char Char"/>
    <w:basedOn w:val="1"/>
    <w:qFormat/>
    <w:uiPriority w:val="0"/>
    <w:rPr>
      <w:rFonts w:ascii="Tahoma" w:hAnsi="Tahoma"/>
      <w:sz w:val="24"/>
    </w:rPr>
  </w:style>
  <w:style w:type="paragraph" w:customStyle="1" w:styleId="71">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2">
    <w:name w:val="Char Char Char"/>
    <w:basedOn w:val="1"/>
    <w:qFormat/>
    <w:uiPriority w:val="0"/>
    <w:rPr>
      <w:rFonts w:ascii="Tahoma" w:hAnsi="Tahoma"/>
      <w:sz w:val="24"/>
      <w:szCs w:val="20"/>
    </w:rPr>
  </w:style>
  <w:style w:type="paragraph" w:customStyle="1" w:styleId="7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4">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二级条标题"/>
    <w:basedOn w:val="77"/>
    <w:next w:val="1"/>
    <w:qFormat/>
    <w:uiPriority w:val="0"/>
    <w:pPr>
      <w:numPr>
        <w:ilvl w:val="3"/>
      </w:numPr>
      <w:outlineLvl w:val="3"/>
    </w:pPr>
  </w:style>
  <w:style w:type="paragraph" w:customStyle="1" w:styleId="77">
    <w:name w:val="一级条标题"/>
    <w:basedOn w:val="71"/>
    <w:next w:val="1"/>
    <w:qFormat/>
    <w:uiPriority w:val="0"/>
    <w:pPr>
      <w:numPr>
        <w:ilvl w:val="2"/>
      </w:numPr>
      <w:spacing w:beforeLines="0" w:afterLines="0"/>
      <w:outlineLvl w:val="2"/>
    </w:pPr>
  </w:style>
  <w:style w:type="paragraph" w:customStyle="1" w:styleId="78">
    <w:name w:val="Char Char Char1"/>
    <w:basedOn w:val="1"/>
    <w:qFormat/>
    <w:uiPriority w:val="0"/>
    <w:rPr>
      <w:rFonts w:ascii="Tahoma" w:hAnsi="Tahoma"/>
      <w:sz w:val="24"/>
      <w:szCs w:val="20"/>
    </w:rPr>
  </w:style>
  <w:style w:type="paragraph" w:customStyle="1" w:styleId="79">
    <w:name w:val="样式5"/>
    <w:basedOn w:val="80"/>
    <w:qFormat/>
    <w:uiPriority w:val="0"/>
    <w:pPr>
      <w:numPr>
        <w:ilvl w:val="3"/>
      </w:numPr>
      <w:tabs>
        <w:tab w:val="left" w:pos="432"/>
      </w:tabs>
      <w:spacing w:before="156"/>
    </w:pPr>
  </w:style>
  <w:style w:type="paragraph" w:customStyle="1" w:styleId="80">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1">
    <w:name w:val="Char"/>
    <w:basedOn w:val="1"/>
    <w:qFormat/>
    <w:uiPriority w:val="0"/>
    <w:pPr>
      <w:adjustRightInd w:val="0"/>
      <w:spacing w:line="360" w:lineRule="auto"/>
    </w:pPr>
    <w:rPr>
      <w:kern w:val="0"/>
      <w:sz w:val="24"/>
      <w:szCs w:val="20"/>
    </w:rPr>
  </w:style>
  <w:style w:type="paragraph" w:customStyle="1" w:styleId="82">
    <w:name w:val="Char1"/>
    <w:basedOn w:val="1"/>
    <w:qFormat/>
    <w:uiPriority w:val="0"/>
    <w:pPr>
      <w:adjustRightInd w:val="0"/>
      <w:spacing w:line="360" w:lineRule="auto"/>
    </w:pPr>
    <w:rPr>
      <w:kern w:val="0"/>
      <w:sz w:val="24"/>
      <w:szCs w:val="20"/>
    </w:rPr>
  </w:style>
  <w:style w:type="paragraph" w:customStyle="1" w:styleId="83">
    <w:name w:val="三级条标题"/>
    <w:basedOn w:val="76"/>
    <w:next w:val="1"/>
    <w:qFormat/>
    <w:uiPriority w:val="0"/>
    <w:pPr>
      <w:numPr>
        <w:ilvl w:val="4"/>
      </w:numPr>
      <w:outlineLvl w:val="4"/>
    </w:pPr>
  </w:style>
  <w:style w:type="paragraph" w:customStyle="1" w:styleId="84">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5">
    <w:name w:val="Char Char Char Char Char Char Char"/>
    <w:basedOn w:val="1"/>
    <w:qFormat/>
    <w:uiPriority w:val="0"/>
    <w:rPr>
      <w:rFonts w:ascii="Tahoma" w:hAnsi="Tahoma" w:cs="Arial"/>
      <w:szCs w:val="21"/>
    </w:rPr>
  </w:style>
  <w:style w:type="paragraph" w:customStyle="1" w:styleId="86">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7">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8">
    <w:name w:val="五级条标题"/>
    <w:basedOn w:val="89"/>
    <w:next w:val="1"/>
    <w:qFormat/>
    <w:uiPriority w:val="0"/>
    <w:pPr>
      <w:numPr>
        <w:ilvl w:val="6"/>
      </w:numPr>
      <w:outlineLvl w:val="6"/>
    </w:pPr>
  </w:style>
  <w:style w:type="paragraph" w:customStyle="1" w:styleId="89">
    <w:name w:val="四级条标题"/>
    <w:basedOn w:val="83"/>
    <w:next w:val="1"/>
    <w:qFormat/>
    <w:uiPriority w:val="0"/>
    <w:pPr>
      <w:numPr>
        <w:ilvl w:val="5"/>
      </w:numPr>
      <w:outlineLvl w:val="5"/>
    </w:pPr>
  </w:style>
  <w:style w:type="paragraph" w:customStyle="1" w:styleId="90">
    <w:name w:val="Normal Indent1"/>
    <w:basedOn w:val="1"/>
    <w:qFormat/>
    <w:uiPriority w:val="99"/>
    <w:pPr>
      <w:autoSpaceDE w:val="0"/>
      <w:autoSpaceDN w:val="0"/>
      <w:adjustRightInd w:val="0"/>
      <w:ind w:firstLine="420"/>
    </w:pPr>
    <w:rPr>
      <w:kern w:val="0"/>
      <w:szCs w:val="21"/>
    </w:rPr>
  </w:style>
  <w:style w:type="paragraph" w:customStyle="1" w:styleId="91">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2">
    <w:name w:val="样式6"/>
    <w:basedOn w:val="80"/>
    <w:qFormat/>
    <w:uiPriority w:val="0"/>
    <w:pPr>
      <w:numPr>
        <w:ilvl w:val="2"/>
      </w:numPr>
      <w:tabs>
        <w:tab w:val="clear" w:pos="432"/>
      </w:tabs>
      <w:spacing w:before="156"/>
      <w:outlineLvl w:val="4"/>
    </w:pPr>
    <w:rPr>
      <w:rFonts w:ascii="MS Shell Dlg" w:hAnsi="MS Shell Dlg"/>
    </w:rPr>
  </w:style>
  <w:style w:type="paragraph" w:styleId="93">
    <w:name w:val="List Paragraph"/>
    <w:basedOn w:val="1"/>
    <w:qFormat/>
    <w:uiPriority w:val="34"/>
    <w:pPr>
      <w:ind w:firstLine="420" w:firstLineChars="200"/>
    </w:pPr>
    <w:rPr>
      <w:sz w:val="28"/>
    </w:rPr>
  </w:style>
  <w:style w:type="paragraph" w:customStyle="1" w:styleId="94">
    <w:name w:val="列出段落1"/>
    <w:basedOn w:val="1"/>
    <w:qFormat/>
    <w:uiPriority w:val="0"/>
    <w:pPr>
      <w:ind w:firstLine="420" w:firstLineChars="200"/>
    </w:pPr>
    <w:rPr>
      <w:rFonts w:ascii="Calibri" w:hAnsi="Calibri"/>
      <w:kern w:val="0"/>
      <w:sz w:val="20"/>
      <w:szCs w:val="20"/>
    </w:rPr>
  </w:style>
  <w:style w:type="paragraph" w:customStyle="1" w:styleId="95">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6">
    <w:name w:val="Table Paragraph"/>
    <w:basedOn w:val="1"/>
    <w:unhideWhenUsed/>
    <w:qFormat/>
    <w:uiPriority w:val="1"/>
    <w:rPr>
      <w:rFonts w:hint="eastAsia"/>
      <w:sz w:val="24"/>
    </w:rPr>
  </w:style>
  <w:style w:type="paragraph" w:customStyle="1" w:styleId="97">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 w:val="24"/>
      <w:szCs w:val="20"/>
    </w:rPr>
  </w:style>
  <w:style w:type="paragraph" w:customStyle="1" w:styleId="9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9">
    <w:name w:val="列出段落2"/>
    <w:basedOn w:val="1"/>
    <w:qFormat/>
    <w:uiPriority w:val="99"/>
    <w:pPr>
      <w:widowControl/>
      <w:ind w:firstLine="420" w:firstLineChars="200"/>
      <w:jc w:val="left"/>
    </w:pPr>
    <w:rPr>
      <w:rFonts w:ascii="Calibri" w:hAnsi="Calibri"/>
      <w:kern w:val="0"/>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1</TotalTime>
  <ScaleCrop>false</ScaleCrop>
  <LinksUpToDate>false</LinksUpToDate>
  <CharactersWithSpaces>29889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WPS_1591174256</cp:lastModifiedBy>
  <cp:lastPrinted>2019-09-01T07:55:00Z</cp:lastPrinted>
  <dcterms:modified xsi:type="dcterms:W3CDTF">2021-09-06T00:51:55Z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1A43EAB5139D45749D45E1CA116FE904</vt:lpwstr>
  </property>
</Properties>
</file>