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rPr>
              <w:t>ZJZB-202108-24</w:t>
            </w:r>
            <w:r>
              <w:rPr>
                <w:rFonts w:hint="eastAsia" w:asciiTheme="minorEastAsia" w:hAnsiTheme="minorEastAsia" w:eastAsiaTheme="minorEastAsia" w:cstheme="minorEastAsia"/>
                <w:b/>
                <w:color w:val="auto"/>
                <w:sz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湖北鑫盛工贸有限责任公司202</w:t>
            </w:r>
            <w:r>
              <w:rPr>
                <w:rFonts w:hint="eastAsia" w:asciiTheme="minorEastAsia" w:hAnsiTheme="minorEastAsia" w:eastAsiaTheme="minorEastAsia" w:cstheme="minorEastAsia"/>
                <w:b/>
                <w:color w:val="auto"/>
                <w:sz w:val="28"/>
                <w:lang w:val="en-US" w:eastAsia="zh-CN"/>
              </w:rPr>
              <w:t>1</w:t>
            </w:r>
            <w:r>
              <w:rPr>
                <w:rFonts w:hint="eastAsia" w:asciiTheme="minorEastAsia" w:hAnsiTheme="minorEastAsia" w:eastAsiaTheme="minorEastAsia" w:cstheme="minorEastAsia"/>
                <w:b/>
                <w:color w:val="auto"/>
                <w:sz w:val="28"/>
              </w:rPr>
              <w:t>年度备品备件采购项目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湖北鑫盛工贸有限责任公司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2021年8月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spacing w:line="36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44"/>
          <w:szCs w:val="44"/>
          <w:lang w:val="zh-CN"/>
        </w:rPr>
        <w:tab/>
      </w:r>
      <w:r>
        <w:rPr>
          <w:rFonts w:hint="eastAsia" w:asciiTheme="minorEastAsia" w:hAnsiTheme="minorEastAsia" w:eastAsiaTheme="minorEastAsia" w:cstheme="minorEastAsia"/>
          <w:b/>
          <w:bCs/>
          <w:sz w:val="24"/>
          <w:szCs w:val="24"/>
          <w:lang w:val="zh-CN"/>
        </w:rPr>
        <w:t>目  录</w:t>
      </w:r>
      <w:r>
        <w:rPr>
          <w:rFonts w:hint="eastAsia" w:asciiTheme="minorEastAsia" w:hAnsiTheme="minorEastAsia" w:eastAsiaTheme="minorEastAsia" w:cstheme="minorEastAsia"/>
          <w:b/>
          <w:bCs/>
          <w:sz w:val="21"/>
          <w:szCs w:val="21"/>
          <w:lang w:val="zh-CN"/>
        </w:rPr>
        <w:tab/>
      </w:r>
    </w:p>
    <w:p>
      <w:pPr>
        <w:pStyle w:val="20"/>
        <w:tabs>
          <w:tab w:val="right" w:leader="dot" w:pos="9072"/>
        </w:tabs>
        <w:spacing w:line="360" w:lineRule="auto"/>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_Toc25194 </w:instrText>
      </w:r>
      <w:r>
        <w:rPr>
          <w:rFonts w:hint="eastAsia" w:asciiTheme="minorEastAsia" w:hAnsiTheme="minorEastAsia" w:eastAsiaTheme="minorEastAsia" w:cstheme="minorEastAsia"/>
          <w:szCs w:val="21"/>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_Toc25194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_Toc29388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一、 项目基本情况</w:t>
      </w:r>
      <w:r>
        <w:tab/>
      </w:r>
      <w:r>
        <w:fldChar w:fldCharType="begin"/>
      </w:r>
      <w:r>
        <w:instrText xml:space="preserve"> PAGEREF _Toc29388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_Toc32323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二、 申请人的资格要求</w:t>
      </w:r>
      <w:r>
        <w:tab/>
      </w:r>
      <w:r>
        <w:fldChar w:fldCharType="begin"/>
      </w:r>
      <w:r>
        <w:instrText xml:space="preserve"> PAGEREF _Toc32323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_Toc31037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_Toc31037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_Toc30368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_Toc30368 </w:instrText>
      </w:r>
      <w:r>
        <w:fldChar w:fldCharType="separate"/>
      </w:r>
      <w:r>
        <w:t>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_Toc8237 </w:instrText>
      </w:r>
      <w:r>
        <w:rPr>
          <w:rFonts w:hint="eastAsia" w:asciiTheme="minorEastAsia" w:hAnsiTheme="minorEastAsia" w:eastAsiaTheme="minorEastAsia" w:cstheme="minorEastAsia"/>
          <w:szCs w:val="21"/>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_Toc8237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_Toc14422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六、 公告期限</w:t>
      </w:r>
      <w:r>
        <w:tab/>
      </w:r>
      <w:r>
        <w:fldChar w:fldCharType="begin"/>
      </w:r>
      <w:r>
        <w:instrText xml:space="preserve"> PAGEREF _Toc14422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_Toc925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七、 其他补充事宜</w:t>
      </w:r>
      <w:r>
        <w:tab/>
      </w:r>
      <w:r>
        <w:fldChar w:fldCharType="begin"/>
      </w:r>
      <w:r>
        <w:instrText xml:space="preserve"> PAGEREF _Toc925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_Toc12269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_Toc12269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_Toc25662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_Toc25662 </w:instrText>
      </w:r>
      <w:r>
        <w:fldChar w:fldCharType="separate"/>
      </w:r>
      <w:r>
        <w:t>8</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_Toc12411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_Toc12411 </w:instrText>
      </w:r>
      <w:r>
        <w:fldChar w:fldCharType="separate"/>
      </w:r>
      <w:r>
        <w:t>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_Toc4456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_Toc4456 </w:instrText>
      </w:r>
      <w:r>
        <w:fldChar w:fldCharType="separate"/>
      </w:r>
      <w:r>
        <w:t>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_Toc23075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_Toc23075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_Toc18457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_Toc18457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_Toc17841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_Toc17841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_Toc22187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_Toc22187 </w:instrText>
      </w:r>
      <w:r>
        <w:fldChar w:fldCharType="separate"/>
      </w:r>
      <w:r>
        <w:t>12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_Toc9707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_Toc9707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_Toc4948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_Toc4948 </w:instrText>
      </w:r>
      <w:r>
        <w:fldChar w:fldCharType="separate"/>
      </w:r>
      <w:r>
        <w:t>13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_Toc21644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_Toc21644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_Toc25534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_Toc25534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_Toc12297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_Toc12297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_Toc17968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_Toc17968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_Toc6290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_Toc6290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_Toc4380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_Toc4380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_Toc3554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_Toc3554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_Toc1043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_Toc1043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_Toc15588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_Toc15588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_Toc23921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_Toc23921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_Toc827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_Toc827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_Toc569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_Toc569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_Toc24609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_Toc24609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_Toc29173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_Toc29173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_Toc17731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_Toc17731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_Toc20134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_Toc20134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_Toc3975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_Toc3975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_Toc16633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_Toc16633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_Toc28372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_Toc28372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_Toc863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_Toc863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_Toc32091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_Toc32091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_Toc29375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_Toc29375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_Toc2550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_Toc2550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_Toc14809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_Toc14809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_Toc30347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_Toc30347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_Toc5263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_Toc5263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_Toc21157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_Toc21157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_Toc21170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_Toc21170 </w:instrText>
      </w:r>
      <w:r>
        <w:fldChar w:fldCharType="separate"/>
      </w:r>
      <w:r>
        <w:t>21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_Toc23443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_Toc23443 </w:instrText>
      </w:r>
      <w:r>
        <w:fldChar w:fldCharType="separate"/>
      </w:r>
      <w:r>
        <w:t>21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_Toc15879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_Toc15879 </w:instrText>
      </w:r>
      <w:r>
        <w:fldChar w:fldCharType="separate"/>
      </w:r>
      <w:r>
        <w:t>21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_Toc5844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_Toc5844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_Toc26015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_Toc26015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_Toc8349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_Toc8349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_Toc8371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_Toc8371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_Toc22449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_Toc22449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_Toc28070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_Toc28070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_Toc6380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_Toc6380 </w:instrText>
      </w:r>
      <w:r>
        <w:fldChar w:fldCharType="separate"/>
      </w:r>
      <w:r>
        <w:t>26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_Toc13790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_Toc13790 </w:instrText>
      </w:r>
      <w:r>
        <w:fldChar w:fldCharType="separate"/>
      </w:r>
      <w:r>
        <w:t>26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_Toc4139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_Toc4139 </w:instrText>
      </w:r>
      <w:r>
        <w:fldChar w:fldCharType="separate"/>
      </w:r>
      <w:r>
        <w:t>43</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_Toc1421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_Toc1421 </w:instrText>
      </w:r>
      <w:r>
        <w:fldChar w:fldCharType="separate"/>
      </w:r>
      <w:r>
        <w:t>46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_Toc4474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_Toc4474 </w:instrText>
      </w:r>
      <w:r>
        <w:fldChar w:fldCharType="separate"/>
      </w:r>
      <w:r>
        <w:t>46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_Toc32423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_Toc32423 </w:instrText>
      </w:r>
      <w:r>
        <w:fldChar w:fldCharType="separate"/>
      </w:r>
      <w:r>
        <w:t>48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_Toc18578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2"/>
          <w:szCs w:val="21"/>
          <w:lang w:val="en-US" w:eastAsia="zh-CN" w:bidi="ar-SA"/>
        </w:rPr>
        <w:t>三、评分细则</w:t>
      </w:r>
      <w:r>
        <w:tab/>
      </w:r>
      <w:r>
        <w:fldChar w:fldCharType="begin"/>
      </w:r>
      <w:r>
        <w:instrText xml:space="preserve"> PAGEREF _Toc18578 </w:instrText>
      </w:r>
      <w:r>
        <w:fldChar w:fldCharType="separate"/>
      </w:r>
      <w:r>
        <w:t>49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_Toc32480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_Toc32480 </w:instrText>
      </w:r>
      <w:r>
        <w:fldChar w:fldCharType="separate"/>
      </w:r>
      <w:r>
        <w:t>53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_Toc2647 </w:instrText>
      </w:r>
      <w:r>
        <w:fldChar w:fldCharType="separate"/>
      </w:r>
      <w:r>
        <w:t>54</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_Toc11100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_Toc11100 </w:instrText>
      </w:r>
      <w:r>
        <w:fldChar w:fldCharType="separate"/>
      </w:r>
      <w:r>
        <w:t>56</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_Toc17015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_Toc17015 </w:instrText>
      </w:r>
      <w:r>
        <w:fldChar w:fldCharType="separate"/>
      </w:r>
      <w:r>
        <w:t>58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_Toc14065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_Toc14065 </w:instrText>
      </w:r>
      <w:r>
        <w:fldChar w:fldCharType="separate"/>
      </w:r>
      <w:r>
        <w:t>59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_Toc8850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_Toc8850 </w:instrText>
      </w:r>
      <w:r>
        <w:fldChar w:fldCharType="separate"/>
      </w:r>
      <w:r>
        <w:t>60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_Toc24882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_Toc24882 </w:instrText>
      </w:r>
      <w:r>
        <w:fldChar w:fldCharType="separate"/>
      </w:r>
      <w:r>
        <w:t>61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_Toc19133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_Toc19133 </w:instrText>
      </w:r>
      <w:r>
        <w:fldChar w:fldCharType="separate"/>
      </w:r>
      <w:r>
        <w:t>62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_Toc24587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_Toc24587 </w:instrText>
      </w:r>
      <w:r>
        <w:fldChar w:fldCharType="separate"/>
      </w:r>
      <w:r>
        <w:t>63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_Toc9154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_Toc9154 </w:instrText>
      </w:r>
      <w:r>
        <w:fldChar w:fldCharType="separate"/>
      </w:r>
      <w:r>
        <w:t>64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_Toc8555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w:t>
      </w:r>
      <w:r>
        <w:tab/>
      </w:r>
      <w:r>
        <w:fldChar w:fldCharType="begin"/>
      </w:r>
      <w:r>
        <w:instrText xml:space="preserve"> PAGEREF _Toc8555 </w:instrText>
      </w:r>
      <w:r>
        <w:fldChar w:fldCharType="separate"/>
      </w:r>
      <w:r>
        <w:t>82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_Toc4858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八、拟投入设备/备件、工具情况</w:t>
      </w:r>
      <w:r>
        <w:tab/>
      </w:r>
      <w:r>
        <w:fldChar w:fldCharType="begin"/>
      </w:r>
      <w:r>
        <w:instrText xml:space="preserve"> PAGEREF _Toc4858 </w:instrText>
      </w:r>
      <w:r>
        <w:fldChar w:fldCharType="separate"/>
      </w:r>
      <w:r>
        <w:t>83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_Toc28637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_Toc28637 </w:instrText>
      </w:r>
      <w:r>
        <w:fldChar w:fldCharType="separate"/>
      </w:r>
      <w:r>
        <w:t>84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_Toc12530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_Toc12530 </w:instrText>
      </w:r>
      <w:r>
        <w:fldChar w:fldCharType="separate"/>
      </w:r>
      <w:r>
        <w:t>85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_Toc24869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_Toc24869 </w:instrText>
      </w:r>
      <w:r>
        <w:fldChar w:fldCharType="separate"/>
      </w:r>
      <w:r>
        <w:t>86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_Toc17955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_Toc17955 </w:instrText>
      </w:r>
      <w:r>
        <w:fldChar w:fldCharType="separate"/>
      </w:r>
      <w:r>
        <w:t>87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_Toc1688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_Toc1688 </w:instrText>
      </w:r>
      <w:r>
        <w:fldChar w:fldCharType="separate"/>
      </w:r>
      <w:r>
        <w:t>88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_Toc18017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_Toc18017 </w:instrText>
      </w:r>
      <w:r>
        <w:fldChar w:fldCharType="separate"/>
      </w:r>
      <w:r>
        <w:t>89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_Toc21818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十五、</w:t>
      </w:r>
      <w:r>
        <w:rPr>
          <w:rFonts w:hint="eastAsia" w:asciiTheme="minorEastAsia" w:hAnsiTheme="minorEastAsia" w:eastAsiaTheme="minorEastAsia" w:cstheme="minorEastAsia"/>
          <w:bCs/>
          <w:kern w:val="0"/>
          <w:szCs w:val="21"/>
        </w:rPr>
        <w:t>报价技术文件</w:t>
      </w:r>
      <w:r>
        <w:tab/>
      </w:r>
      <w:r>
        <w:fldChar w:fldCharType="begin"/>
      </w:r>
      <w:r>
        <w:instrText xml:space="preserve"> PAGEREF _Toc21818 </w:instrText>
      </w:r>
      <w:r>
        <w:fldChar w:fldCharType="separate"/>
      </w:r>
      <w:r>
        <w:t>90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_Toc2302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中小企业声明函（</w:t>
      </w:r>
      <w:r>
        <w:rPr>
          <w:rFonts w:hint="eastAsia" w:asciiTheme="minorEastAsia" w:hAnsiTheme="minorEastAsia" w:eastAsiaTheme="minorEastAsia" w:cstheme="minorEastAsia"/>
          <w:lang w:val="en-US" w:eastAsia="zh-CN"/>
        </w:rPr>
        <w:t>货物</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_Toc2302 </w:instrText>
      </w:r>
      <w:r>
        <w:fldChar w:fldCharType="separate"/>
      </w:r>
      <w:r>
        <w:t>91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_Toc11257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_Toc11257 </w:instrText>
      </w:r>
      <w:r>
        <w:fldChar w:fldCharType="separate"/>
      </w:r>
      <w:r>
        <w:t>92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_Toc10919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_Toc10919 </w:instrText>
      </w:r>
      <w:r>
        <w:fldChar w:fldCharType="separate"/>
      </w:r>
      <w:r>
        <w:t>93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_Toc20592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_Toc20592 </w:instrText>
      </w:r>
      <w:r>
        <w:fldChar w:fldCharType="separate"/>
      </w:r>
      <w:r>
        <w:t>94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_Toc12167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_Toc12167 </w:instrText>
      </w:r>
      <w:r>
        <w:fldChar w:fldCharType="separate"/>
      </w:r>
      <w:r>
        <w:t>95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spacing w:line="360" w:lineRule="auto"/>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_Toc16157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 xml:space="preserve">、磋商供应商认为应该提交的其它文件（格式自拟）    </w:t>
      </w:r>
      <w:r>
        <w:tab/>
      </w:r>
      <w:r>
        <w:fldChar w:fldCharType="begin"/>
      </w:r>
      <w:r>
        <w:instrText xml:space="preserve"> PAGEREF _Toc16157 </w:instrText>
      </w:r>
      <w:r>
        <w:fldChar w:fldCharType="separate"/>
      </w:r>
      <w:r>
        <w:t>95</w:t>
      </w:r>
      <w:r>
        <w:fldChar w:fldCharType="end"/>
      </w:r>
      <w:r>
        <w:rPr>
          <w:rFonts w:hint="eastAsia" w:asciiTheme="minorEastAsia" w:hAnsiTheme="minorEastAsia" w:eastAsiaTheme="minorEastAsia" w:cstheme="minorEastAsia"/>
          <w:szCs w:val="21"/>
        </w:rPr>
        <w:fldChar w:fldCharType="end"/>
      </w:r>
    </w:p>
    <w:p>
      <w:pPr>
        <w:spacing w:line="360" w:lineRule="auto"/>
        <w:jc w:val="left"/>
        <w:rPr>
          <w:rFonts w:hint="eastAsia" w:asciiTheme="minorEastAsia" w:hAnsiTheme="minorEastAsia" w:eastAsiaTheme="minorEastAsia" w:cstheme="minorEastAsia"/>
          <w:sz w:val="21"/>
          <w:szCs w:val="21"/>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Cs w:val="21"/>
        </w:rPr>
        <w:fldChar w:fldCharType="end"/>
      </w:r>
    </w:p>
    <w:p>
      <w:pPr>
        <w:numPr>
          <w:ilvl w:val="0"/>
          <w:numId w:val="5"/>
        </w:numPr>
        <w:spacing w:line="360" w:lineRule="auto"/>
        <w:jc w:val="center"/>
        <w:outlineLvl w:val="0"/>
        <w:rPr>
          <w:rFonts w:hint="eastAsia"/>
          <w:b/>
          <w:bCs/>
          <w:sz w:val="24"/>
          <w:szCs w:val="24"/>
        </w:rPr>
      </w:pPr>
      <w:bookmarkStart w:id="0" w:name="_Toc6866"/>
      <w:bookmarkStart w:id="1" w:name="_Toc25194"/>
      <w:r>
        <w:rPr>
          <w:rFonts w:hint="eastAsia" w:ascii="宋体" w:hAnsi="宋体" w:cs="宋体"/>
          <w:b/>
          <w:sz w:val="36"/>
          <w:szCs w:val="36"/>
        </w:rPr>
        <w:t>竞争性磋商公告</w:t>
      </w:r>
      <w:bookmarkEnd w:id="0"/>
      <w:bookmarkEnd w:id="1"/>
      <w:bookmarkStart w:id="2" w:name="_Toc144974480"/>
      <w:bookmarkStart w:id="3" w:name="_Toc524908844"/>
      <w:bookmarkStart w:id="4" w:name="_Toc9976"/>
      <w:bookmarkStart w:id="5" w:name="_Toc179632528"/>
      <w:bookmarkStart w:id="6" w:name="_Toc152045512"/>
      <w:bookmarkStart w:id="7" w:name="_Toc15204228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湖北鑫盛工贸有限责任公司2021年度备品备件采购项目</w:t>
      </w:r>
      <w:r>
        <w:rPr>
          <w:rFonts w:hint="eastAsia" w:ascii="宋体" w:hAnsi="宋体" w:eastAsia="宋体" w:cs="宋体"/>
          <w:color w:val="auto"/>
          <w:sz w:val="21"/>
          <w:szCs w:val="21"/>
          <w:u w:val="none"/>
          <w:lang w:val="en-US" w:eastAsia="zh-CN"/>
        </w:rPr>
        <w:t>的潜在供应商应在</w:t>
      </w:r>
      <w:r>
        <w:rPr>
          <w:rFonts w:hint="eastAsia" w:ascii="宋体" w:hAnsi="宋体" w:cs="宋体"/>
          <w:color w:val="000000" w:themeColor="text1"/>
          <w:sz w:val="21"/>
          <w:szCs w:val="21"/>
          <w:u w:val="single"/>
          <w:lang w:eastAsia="zh-CN"/>
          <w14:textFill>
            <w14:solidFill>
              <w14:schemeClr w14:val="tx1"/>
            </w14:solidFill>
          </w14:textFill>
        </w:rPr>
        <w:t>线上</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Theme="minorEastAsia" w:hAnsiTheme="minorEastAsia" w:eastAsiaTheme="minorEastAsia" w:cstheme="minorEastAsia"/>
          <w:sz w:val="21"/>
          <w:szCs w:val="21"/>
          <w:u w:val="single"/>
          <w:lang w:val="en-US" w:eastAsia="zh-CN"/>
        </w:rPr>
        <w:t>2021年09月06日09点30分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6"/>
        </w:numPr>
        <w:spacing w:line="360" w:lineRule="auto"/>
        <w:jc w:val="left"/>
        <w:rPr>
          <w:rFonts w:hint="eastAsia" w:ascii="宋体" w:hAnsi="宋体" w:eastAsia="宋体" w:cs="宋体"/>
          <w:color w:val="auto"/>
          <w:sz w:val="21"/>
          <w:szCs w:val="21"/>
        </w:rPr>
      </w:pPr>
      <w:bookmarkStart w:id="8" w:name="_Toc29388"/>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项目编号：ZJZB-202108-245</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项目名称：湖北鑫盛工贸有限责任公司2021年度备品备件采购项目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100</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100</w:t>
      </w:r>
      <w:r>
        <w:rPr>
          <w:rFonts w:hint="eastAsia" w:asciiTheme="minorEastAsia" w:hAnsiTheme="minorEastAsia" w:eastAsiaTheme="minorEastAsia" w:cstheme="minorEastAsia"/>
          <w:color w:val="auto"/>
          <w:sz w:val="21"/>
          <w:szCs w:val="21"/>
        </w:rPr>
        <w:t>万元</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sz w:val="21"/>
          <w:szCs w:val="21"/>
          <w:lang w:val="en-US" w:eastAsia="zh-CN"/>
        </w:rPr>
        <w:t>6.采购需求：</w:t>
      </w:r>
      <w:r>
        <w:rPr>
          <w:rFonts w:hint="eastAsia" w:ascii="宋体" w:hAnsi="宋体" w:cs="宋体" w:eastAsiaTheme="minorEastAsia"/>
          <w:color w:val="000000" w:themeColor="text1"/>
          <w:szCs w:val="21"/>
          <w:lang w:val="en-US" w:eastAsia="zh-CN"/>
          <w14:textFill>
            <w14:solidFill>
              <w14:schemeClr w14:val="tx1"/>
            </w14:solidFill>
          </w14:textFill>
        </w:rPr>
        <w:t>选取</w:t>
      </w:r>
      <w:r>
        <w:rPr>
          <w:rFonts w:hint="eastAsia" w:ascii="宋体" w:hAnsi="宋体" w:cs="宋体"/>
          <w:color w:val="000000" w:themeColor="text1"/>
          <w:szCs w:val="21"/>
          <w14:textFill>
            <w14:solidFill>
              <w14:schemeClr w14:val="tx1"/>
            </w14:solidFill>
          </w14:textFill>
        </w:rPr>
        <w:t>一家供应商为湖北鑫盛工贸有限责任公司提供</w:t>
      </w:r>
      <w:r>
        <w:rPr>
          <w:rFonts w:hint="eastAsia" w:ascii="宋体" w:hAnsi="宋体"/>
          <w:color w:val="000000" w:themeColor="text1"/>
          <w:szCs w:val="21"/>
          <w14:textFill>
            <w14:solidFill>
              <w14:schemeClr w14:val="tx1"/>
            </w14:solidFill>
          </w14:textFill>
        </w:rPr>
        <w:t>钢材及辅料、线缆及电料、水暖器材、劳</w:t>
      </w:r>
      <w:r>
        <w:rPr>
          <w:rFonts w:hint="eastAsia" w:ascii="宋体" w:hAnsi="宋体"/>
          <w:color w:val="auto"/>
          <w:szCs w:val="21"/>
          <w:highlight w:val="none"/>
        </w:rPr>
        <w:t>保及小五金、备杂用品采购服务</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(详见采购文件第三章“项目采购需求”）</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类别：</w:t>
      </w:r>
      <w:r>
        <w:rPr>
          <w:rFonts w:hint="eastAsia" w:ascii="宋体" w:hAnsi="宋体" w:eastAsia="宋体" w:cs="宋体"/>
          <w:b w:val="0"/>
          <w:bCs w:val="0"/>
          <w:color w:val="auto"/>
          <w:kern w:val="2"/>
          <w:sz w:val="21"/>
          <w:szCs w:val="21"/>
          <w:highlight w:val="none"/>
          <w:lang w:val="en-US" w:eastAsia="zh-CN" w:bidi="ar-SA"/>
        </w:rPr>
        <w:t>货物</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lang w:val="en-US" w:eastAsia="zh-CN" w:bidi="ar-SA"/>
        </w:rPr>
        <w:t>交货期：</w:t>
      </w:r>
      <w:r>
        <w:rPr>
          <w:rFonts w:hint="eastAsia" w:ascii="宋体" w:hAnsi="宋体" w:cs="宋体"/>
          <w:color w:val="auto"/>
          <w:szCs w:val="21"/>
          <w:highlight w:val="none"/>
        </w:rPr>
        <w:t>接到采购人通知后7天内供货，因监狱政策调整，随时按政策规定执行按需配送。</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质保期/保修期：</w:t>
      </w:r>
      <w:r>
        <w:rPr>
          <w:rFonts w:hint="eastAsia" w:ascii="宋体" w:hAnsi="宋体" w:cs="宋体"/>
          <w:color w:val="auto"/>
          <w:szCs w:val="21"/>
          <w:highlight w:val="none"/>
        </w:rPr>
        <w:t>验收合格之日算起，质保期限为一年</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质量标准：达到国家或行业颁布的其他现行各项技术标准和验收规范规定</w:t>
      </w:r>
    </w:p>
    <w:p>
      <w:pPr>
        <w:numPr>
          <w:ilvl w:val="0"/>
          <w:numId w:val="0"/>
        </w:num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w:t>
      </w:r>
      <w:r>
        <w:rPr>
          <w:rFonts w:hint="eastAsia" w:ascii="宋体" w:hAnsi="宋体" w:cs="宋体"/>
          <w:color w:val="auto"/>
          <w:szCs w:val="21"/>
          <w:highlight w:val="none"/>
        </w:rPr>
        <w:t>供应商应</w:t>
      </w:r>
      <w:r>
        <w:rPr>
          <w:rFonts w:hint="eastAsia" w:asciiTheme="minorEastAsia" w:hAnsiTheme="minorEastAsia" w:eastAsiaTheme="minorEastAsia" w:cstheme="minorEastAsia"/>
          <w:color w:val="auto"/>
          <w:szCs w:val="21"/>
          <w:highlight w:val="none"/>
        </w:rPr>
        <w:t>以</w:t>
      </w:r>
      <w:r>
        <w:rPr>
          <w:rFonts w:hint="eastAsia" w:asciiTheme="minorEastAsia" w:hAnsiTheme="minorEastAsia" w:eastAsiaTheme="minorEastAsia" w:cstheme="minorEastAsia"/>
          <w:color w:val="auto"/>
          <w:szCs w:val="21"/>
          <w:highlight w:val="none"/>
          <w:lang w:eastAsia="zh-CN"/>
        </w:rPr>
        <w:t>综合单价进行</w:t>
      </w:r>
      <w:r>
        <w:rPr>
          <w:rFonts w:hint="eastAsia" w:asciiTheme="minorEastAsia" w:hAnsiTheme="minorEastAsia" w:eastAsiaTheme="minorEastAsia" w:cstheme="minorEastAsia"/>
          <w:color w:val="auto"/>
          <w:szCs w:val="21"/>
          <w:highlight w:val="none"/>
        </w:rPr>
        <w:t>报价，所有分项单价相加得出竞标报价</w:t>
      </w:r>
      <w:r>
        <w:rPr>
          <w:rFonts w:hint="eastAsia" w:ascii="宋体" w:hAnsi="宋体" w:cs="宋体"/>
          <w:color w:val="auto"/>
          <w:szCs w:val="21"/>
          <w:highlight w:val="none"/>
        </w:rPr>
        <w:t>，</w:t>
      </w:r>
      <w:r>
        <w:rPr>
          <w:rFonts w:hint="eastAsia" w:ascii="宋体" w:hAnsi="宋体" w:cs="宋体"/>
          <w:color w:val="auto"/>
          <w:szCs w:val="21"/>
          <w:highlight w:val="none"/>
          <w:lang w:eastAsia="zh-CN"/>
        </w:rPr>
        <w:t>超出单价最高限价</w:t>
      </w:r>
      <w:r>
        <w:rPr>
          <w:rFonts w:hint="eastAsia" w:ascii="宋体" w:hAnsi="宋体" w:cs="宋体"/>
          <w:color w:val="auto"/>
          <w:szCs w:val="21"/>
          <w:highlight w:val="none"/>
        </w:rPr>
        <w:t>该包竞标无效</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报价须包含该采购</w:t>
      </w:r>
      <w:r>
        <w:rPr>
          <w:rFonts w:hint="eastAsia" w:ascii="宋体" w:hAnsi="宋体" w:eastAsia="宋体" w:cs="宋体"/>
          <w:color w:val="auto"/>
          <w:sz w:val="21"/>
          <w:szCs w:val="21"/>
          <w:highlight w:val="none"/>
          <w:lang w:eastAsia="zh-CN"/>
        </w:rPr>
        <w:t>需求</w:t>
      </w:r>
      <w:r>
        <w:rPr>
          <w:rFonts w:hint="eastAsia" w:ascii="宋体" w:hAnsi="宋体" w:eastAsia="宋体" w:cs="宋体"/>
          <w:color w:val="auto"/>
          <w:sz w:val="21"/>
          <w:szCs w:val="21"/>
          <w:highlight w:val="none"/>
        </w:rPr>
        <w:t>的全部内容。</w:t>
      </w:r>
    </w:p>
    <w:p>
      <w:pPr>
        <w:numPr>
          <w:ilvl w:val="0"/>
          <w:numId w:val="0"/>
        </w:numPr>
        <w:spacing w:line="360" w:lineRule="auto"/>
        <w:jc w:val="left"/>
        <w:rPr>
          <w:rFonts w:hint="eastAsia" w:ascii="宋体" w:hAnsi="宋体" w:eastAsia="宋体" w:cs="宋体"/>
          <w:strike/>
          <w:dstrike w:val="0"/>
          <w:color w:val="auto"/>
          <w:sz w:val="21"/>
          <w:szCs w:val="21"/>
          <w:highlight w:val="none"/>
          <w:lang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合同履行期限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eastAsia="zh-CN"/>
        </w:rPr>
        <w:t xml:space="preserve"> </w:t>
      </w:r>
      <w:r>
        <w:rPr>
          <w:rFonts w:hint="eastAsia" w:ascii="宋体" w:hAnsi="宋体" w:cs="宋体"/>
          <w:color w:val="auto"/>
          <w:sz w:val="21"/>
          <w:szCs w:val="21"/>
          <w:highlight w:val="none"/>
          <w:u w:val="single"/>
          <w:lang w:eastAsia="zh-CN"/>
        </w:rPr>
        <w:t>见交货期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8.本项目（是/否）接受联合体投标：否</w:t>
      </w:r>
    </w:p>
    <w:p>
      <w:pPr>
        <w:numPr>
          <w:ilvl w:val="0"/>
          <w:numId w:val="0"/>
        </w:num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是否可采购进口产品：否</w:t>
      </w:r>
    </w:p>
    <w:p>
      <w:pPr>
        <w:numPr>
          <w:ilvl w:val="0"/>
          <w:numId w:val="0"/>
        </w:numPr>
        <w:spacing w:line="360" w:lineRule="auto"/>
        <w:jc w:val="left"/>
        <w:rPr>
          <w:rFonts w:hint="eastAsia" w:ascii="宋体" w:hAnsi="宋体" w:eastAsia="宋体" w:cs="宋体"/>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本项目（是/否）专门面向中小微企业：否</w:t>
      </w:r>
    </w:p>
    <w:p>
      <w:pPr>
        <w:pStyle w:val="2"/>
        <w:numPr>
          <w:ilvl w:val="0"/>
          <w:numId w:val="6"/>
        </w:numPr>
        <w:spacing w:line="360" w:lineRule="auto"/>
        <w:jc w:val="left"/>
        <w:rPr>
          <w:rFonts w:hint="eastAsia" w:ascii="宋体" w:hAnsi="宋体" w:eastAsia="宋体" w:cs="宋体"/>
          <w:sz w:val="21"/>
          <w:szCs w:val="21"/>
        </w:rPr>
      </w:pPr>
      <w:bookmarkStart w:id="9" w:name="_Toc32323"/>
      <w:r>
        <w:rPr>
          <w:rFonts w:hint="eastAsia" w:ascii="宋体" w:hAnsi="宋体" w:eastAsia="宋体" w:cs="宋体"/>
          <w:sz w:val="21"/>
          <w:szCs w:val="21"/>
        </w:rPr>
        <w:t>申请人的资格要求</w:t>
      </w:r>
      <w:bookmarkEnd w:id="9"/>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具有独立承担民事责任的能力；</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具有良好的商业信誉和健全的财务会计制度；</w:t>
      </w:r>
    </w:p>
    <w:p>
      <w:p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具有履行合同所必需的设备和专业技术能力；</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有依</w:t>
      </w:r>
      <w:r>
        <w:rPr>
          <w:rFonts w:hint="eastAsia" w:asciiTheme="minorEastAsia" w:hAnsiTheme="minorEastAsia" w:eastAsiaTheme="minorEastAsia" w:cstheme="minorEastAsia"/>
          <w:color w:val="auto"/>
          <w:sz w:val="21"/>
          <w:szCs w:val="21"/>
        </w:rPr>
        <w:t>法缴纳税收和社会保障资金的良好记录；</w:t>
      </w:r>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，不得参加本项目同一合同项下的政府采购活动。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 xml:space="preserve">    5.</w:t>
      </w:r>
      <w:r>
        <w:rPr>
          <w:rFonts w:hint="eastAsia" w:asciiTheme="minorEastAsia" w:hAnsiTheme="minorEastAsia" w:eastAsiaTheme="minorEastAsia" w:cstheme="minorEastAsia"/>
          <w:color w:val="auto"/>
          <w:sz w:val="21"/>
          <w:szCs w:val="21"/>
        </w:rPr>
        <w:t>落实政府采购政策需满足的资格要</w:t>
      </w:r>
      <w:r>
        <w:rPr>
          <w:rFonts w:hint="eastAsia" w:asciiTheme="minorEastAsia" w:hAnsiTheme="minorEastAsia" w:eastAsiaTheme="minorEastAsia" w:cstheme="minorEastAsia"/>
          <w:color w:val="auto"/>
          <w:sz w:val="21"/>
          <w:szCs w:val="21"/>
          <w:highlight w:val="none"/>
        </w:rPr>
        <w:t>求：本项目整体非专门面向中小企业，即小微企业参与本项目可享受政府采购中小企业扶持政策，本项目企业划分标准所属行业为“</w:t>
      </w:r>
      <w:r>
        <w:rPr>
          <w:rFonts w:hint="eastAsia" w:ascii="宋体" w:hAnsi="宋体" w:eastAsia="宋体" w:cs="宋体"/>
          <w:i w:val="0"/>
          <w:color w:val="auto"/>
          <w:kern w:val="0"/>
          <w:sz w:val="21"/>
          <w:szCs w:val="21"/>
          <w:highlight w:val="none"/>
          <w:u w:val="none"/>
          <w:lang w:val="en-US" w:eastAsia="zh-CN" w:bidi="ar"/>
        </w:rPr>
        <w:t>批发业</w:t>
      </w:r>
      <w:r>
        <w:rPr>
          <w:rFonts w:hint="eastAsia" w:asciiTheme="minorEastAsia" w:hAnsiTheme="minorEastAsia" w:eastAsiaTheme="minorEastAsia" w:cstheme="minorEastAsia"/>
          <w:color w:val="auto"/>
          <w:sz w:val="21"/>
          <w:szCs w:val="21"/>
          <w:highlight w:val="none"/>
        </w:rPr>
        <w:t>”。</w:t>
      </w:r>
    </w:p>
    <w:p>
      <w:pPr>
        <w:numPr>
          <w:ilvl w:val="0"/>
          <w:numId w:val="0"/>
        </w:numPr>
        <w:spacing w:line="360" w:lineRule="auto"/>
        <w:ind w:leftChars="200"/>
        <w:jc w:val="left"/>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lang w:val="en-US" w:eastAsia="zh-CN"/>
        </w:rPr>
        <w:t>6.</w:t>
      </w:r>
      <w:r>
        <w:rPr>
          <w:rFonts w:hint="eastAsia" w:asciiTheme="minorEastAsia" w:hAnsiTheme="minorEastAsia" w:eastAsiaTheme="minorEastAsia" w:cstheme="minorEastAsia"/>
          <w:b/>
          <w:bCs/>
          <w:color w:val="000000"/>
          <w:sz w:val="21"/>
          <w:szCs w:val="21"/>
          <w:highlight w:val="none"/>
        </w:rPr>
        <w:t>本项目的特定资格要求：</w:t>
      </w:r>
      <w:r>
        <w:rPr>
          <w:rFonts w:hint="eastAsia" w:asciiTheme="minorEastAsia" w:hAnsiTheme="minorEastAsia" w:eastAsiaTheme="minorEastAsia" w:cstheme="minorEastAsia"/>
          <w:b/>
          <w:bCs/>
          <w:color w:val="000000"/>
          <w:sz w:val="21"/>
          <w:szCs w:val="21"/>
          <w:highlight w:val="none"/>
          <w:lang w:val="en-US" w:eastAsia="zh-CN"/>
        </w:rPr>
        <w:t>无</w:t>
      </w:r>
    </w:p>
    <w:p>
      <w:pPr>
        <w:pStyle w:val="2"/>
        <w:numPr>
          <w:ilvl w:val="0"/>
          <w:numId w:val="6"/>
        </w:numPr>
        <w:spacing w:line="360" w:lineRule="auto"/>
        <w:jc w:val="left"/>
        <w:rPr>
          <w:rFonts w:hint="eastAsia" w:ascii="宋体" w:hAnsi="宋体" w:eastAsia="宋体" w:cs="宋体"/>
          <w:sz w:val="21"/>
          <w:szCs w:val="21"/>
        </w:rPr>
      </w:pPr>
      <w:bookmarkStart w:id="10" w:name="_Toc31037"/>
      <w:bookmarkStart w:id="11"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10"/>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cs="宋体"/>
          <w:sz w:val="21"/>
          <w:szCs w:val="21"/>
          <w:u w:val="single"/>
          <w:lang w:val="en-US" w:eastAsia="zh-CN"/>
        </w:rPr>
        <w:t>2021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08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25</w:t>
      </w:r>
      <w:r>
        <w:rPr>
          <w:rFonts w:hint="eastAsia" w:ascii="宋体" w:hAnsi="宋体" w:eastAsia="宋体" w:cs="宋体"/>
          <w:sz w:val="21"/>
          <w:szCs w:val="21"/>
          <w:u w:val="single"/>
        </w:rPr>
        <w:t>日至</w:t>
      </w:r>
      <w:r>
        <w:rPr>
          <w:rFonts w:hint="eastAsia" w:ascii="宋体" w:hAnsi="宋体" w:cs="宋体"/>
          <w:sz w:val="21"/>
          <w:szCs w:val="21"/>
          <w:u w:val="single"/>
          <w:lang w:val="en-US" w:eastAsia="zh-CN"/>
        </w:rPr>
        <w:t>2021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08</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31</w:t>
      </w:r>
      <w:r>
        <w:rPr>
          <w:rFonts w:hint="eastAsia" w:ascii="宋体" w:hAnsi="宋体" w:eastAsia="宋体" w:cs="宋体"/>
          <w:sz w:val="21"/>
          <w:szCs w:val="21"/>
          <w:u w:val="single"/>
        </w:rPr>
        <w:t>日</w:t>
      </w:r>
      <w:r>
        <w:rPr>
          <w:rFonts w:hint="eastAsia" w:ascii="宋体" w:hAnsi="宋体" w:eastAsia="宋体" w:cs="宋体"/>
          <w:sz w:val="21"/>
          <w:szCs w:val="21"/>
        </w:rPr>
        <w:t>，每天上午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bookmarkEnd w:id="11"/>
    <w:p>
      <w:pPr>
        <w:spacing w:line="360" w:lineRule="auto"/>
        <w:ind w:firstLine="420" w:firstLineChars="200"/>
        <w:jc w:val="left"/>
        <w:rPr>
          <w:rFonts w:hint="eastAsia" w:asciiTheme="minorEastAsia" w:hAnsiTheme="minorEastAsia" w:eastAsiaTheme="minorEastAsia" w:cstheme="minorEastAsia"/>
          <w:sz w:val="21"/>
          <w:szCs w:val="21"/>
        </w:rPr>
      </w:pPr>
      <w:bookmarkStart w:id="12" w:name="_Toc30368"/>
      <w:r>
        <w:rPr>
          <w:rFonts w:hint="eastAsia" w:asciiTheme="minorEastAsia" w:hAnsiTheme="minorEastAsia" w:eastAsiaTheme="minorEastAsia" w:cstheme="minorEastAsia"/>
          <w:sz w:val="21"/>
          <w:szCs w:val="21"/>
        </w:rPr>
        <w:t>地点：武昌区中北路岳家嘴立交山河企业大厦</w:t>
      </w:r>
      <w:r>
        <w:rPr>
          <w:rFonts w:hint="eastAsia" w:asciiTheme="minorEastAsia" w:hAnsiTheme="minorEastAsia" w:eastAsiaTheme="minorEastAsia" w:cstheme="minorEastAsia"/>
          <w:sz w:val="21"/>
          <w:szCs w:val="21"/>
          <w:lang w:val="en-US" w:eastAsia="zh-CN"/>
        </w:rPr>
        <w:t>48楼</w:t>
      </w:r>
      <w:r>
        <w:rPr>
          <w:rFonts w:hint="eastAsia" w:asciiTheme="minorEastAsia" w:hAnsiTheme="minorEastAsia" w:eastAsiaTheme="minorEastAsia" w:cstheme="minorEastAsia"/>
          <w:sz w:val="21"/>
          <w:szCs w:val="21"/>
        </w:rPr>
        <w:t>4805室；</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线上获取：</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因疫情原因，采取网上获取文件的方式，请各供应商将以下附件资料加盖公章扫描后传至2102252595@qq.com【邮件主题名称必须按照如下格式，否则不予受理。项目名称及包号（如有）+公司全称+授权委托人姓名及联系方式】，以邮箱显示收到的时间为准，各供应商递交资料后请耐心等待代理机构工作人员后台确认，资料确认无误的，工作人员会及时联系支付采购文件费用，并发送采购文件。采购文件售后不退，不办理邮寄；</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sz w:val="21"/>
          <w:szCs w:val="21"/>
          <w:lang w:val="en-US" w:eastAsia="zh-CN"/>
        </w:rPr>
        <w:t>售价：400(元)；</w:t>
      </w:r>
    </w:p>
    <w:p>
      <w:pPr>
        <w:pStyle w:val="2"/>
        <w:numPr>
          <w:ilvl w:val="0"/>
          <w:numId w:val="6"/>
        </w:num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开始时间：2021年09月06日08点30分（北京时间）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截止时间：2021年09月06日09点30分（北京时间）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地点：武昌区中北路岳家嘴立交山河企业大厦4806室，凡是购买了磋商文件且已回复确定参加竞标的潜在供应商，于竞标当日临时放弃竞标的，应及时以电话告知形式通知采购代理机构。</w:t>
      </w:r>
    </w:p>
    <w:p>
      <w:pPr>
        <w:pStyle w:val="2"/>
        <w:numPr>
          <w:ilvl w:val="0"/>
          <w:numId w:val="6"/>
        </w:numPr>
        <w:spacing w:line="360" w:lineRule="auto"/>
        <w:jc w:val="left"/>
        <w:rPr>
          <w:rFonts w:hint="eastAsia" w:eastAsia="宋体"/>
          <w:sz w:val="21"/>
          <w:szCs w:val="21"/>
          <w:lang w:eastAsia="zh-CN"/>
        </w:rPr>
      </w:pPr>
      <w:bookmarkStart w:id="13" w:name="_Toc8237"/>
      <w:r>
        <w:rPr>
          <w:rFonts w:hint="eastAsia" w:ascii="宋体" w:hAnsi="宋体" w:eastAsia="宋体" w:cs="宋体"/>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Theme="minorEastAsia" w:hAnsiTheme="minorEastAsia" w:eastAsiaTheme="minorEastAsia" w:cstheme="minorEastAsia"/>
          <w:sz w:val="21"/>
          <w:szCs w:val="21"/>
          <w:lang w:val="en-US" w:eastAsia="zh-CN"/>
        </w:rPr>
        <w:t>2021年09月06日09点30分</w:t>
      </w:r>
      <w:r>
        <w:rPr>
          <w:rFonts w:hint="eastAsia" w:ascii="宋体" w:hAnsi="宋体" w:eastAsia="宋体" w:cs="宋体"/>
          <w:sz w:val="21"/>
          <w:szCs w:val="21"/>
          <w:lang w:eastAsia="zh-CN"/>
        </w:rPr>
        <w:t>（北京时间）</w:t>
      </w:r>
    </w:p>
    <w:p>
      <w:pPr>
        <w:pStyle w:val="2"/>
        <w:numPr>
          <w:ilvl w:val="0"/>
          <w:numId w:val="6"/>
        </w:numPr>
        <w:spacing w:line="360" w:lineRule="auto"/>
        <w:jc w:val="left"/>
        <w:rPr>
          <w:rFonts w:hint="eastAsia" w:ascii="宋体" w:hAnsi="宋体" w:eastAsia="宋体" w:cs="宋体"/>
          <w:sz w:val="21"/>
          <w:szCs w:val="21"/>
        </w:rPr>
      </w:pPr>
      <w:bookmarkStart w:id="14" w:name="_Toc14422"/>
      <w:r>
        <w:rPr>
          <w:rFonts w:hint="eastAsia" w:ascii="宋体" w:hAnsi="宋体" w:eastAsia="宋体" w:cs="宋体"/>
          <w:sz w:val="21"/>
          <w:szCs w:val="21"/>
        </w:rPr>
        <w:t>公告期限</w:t>
      </w:r>
      <w:bookmarkEnd w:id="14"/>
    </w:p>
    <w:p>
      <w:pPr>
        <w:spacing w:line="360" w:lineRule="auto"/>
        <w:ind w:firstLine="420" w:firstLineChars="200"/>
        <w:jc w:val="left"/>
        <w:rPr>
          <w:rFonts w:hint="eastAsia" w:ascii="宋体" w:hAnsi="宋体" w:eastAsia="宋体" w:cs="宋体"/>
          <w:sz w:val="21"/>
          <w:szCs w:val="21"/>
          <w:lang w:eastAsia="zh-CN"/>
        </w:rPr>
      </w:pPr>
      <w:bookmarkStart w:id="15" w:name="_Toc334539188"/>
      <w:bookmarkStart w:id="16" w:name="_Toc6021"/>
      <w:bookmarkStart w:id="17" w:name="_Toc320898024"/>
      <w:bookmarkStart w:id="18" w:name="_Toc317262251"/>
      <w:bookmarkStart w:id="19" w:name="_Toc259607751"/>
      <w:bookmarkStart w:id="20" w:name="_Toc276368888"/>
      <w:r>
        <w:rPr>
          <w:rFonts w:hint="eastAsia" w:ascii="宋体" w:hAnsi="宋体" w:eastAsia="宋体" w:cs="宋体"/>
          <w:sz w:val="21"/>
          <w:szCs w:val="21"/>
          <w:lang w:val="en-US" w:eastAsia="zh-CN"/>
        </w:rPr>
        <w:t>自本公告发布之日起</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个工作日</w:t>
      </w:r>
    </w:p>
    <w:bookmarkEnd w:id="15"/>
    <w:bookmarkEnd w:id="16"/>
    <w:bookmarkEnd w:id="17"/>
    <w:bookmarkEnd w:id="18"/>
    <w:bookmarkEnd w:id="19"/>
    <w:bookmarkEnd w:id="20"/>
    <w:p>
      <w:pPr>
        <w:pStyle w:val="2"/>
        <w:numPr>
          <w:ilvl w:val="0"/>
          <w:numId w:val="6"/>
        </w:numPr>
        <w:spacing w:line="360" w:lineRule="auto"/>
        <w:jc w:val="left"/>
        <w:rPr>
          <w:rFonts w:hint="eastAsia" w:ascii="宋体" w:hAnsi="宋体" w:eastAsia="宋体" w:cs="宋体"/>
          <w:sz w:val="21"/>
          <w:szCs w:val="21"/>
        </w:rPr>
      </w:pPr>
      <w:bookmarkStart w:id="21" w:name="_Toc925"/>
      <w:r>
        <w:rPr>
          <w:rFonts w:hint="eastAsia" w:ascii="宋体" w:hAnsi="宋体" w:eastAsia="宋体" w:cs="宋体"/>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color w:val="auto"/>
          <w:sz w:val="21"/>
          <w:szCs w:val="21"/>
          <w:lang w:val="en-US" w:eastAsia="zh-CN"/>
        </w:rPr>
        <w:t>1.</w:t>
      </w:r>
      <w:r>
        <w:rPr>
          <w:rFonts w:hint="eastAsia" w:asciiTheme="minorEastAsia" w:hAnsiTheme="minorEastAsia" w:eastAsiaTheme="minorEastAsia" w:cstheme="minorEastAsia"/>
          <w:color w:val="auto"/>
          <w:sz w:val="21"/>
          <w:szCs w:val="21"/>
          <w:lang w:val="en-US" w:eastAsia="zh-CN"/>
        </w:rPr>
        <w:t>本项目资金性质为：自筹资金</w:t>
      </w:r>
    </w:p>
    <w:p>
      <w:pPr>
        <w:spacing w:line="360" w:lineRule="auto"/>
        <w:ind w:left="420" w:leftChars="200" w:firstLine="0" w:firstLineChars="0"/>
        <w:jc w:val="left"/>
        <w:rPr>
          <w:rFonts w:hint="eastAsia" w:ascii="宋体" w:hAnsi="宋体" w:eastAsia="宋体" w:cs="宋体"/>
          <w:b/>
          <w:bCs/>
          <w:kern w:val="2"/>
          <w:sz w:val="21"/>
          <w:szCs w:val="21"/>
          <w:lang w:val="en-US" w:eastAsia="zh-CN" w:bidi="ar-SA"/>
        </w:rPr>
      </w:pPr>
      <w:r>
        <w:rPr>
          <w:rFonts w:hint="eastAsia" w:ascii="宋体" w:hAnsi="宋体" w:eastAsia="宋体" w:cs="宋体"/>
          <w:color w:val="auto"/>
          <w:sz w:val="21"/>
          <w:szCs w:val="21"/>
          <w:lang w:val="en-US" w:eastAsia="zh-CN"/>
        </w:rPr>
        <w:t>2.供应商如需查询技术要求可到我处查阅采购文件第三章相关内容。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.本项目将</w:t>
      </w:r>
      <w:r>
        <w:rPr>
          <w:rFonts w:hint="eastAsia" w:ascii="宋体" w:hAnsi="宋体" w:eastAsia="宋体" w:cs="宋体"/>
          <w:sz w:val="21"/>
          <w:szCs w:val="21"/>
          <w:lang w:val="en-US" w:eastAsia="zh-CN"/>
        </w:rPr>
        <w:t>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《中经国际招标集团有限公司官网》（网址：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"http://www.ceitcl.com/）"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http://www.ceitcl.com/）</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br w:type="textWrapping"/>
      </w:r>
      <w:r>
        <w:rPr>
          <w:rFonts w:hint="eastAsia" w:ascii="宋体" w:hAnsi="宋体" w:eastAsia="宋体" w:cs="宋体"/>
          <w:color w:val="auto"/>
          <w:sz w:val="21"/>
          <w:szCs w:val="21"/>
          <w:lang w:val="en-US" w:eastAsia="zh-CN"/>
        </w:rPr>
        <w:t>4.防疫要求：</w:t>
      </w:r>
      <w:r>
        <w:rPr>
          <w:rFonts w:ascii="宋体" w:hAnsi="宋体" w:eastAsia="宋体" w:cs="宋体"/>
          <w:sz w:val="24"/>
          <w:szCs w:val="24"/>
        </w:rPr>
        <w:br w:type="textWrapping"/>
      </w:r>
      <w:r>
        <w:rPr>
          <w:rFonts w:hint="eastAsia" w:ascii="宋体" w:hAnsi="宋体" w:eastAsia="宋体" w:cs="宋体"/>
          <w:sz w:val="24"/>
          <w:szCs w:val="24"/>
          <w:lang w:val="en-US" w:eastAsia="zh-CN"/>
        </w:rPr>
        <w:t>(</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投标人（中高风险区）可将投标文件邮寄至我司，投标文件的接受时效以代理公司签收时间为准，截止时间同现场递交时间，过时或快递有破损不予签收。因快递延误导致的未在截止时间前签收的风险因素，投标人自行承担。</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现场递交投标文件的，递交投标文件的代表须出示健康码且为绿码方可进入我司。代表须戴好口罩、间隔1米排队递交投标文件，请投标人预留足够的排队时间。</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有疫情接触史、按湖北省健康码“红码”、“黄码”管理的人员、个人行程码提示14天内到过疫情中高风险地区的、近期有发热、咳嗽等新型冠状病毒感染疑似症状的人员均不能进行报名及投标等事宜，如有隐瞒行为，将依法依规追责；</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参与政府采购活动要严格落实“四必”防控措施（口罩必戴、体温必测、健康码必扫、大数据行程卡必出示）并做好个人防护措施，服从现场工作人员的管理和安排。</w:t>
      </w:r>
    </w:p>
    <w:bookmarkEnd w:id="22"/>
    <w:p>
      <w:pPr>
        <w:pStyle w:val="2"/>
        <w:numPr>
          <w:ilvl w:val="0"/>
          <w:numId w:val="6"/>
        </w:numPr>
        <w:spacing w:line="360" w:lineRule="auto"/>
        <w:jc w:val="left"/>
        <w:rPr>
          <w:rFonts w:hint="eastAsia" w:ascii="宋体" w:hAnsi="宋体" w:eastAsia="宋体" w:cs="宋体"/>
          <w:sz w:val="21"/>
          <w:szCs w:val="21"/>
        </w:rPr>
      </w:pPr>
      <w:bookmarkStart w:id="23" w:name="_Toc12269"/>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 称：</w:t>
      </w:r>
      <w:r>
        <w:rPr>
          <w:rFonts w:hint="eastAsia" w:ascii="宋体" w:hAnsi="宋体"/>
          <w:color w:val="000000" w:themeColor="text1"/>
          <w:szCs w:val="21"/>
          <w14:textFill>
            <w14:solidFill>
              <w14:schemeClr w14:val="tx1"/>
            </w14:solidFill>
          </w14:textFill>
        </w:rPr>
        <w:t>湖北鑫盛工贸有限责任公司</w:t>
      </w:r>
      <w:r>
        <w:rPr>
          <w:rFonts w:hint="eastAsia" w:ascii="宋体" w:hAnsi="宋体" w:cs="宋体"/>
          <w:color w:val="000000" w:themeColor="text1"/>
          <w:szCs w:val="21"/>
          <w14:textFill>
            <w14:solidFill>
              <w14:schemeClr w14:val="tx1"/>
            </w14:solidFill>
          </w14:textFill>
        </w:rPr>
        <w:t>　　　　　　　　　　　</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r>
        <w:rPr>
          <w:rFonts w:hint="eastAsia" w:ascii="宋体" w:hAnsi="宋体"/>
          <w:color w:val="000000" w:themeColor="text1"/>
          <w:szCs w:val="21"/>
          <w14:textFill>
            <w14:solidFill>
              <w14:schemeClr w14:val="tx1"/>
            </w14:solidFill>
          </w14:textFill>
        </w:rPr>
        <w:t>武汉市汉阳区袁家台特1号</w:t>
      </w:r>
      <w:r>
        <w:rPr>
          <w:rFonts w:hint="eastAsia" w:ascii="宋体" w:hAnsi="宋体" w:cs="宋体"/>
          <w:color w:val="000000" w:themeColor="text1"/>
          <w:szCs w:val="21"/>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cs="宋体"/>
          <w:color w:val="000000" w:themeColor="text1"/>
          <w:szCs w:val="21"/>
          <w14:textFill>
            <w14:solidFill>
              <w14:schemeClr w14:val="tx1"/>
            </w14:solidFill>
          </w14:textFill>
        </w:rPr>
        <w:t>联系方式：</w:t>
      </w:r>
      <w:r>
        <w:rPr>
          <w:rFonts w:hint="eastAsia" w:ascii="宋体" w:hAnsi="宋体"/>
          <w:color w:val="000000" w:themeColor="text1"/>
          <w:szCs w:val="21"/>
          <w14:textFill>
            <w14:solidFill>
              <w14:schemeClr w14:val="tx1"/>
            </w14:solidFill>
          </w14:textFill>
        </w:rPr>
        <w:t>徐部长、027-69601013</w:t>
      </w:r>
      <w:r>
        <w:rPr>
          <w:rFonts w:hint="eastAsia" w:ascii="宋体" w:hAnsi="宋体" w:cs="宋体"/>
          <w:color w:val="FF0000"/>
          <w:szCs w:val="21"/>
        </w:rPr>
        <w:t>　</w:t>
      </w:r>
      <w:r>
        <w:rPr>
          <w:rFonts w:hint="eastAsia" w:ascii="宋体" w:hAnsi="宋体" w:cs="宋体"/>
          <w:szCs w:val="21"/>
        </w:rPr>
        <w:t>　</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称：中经国际招</w:t>
      </w:r>
      <w:r>
        <w:rPr>
          <w:rFonts w:hint="eastAsia" w:ascii="宋体" w:hAnsi="宋体" w:eastAsia="宋体" w:cs="宋体"/>
          <w:color w:val="auto"/>
          <w:sz w:val="21"/>
          <w:szCs w:val="21"/>
          <w:lang w:eastAsia="zh-CN"/>
        </w:rPr>
        <w:t>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r>
        <w:rPr>
          <w:rFonts w:hint="eastAsia" w:ascii="宋体" w:hAnsi="宋体" w:eastAsia="宋体" w:cs="宋体"/>
          <w:color w:val="FF0000"/>
          <w:sz w:val="21"/>
          <w:szCs w:val="21"/>
          <w:lang w:eastAsia="zh-CN"/>
        </w:rPr>
        <w:t>　　</w:t>
      </w:r>
      <w:r>
        <w:rPr>
          <w:rFonts w:hint="eastAsia" w:ascii="宋体" w:hAnsi="宋体" w:eastAsia="宋体" w:cs="宋体"/>
          <w:sz w:val="21"/>
          <w:szCs w:val="21"/>
          <w:lang w:eastAsia="zh-CN"/>
        </w:rPr>
        <w:t>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w:t>
      </w:r>
      <w:r>
        <w:rPr>
          <w:rFonts w:hint="eastAsia" w:ascii="宋体" w:hAnsi="宋体" w:cs="宋体"/>
          <w:color w:val="auto"/>
          <w:sz w:val="21"/>
          <w:szCs w:val="21"/>
          <w:lang w:val="en-US" w:eastAsia="zh-CN"/>
        </w:rPr>
        <w:t>张梦、杨琳丽、刘思雨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2"/>
        <w:pageBreakBefore w:val="0"/>
        <w:widowControl w:val="0"/>
        <w:numPr>
          <w:ilvl w:val="0"/>
          <w:numId w:val="6"/>
        </w:numPr>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25662"/>
      <w:r>
        <w:rPr>
          <w:rFonts w:hint="eastAsia" w:asciiTheme="minorEastAsia" w:hAnsiTheme="minorEastAsia" w:eastAsiaTheme="minorEastAsia" w:cstheme="minorEastAsia"/>
          <w:sz w:val="21"/>
          <w:szCs w:val="21"/>
        </w:rPr>
        <w:t>注意事项</w:t>
      </w:r>
      <w:bookmarkEnd w:id="24"/>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1.供应商在获取本项目竞争性磋商文件前须仔细阅读资格要求内容，并按磋商文件规定要求在响应文件中递交合格有效的资格证明文件，资格审查资料不合格将导致竞标失败。</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pageBreakBefore w:val="0"/>
        <w:widowControl w:val="0"/>
        <w:kinsoku/>
        <w:wordWrap/>
        <w:overflowPunct/>
        <w:topLinePunct w:val="0"/>
        <w:autoSpaceDE/>
        <w:autoSpaceDN/>
        <w:bidi w:val="0"/>
        <w:adjustRightInd/>
        <w:snapToGrid/>
        <w:spacing w:line="440" w:lineRule="exact"/>
        <w:jc w:val="righ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08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rPr>
        <w:t>日</w:t>
      </w: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5" w:name="_Toc12411"/>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6" w:name="_Toc4456"/>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宋体" w:hAnsi="宋体"/>
                <w:color w:val="auto"/>
                <w:szCs w:val="21"/>
              </w:rPr>
              <w:t>湖北鑫盛工贸有限责任公司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湖北省汉阳监狱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w:t>
            </w:r>
            <w:r>
              <w:rPr>
                <w:rFonts w:hint="eastAsia" w:asciiTheme="minorEastAsia" w:hAnsiTheme="minorEastAsia" w:eastAsiaTheme="minorEastAsia" w:cstheme="minorEastAsia"/>
                <w:b w:val="0"/>
                <w:bCs w:val="0"/>
                <w:snapToGrid w:val="0"/>
                <w:color w:val="auto"/>
                <w:kern w:val="0"/>
                <w:sz w:val="21"/>
                <w:szCs w:val="21"/>
                <w:lang w:val="en-US" w:eastAsia="zh-CN"/>
              </w:rPr>
              <w:t>质疑</w:t>
            </w:r>
            <w:r>
              <w:rPr>
                <w:rFonts w:hint="eastAsia" w:asciiTheme="minorEastAsia" w:hAnsiTheme="minorEastAsia" w:eastAsiaTheme="minorEastAsia" w:cstheme="minorEastAsia"/>
                <w:b w:val="0"/>
                <w:bCs w:val="0"/>
                <w:snapToGrid w:val="0"/>
                <w:color w:val="auto"/>
                <w:kern w:val="0"/>
                <w:sz w:val="21"/>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的，可以在知道或者应知其权益受到损害之日起7个工作日内，以</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竞争性磋商</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zh-CN"/>
              </w:rPr>
              <w:t>）具有良好的商业信誉和健全的财务会计制度；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sz w:val="21"/>
                <w:szCs w:val="21"/>
                <w:lang w:val="en-US" w:eastAsia="zh-CN"/>
              </w:rPr>
              <w:t>可以</w:t>
            </w:r>
            <w:r>
              <w:rPr>
                <w:rFonts w:hint="eastAsia" w:asciiTheme="minorEastAsia" w:hAnsiTheme="minorEastAsia" w:eastAsiaTheme="minorEastAsia" w:cstheme="minorEastAsia"/>
                <w:sz w:val="21"/>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sz w:val="21"/>
                <w:szCs w:val="21"/>
                <w:lang w:val="en-US" w:eastAsia="zh-CN"/>
              </w:rPr>
              <w:t>财务会计制度对应的相关内容</w:t>
            </w:r>
            <w:r>
              <w:rPr>
                <w:rFonts w:hint="eastAsia" w:asciiTheme="minorEastAsia" w:hAnsiTheme="minorEastAsia" w:eastAsiaTheme="minorEastAsia" w:cstheme="minorEastAsia"/>
                <w:sz w:val="21"/>
                <w:szCs w:val="21"/>
                <w:lang w:val="zh-CN"/>
              </w:rPr>
              <w:t>。</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sz w:val="21"/>
                <w:szCs w:val="21"/>
                <w:lang w:val="en-US" w:eastAsia="zh-CN"/>
              </w:rPr>
              <w:t>六个月</w:t>
            </w:r>
            <w:r>
              <w:rPr>
                <w:rFonts w:hint="eastAsia" w:asciiTheme="minorEastAsia" w:hAnsiTheme="minorEastAsia" w:eastAsiaTheme="minorEastAsia" w:cstheme="minorEastAsia"/>
                <w:sz w:val="21"/>
                <w:szCs w:val="21"/>
                <w:lang w:val="zh-CN"/>
              </w:rPr>
              <w:t>以来</w:t>
            </w:r>
            <w:r>
              <w:rPr>
                <w:rFonts w:hint="eastAsia" w:asciiTheme="minorEastAsia" w:hAnsiTheme="minorEastAsia" w:eastAsiaTheme="minorEastAsia" w:cstheme="minorEastAsia"/>
                <w:sz w:val="21"/>
                <w:szCs w:val="21"/>
                <w:lang w:val="en-US" w:eastAsia="zh-CN"/>
              </w:rPr>
              <w:t>至少</w:t>
            </w:r>
            <w:r>
              <w:rPr>
                <w:rFonts w:hint="eastAsia" w:asciiTheme="minorEastAsia" w:hAnsiTheme="minorEastAsia" w:eastAsiaTheme="minorEastAsia" w:cstheme="minorEastAsia"/>
                <w:sz w:val="21"/>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sz w:val="21"/>
                <w:szCs w:val="21"/>
                <w:lang w:val="en-US" w:eastAsia="zh-CN"/>
              </w:rPr>
              <w:t>六个月</w:t>
            </w:r>
            <w:r>
              <w:rPr>
                <w:rFonts w:hint="eastAsia" w:asciiTheme="minorEastAsia" w:hAnsiTheme="minorEastAsia" w:eastAsiaTheme="minorEastAsia" w:cstheme="minorEastAsia"/>
                <w:sz w:val="21"/>
                <w:szCs w:val="21"/>
                <w:lang w:val="zh-CN"/>
              </w:rPr>
              <w:t>以来</w:t>
            </w:r>
            <w:r>
              <w:rPr>
                <w:rFonts w:hint="eastAsia" w:asciiTheme="minorEastAsia" w:hAnsiTheme="minorEastAsia" w:eastAsiaTheme="minorEastAsia" w:cstheme="minorEastAsia"/>
                <w:sz w:val="21"/>
                <w:szCs w:val="21"/>
                <w:lang w:val="en-US" w:eastAsia="zh-CN"/>
              </w:rPr>
              <w:t>至少</w:t>
            </w:r>
            <w:r>
              <w:rPr>
                <w:rFonts w:hint="eastAsia" w:asciiTheme="minorEastAsia" w:hAnsiTheme="minorEastAsia" w:eastAsiaTheme="minorEastAsia" w:cstheme="minorEastAsia"/>
                <w:sz w:val="21"/>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w:t>
            </w:r>
            <w:r>
              <w:rPr>
                <w:rFonts w:hint="eastAsia" w:asciiTheme="minorEastAsia" w:hAnsiTheme="minorEastAsia" w:eastAsiaTheme="minorEastAsia" w:cstheme="minorEastAsia"/>
                <w:b/>
                <w:bCs/>
                <w:sz w:val="21"/>
                <w:szCs w:val="21"/>
                <w:lang w:val="en-US" w:eastAsia="zh-CN"/>
              </w:rPr>
              <w:t>6</w:t>
            </w:r>
            <w:r>
              <w:rPr>
                <w:rFonts w:hint="eastAsia" w:asciiTheme="minorEastAsia" w:hAnsiTheme="minorEastAsia" w:eastAsiaTheme="minorEastAsia" w:cstheme="minorEastAsia"/>
                <w:b/>
                <w:bCs/>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lang w:val="en-US" w:eastAsia="zh-CN"/>
              </w:rPr>
              <w:t>WORD</w:t>
            </w:r>
            <w:r>
              <w:rPr>
                <w:rFonts w:hint="eastAsia" w:asciiTheme="minorEastAsia" w:hAnsiTheme="minorEastAsia" w:eastAsiaTheme="minorEastAsia" w:cstheme="minorEastAsia"/>
                <w:color w:val="auto"/>
                <w:sz w:val="21"/>
                <w:szCs w:val="21"/>
              </w:rPr>
              <w:t>格式</w:t>
            </w:r>
            <w:r>
              <w:rPr>
                <w:rFonts w:hint="eastAsia" w:asciiTheme="minorEastAsia" w:hAnsiTheme="minorEastAsia" w:eastAsiaTheme="minorEastAsia" w:cstheme="minorEastAsia"/>
                <w:color w:val="auto"/>
                <w:sz w:val="21"/>
                <w:szCs w:val="21"/>
                <w:lang w:val="en-US" w:eastAsia="zh-CN"/>
              </w:rPr>
              <w:t>和加</w:t>
            </w:r>
            <w:r>
              <w:rPr>
                <w:rFonts w:hint="eastAsia" w:asciiTheme="minorEastAsia" w:hAnsiTheme="minorEastAsia" w:eastAsiaTheme="minorEastAsia" w:cstheme="minorEastAsia"/>
                <w:color w:val="auto"/>
                <w:sz w:val="21"/>
                <w:szCs w:val="21"/>
                <w:u w:val="single"/>
                <w:lang w:val="en-US" w:eastAsia="zh-CN"/>
              </w:rPr>
              <w:t>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 xml:space="preserve"> U盘1份，需贴标签并注明公司名称；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sz w:val="21"/>
                <w:szCs w:val="21"/>
                <w:lang w:val="en-US" w:eastAsia="zh-CN"/>
              </w:rPr>
              <w:t>3</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为磋商小组详细介绍供应商公司情况及项目了解情况的人员，</w:t>
            </w:r>
            <w:r>
              <w:rPr>
                <w:rFonts w:hint="eastAsia" w:asciiTheme="minorEastAsia" w:hAnsiTheme="minorEastAsia" w:eastAsiaTheme="minorEastAsia" w:cstheme="minorEastAsia"/>
                <w:b/>
                <w:bCs/>
                <w:sz w:val="21"/>
                <w:szCs w:val="21"/>
                <w:lang w:val="zh-CN" w:eastAsia="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成交通知书的领取</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Cs w:val="21"/>
                <w:lang w:val="en-US" w:eastAsia="zh-CN"/>
              </w:rPr>
              <w:t>本项目</w:t>
            </w:r>
            <w:r>
              <w:rPr>
                <w:rFonts w:hint="eastAsia" w:asciiTheme="minorEastAsia" w:hAnsiTheme="minorEastAsia" w:eastAsiaTheme="minorEastAsia" w:cstheme="minorEastAsia"/>
                <w:b/>
                <w:bCs/>
                <w:color w:val="auto"/>
                <w:szCs w:val="21"/>
              </w:rPr>
              <w:t>以综合单价进行报价。</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本项目竞标报价为“交钥匙”价，</w:t>
            </w:r>
            <w:r>
              <w:rPr>
                <w:rFonts w:hint="eastAsia" w:asciiTheme="minorEastAsia" w:hAnsiTheme="minorEastAsia" w:eastAsiaTheme="minorEastAsia" w:cstheme="minorEastAsia"/>
                <w:color w:val="auto"/>
                <w:sz w:val="21"/>
                <w:szCs w:val="21"/>
                <w:lang w:val="zh-CN" w:eastAsia="zh-CN"/>
              </w:rPr>
              <w:t>且须精确到小数点后两位</w:t>
            </w:r>
            <w:r>
              <w:rPr>
                <w:rFonts w:hint="eastAsia" w:asciiTheme="minorEastAsia" w:hAnsiTheme="minorEastAsia" w:eastAsiaTheme="minorEastAsia" w:cstheme="minorEastAsia"/>
                <w:color w:val="auto"/>
                <w:sz w:val="21"/>
                <w:szCs w:val="21"/>
                <w:lang w:val="zh-CN"/>
              </w:rPr>
              <w:t>。竞标报价应包括完成该项目的货物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spacing w:line="360" w:lineRule="auto"/>
        <w:outlineLvl w:val="1"/>
        <w:rPr>
          <w:rFonts w:hint="eastAsia" w:asciiTheme="minorEastAsia" w:hAnsiTheme="minorEastAsia" w:eastAsiaTheme="minorEastAsia" w:cstheme="minorEastAsia"/>
          <w:b/>
          <w:szCs w:val="21"/>
        </w:rPr>
      </w:pPr>
      <w:bookmarkStart w:id="27" w:name="_Toc23075"/>
      <w:r>
        <w:rPr>
          <w:rFonts w:hint="eastAsia" w:asciiTheme="minorEastAsia" w:hAnsiTheme="minorEastAsia" w:eastAsiaTheme="minorEastAsia" w:cstheme="minorEastAsia"/>
          <w:b/>
          <w:szCs w:val="21"/>
        </w:rPr>
        <w:t>供应商须知</w:t>
      </w:r>
      <w:bookmarkEnd w:id="27"/>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8" w:name="_Toc18457"/>
      <w:r>
        <w:rPr>
          <w:rFonts w:hint="eastAsia" w:asciiTheme="minorEastAsia" w:hAnsiTheme="minorEastAsia" w:eastAsiaTheme="minorEastAsia" w:cstheme="minorEastAsia"/>
          <w:b/>
          <w:szCs w:val="21"/>
        </w:rPr>
        <w:t>总则</w:t>
      </w:r>
      <w:bookmarkEnd w:id="28"/>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29" w:name="_Toc17841"/>
      <w:bookmarkStart w:id="30" w:name="_Toc27243"/>
      <w:r>
        <w:rPr>
          <w:rFonts w:hint="eastAsia" w:asciiTheme="minorEastAsia" w:hAnsiTheme="minorEastAsia" w:eastAsiaTheme="minorEastAsia" w:cstheme="minorEastAsia"/>
          <w:b/>
          <w:szCs w:val="21"/>
        </w:rPr>
        <w:t>适用法律及范围</w:t>
      </w:r>
      <w:bookmarkEnd w:id="29"/>
      <w:bookmarkEnd w:id="30"/>
    </w:p>
    <w:p>
      <w:pPr>
        <w:numPr>
          <w:ilvl w:val="1"/>
          <w:numId w:val="10"/>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1" w:name="_Toc30547"/>
      <w:bookmarkStart w:id="32" w:name="_Toc22187"/>
      <w:r>
        <w:rPr>
          <w:rFonts w:hint="eastAsia" w:asciiTheme="minorEastAsia" w:hAnsiTheme="minorEastAsia" w:eastAsiaTheme="minorEastAsia" w:cstheme="minorEastAsia"/>
          <w:b/>
          <w:szCs w:val="21"/>
        </w:rPr>
        <w:t>定义</w:t>
      </w:r>
      <w:bookmarkEnd w:id="31"/>
      <w:bookmarkEnd w:id="32"/>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9"/>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3" w:name="_Toc9707"/>
      <w:bookmarkStart w:id="34" w:name="_Toc30503"/>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5" w:name="_Toc4948"/>
      <w:bookmarkStart w:id="36" w:name="_Toc9974"/>
      <w:r>
        <w:rPr>
          <w:rFonts w:hint="eastAsia" w:asciiTheme="minorEastAsia" w:hAnsiTheme="minorEastAsia" w:eastAsiaTheme="minorEastAsia" w:cstheme="minorEastAsia"/>
          <w:b/>
          <w:szCs w:val="21"/>
        </w:rPr>
        <w:t>费用</w:t>
      </w:r>
      <w:bookmarkEnd w:id="35"/>
      <w:bookmarkEnd w:id="36"/>
      <w:r>
        <w:rPr>
          <w:rFonts w:hint="eastAsia" w:asciiTheme="minorEastAsia" w:hAnsiTheme="minorEastAsia" w:eastAsiaTheme="minorEastAsia" w:cstheme="minorEastAsia"/>
          <w:b/>
          <w:szCs w:val="21"/>
        </w:rPr>
        <w:t xml:space="preserve">  </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7" w:name="_Toc21644"/>
      <w:r>
        <w:rPr>
          <w:rFonts w:hint="eastAsia" w:asciiTheme="minorEastAsia" w:hAnsiTheme="minorEastAsia" w:eastAsiaTheme="minorEastAsia" w:cstheme="minorEastAsia"/>
          <w:b/>
          <w:szCs w:val="21"/>
        </w:rPr>
        <w:t>竞争性磋商采购文件</w:t>
      </w:r>
      <w:bookmarkEnd w:id="37"/>
    </w:p>
    <w:p>
      <w:pPr>
        <w:numPr>
          <w:ilvl w:val="0"/>
          <w:numId w:val="9"/>
        </w:numPr>
        <w:spacing w:line="360" w:lineRule="auto"/>
        <w:ind w:hanging="540"/>
        <w:outlineLvl w:val="1"/>
        <w:rPr>
          <w:rFonts w:hint="eastAsia" w:asciiTheme="minorEastAsia" w:hAnsiTheme="minorEastAsia" w:eastAsiaTheme="minorEastAsia" w:cstheme="minorEastAsia"/>
          <w:b/>
          <w:szCs w:val="21"/>
        </w:rPr>
      </w:pPr>
      <w:bookmarkStart w:id="38" w:name="_Toc4547"/>
      <w:bookmarkStart w:id="39" w:name="_Toc25534"/>
      <w:r>
        <w:rPr>
          <w:rFonts w:hint="eastAsia" w:asciiTheme="minorEastAsia" w:hAnsiTheme="minorEastAsia" w:eastAsiaTheme="minorEastAsia" w:cstheme="minorEastAsia"/>
          <w:b/>
          <w:szCs w:val="21"/>
        </w:rPr>
        <w:t>竞争性磋商采购文件的构成</w:t>
      </w:r>
      <w:bookmarkEnd w:id="38"/>
      <w:bookmarkEnd w:id="39"/>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9"/>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0" w:name="_Toc12297"/>
      <w:bookmarkStart w:id="41" w:name="_Toc29700"/>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2" w:name="_Toc31761"/>
      <w:bookmarkStart w:id="43" w:name="_Toc17968"/>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4" w:name="_Toc6290"/>
      <w:r>
        <w:rPr>
          <w:rFonts w:hint="eastAsia" w:asciiTheme="minorEastAsia" w:hAnsiTheme="minorEastAsia" w:eastAsiaTheme="minorEastAsia" w:cstheme="minorEastAsia"/>
          <w:b/>
          <w:szCs w:val="21"/>
        </w:rPr>
        <w:t>竞争性磋商响应文件</w:t>
      </w:r>
      <w:bookmarkEnd w:id="44"/>
    </w:p>
    <w:p>
      <w:pPr>
        <w:numPr>
          <w:ilvl w:val="0"/>
          <w:numId w:val="9"/>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5" w:name="_Toc30987"/>
      <w:bookmarkStart w:id="46" w:name="_Toc4380"/>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7" w:name="_Toc32272"/>
      <w:bookmarkStart w:id="48" w:name="_Toc3554"/>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18"/>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9" w:name="_Toc1043"/>
      <w:bookmarkStart w:id="50" w:name="_Toc25217"/>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1" w:name="_Toc24544"/>
      <w:bookmarkStart w:id="52" w:name="_Toc15588"/>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6176"/>
      <w:bookmarkStart w:id="54" w:name="_Toc23921"/>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827"/>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7" w:name="_Toc569"/>
      <w:bookmarkStart w:id="58" w:name="_Toc2434"/>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24609"/>
      <w:bookmarkStart w:id="60"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5"/>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9173"/>
      <w:bookmarkStart w:id="62" w:name="_Toc27068"/>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6"/>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3" w:name="_Toc5668"/>
      <w:bookmarkStart w:id="64" w:name="_Toc17731"/>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5" w:name="_Toc20134"/>
      <w:bookmarkStart w:id="66"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与响应文件正本不符，以正本为准。电子文档与纸质文件不符，以纸质文件为准。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7" w:name="_Toc3975"/>
      <w:r>
        <w:rPr>
          <w:rFonts w:hint="eastAsia" w:asciiTheme="minorEastAsia" w:hAnsiTheme="minorEastAsia" w:eastAsiaTheme="minorEastAsia" w:cstheme="minorEastAsia"/>
          <w:b/>
          <w:szCs w:val="21"/>
        </w:rPr>
        <w:t>竞争性磋商响应文件的递交</w:t>
      </w:r>
      <w:bookmarkEnd w:id="6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16633"/>
      <w:bookmarkStart w:id="69"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0"/>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0"/>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要求在磋商时提交样品的，是否在样品上标明磋商供应商名称，有关提交及退还样品的相关规定。见《供应商须知前附表》。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8372"/>
      <w:bookmarkStart w:id="71"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863"/>
      <w:bookmarkStart w:id="73" w:name="_Toc31376"/>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1"/>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9"/>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4" w:name="_Toc31760"/>
      <w:bookmarkStart w:id="75" w:name="_Toc32091"/>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6" w:name="_Toc29375"/>
      <w:r>
        <w:rPr>
          <w:rFonts w:hint="eastAsia" w:asciiTheme="minorEastAsia" w:hAnsiTheme="minorEastAsia" w:eastAsiaTheme="minorEastAsia" w:cstheme="minorEastAsia"/>
          <w:b/>
          <w:szCs w:val="21"/>
        </w:rPr>
        <w:t>磋商程序及步骤</w:t>
      </w:r>
      <w:bookmarkEnd w:id="76"/>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7" w:name="_Toc22624"/>
      <w:bookmarkStart w:id="78" w:name="_Toc2550"/>
      <w:r>
        <w:rPr>
          <w:rFonts w:hint="eastAsia" w:asciiTheme="minorEastAsia" w:hAnsiTheme="minorEastAsia" w:eastAsiaTheme="minorEastAsia" w:cstheme="minorEastAsia"/>
          <w:b/>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9" w:name="_Toc21483"/>
      <w:bookmarkStart w:id="80" w:name="_Toc14809"/>
      <w:r>
        <w:rPr>
          <w:rFonts w:hint="eastAsia" w:asciiTheme="minorEastAsia" w:hAnsiTheme="minorEastAsia" w:eastAsiaTheme="minorEastAsia" w:cstheme="minorEastAsia"/>
          <w:b/>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bookmarkStart w:id="81" w:name="_Toc9967"/>
      <w:bookmarkStart w:id="82"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3" w:name="_Toc30347"/>
      <w:r>
        <w:rPr>
          <w:rFonts w:hint="eastAsia" w:asciiTheme="minorEastAsia" w:hAnsiTheme="minorEastAsia" w:eastAsiaTheme="minorEastAsia" w:cstheme="minorEastAsia"/>
          <w:b/>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5263"/>
      <w:r>
        <w:rPr>
          <w:rFonts w:hint="eastAsia" w:asciiTheme="minorEastAsia" w:hAnsiTheme="minorEastAsia" w:eastAsiaTheme="minorEastAsia" w:cstheme="minorEastAsia"/>
          <w:b/>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26.4  竞标报价有算术错误的，</w:t>
      </w:r>
      <w:r>
        <w:rPr>
          <w:rFonts w:hint="eastAsia" w:asciiTheme="minorEastAsia" w:hAnsiTheme="minorEastAsia" w:eastAsiaTheme="minorEastAsia" w:cstheme="minorEastAsia"/>
          <w:szCs w:val="21"/>
        </w:rPr>
        <w:t>磋商小组</w:t>
      </w:r>
      <w:r>
        <w:rPr>
          <w:rFonts w:hint="eastAsia" w:asciiTheme="minorEastAsia" w:hAnsiTheme="minorEastAsia" w:eastAsiaTheme="minorEastAsia" w:cstheme="minorEastAsia"/>
          <w:szCs w:val="21"/>
          <w:lang w:eastAsia="zh-CN"/>
        </w:rPr>
        <w:t>按照以下原则对磋商报价进行修正，修正的价格经供应商书面确认后具有约束力。供应商不接受修正价格的，</w:t>
      </w:r>
      <w:r>
        <w:rPr>
          <w:rFonts w:hint="eastAsia" w:asciiTheme="minorEastAsia" w:hAnsiTheme="minorEastAsia" w:eastAsiaTheme="minorEastAsia" w:cstheme="minorEastAsia"/>
          <w:szCs w:val="21"/>
        </w:rPr>
        <w:t>磋商小组</w:t>
      </w:r>
      <w:r>
        <w:rPr>
          <w:rFonts w:hint="eastAsia" w:asciiTheme="minorEastAsia" w:hAnsiTheme="minorEastAsia" w:eastAsiaTheme="minorEastAsia" w:cstheme="minorEastAsia"/>
          <w:szCs w:val="21"/>
          <w:lang w:eastAsia="zh-CN"/>
        </w:rPr>
        <w:t>应当否决其</w:t>
      </w:r>
      <w:r>
        <w:rPr>
          <w:rFonts w:hint="eastAsia" w:asciiTheme="minorEastAsia" w:hAnsiTheme="minorEastAsia" w:eastAsiaTheme="minorEastAsia" w:cstheme="minorEastAsia"/>
          <w:szCs w:val="21"/>
          <w:lang w:val="en-US" w:eastAsia="zh-CN"/>
        </w:rPr>
        <w:t>竞标</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     （2）总价金额与根据单价计算出的结果不一致的，以单价金额为准修正总价，但单价金额小数点有明显错误的除外。</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w:t>
      </w:r>
      <w:r>
        <w:rPr>
          <w:rFonts w:hint="eastAsia" w:asciiTheme="minorEastAsia" w:hAnsiTheme="minorEastAsia" w:eastAsiaTheme="minorEastAsia" w:cstheme="minorEastAsia"/>
          <w:bCs/>
          <w:kern w:val="44"/>
          <w:szCs w:val="21"/>
          <w:lang w:val="en-US" w:eastAsia="zh-CN"/>
        </w:rPr>
        <w:t>8</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5" w:name="_Toc21157"/>
      <w:r>
        <w:rPr>
          <w:rFonts w:hint="eastAsia" w:asciiTheme="minorEastAsia" w:hAnsiTheme="minorEastAsia" w:eastAsiaTheme="minorEastAsia" w:cstheme="minorEastAsia"/>
          <w:b/>
          <w:lang w:val="zh-CN"/>
        </w:rPr>
        <w:t>保密</w:t>
      </w:r>
      <w:bookmarkEnd w:id="85"/>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3"/>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3"/>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6" w:name="_Toc15936"/>
      <w:bookmarkStart w:id="87" w:name="_Toc21170"/>
      <w:r>
        <w:rPr>
          <w:rFonts w:hint="eastAsia" w:asciiTheme="minorEastAsia" w:hAnsiTheme="minorEastAsia" w:eastAsiaTheme="minorEastAsia" w:cstheme="minorEastAsia"/>
          <w:b/>
          <w:szCs w:val="21"/>
        </w:rPr>
        <w:t>成交与签订合同</w:t>
      </w:r>
      <w:bookmarkEnd w:id="86"/>
      <w:bookmarkEnd w:id="87"/>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1514"/>
      <w:bookmarkStart w:id="89" w:name="_Toc23443"/>
      <w:r>
        <w:rPr>
          <w:rFonts w:hint="eastAsia" w:asciiTheme="minorEastAsia" w:hAnsiTheme="minorEastAsia" w:eastAsiaTheme="minorEastAsia" w:cstheme="minorEastAsia"/>
          <w:b/>
          <w:lang w:val="zh-CN"/>
        </w:rPr>
        <w:t>合同授予标准</w:t>
      </w:r>
      <w:bookmarkEnd w:id="88"/>
      <w:bookmarkEnd w:id="8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 w:val="21"/>
          <w:szCs w:val="21"/>
          <w:lang w:val="zh-CN"/>
        </w:rPr>
        <w:t>采购人将把合同授予排名</w:t>
      </w:r>
      <w:r>
        <w:rPr>
          <w:rFonts w:hint="eastAsia" w:asciiTheme="minorEastAsia" w:hAnsiTheme="minorEastAsia" w:eastAsiaTheme="minorEastAsia" w:cstheme="minorEastAsia"/>
          <w:iCs/>
          <w:snapToGrid w:val="0"/>
          <w:kern w:val="0"/>
          <w:sz w:val="21"/>
          <w:szCs w:val="21"/>
          <w:lang w:val="en-US" w:eastAsia="zh-CN"/>
        </w:rPr>
        <w:t>推荐数量</w:t>
      </w:r>
      <w:r>
        <w:rPr>
          <w:rFonts w:hint="eastAsia" w:asciiTheme="minorEastAsia" w:hAnsiTheme="minorEastAsia" w:eastAsiaTheme="minorEastAsia" w:cstheme="minorEastAsia"/>
          <w:iCs/>
          <w:snapToGrid w:val="0"/>
          <w:kern w:val="0"/>
          <w:sz w:val="21"/>
          <w:szCs w:val="21"/>
          <w:lang w:val="zh-CN"/>
        </w:rPr>
        <w:t>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sz w:val="21"/>
          <w:szCs w:val="21"/>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2  </w:t>
      </w:r>
      <w:r>
        <w:rPr>
          <w:rFonts w:hint="eastAsia" w:asciiTheme="minorEastAsia" w:hAnsiTheme="minorEastAsia" w:eastAsiaTheme="minorEastAsia" w:cstheme="minorEastAsia"/>
          <w:iCs/>
          <w:snapToGrid w:val="0"/>
          <w:kern w:val="0"/>
          <w:sz w:val="21"/>
          <w:szCs w:val="21"/>
          <w:lang w:val="zh-CN"/>
        </w:rPr>
        <w:t>采购代理机构应当在评审结束后2个工作日内将评审报告送采购人确认。</w:t>
      </w:r>
      <w:r>
        <w:rPr>
          <w:rFonts w:ascii="宋体" w:hAnsi="宋体" w:eastAsia="宋体" w:cs="宋体"/>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4  </w:t>
      </w:r>
      <w:r>
        <w:rPr>
          <w:rFonts w:hint="eastAsia" w:asciiTheme="minorEastAsia" w:hAnsiTheme="minorEastAsia" w:eastAsiaTheme="minorEastAsia" w:cstheme="minorEastAsia"/>
          <w:iCs/>
          <w:snapToGrid w:val="0"/>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kern w:val="0"/>
          <w:sz w:val="21"/>
          <w:szCs w:val="21"/>
          <w:lang w:val="zh-CN"/>
        </w:rPr>
      </w:pPr>
      <w:r>
        <w:rPr>
          <w:rFonts w:hint="eastAsia" w:asciiTheme="minorEastAsia" w:hAnsiTheme="minorEastAsia" w:eastAsiaTheme="minorEastAsia" w:cstheme="minorEastAsia"/>
          <w:iCs/>
          <w:snapToGrid w:val="0"/>
          <w:kern w:val="0"/>
          <w:sz w:val="21"/>
          <w:szCs w:val="21"/>
          <w:lang w:val="zh-CN"/>
        </w:rPr>
        <w:t>28.</w:t>
      </w:r>
      <w:r>
        <w:rPr>
          <w:rFonts w:hint="eastAsia" w:asciiTheme="minorEastAsia" w:hAnsiTheme="minorEastAsia" w:eastAsiaTheme="minorEastAsia" w:cstheme="minorEastAsia"/>
          <w:iCs/>
          <w:snapToGrid w:val="0"/>
          <w:kern w:val="0"/>
          <w:sz w:val="21"/>
          <w:szCs w:val="21"/>
          <w:lang w:val="en-US" w:eastAsia="zh-CN"/>
        </w:rPr>
        <w:t xml:space="preserve">5  </w:t>
      </w:r>
      <w:r>
        <w:rPr>
          <w:rFonts w:hint="eastAsia" w:asciiTheme="minorEastAsia" w:hAnsiTheme="minorEastAsia" w:eastAsiaTheme="minorEastAsia" w:cstheme="minorEastAsia"/>
          <w:iCs/>
          <w:snapToGrid w:val="0"/>
          <w:kern w:val="0"/>
          <w:sz w:val="21"/>
          <w:szCs w:val="21"/>
          <w:lang w:val="zh-CN"/>
        </w:rPr>
        <w:t>成交通知书的领取时间详见《供应商须知前附表》。</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0" w:name="_Toc15879"/>
      <w:bookmarkStart w:id="91" w:name="_Toc15727"/>
      <w:r>
        <w:rPr>
          <w:rFonts w:hint="eastAsia" w:asciiTheme="minorEastAsia" w:hAnsiTheme="minorEastAsia" w:eastAsiaTheme="minorEastAsia" w:cstheme="minorEastAsia"/>
          <w:b/>
          <w:lang w:val="zh-CN"/>
        </w:rPr>
        <w:t>签订合同</w:t>
      </w:r>
      <w:bookmarkEnd w:id="90"/>
      <w:bookmarkEnd w:id="91"/>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29.1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 xml:space="preserve">29.2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29.5 </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 xml:space="preserve">29.6 </w:t>
      </w:r>
      <w:r>
        <w:rPr>
          <w:rFonts w:hint="eastAsia" w:asciiTheme="minorEastAsia" w:hAnsiTheme="minorEastAsia" w:eastAsiaTheme="minorEastAsia" w:cstheme="minorEastAsia"/>
          <w:snapToGrid w:val="0"/>
          <w:szCs w:val="21"/>
          <w:lang w:val="en-US" w:eastAsia="zh-CN"/>
        </w:rPr>
        <w:t xml:space="preserve"> </w:t>
      </w:r>
      <w:r>
        <w:rPr>
          <w:rFonts w:hint="eastAsia" w:asciiTheme="minorEastAsia" w:hAnsiTheme="minorEastAsia" w:eastAsiaTheme="minorEastAsia" w:cstheme="minorEastAsia"/>
          <w:snapToGrid w:val="0"/>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8"/>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szCs w:val="21"/>
          <w:lang w:val="zh-CN"/>
        </w:rPr>
      </w:pPr>
      <w:bookmarkStart w:id="92" w:name="_Toc13988"/>
      <w:bookmarkStart w:id="93" w:name="_Toc14510"/>
      <w:bookmarkStart w:id="94" w:name="_Toc4883"/>
      <w:r>
        <w:rPr>
          <w:rFonts w:hint="eastAsia" w:asciiTheme="minorEastAsia" w:hAnsiTheme="minorEastAsia" w:eastAsiaTheme="minorEastAsia" w:cstheme="minorEastAsia"/>
          <w:b/>
          <w:szCs w:val="21"/>
          <w:lang w:val="zh-CN"/>
        </w:rPr>
        <w:t>质疑和投诉</w:t>
      </w:r>
      <w:bookmarkEnd w:id="92"/>
      <w:bookmarkEnd w:id="93"/>
      <w:bookmarkEnd w:id="94"/>
    </w:p>
    <w:p>
      <w:pPr>
        <w:keepNext w:val="0"/>
        <w:keepLines w:val="0"/>
        <w:pageBreakBefore w:val="0"/>
        <w:widowControl w:val="0"/>
        <w:numPr>
          <w:ilvl w:val="0"/>
          <w:numId w:val="9"/>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5" w:name="_Toc20387"/>
      <w:bookmarkStart w:id="96" w:name="_Toc5844"/>
      <w:r>
        <w:rPr>
          <w:rFonts w:hint="eastAsia" w:asciiTheme="minorEastAsia" w:hAnsiTheme="minorEastAsia" w:eastAsiaTheme="minorEastAsia" w:cstheme="minorEastAsia"/>
          <w:b/>
          <w:lang w:val="zh-CN"/>
        </w:rPr>
        <w:t>质疑回复</w:t>
      </w:r>
      <w:bookmarkEnd w:id="95"/>
      <w:bookmarkEnd w:id="96"/>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7" w:name="_Toc26015"/>
      <w:bookmarkStart w:id="98" w:name="_Toc459"/>
      <w:r>
        <w:rPr>
          <w:rFonts w:hint="eastAsia" w:asciiTheme="minorEastAsia" w:hAnsiTheme="minorEastAsia" w:eastAsiaTheme="minorEastAsia" w:cstheme="minorEastAsia"/>
          <w:b/>
          <w:lang w:val="zh-CN"/>
        </w:rPr>
        <w:t>投诉</w:t>
      </w:r>
      <w:bookmarkEnd w:id="97"/>
      <w:bookmarkEnd w:id="9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9" w:name="_Toc5571"/>
      <w:bookmarkStart w:id="100" w:name="_Toc28705"/>
      <w:bookmarkStart w:id="101" w:name="_Toc30010"/>
      <w:bookmarkStart w:id="102" w:name="_Toc14767"/>
      <w:bookmarkStart w:id="103" w:name="_Toc8349"/>
      <w:r>
        <w:rPr>
          <w:rFonts w:hint="eastAsia" w:asciiTheme="minorEastAsia" w:hAnsiTheme="minorEastAsia" w:eastAsiaTheme="minorEastAsia" w:cstheme="minorEastAsia"/>
          <w:b/>
          <w:szCs w:val="21"/>
          <w:lang w:val="zh-CN"/>
        </w:rPr>
        <w:t>政策</w:t>
      </w:r>
      <w:bookmarkEnd w:id="99"/>
      <w:bookmarkEnd w:id="100"/>
      <w:bookmarkEnd w:id="101"/>
      <w:bookmarkEnd w:id="102"/>
      <w:bookmarkEnd w:id="103"/>
    </w:p>
    <w:p>
      <w:pPr>
        <w:numPr>
          <w:ilvl w:val="0"/>
          <w:numId w:val="9"/>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04" w:name="_Toc8371"/>
      <w:bookmarkStart w:id="105" w:name="_Toc28842"/>
      <w:r>
        <w:rPr>
          <w:rFonts w:hint="eastAsia" w:asciiTheme="minorEastAsia" w:hAnsiTheme="minorEastAsia" w:eastAsiaTheme="minorEastAsia" w:cstheme="minorEastAsia"/>
          <w:b/>
          <w:lang w:val="en-US" w:eastAsia="zh-CN"/>
        </w:rPr>
        <w:t>政府采购政策</w:t>
      </w:r>
      <w:bookmarkEnd w:id="104"/>
      <w:bookmarkEnd w:id="105"/>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w:t>
      </w:r>
      <w:r>
        <w:rPr>
          <w:rFonts w:hint="eastAsia" w:ascii="宋体" w:hAnsi="宋体" w:cs="宋体"/>
          <w:snapToGrid w:val="0"/>
          <w:spacing w:val="-2"/>
          <w:kern w:val="0"/>
          <w:szCs w:val="21"/>
          <w:lang w:val="en-US" w:eastAsia="zh-CN"/>
        </w:rPr>
        <w:t>或服务或工程</w:t>
      </w:r>
      <w:r>
        <w:rPr>
          <w:rFonts w:hint="eastAsia" w:ascii="宋体" w:hAnsi="宋体" w:cs="宋体"/>
          <w:snapToGrid w:val="0"/>
          <w:spacing w:val="-2"/>
          <w:kern w:val="0"/>
          <w:szCs w:val="21"/>
          <w:lang w:val="zh-CN"/>
        </w:rPr>
        <w:t>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6" w:name="_Toc25296"/>
      <w:bookmarkStart w:id="107" w:name="_Toc22449"/>
      <w:r>
        <w:rPr>
          <w:rFonts w:hint="eastAsia" w:asciiTheme="minorEastAsia" w:hAnsiTheme="minorEastAsia" w:eastAsiaTheme="minorEastAsia" w:cstheme="minorEastAsia"/>
          <w:b/>
          <w:szCs w:val="21"/>
          <w:lang w:val="zh-CN"/>
        </w:rPr>
        <w:t>其他要求</w:t>
      </w:r>
      <w:bookmarkEnd w:id="106"/>
      <w:bookmarkEnd w:id="10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8"/>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8" w:name="_Toc28070"/>
      <w:bookmarkStart w:id="109" w:name="_Toc28137"/>
      <w:r>
        <w:rPr>
          <w:rFonts w:hint="eastAsia" w:asciiTheme="minorEastAsia" w:hAnsiTheme="minorEastAsia" w:eastAsiaTheme="minorEastAsia" w:cstheme="minorEastAsia"/>
          <w:b/>
          <w:szCs w:val="21"/>
          <w:lang w:val="zh-CN"/>
        </w:rPr>
        <w:t>适用法律</w:t>
      </w:r>
      <w:bookmarkEnd w:id="108"/>
      <w:bookmarkEnd w:id="109"/>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5"/>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0" w:name="_Toc6380"/>
      <w:r>
        <w:rPr>
          <w:rFonts w:hint="eastAsia" w:asciiTheme="minorEastAsia" w:hAnsiTheme="minorEastAsia" w:eastAsiaTheme="minorEastAsia" w:cstheme="minorEastAsia"/>
          <w:b/>
          <w:bCs/>
          <w:sz w:val="36"/>
          <w:szCs w:val="36"/>
        </w:rPr>
        <w:t>采购需求</w:t>
      </w:r>
      <w:bookmarkEnd w:id="110"/>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1" w:name="_Toc13790"/>
      <w:r>
        <w:rPr>
          <w:rFonts w:hint="eastAsia" w:asciiTheme="minorEastAsia" w:hAnsiTheme="minorEastAsia" w:eastAsiaTheme="minorEastAsia" w:cstheme="minorEastAsia"/>
          <w:b/>
          <w:bCs/>
          <w:color w:val="auto"/>
          <w:sz w:val="24"/>
          <w:szCs w:val="24"/>
          <w:lang w:val="en-US" w:eastAsia="zh-CN"/>
        </w:rPr>
        <w:t>一、技术需求</w:t>
      </w:r>
      <w:bookmarkEnd w:id="111"/>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w:t>
      </w:r>
      <w:r>
        <w:rPr>
          <w:rFonts w:hint="eastAsia" w:ascii="宋体" w:hAnsi="宋体" w:cs="宋体" w:eastAsiaTheme="minorEastAsia"/>
          <w:color w:val="auto"/>
          <w:szCs w:val="21"/>
          <w:lang w:val="en-US" w:eastAsia="zh-CN"/>
        </w:rPr>
        <w:t>选取</w:t>
      </w:r>
      <w:r>
        <w:rPr>
          <w:rFonts w:hint="eastAsia" w:ascii="宋体" w:hAnsi="宋体" w:cs="宋体"/>
          <w:color w:val="auto"/>
          <w:szCs w:val="21"/>
        </w:rPr>
        <w:t>一家供应商为湖北鑫盛工贸有限责任公司提供</w:t>
      </w:r>
      <w:r>
        <w:rPr>
          <w:rFonts w:hint="eastAsia" w:ascii="宋体" w:hAnsi="宋体"/>
          <w:color w:val="auto"/>
          <w:szCs w:val="21"/>
        </w:rPr>
        <w:t>钢材及辅料、线缆及电料、水暖器材、劳</w:t>
      </w:r>
      <w:r>
        <w:rPr>
          <w:rFonts w:hint="eastAsia" w:ascii="宋体" w:hAnsi="宋体"/>
          <w:color w:val="auto"/>
          <w:szCs w:val="21"/>
          <w:highlight w:val="none"/>
        </w:rPr>
        <w:t>保及小五金、备杂用品采购服务</w:t>
      </w:r>
      <w:r>
        <w:rPr>
          <w:rFonts w:hint="eastAsia" w:asciiTheme="minorEastAsia" w:hAnsiTheme="minorEastAsia" w:eastAsiaTheme="minorEastAsia" w:cstheme="minorEastAsia"/>
          <w:color w:val="auto"/>
          <w:sz w:val="21"/>
          <w:szCs w:val="21"/>
          <w:highlight w:val="none"/>
          <w:lang w:eastAsia="zh-CN"/>
        </w:rPr>
        <w:t>。</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2.货物清单</w:t>
      </w:r>
    </w:p>
    <w:tbl>
      <w:tblPr>
        <w:tblStyle w:val="26"/>
        <w:tblW w:w="4996" w:type="pct"/>
        <w:jc w:val="center"/>
        <w:shd w:val="clear" w:color="auto" w:fill="auto"/>
        <w:tblLayout w:type="fixed"/>
        <w:tblCellMar>
          <w:top w:w="0" w:type="dxa"/>
          <w:left w:w="108" w:type="dxa"/>
          <w:bottom w:w="0" w:type="dxa"/>
          <w:right w:w="108" w:type="dxa"/>
        </w:tblCellMar>
      </w:tblPr>
      <w:tblGrid>
        <w:gridCol w:w="689"/>
        <w:gridCol w:w="3479"/>
        <w:gridCol w:w="2296"/>
        <w:gridCol w:w="1423"/>
        <w:gridCol w:w="1395"/>
      </w:tblGrid>
      <w:tr>
        <w:tblPrEx>
          <w:shd w:val="clear" w:color="auto" w:fill="auto"/>
          <w:tblCellMar>
            <w:top w:w="0" w:type="dxa"/>
            <w:left w:w="108" w:type="dxa"/>
            <w:bottom w:w="0" w:type="dxa"/>
            <w:right w:w="108" w:type="dxa"/>
          </w:tblCellMar>
        </w:tblPrEx>
        <w:trPr>
          <w:trHeight w:val="51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类别及名称</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计量单位</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color w:val="000000" w:themeColor="text1"/>
                <w:kern w:val="0"/>
                <w:sz w:val="21"/>
                <w:szCs w:val="21"/>
                <w14:textFill>
                  <w14:solidFill>
                    <w14:schemeClr w14:val="tx1"/>
                  </w14:solidFill>
                </w14:textFill>
              </w:rPr>
              <w:t>单价最高限价（元）</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1*1*1*125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100*100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4米C型钢</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9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5米C型钢120</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75*50*250U型槽</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120*80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花角铁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花角铁螺丝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三角片</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130*130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不锈钢活页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不锈钢链子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钢扁铁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600mm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欧克10寸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电缆剥线钳</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双色国标铜芯多股软芯线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双色铜芯多股软芯线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2099.0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319.8</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852.8</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375.7</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929.5</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3*1.5+1*1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652.6</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1462.0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4*0.75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393.9</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704.6</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153.4</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YC3*2.5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854.1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625.3</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597.3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794.3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1146.6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991.7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1812.9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3*10+1*2.5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3*16+1*4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3*16+1*4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YC3*25+1*10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YJV3*25+1*16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铜芯电缆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不阻燃国标电缆2VV</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阻燃国标电缆2VV</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不阻燃国标电缆2VV</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阻燃国标电缆2VV</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铜芯线电缆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YJV3*35+2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713.7</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257.4</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404.3</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764.0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877.5</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1462.0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花线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4*25+1</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3*70+2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3*95+2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3*120+2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3*185+2*95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3*185+2*95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3*240+2*95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3*240+2*120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3*300+2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2*10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2*4</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2*6</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YH25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YH35</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1585.0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2088.0</w:t>
            </w:r>
          </w:p>
        </w:tc>
      </w:tr>
      <w:tr>
        <w:tblPrEx>
          <w:tblCellMar>
            <w:top w:w="0" w:type="dxa"/>
            <w:left w:w="108" w:type="dxa"/>
            <w:bottom w:w="0" w:type="dxa"/>
            <w:right w:w="108" w:type="dxa"/>
          </w:tblCellMar>
        </w:tblPrEx>
        <w:trPr>
          <w:trHeight w:val="48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YH70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20㎜-63㎜</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PPR变节头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PPR堵头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PPR阀门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PPR闸阀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Φ32mm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Φ100mm-90度</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Φ160mm-90度</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Φ200mm-90度</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Φ50*20mm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Φ50*32mm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PVC胶水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PVC卡子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PVC卡子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PVC波纹管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外径 Φ100mm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PPR内螺接头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气管铜接头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热熔水管外丝直接</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PP热熔器内外丝接头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PVC-U热熔热水管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热水管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排水管卡</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100燕尾钉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150定向轮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150万向轮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1次性指套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L型 200个/包</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200定向轮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200万向轮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50*50桥架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502胶水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6206轴承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LED广场照明灯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LED节能灯管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LED日光灯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LED日光灯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PVC手指套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白纯棉手套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白带扣手套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百丽珠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450ml罐</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板车内胎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板车撬杠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板车外胎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半皮手套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半皮手套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保温桶水龙头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编制袋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1.5m*1.2m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波纹管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彩带灯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插锁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沉头十字木螺钉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沉头十字木螺钉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冲击钻头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创可贴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邦迪</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打包扣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大插销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大功率电铃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大挂锁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大扫把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带把门锁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带盖小垃圾桶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发泡胶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发泡真空轮胎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26X21/2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帆布手套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方块电池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防滑手指套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白色大号</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防滑线手套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硅胶软管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柜子锁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滚筒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豪华家用增压泵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嘉虹15WG-0.4-8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口罩</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活动扳手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家用不锈钢小汤勺</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家用大汤勺</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剪刀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小剪刀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洁厕灵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近视眼镜</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100度</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京木牌起子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快速接头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拉马丁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蓝色pvc点胶手套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蓝色纱窗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蓝月亮洗手液</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劳保线手套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老虎夹子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老花镜</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力车内胎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力车外胎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轮胎针钥匙</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螺帽</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螺栓</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梅花起子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门栓不锈钢</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密封胶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抹布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木柄横拖把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 一字型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 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南孚电池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内六角扳手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内六角螺杆</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4*300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5*300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5*350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8*250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8*300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8*350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8*400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8*500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10*500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10*800</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泡沫双面胶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泡沫填充剂</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配套钢丝绳扣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喷射泵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膨胀螺栓</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膨胀螺栓</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平板车定外轮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普通黄油</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气泵式高压水枪</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气动脚踏板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气管钢接头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气管快速接头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气枪</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墙壁挂衣钩</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清洁剂</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球型门锁</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日光灯镇流器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三相热水器电源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扫帚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粗砂纸</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十字木螺钉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十字批头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十字起子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配6206型轴承</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带钢圈</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试电笔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手喷油漆</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手指套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数模插座</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刷子带把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水车内胎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水车外胎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26*21/2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水泥钢钉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塑料菜盒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塑料水管软管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塑料水瓢</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塑料烟缸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塑料油壶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铁柄横拖把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透明皂</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拖车轮子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瓦板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5m*7块</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万向车轮 带刹车</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万向轮</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无鞋带球鞋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洗脸池单水阀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金牛</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洗碗布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细砂纸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线手套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小垃圾桶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小扫帚</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高粱做</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小瓦条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斜口钳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延时接线座</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燕尾钉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钥匙扣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一次性口罩</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一字起</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长柄长手刷</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针织布口罩</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真空胎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指甲剪</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6204</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6206</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自攻六角尾钉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自钻螺丝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钻头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气枪</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打包器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LED投光灯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雨衣</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工作服</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马甲 工作服</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环保材料雨衣</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套鞋</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稀释剂</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20kg/桶 国华环保</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纸胶布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宽30mm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r>
      <w:tr>
        <w:tblPrEx>
          <w:tblCellMar>
            <w:top w:w="0" w:type="dxa"/>
            <w:left w:w="108" w:type="dxa"/>
            <w:bottom w:w="0" w:type="dxa"/>
            <w:right w:w="108" w:type="dxa"/>
          </w:tblCellMar>
        </w:tblPrEx>
        <w:trPr>
          <w:trHeight w:val="51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缠绕膜</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质量好，卷径大，内芯小，4卷/箱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汰渍洗衣粉</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800克/袋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一次性医用口罩</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大扫把（竹子）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实心板车轮胎</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带轮毂</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明装开关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40A 2P</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20A 2P</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63A  3P</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40A 3P</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漏保空开</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32A 4P</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双面胶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宽1.5cm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限位开关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OMRON V-153-1C25 1185RE8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PVC绝缘胶布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密胺长柄汤勺</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搅拌胶水用 加长</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零线排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地线排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三脚插头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10A*H-231-250V</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十字槽沉头木螺钉</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4*40mm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铝扣钢丝绳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锁搭扣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150mm长</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U形紧索扣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紧固∅8mm丝索</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开式索具螺旋扣</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C0型 长约30cm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气管尖嘴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102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继电器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japan。5A.250VAC~5A.240VAC,5A.28VDC;12个/盒</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阻燃绝缘PVC电工波纹套管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捆</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CD60型电容</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80WF AC220V</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生胶带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镀塑钢丝绳</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Φ3mm</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51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∮1.2护套软钢丝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细，有塑料护套（防扎手）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白乳胶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汉高508T胶水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纤维板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三角形彩带</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丝网板夹</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丝质黄布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洒水壶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三合板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耐高温高速黄油</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 1Kg/罐</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罐</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耐高温润滑油</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耐力板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30Kg</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开口机绒布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开水器浮球阀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开水器用软管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1米左右/根</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凯日达牌自动开关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HX-120W</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38*25cm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52*37</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加厚防滑垫</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加厚吸水垫</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加热器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5kw</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黄色地面胶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红色防滑垫</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红色防滑垫小</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红色吸水垫</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喉卡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蝴蝶夹</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海绵</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240cm*120cm*2cm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400*300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白猫洗洁精</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白色大脸盆</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彩花</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大塑料箱</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刀片丝架子</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灯带插头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点胶瓶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7号</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电子秤30kg</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电子台秤0.1g</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垫箱纸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雕牌透明皂 小块</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4.8*9*2.3cm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镀塑钢丝绳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镀锌洒水壶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15L/个</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蹲式马桶冲水器</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防滑螺帽</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3.7 4.78 2.65</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干湿温度计</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钢丝球</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古田丝网板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大网眼</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刮板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508（T100）胶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5Kw电热风机</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3Kw电热风机</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75防火板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4.78*42 3.7*66</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78防火板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80线拖把</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8位空开盒</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A4硬垫板</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护手霜</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减压阀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带配件</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气动脚踏开关</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纸杯</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排风扇</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正野30*30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电磁阀</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刀片刺丝</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电水壶</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6L</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ZEBIFA油性蓝色</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空开铁支架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60cm长</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地线桩</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塑料大油桶</w:t>
            </w:r>
          </w:p>
        </w:tc>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做水车用</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595</w:t>
            </w:r>
          </w:p>
        </w:tc>
        <w:tc>
          <w:tcPr>
            <w:tcW w:w="1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不锈钢保温桶</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70L</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r>
      <w:tr>
        <w:tblPrEx>
          <w:tblCellMar>
            <w:top w:w="0" w:type="dxa"/>
            <w:left w:w="108" w:type="dxa"/>
            <w:bottom w:w="0" w:type="dxa"/>
            <w:right w:w="108" w:type="dxa"/>
          </w:tblCellMar>
        </w:tblPrEx>
        <w:trPr>
          <w:trHeight w:val="51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热熔过胶机铜刀头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机器生产厂家采购；质量好</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CellMar>
            <w:top w:w="0" w:type="dxa"/>
            <w:left w:w="108" w:type="dxa"/>
            <w:bottom w:w="0" w:type="dxa"/>
            <w:right w:w="108" w:type="dxa"/>
          </w:tblCellMar>
        </w:tblPrEx>
        <w:trPr>
          <w:trHeight w:val="765"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一次性纸箱内衬内膜包装袋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960cm*850cm，密封性好，无刺激性气味</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烟盒食品盒专业胶水</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PV-9098</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1058L冰柜</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LED声控感应吸顶灯</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专用沙袋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大号垃圾袋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500条/袋</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美纹纸</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塑料撮箕</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50方钢</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40角铁</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篷布</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680</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隐形划粉</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浓缩广告画颜料</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610</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电开水壶</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2L</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611</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塑料手提式工具箱</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40*20</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612</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保安冬服</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613</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保安春装</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614</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保安夏服</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615</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冬季绝缘鞋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616</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夏季绝缘鞋</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617</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金号/洁丽雅</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618</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肥皂</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舒肤佳</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CellMar>
            <w:top w:w="0" w:type="dxa"/>
            <w:left w:w="108" w:type="dxa"/>
            <w:bottom w:w="0" w:type="dxa"/>
            <w:right w:w="108" w:type="dxa"/>
          </w:tblCellMar>
        </w:tblPrEx>
        <w:trPr>
          <w:trHeight w:val="270" w:hRule="atLeast"/>
          <w:jc w:val="center"/>
        </w:trPr>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619</w:t>
            </w:r>
          </w:p>
        </w:tc>
        <w:tc>
          <w:tcPr>
            <w:tcW w:w="1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警式披风雨衣</w:t>
            </w:r>
          </w:p>
        </w:tc>
        <w:tc>
          <w:tcPr>
            <w:tcW w:w="1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bl>
    <w:p>
      <w:pPr>
        <w:tabs>
          <w:tab w:val="left" w:pos="576"/>
        </w:tabs>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注：1.以上清单内未注明规格的产品需满足市场通用规格标准。</w:t>
      </w:r>
    </w:p>
    <w:p>
      <w:pPr>
        <w:tabs>
          <w:tab w:val="left" w:pos="576"/>
        </w:tabs>
        <w:ind w:firstLine="442" w:firstLineChars="200"/>
        <w:rPr>
          <w:color w:val="000000" w:themeColor="text1"/>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2.以上清单列表未能对全部备品备件列举穷尽，如采购人需要本清单内容以外的备品备件，由成交供应商报价并提供，最终报价由采购人市场询价后确定。</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以上清单需求表中如出现固定尺寸及重量等量化数值的均可认为参考，允许略有误差，但供应商竞标报价的产品必须符合采购人实际使用功能及质量要求，并提供相应技术参数证明其符合采购需求或优于采购需求，否则可视其为不满足采购需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如涉及固定厂家品牌或规格型号的均可认为推荐，并不要求其唯一性，供应商可提供同等质量标准或更高标准产品，并提供相应技术参数证明其符合采购需求或优于采购需求，否则可视其为不满足采购需求。</w:t>
      </w:r>
    </w:p>
    <w:p>
      <w:pPr>
        <w:autoSpaceDE w:val="0"/>
        <w:autoSpaceDN w:val="0"/>
        <w:adjustRightInd w:val="0"/>
        <w:spacing w:line="360" w:lineRule="auto"/>
        <w:outlineLvl w:val="9"/>
        <w:rPr>
          <w:rFonts w:hint="eastAsia"/>
          <w:lang w:val="en-US" w:eastAsia="zh-CN"/>
        </w:rPr>
      </w:pPr>
      <w:r>
        <w:rPr>
          <w:rFonts w:ascii="宋体" w:hAnsi="宋体" w:eastAsia="宋体" w:cs="宋体"/>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12" w:name="_Toc4139"/>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12"/>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szCs w:val="21"/>
        </w:rPr>
        <w:t>2、服务质量要求：</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 xml:space="preserve">1 </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须为采购人提供送货上门服务。货物送达时，应按每批一总单、清单、按分类号种类集中打包的要求，即每批次应附总单（注明品名、种数、价格（单价、总价）、批次及发货日期等）。</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 xml:space="preserve">2 </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需保障供货质量。向采购人供应货物保证所供货物的完整性，不得有已拆封、缺损等情况出现。如发现必须及时收回，并承担一切法律责任，采购人有权拒绝验收，</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必须无条件接受退货，由此造成的法律责任和经济损失由供货商负责。</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所供货物如有质量问题，在接到采购人的通知后，在3个工作日内应负责包退、包换，不能以已加工等理由拒绝，由此造成的损失及费用由</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承担。</w:t>
      </w:r>
    </w:p>
    <w:p>
      <w:pPr>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3本次所供货物主要通过采购人拟定清单方式批次购买，</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应提前做好相应准备工作。供货商应在收到采购人订单3日内向采购人通报到货情况，若遇延期供货、不可抗因素等情况，供应商应及时回告采购人，以便采购人进行调整。所有货物必须经采购确认后再供货，</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不得擅自进行配送，否则</w:t>
      </w:r>
      <w:r>
        <w:rPr>
          <w:rFonts w:hint="eastAsia" w:asciiTheme="minorEastAsia" w:hAnsiTheme="minorEastAsia" w:eastAsiaTheme="minorEastAsia" w:cstheme="minorEastAsia"/>
          <w:szCs w:val="21"/>
        </w:rPr>
        <w:t>供应商</w:t>
      </w:r>
      <w:r>
        <w:rPr>
          <w:rFonts w:hint="eastAsia" w:asciiTheme="minorEastAsia" w:hAnsiTheme="minorEastAsia" w:eastAsiaTheme="minorEastAsia" w:cstheme="minorEastAsia"/>
          <w:szCs w:val="21"/>
          <w:lang w:val="zh-CN"/>
        </w:rPr>
        <w:t xml:space="preserve">无条件接受采购人退货。所有货物的交货期从收到采购人确认订单到送达时间为 </w:t>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lang w:val="zh-CN"/>
        </w:rPr>
        <w:t xml:space="preserve"> 个日历天以内，超过到期限且未经采购人认可的货物采购方有权拒收。</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3、产品质量要求：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3.1满足执行的国家相关标准、行业标准、地方标准或其他标准，规范；</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3.2所有产品是否满足招标文件的要求及投标文件的承诺；</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本次采购项目的质量必须完全满足中华人民共和国国家质量标准及现行规范要求，供应商应根据企业实际能力在投标文件中对项目质量予以承诺，成交后在合同中加以确认。</w:t>
      </w:r>
    </w:p>
    <w:p>
      <w:pPr>
        <w:autoSpaceDE w:val="0"/>
        <w:autoSpaceDN w:val="0"/>
        <w:adjustRightInd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4、交货地点：</w:t>
      </w:r>
      <w:r>
        <w:rPr>
          <w:rFonts w:hint="eastAsia" w:ascii="宋体" w:hAnsi="宋体" w:cs="宋体"/>
          <w:color w:val="000000" w:themeColor="text1"/>
          <w:szCs w:val="21"/>
          <w:lang w:eastAsia="zh-CN"/>
          <w14:textFill>
            <w14:solidFill>
              <w14:schemeClr w14:val="tx1"/>
            </w14:solidFill>
          </w14:textFill>
        </w:rPr>
        <w:t>湖北鑫盛工贸有限责任公司</w:t>
      </w:r>
      <w:r>
        <w:rPr>
          <w:rFonts w:hint="eastAsia" w:asciiTheme="minorEastAsia" w:hAnsiTheme="minorEastAsia" w:eastAsiaTheme="minorEastAsia" w:cstheme="minorEastAsia"/>
          <w:szCs w:val="21"/>
        </w:rPr>
        <w:t>指定地点</w:t>
      </w:r>
      <w:r>
        <w:rPr>
          <w:rFonts w:hint="eastAsia" w:asciiTheme="minorEastAsia" w:hAnsiTheme="minorEastAsia" w:eastAsiaTheme="minorEastAsia" w:cstheme="minorEastAsia"/>
          <w:szCs w:val="21"/>
          <w:lang w:eastAsia="zh-CN"/>
        </w:rPr>
        <w:t>。</w:t>
      </w:r>
    </w:p>
    <w:p>
      <w:pPr>
        <w:spacing w:line="360" w:lineRule="auto"/>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5、交货期：接到招标人通知后7天内供货，因监狱政策调整，随时按政策规定执行按需配送</w:t>
      </w:r>
      <w:r>
        <w:rPr>
          <w:rFonts w:hint="eastAsia" w:ascii="宋体" w:hAnsi="宋体" w:cs="宋体"/>
          <w:color w:val="000000" w:themeColor="text1"/>
          <w:szCs w:val="21"/>
          <w:lang w:eastAsia="zh-CN"/>
          <w14:textFill>
            <w14:solidFill>
              <w14:schemeClr w14:val="tx1"/>
            </w14:solidFill>
          </w14:textFill>
        </w:rPr>
        <w:t>。</w:t>
      </w:r>
    </w:p>
    <w:p>
      <w:pPr>
        <w:autoSpaceDE w:val="0"/>
        <w:autoSpaceDN w:val="0"/>
        <w:adjustRightInd w:val="0"/>
        <w:spacing w:line="360" w:lineRule="auto"/>
        <w:jc w:val="left"/>
        <w:outlineLvl w:val="9"/>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6、质保期/保修期：验收合格之日算起，质保期限为一年</w:t>
      </w:r>
      <w:r>
        <w:rPr>
          <w:rFonts w:hint="eastAsia" w:ascii="宋体" w:hAnsi="宋体" w:cs="宋体"/>
          <w:color w:val="000000" w:themeColor="text1"/>
          <w:szCs w:val="21"/>
          <w:lang w:eastAsia="zh-CN"/>
          <w14:textFill>
            <w14:solidFill>
              <w14:schemeClr w14:val="tx1"/>
            </w14:solidFill>
          </w14:textFill>
        </w:rPr>
        <w:t>。</w:t>
      </w:r>
    </w:p>
    <w:p>
      <w:pPr>
        <w:spacing w:line="360" w:lineRule="auto"/>
        <w:jc w:val="left"/>
        <w:rPr>
          <w:rFonts w:hint="default" w:ascii="宋体" w:hAnsi="宋体" w:cs="宋体"/>
          <w:color w:val="000000" w:themeColor="text1"/>
          <w:szCs w:val="21"/>
          <w:lang w:val="en-US" w:bidi="ar"/>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Cs w:val="21"/>
          <w14:textFill>
            <w14:solidFill>
              <w14:schemeClr w14:val="tx1"/>
            </w14:solidFill>
          </w14:textFill>
        </w:rPr>
        <w:t>、付款方式：</w:t>
      </w:r>
      <w:r>
        <w:rPr>
          <w:rFonts w:hint="eastAsia" w:ascii="宋体" w:hAnsi="宋体" w:cs="宋体"/>
          <w:color w:val="000000" w:themeColor="text1"/>
          <w:szCs w:val="21"/>
          <w:lang w:bidi="ar"/>
          <w14:textFill>
            <w14:solidFill>
              <w14:schemeClr w14:val="tx1"/>
            </w14:solidFill>
          </w14:textFill>
        </w:rPr>
        <w:t>合同签订后，乙方完成供货，经验收合格后甲方支付实际发生的数量进行据实结算，</w:t>
      </w:r>
      <w:r>
        <w:rPr>
          <w:rFonts w:hint="eastAsia" w:ascii="宋体" w:hAnsi="宋体" w:cs="宋体"/>
          <w:color w:val="000000" w:themeColor="text1"/>
          <w:szCs w:val="21"/>
          <w:lang w:eastAsia="zh-CN" w:bidi="ar"/>
          <w14:textFill>
            <w14:solidFill>
              <w14:schemeClr w14:val="tx1"/>
            </w14:solidFill>
          </w14:textFill>
        </w:rPr>
        <w:t>（</w:t>
      </w:r>
      <w:r>
        <w:rPr>
          <w:rFonts w:hint="eastAsia" w:ascii="宋体" w:hAnsi="宋体" w:cs="宋体"/>
          <w:color w:val="000000" w:themeColor="text1"/>
          <w:szCs w:val="21"/>
          <w:lang w:bidi="ar"/>
          <w14:textFill>
            <w14:solidFill>
              <w14:schemeClr w14:val="tx1"/>
            </w14:solidFill>
          </w14:textFill>
        </w:rPr>
        <w:t>结算方式=产品单价×产品数量）</w:t>
      </w:r>
      <w:r>
        <w:rPr>
          <w:rFonts w:hint="eastAsia" w:ascii="宋体" w:hAnsi="宋体" w:cs="宋体"/>
          <w:color w:val="000000" w:themeColor="text1"/>
          <w:szCs w:val="21"/>
          <w:lang w:eastAsia="zh-CN" w:bidi="ar"/>
          <w14:textFill>
            <w14:solidFill>
              <w14:schemeClr w14:val="tx1"/>
            </w14:solidFill>
          </w14:textFill>
        </w:rPr>
        <w:t>。乙方每月</w:t>
      </w:r>
      <w:r>
        <w:rPr>
          <w:rFonts w:hint="eastAsia" w:ascii="宋体" w:hAnsi="宋体" w:cs="宋体"/>
          <w:color w:val="000000" w:themeColor="text1"/>
          <w:szCs w:val="21"/>
          <w:lang w:val="en-US" w:eastAsia="zh-CN" w:bidi="ar"/>
          <w14:textFill>
            <w14:solidFill>
              <w14:schemeClr w14:val="tx1"/>
            </w14:solidFill>
          </w14:textFill>
        </w:rPr>
        <w:t>20日前将上月供货部分对账，确认无误后开具增值税发票，甲方收到发票45天内付款。</w:t>
      </w:r>
      <w:r>
        <w:rPr>
          <w:rFonts w:hint="eastAsia" w:ascii="宋体" w:hAnsi="宋体" w:cs="宋体"/>
          <w:color w:val="000000" w:themeColor="text1"/>
          <w:szCs w:val="21"/>
          <w:lang w:val="en-US" w:eastAsia="zh-CN" w:bidi="ar"/>
          <w14:textFill>
            <w14:solidFill>
              <w14:schemeClr w14:val="tx1"/>
            </w14:solidFill>
          </w14:textFill>
        </w:rPr>
        <w:br w:type="textWrapping"/>
      </w:r>
      <w:r>
        <w:rPr>
          <w:rFonts w:hint="eastAsia" w:ascii="宋体" w:hAnsi="宋体" w:cs="宋体"/>
          <w:color w:val="000000" w:themeColor="text1"/>
          <w:szCs w:val="21"/>
          <w:lang w:val="en-US" w:eastAsia="zh-CN" w:bidi="ar"/>
          <w14:textFill>
            <w14:solidFill>
              <w14:schemeClr w14:val="tx1"/>
            </w14:solidFill>
          </w14:textFill>
        </w:rPr>
        <w:t>8、其他要求：供应商应保证签订合同时价格与最终报价一致，如遇价格波动造成的上浮差价由供应商承担。如遇清单漏项时，双方可协商以当时市场价格确认结算，但漏项新增不得超过原标上清单项目数的20%且最终合同总价不得超过原标价格。</w:t>
      </w:r>
    </w:p>
    <w:p>
      <w:pPr>
        <w:autoSpaceDE w:val="0"/>
        <w:autoSpaceDN w:val="0"/>
        <w:adjustRightIn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其它：其他未尽事宜由成交供应商和采购人按合同进行约定。</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成交供应商（乙方）应遵守的规定:</w:t>
      </w:r>
      <w:bookmarkStart w:id="240" w:name="_GoBack"/>
      <w:bookmarkEnd w:id="240"/>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由于监狱工作的特殊性，乙方应认真教育本单位工作人员严格遵守监狱的相关管理规定。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（一）乙方人员必须遵守法律法规，不得假借监狱名义从事有损监狱形象的行为。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（二）乙方人员进入监管区应提高警惕，注意人身安全保护，加强自我防范意识；自觉与罪犯划清界线，防止被罪犯利用。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（三）乙方人员进入监管区必须衣着整齐，举止文明；女士不得进入监区。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（四）凡需进入监管区的乙方人员必须由合作方开具委派证明和身份证明原件，向甲方提出申请，经核准后办理相关手续。</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（五）乙方车辆应凭审批手续并由监狱警察带领或监狱指定人员驾驶，方可进出监管区大门。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（六）所有进出监管区大门的乙方人员、车辆和物品应接受监门警察和监门哨兵的检查，凭通行证件或经监狱审批的手续，人证相符、手续齐全方可进出监管区大门。</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乙方人员进出监管区大门必须遵守《监狱监管区大门管理规定》。凭有效身份证件办理《外来人员通行证》或《外来人员临时通行证》，由监狱相关部门警察带入带出，并接受监门武警和值班警察的检查管理。</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人员不得携带管控物品（包括：1、武器弹药、刀具、利器；2、放射物、剧毒物品和麻醉物、毒品；3、爆炸物品、易燃易爆物品和腐蚀性物品；4、打火机、火柴等明火源；5、绳索、攀援器械、工程维修工具等；6、录音录像照相器材、通讯工具、计算机、多媒体等电子产品；7、其他可能影响监管安全的物品）进入监管区，进入监管区时必须按规定将移动电话等物品保管在贮物箱。</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（九）乙方人员进入监管区大门后，必须将《外来人员通行证》或《外来人员临时通行证》挂于胸前，并妥善保管。</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（十）乙方人员在监管区内必须遵守监狱的下列规定：</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1、不得擅自与罪犯接触，与罪犯认老乡、攀亲结友；</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2、不得为罪犯携带现金、酒类、熟食类物品或传带、保管任何物品；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3、不得为罪犯邮寄信件、捎口信或替罪犯打电话；</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4、不得在监管区拍照、摄像或录音；</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5、不得在监管区内随意走动，非经许可不得进入监舍区；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6、不得向无关人员谈及监狱工作秘密，或从事其它有碍监管安全的行为。</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（十一）乙方车辆应按指定位置停放并熄火，拔下钥匙，锁紧车门窗。所有车辆在当天16:30时前应驶离监管区。</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szCs w:val="21"/>
        </w:rPr>
        <w:t>（十二）乙方人员若违反本管理规定，甲方将责成乙方将其解聘、辞退或调离，情节严重的将与乙方解除合同，有违法行为的送司法机关处理。</w:t>
      </w:r>
      <w:r>
        <w:rPr>
          <w:rFonts w:hint="eastAsia" w:asciiTheme="minorEastAsia" w:hAnsiTheme="minorEastAsia" w:eastAsiaTheme="minorEastAsia" w:cstheme="minorEastAsia"/>
          <w:b w:val="0"/>
          <w:bCs w:val="0"/>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rPr>
          <w:rFonts w:hint="eastAsia" w:asciiTheme="minorEastAsia" w:hAnsiTheme="minorEastAsia" w:eastAsiaTheme="minorEastAsia" w:cstheme="minorEastAsia"/>
          <w:szCs w:val="21"/>
        </w:rPr>
      </w:pPr>
      <w:bookmarkStart w:id="113" w:name="_Toc1421"/>
      <w:r>
        <w:rPr>
          <w:rFonts w:hint="eastAsia" w:asciiTheme="minorEastAsia" w:hAnsiTheme="minorEastAsia" w:eastAsiaTheme="minorEastAsia" w:cstheme="minorEastAsia"/>
          <w:sz w:val="36"/>
          <w:szCs w:val="36"/>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13"/>
    </w:p>
    <w:p>
      <w:pPr>
        <w:spacing w:line="360" w:lineRule="auto"/>
        <w:outlineLvl w:val="1"/>
        <w:rPr>
          <w:rFonts w:hint="eastAsia" w:asciiTheme="minorEastAsia" w:hAnsiTheme="minorEastAsia" w:eastAsiaTheme="minorEastAsia" w:cstheme="minorEastAsia"/>
          <w:b/>
          <w:szCs w:val="21"/>
        </w:rPr>
      </w:pPr>
      <w:bookmarkStart w:id="114" w:name="_Toc4474"/>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14"/>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268"/>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2268"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5563"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2268"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 w:val="21"/>
                <w:szCs w:val="21"/>
              </w:rPr>
              <w:t>满足《中华人民共和国政府采购法》第二十二条规定</w:t>
            </w:r>
          </w:p>
        </w:tc>
        <w:tc>
          <w:tcPr>
            <w:tcW w:w="55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（5）参加政府采购活动前三年内，在经营活动中没有重大违法记录；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268" w:type="dxa"/>
            <w:vMerge w:val="restart"/>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lang w:eastAsia="zh-CN"/>
              </w:rPr>
              <w:t>不得存在的情形</w:t>
            </w:r>
          </w:p>
        </w:tc>
        <w:tc>
          <w:tcPr>
            <w:tcW w:w="55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单位负责人为同一人或者存在直接控股、管理关系的不同供应商，不得参加本项目同一合同项下的政府采购活动。</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按在采购代理机构获取文件的顺次序选择供应商参加本项目</w:t>
            </w:r>
            <w:r>
              <w:rPr>
                <w:rFonts w:hint="eastAsia" w:asciiTheme="minorEastAsia" w:hAnsiTheme="minorEastAsia" w:eastAsiaTheme="minorEastAsia" w:cstheme="minor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1"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268" w:type="dxa"/>
            <w:vMerge w:val="continue"/>
            <w:vAlign w:val="center"/>
          </w:tcPr>
          <w:p>
            <w:pPr>
              <w:widowControl/>
              <w:spacing w:line="280" w:lineRule="exact"/>
              <w:jc w:val="center"/>
              <w:rPr>
                <w:rFonts w:hint="eastAsia" w:asciiTheme="minorEastAsia" w:hAnsiTheme="minorEastAsia" w:eastAsiaTheme="minorEastAsia" w:cstheme="minorEastAsia"/>
                <w:szCs w:val="21"/>
                <w:lang w:val="zh-CN"/>
              </w:rPr>
            </w:pPr>
          </w:p>
        </w:tc>
        <w:tc>
          <w:tcPr>
            <w:tcW w:w="55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为本采购项目提供整体设计、规范编制或者项目管理、监理、检测等服务的，不得再参加本项目的其他招标采购活动。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268" w:type="dxa"/>
            <w:vMerge w:val="continue"/>
            <w:vAlign w:val="center"/>
          </w:tcPr>
          <w:p>
            <w:pPr>
              <w:widowControl/>
              <w:spacing w:line="280" w:lineRule="exact"/>
              <w:jc w:val="center"/>
              <w:rPr>
                <w:rFonts w:hint="eastAsia" w:asciiTheme="minorEastAsia" w:hAnsiTheme="minorEastAsia" w:eastAsiaTheme="minorEastAsia" w:cstheme="minorEastAsia"/>
                <w:szCs w:val="21"/>
                <w:lang w:val="zh-CN"/>
              </w:rPr>
            </w:pPr>
          </w:p>
        </w:tc>
        <w:tc>
          <w:tcPr>
            <w:tcW w:w="556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未被列入失信被执行人、重大税收违法案件当事人名单（</w:t>
            </w:r>
            <w:r>
              <w:rPr>
                <w:rFonts w:hint="eastAsia" w:asciiTheme="minorEastAsia" w:hAnsiTheme="minorEastAsia" w:eastAsiaTheme="minorEastAsia" w:cstheme="minorEastAsia"/>
                <w:color w:val="auto"/>
                <w:szCs w:val="21"/>
                <w:lang w:val="en-US" w:eastAsia="zh-CN"/>
              </w:rPr>
              <w:t>链接：https://www.creditchina.gov.cn/</w:t>
            </w:r>
            <w:r>
              <w:rPr>
                <w:rFonts w:hint="eastAsia" w:asciiTheme="minorEastAsia" w:hAnsiTheme="minorEastAsia" w:eastAsiaTheme="minorEastAsia" w:cstheme="minorEastAsia"/>
                <w:b w:val="0"/>
                <w:bCs w:val="0"/>
                <w:color w:val="auto"/>
                <w:szCs w:val="21"/>
                <w:lang w:val="en-US" w:eastAsia="zh-CN"/>
              </w:rPr>
              <w:t>），未被列入政府采购严重违法失信行为记录名单（</w:t>
            </w:r>
            <w:r>
              <w:rPr>
                <w:rFonts w:hint="eastAsia" w:asciiTheme="minorEastAsia" w:hAnsiTheme="minorEastAsia" w:eastAsiaTheme="minorEastAsia" w:cstheme="minorEastAsia"/>
                <w:color w:val="auto"/>
                <w:szCs w:val="21"/>
                <w:lang w:val="en-US" w:eastAsia="zh-CN"/>
              </w:rPr>
              <w:t>链接：http://www.ccgp.gov.cn/search/cr/</w:t>
            </w:r>
            <w:r>
              <w:rPr>
                <w:rFonts w:hint="eastAsia" w:asciiTheme="minorEastAsia" w:hAnsiTheme="minorEastAsia" w:eastAsiaTheme="minorEastAsia" w:cstheme="minorEastAsia"/>
                <w:b w:val="0"/>
                <w:bCs w:val="0"/>
                <w:color w:val="auto"/>
                <w:szCs w:val="21"/>
                <w:lang w:val="en-US" w:eastAsia="zh-CN"/>
              </w:rPr>
              <w:t>）。</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以递交响应文件截止之日，采购代理机构现场网络查询并打印存档。</w:t>
            </w:r>
            <w:r>
              <w:rPr>
                <w:rFonts w:hint="eastAsia" w:asciiTheme="minorEastAsia" w:hAnsiTheme="minorEastAsia" w:eastAsiaTheme="minorEastAsia" w:cstheme="minorEastAsia"/>
                <w:b w:val="0"/>
                <w:bCs w:val="0"/>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268"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落实政府采购政策需满足的资格要求</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2268" w:type="dxa"/>
            <w:vAlign w:val="center"/>
          </w:tcPr>
          <w:p>
            <w:pPr>
              <w:widowControl/>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color w:val="000000"/>
                <w:sz w:val="21"/>
                <w:szCs w:val="21"/>
              </w:rPr>
              <w:t>特定资格要求</w:t>
            </w:r>
          </w:p>
        </w:tc>
        <w:tc>
          <w:tcPr>
            <w:tcW w:w="5563" w:type="dxa"/>
            <w:vAlign w:val="center"/>
          </w:tcPr>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zh-CN" w:eastAsia="zh-CN"/>
              </w:rPr>
            </w:pPr>
            <w:r>
              <w:rPr>
                <w:rFonts w:hint="eastAsia" w:asciiTheme="minorEastAsia" w:hAnsiTheme="minorEastAsia" w:eastAsiaTheme="minorEastAsia" w:cstheme="minorEastAsia"/>
                <w:b w:val="0"/>
                <w:bCs w:val="0"/>
                <w:color w:val="auto"/>
                <w:szCs w:val="21"/>
                <w:lang w:val="en-US" w:eastAsia="zh-CN"/>
              </w:rPr>
              <w:t xml:space="preserve">符合本采购文件第一章第二款第六条要求，并提供合格有效的证明材料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2268"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5563"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5563"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5563"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Cs w:val="21"/>
                <w:shd w:val="clear" w:color="auto" w:fill="FFFFFF"/>
                <w:lang w:val="en-US" w:eastAsia="zh-CN"/>
              </w:rPr>
              <w:t>带“★”号条款</w:t>
            </w:r>
            <w:r>
              <w:rPr>
                <w:rFonts w:hint="eastAsia" w:ascii="宋体" w:hAnsi="宋体" w:cs="宋体"/>
                <w:color w:val="auto"/>
                <w:kern w:val="0"/>
                <w:szCs w:val="21"/>
                <w:shd w:val="clear" w:color="auto" w:fill="FFFFFF"/>
                <w:lang w:val="en-US" w:eastAsia="zh-CN"/>
              </w:rPr>
              <w:t>（如有）</w:t>
            </w:r>
            <w:r>
              <w:rPr>
                <w:rFonts w:hint="eastAsia" w:ascii="宋体" w:hAnsi="宋体" w:cs="宋体"/>
                <w:kern w:val="0"/>
                <w:szCs w:val="21"/>
                <w:shd w:val="clear" w:color="auto" w:fill="FFFFFF"/>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Merge w:val="continue"/>
            <w:vAlign w:val="center"/>
          </w:tcPr>
          <w:p>
            <w:pPr>
              <w:widowControl/>
              <w:jc w:val="center"/>
              <w:rPr>
                <w:rFonts w:hint="eastAsia" w:asciiTheme="minorEastAsia" w:hAnsiTheme="minorEastAsia" w:eastAsiaTheme="minorEastAsia" w:cstheme="minorEastAsia"/>
                <w:kern w:val="0"/>
                <w:szCs w:val="21"/>
              </w:rPr>
            </w:pP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2"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5563"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2268"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val="en-US" w:eastAsia="zh-CN"/>
              </w:rPr>
              <w:t>2</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2268"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5563"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2268"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5563"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2268"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5563"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24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spacing w:line="24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spacing w:line="240" w:lineRule="auto"/>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类型</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strike w:val="0"/>
                <w:dstrike w:val="0"/>
                <w:color w:val="auto"/>
                <w:kern w:val="0"/>
                <w:szCs w:val="21"/>
                <w:highlight w:val="none"/>
                <w:lang w:val="en-US" w:eastAsia="zh-CN"/>
              </w:rPr>
              <w:t>批发业</w:t>
            </w:r>
          </w:p>
          <w:p>
            <w:pPr>
              <w:widowControl/>
              <w:spacing w:line="240" w:lineRule="auto"/>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rPr>
              <w:t>小型：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kern w:val="0"/>
                <w:szCs w:val="21"/>
                <w:highlight w:val="none"/>
              </w:rPr>
              <w:t>微型：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24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spacing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审核确认供应商投标产品符合以上政府采购政策的，给予该项</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产品所占价格的1%的价格扣除，用扣除后的价格参与评审。上述政府采购政策优惠须</w:t>
            </w:r>
            <w:r>
              <w:rPr>
                <w:rFonts w:hint="eastAsia" w:asciiTheme="minorEastAsia" w:hAnsiTheme="minorEastAsia" w:eastAsiaTheme="minorEastAsia" w:cstheme="minorEastAsia"/>
                <w:color w:val="auto"/>
                <w:kern w:val="0"/>
                <w:szCs w:val="21"/>
                <w:lang w:val="en-US" w:eastAsia="zh-CN"/>
              </w:rPr>
              <w:t>经磋商小组</w:t>
            </w:r>
            <w:r>
              <w:rPr>
                <w:rFonts w:hint="eastAsia" w:asciiTheme="minorEastAsia" w:hAnsiTheme="minorEastAsia" w:eastAsiaTheme="minorEastAsia" w:cstheme="minorEastAsia"/>
                <w:color w:val="auto"/>
                <w:kern w:val="0"/>
                <w:szCs w:val="21"/>
              </w:rPr>
              <w:t>评审后执行，未提供单独分项报价或证明资料不全的不给予价格扣除。同一项目包内的节能产品价格扣除只对属于节能产品政府清单内的非强制类产品进行，强制类产品已作为</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15" w:name="_Toc32423"/>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15"/>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pStyle w:val="20"/>
        <w:outlineLvl w:val="1"/>
        <w:rPr>
          <w:rStyle w:val="99"/>
          <w:rFonts w:hint="default"/>
          <w:lang w:val="en-US"/>
        </w:rPr>
      </w:pPr>
      <w:bookmarkStart w:id="116" w:name="_Toc17585"/>
      <w:bookmarkStart w:id="117" w:name="_Toc8676"/>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br w:type="textWrapping"/>
      </w:r>
      <w:bookmarkEnd w:id="116"/>
      <w:bookmarkEnd w:id="117"/>
      <w:bookmarkStart w:id="118" w:name="_Toc18578"/>
      <w:r>
        <w:rPr>
          <w:rFonts w:hint="eastAsia" w:asciiTheme="minorEastAsia" w:hAnsiTheme="minorEastAsia" w:eastAsiaTheme="minorEastAsia" w:cstheme="minorEastAsia"/>
          <w:b/>
          <w:kern w:val="2"/>
          <w:sz w:val="21"/>
          <w:szCs w:val="21"/>
          <w:lang w:val="en-US" w:eastAsia="zh-CN" w:bidi="ar-SA"/>
        </w:rPr>
        <w:t>三、评分细则</w:t>
      </w:r>
      <w:bookmarkEnd w:id="118"/>
    </w:p>
    <w:tbl>
      <w:tblPr>
        <w:tblStyle w:val="26"/>
        <w:tblpPr w:leftFromText="180" w:rightFromText="180" w:vertAnchor="text" w:horzAnchor="page" w:tblpX="1415" w:tblpY="294"/>
        <w:tblOverlap w:val="never"/>
        <w:tblW w:w="93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158"/>
        <w:gridCol w:w="6754"/>
        <w:gridCol w:w="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2" w:hRule="atLeast"/>
          <w:tblHeader/>
        </w:trPr>
        <w:tc>
          <w:tcPr>
            <w:tcW w:w="718"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158"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754"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97" w:type="dxa"/>
            <w:tcBorders>
              <w:top w:val="single" w:color="auto" w:sz="12"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20" w:hRule="atLeast"/>
        </w:trPr>
        <w:tc>
          <w:tcPr>
            <w:tcW w:w="718"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竞标</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报价</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分</w:t>
            </w:r>
          </w:p>
        </w:tc>
        <w:tc>
          <w:tcPr>
            <w:tcW w:w="1158"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最后</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报价</w:t>
            </w:r>
          </w:p>
        </w:tc>
        <w:tc>
          <w:tcPr>
            <w:tcW w:w="6754"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报价采用低价优先法计算，即满足</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采购文件要求且报价最低的报价为磋商基准价，其报价分为满分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其他供应商的报价分按照下列公式计算：</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报价分=（磋商基准价/磋商报价）×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备注：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符合本磋商文件第</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章“政策支持”</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条件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的，在评审时予以价格扣除，用扣除后的价格参与评审。</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r>
              <w:rPr>
                <w:rFonts w:hint="eastAsia" w:asciiTheme="minorEastAsia" w:hAnsiTheme="minorEastAsia" w:eastAsiaTheme="minorEastAsia" w:cstheme="minorEastAsia"/>
                <w:color w:val="000000" w:themeColor="text1"/>
                <w:kern w:val="0"/>
                <w:sz w:val="21"/>
                <w:szCs w:val="21"/>
                <w:lang w:bidi="ar"/>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718" w:type="dxa"/>
            <w:vMerge w:val="restart"/>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商务</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158" w:type="dxa"/>
            <w:vMerge w:val="restart"/>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highlight w:val="none"/>
              </w:rPr>
              <w:t>体系认证</w:t>
            </w:r>
          </w:p>
        </w:tc>
        <w:tc>
          <w:tcPr>
            <w:tcW w:w="6754"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sz w:val="21"/>
                <w:szCs w:val="21"/>
              </w:rPr>
              <w:t>供应商提供质量管理体系认证证书得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分；没有不得分；</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trPr>
        <w:tc>
          <w:tcPr>
            <w:tcW w:w="718"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p>
        </w:tc>
        <w:tc>
          <w:tcPr>
            <w:tcW w:w="1158"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0"/>
                <w:sz w:val="21"/>
                <w:szCs w:val="21"/>
                <w:highlight w:val="none"/>
              </w:rPr>
            </w:pPr>
          </w:p>
        </w:tc>
        <w:tc>
          <w:tcPr>
            <w:tcW w:w="6754"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供应商提供环境管理体系认证证书得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分；没有不得分；</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 w:hRule="atLeast"/>
        </w:trPr>
        <w:tc>
          <w:tcPr>
            <w:tcW w:w="718"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p>
        </w:tc>
        <w:tc>
          <w:tcPr>
            <w:tcW w:w="1158"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0"/>
                <w:sz w:val="21"/>
                <w:szCs w:val="21"/>
                <w:highlight w:val="none"/>
              </w:rPr>
            </w:pPr>
          </w:p>
        </w:tc>
        <w:tc>
          <w:tcPr>
            <w:tcW w:w="6754" w:type="dxa"/>
            <w:vAlign w:val="center"/>
          </w:tcPr>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rPr>
              <w:t>供应商提供职业健康安全管理体系认证证书得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分；没有不得分；</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5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highlight w:val="none"/>
              </w:rPr>
              <w:t>类似业绩</w:t>
            </w:r>
          </w:p>
        </w:tc>
        <w:tc>
          <w:tcPr>
            <w:tcW w:w="6754" w:type="dxa"/>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highlight w:val="none"/>
              </w:rPr>
              <w:t>近三年（磋商截止时间往前推算36个月）具有类似采购业绩的，每个得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分，最多得</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分；（需提供成交通知书</w:t>
            </w:r>
            <w:r>
              <w:rPr>
                <w:rFonts w:hint="eastAsia" w:asciiTheme="minorEastAsia" w:hAnsiTheme="minorEastAsia" w:eastAsiaTheme="minorEastAsia" w:cstheme="minorEastAsia"/>
                <w:color w:val="auto"/>
                <w:sz w:val="21"/>
                <w:szCs w:val="21"/>
                <w:highlight w:val="none"/>
                <w:lang w:val="en-US" w:eastAsia="zh-CN"/>
              </w:rPr>
              <w:t>及</w:t>
            </w:r>
            <w:r>
              <w:rPr>
                <w:rFonts w:hint="eastAsia" w:asciiTheme="minorEastAsia" w:hAnsiTheme="minorEastAsia" w:eastAsiaTheme="minorEastAsia" w:cstheme="minorEastAsia"/>
                <w:color w:val="auto"/>
                <w:sz w:val="21"/>
                <w:szCs w:val="21"/>
                <w:highlight w:val="none"/>
              </w:rPr>
              <w:t>合同真彩扫描件）</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0"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5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zh-CN"/>
              </w:rPr>
              <w:t>用户反馈</w:t>
            </w:r>
          </w:p>
        </w:tc>
        <w:tc>
          <w:tcPr>
            <w:tcW w:w="6754" w:type="dxa"/>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val="zh-CN"/>
              </w:rPr>
              <w:t>提供近三年（磋商截止时间往前推算36个月）用户出具的满意评价证明（盖用户单位公章），每提供一个得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zh-CN"/>
              </w:rPr>
              <w:t>分，最高得</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val="zh-CN"/>
              </w:rPr>
              <w:t>分。（需提供不同单位出具加盖公章的满意评价证明）</w:t>
            </w:r>
          </w:p>
        </w:tc>
        <w:tc>
          <w:tcPr>
            <w:tcW w:w="697" w:type="dxa"/>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58"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pacing w:val="-6"/>
                <w:sz w:val="21"/>
                <w:szCs w:val="21"/>
              </w:rPr>
              <w:t>公司管理制度</w:t>
            </w:r>
          </w:p>
        </w:tc>
        <w:tc>
          <w:tcPr>
            <w:tcW w:w="6754" w:type="dxa"/>
            <w:tcBorders>
              <w:bottom w:val="single" w:color="auto" w:sz="4" w:space="0"/>
            </w:tcBorders>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highlight w:val="none"/>
                <w:lang w:val="en-US" w:eastAsia="zh-CN"/>
              </w:rPr>
              <w:t>供应商应具有健全的各项管理制度，根据供应商的以下内部管理制度</w:t>
            </w:r>
            <w:r>
              <w:rPr>
                <w:rFonts w:hint="eastAsia" w:asciiTheme="minorEastAsia" w:hAnsiTheme="minorEastAsia" w:eastAsiaTheme="minorEastAsia" w:cstheme="minorEastAsia"/>
                <w:color w:val="auto"/>
                <w:spacing w:val="-6"/>
                <w:kern w:val="0"/>
                <w:sz w:val="21"/>
                <w:szCs w:val="21"/>
              </w:rPr>
              <w:t>综合评分：</w:t>
            </w:r>
          </w:p>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1.质量控制制度2.供货管理制度3.财务管理制度4.人事管理制度</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4</w:t>
            </w:r>
            <w:r>
              <w:rPr>
                <w:rFonts w:hint="eastAsia" w:asciiTheme="minorEastAsia" w:hAnsiTheme="minorEastAsia" w:eastAsiaTheme="minorEastAsia" w:cstheme="minorEastAsia"/>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w:t>
            </w:r>
          </w:p>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rPr>
              <w:t>不可行，0 分。</w:t>
            </w:r>
            <w:r>
              <w:rPr>
                <w:rFonts w:hint="eastAsia" w:asciiTheme="minorEastAsia" w:hAnsiTheme="minorEastAsia" w:eastAsiaTheme="minorEastAsia" w:cstheme="minorEastAsia"/>
                <w:color w:val="auto"/>
                <w:sz w:val="21"/>
                <w:szCs w:val="21"/>
                <w:highlight w:val="none"/>
                <w:lang w:val="en-US" w:eastAsia="zh-CN"/>
              </w:rPr>
              <w:t xml:space="preserve"> </w:t>
            </w:r>
          </w:p>
        </w:tc>
        <w:tc>
          <w:tcPr>
            <w:tcW w:w="697" w:type="dxa"/>
            <w:tcBorders>
              <w:bottom w:val="single" w:color="auto" w:sz="4" w:space="0"/>
            </w:tcBorders>
            <w:vAlign w:val="center"/>
          </w:tcPr>
          <w:p>
            <w:pPr>
              <w:keepNext w:val="0"/>
              <w:keepLines w:val="0"/>
              <w:pageBreakBefore w:val="0"/>
              <w:widowControl/>
              <w:kinsoku/>
              <w:wordWrap/>
              <w:overflowPunct/>
              <w:topLinePunct w:val="0"/>
              <w:bidi w:val="0"/>
              <w:snapToGrid/>
              <w:spacing w:line="360" w:lineRule="auto"/>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58"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spacing w:val="-6"/>
                <w:kern w:val="0"/>
                <w:sz w:val="21"/>
                <w:szCs w:val="21"/>
              </w:rPr>
              <w:t>配送团队</w:t>
            </w:r>
          </w:p>
        </w:tc>
        <w:tc>
          <w:tcPr>
            <w:tcW w:w="6754"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根据供应商配送团队的（配送车辆数量、服务人员数量、响应时间的长短）情况</w:t>
            </w:r>
            <w:r>
              <w:rPr>
                <w:rFonts w:hint="eastAsia" w:asciiTheme="minorEastAsia" w:hAnsiTheme="minorEastAsia" w:eastAsiaTheme="minorEastAsia" w:cstheme="minorEastAsia"/>
                <w:sz w:val="21"/>
                <w:szCs w:val="21"/>
                <w:lang w:eastAsia="zh-CN"/>
              </w:rPr>
              <w:t>进行评分</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人员完备、</w:t>
            </w:r>
            <w:r>
              <w:rPr>
                <w:rFonts w:hint="eastAsia" w:asciiTheme="minorEastAsia" w:hAnsiTheme="minorEastAsia" w:eastAsiaTheme="minorEastAsia" w:cstheme="minorEastAsia"/>
                <w:sz w:val="21"/>
                <w:szCs w:val="21"/>
                <w:lang w:eastAsia="zh-CN"/>
              </w:rPr>
              <w:t>响应</w:t>
            </w:r>
            <w:r>
              <w:rPr>
                <w:rFonts w:hint="eastAsia" w:asciiTheme="minorEastAsia" w:hAnsiTheme="minorEastAsia" w:eastAsiaTheme="minorEastAsia" w:cstheme="minorEastAsia"/>
                <w:sz w:val="21"/>
                <w:szCs w:val="21"/>
              </w:rPr>
              <w:t>时间迅速的得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w:t>
            </w:r>
            <w:r>
              <w:rPr>
                <w:rFonts w:hint="eastAsia" w:asciiTheme="minorEastAsia" w:hAnsiTheme="minorEastAsia" w:eastAsiaTheme="minorEastAsia" w:cstheme="minorEastAsia"/>
                <w:sz w:val="21"/>
                <w:szCs w:val="21"/>
                <w:lang w:eastAsia="zh-CN"/>
              </w:rPr>
              <w:t>基本</w:t>
            </w:r>
            <w:r>
              <w:rPr>
                <w:rFonts w:hint="eastAsia" w:asciiTheme="minorEastAsia" w:hAnsiTheme="minorEastAsia" w:eastAsiaTheme="minorEastAsia" w:cstheme="minorEastAsia"/>
                <w:sz w:val="21"/>
                <w:szCs w:val="21"/>
              </w:rPr>
              <w:t>完备、</w:t>
            </w:r>
            <w:r>
              <w:rPr>
                <w:rFonts w:hint="eastAsia" w:asciiTheme="minorEastAsia" w:hAnsiTheme="minorEastAsia" w:eastAsiaTheme="minorEastAsia" w:cstheme="minorEastAsia"/>
                <w:sz w:val="21"/>
                <w:szCs w:val="21"/>
                <w:lang w:eastAsia="zh-CN"/>
              </w:rPr>
              <w:t>响应时间</w:t>
            </w:r>
            <w:r>
              <w:rPr>
                <w:rFonts w:hint="eastAsia" w:asciiTheme="minorEastAsia" w:hAnsiTheme="minorEastAsia" w:eastAsiaTheme="minorEastAsia" w:cstheme="minorEastAsia"/>
                <w:sz w:val="21"/>
                <w:szCs w:val="21"/>
              </w:rPr>
              <w:t>时间满足采购人要求的得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车辆及</w:t>
            </w:r>
            <w:r>
              <w:rPr>
                <w:rFonts w:hint="eastAsia" w:asciiTheme="minorEastAsia" w:hAnsiTheme="minorEastAsia" w:eastAsiaTheme="minorEastAsia" w:cstheme="minorEastAsia"/>
                <w:sz w:val="21"/>
                <w:szCs w:val="21"/>
              </w:rPr>
              <w:t>人员</w:t>
            </w:r>
            <w:r>
              <w:rPr>
                <w:rFonts w:hint="eastAsia" w:asciiTheme="minorEastAsia" w:hAnsiTheme="minorEastAsia" w:eastAsiaTheme="minorEastAsia" w:cstheme="minorEastAsia"/>
                <w:sz w:val="21"/>
                <w:szCs w:val="21"/>
                <w:lang w:eastAsia="zh-CN"/>
              </w:rPr>
              <w:t>基本</w:t>
            </w:r>
            <w:r>
              <w:rPr>
                <w:rFonts w:hint="eastAsia" w:asciiTheme="minorEastAsia" w:hAnsiTheme="minorEastAsia" w:eastAsiaTheme="minorEastAsia" w:cstheme="minorEastAsia"/>
                <w:sz w:val="21"/>
                <w:szCs w:val="21"/>
              </w:rPr>
              <w:t>完备、</w:t>
            </w:r>
            <w:r>
              <w:rPr>
                <w:rFonts w:hint="eastAsia" w:asciiTheme="minorEastAsia" w:hAnsiTheme="minorEastAsia" w:eastAsiaTheme="minorEastAsia" w:cstheme="minorEastAsia"/>
                <w:sz w:val="21"/>
                <w:szCs w:val="21"/>
                <w:lang w:eastAsia="zh-CN"/>
              </w:rPr>
              <w:t>响应时间</w:t>
            </w: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lang w:eastAsia="zh-CN"/>
              </w:rPr>
              <w:t>基本</w:t>
            </w:r>
            <w:r>
              <w:rPr>
                <w:rFonts w:hint="eastAsia" w:asciiTheme="minorEastAsia" w:hAnsiTheme="minorEastAsia" w:eastAsiaTheme="minorEastAsia" w:cstheme="minorEastAsia"/>
                <w:sz w:val="21"/>
                <w:szCs w:val="21"/>
              </w:rPr>
              <w:t>满足采购人要求的得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sz w:val="21"/>
                <w:szCs w:val="21"/>
              </w:rPr>
              <w:t>未提供或不能满足本项目需求</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分。</w:t>
            </w:r>
          </w:p>
        </w:tc>
        <w:tc>
          <w:tcPr>
            <w:tcW w:w="697"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58"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备品备件</w:t>
            </w:r>
            <w:r>
              <w:rPr>
                <w:rFonts w:hint="eastAsia" w:asciiTheme="minorEastAsia" w:hAnsiTheme="minorEastAsia" w:eastAsiaTheme="minorEastAsia" w:cstheme="minorEastAsia"/>
                <w:color w:val="auto"/>
                <w:spacing w:val="-6"/>
                <w:kern w:val="0"/>
                <w:sz w:val="21"/>
                <w:szCs w:val="21"/>
              </w:rPr>
              <w:t>情况</w:t>
            </w:r>
          </w:p>
        </w:tc>
        <w:tc>
          <w:tcPr>
            <w:tcW w:w="6754"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根据本项目供应商</w:t>
            </w:r>
            <w:r>
              <w:rPr>
                <w:rFonts w:hint="eastAsia" w:asciiTheme="minorEastAsia" w:hAnsiTheme="minorEastAsia" w:eastAsiaTheme="minorEastAsia" w:cstheme="minorEastAsia"/>
                <w:color w:val="auto"/>
                <w:spacing w:val="-6"/>
                <w:kern w:val="0"/>
                <w:sz w:val="21"/>
                <w:szCs w:val="21"/>
                <w:lang w:eastAsia="zh-CN"/>
              </w:rPr>
              <w:t>提供</w:t>
            </w:r>
            <w:r>
              <w:rPr>
                <w:rFonts w:hint="eastAsia" w:asciiTheme="minorEastAsia" w:hAnsiTheme="minorEastAsia" w:eastAsiaTheme="minorEastAsia" w:cstheme="minorEastAsia"/>
                <w:color w:val="auto"/>
                <w:spacing w:val="-6"/>
                <w:kern w:val="0"/>
                <w:sz w:val="21"/>
                <w:szCs w:val="21"/>
              </w:rPr>
              <w:t>的</w:t>
            </w:r>
            <w:r>
              <w:rPr>
                <w:rFonts w:hint="eastAsia" w:asciiTheme="minorEastAsia" w:hAnsiTheme="minorEastAsia" w:eastAsiaTheme="minorEastAsia" w:cstheme="minorEastAsia"/>
                <w:color w:val="auto"/>
                <w:spacing w:val="-6"/>
                <w:kern w:val="0"/>
                <w:sz w:val="21"/>
                <w:szCs w:val="21"/>
                <w:lang w:eastAsia="zh-CN"/>
              </w:rPr>
              <w:t>备品备件</w:t>
            </w:r>
            <w:r>
              <w:rPr>
                <w:rFonts w:hint="eastAsia" w:asciiTheme="minorEastAsia" w:hAnsiTheme="minorEastAsia" w:eastAsiaTheme="minorEastAsia" w:cstheme="minorEastAsia"/>
                <w:color w:val="auto"/>
                <w:spacing w:val="-6"/>
                <w:kern w:val="0"/>
                <w:sz w:val="21"/>
                <w:szCs w:val="21"/>
              </w:rPr>
              <w:t>情况进行综合评分：</w:t>
            </w:r>
          </w:p>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种类齐全、数量充足，能保障本项目所需产品供应，得</w:t>
            </w:r>
            <w:r>
              <w:rPr>
                <w:rFonts w:hint="eastAsia" w:asciiTheme="minorEastAsia" w:hAnsiTheme="minorEastAsia" w:eastAsiaTheme="minorEastAsia" w:cstheme="minorEastAsia"/>
                <w:color w:val="auto"/>
                <w:spacing w:val="-6"/>
                <w:kern w:val="0"/>
                <w:sz w:val="21"/>
                <w:szCs w:val="21"/>
                <w:lang w:val="en-US" w:eastAsia="zh-CN"/>
              </w:rPr>
              <w:t>5</w:t>
            </w:r>
            <w:r>
              <w:rPr>
                <w:rFonts w:hint="eastAsia" w:asciiTheme="minorEastAsia" w:hAnsiTheme="minorEastAsia" w:eastAsiaTheme="minorEastAsia" w:cstheme="minorEastAsia"/>
                <w:color w:val="auto"/>
                <w:spacing w:val="-6"/>
                <w:kern w:val="0"/>
                <w:sz w:val="21"/>
                <w:szCs w:val="21"/>
              </w:rPr>
              <w:t>分；</w:t>
            </w:r>
          </w:p>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种类较齐全、数量较充足，能满足日常供货需求，得</w:t>
            </w:r>
            <w:r>
              <w:rPr>
                <w:rFonts w:hint="eastAsia" w:asciiTheme="minorEastAsia" w:hAnsiTheme="minorEastAsia" w:eastAsiaTheme="minorEastAsia" w:cstheme="minorEastAsia"/>
                <w:color w:val="auto"/>
                <w:spacing w:val="-6"/>
                <w:kern w:val="0"/>
                <w:sz w:val="21"/>
                <w:szCs w:val="21"/>
                <w:lang w:val="en-US" w:eastAsia="zh-CN"/>
              </w:rPr>
              <w:t>3</w:t>
            </w:r>
            <w:r>
              <w:rPr>
                <w:rFonts w:hint="eastAsia" w:asciiTheme="minorEastAsia" w:hAnsiTheme="minorEastAsia" w:eastAsiaTheme="minorEastAsia" w:cstheme="minorEastAsia"/>
                <w:color w:val="auto"/>
                <w:spacing w:val="-6"/>
                <w:kern w:val="0"/>
                <w:sz w:val="21"/>
                <w:szCs w:val="21"/>
              </w:rPr>
              <w:t>分；</w:t>
            </w:r>
          </w:p>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种类不够齐全或数量不够充足，</w:t>
            </w:r>
            <w:r>
              <w:rPr>
                <w:rFonts w:hint="eastAsia" w:asciiTheme="minorEastAsia" w:hAnsiTheme="minorEastAsia" w:eastAsiaTheme="minorEastAsia" w:cstheme="minorEastAsia"/>
                <w:color w:val="auto"/>
                <w:spacing w:val="-6"/>
                <w:kern w:val="0"/>
                <w:sz w:val="21"/>
                <w:szCs w:val="21"/>
                <w:lang w:eastAsia="zh-CN"/>
              </w:rPr>
              <w:t>基本</w:t>
            </w:r>
            <w:r>
              <w:rPr>
                <w:rFonts w:hint="eastAsia" w:asciiTheme="minorEastAsia" w:hAnsiTheme="minorEastAsia" w:eastAsiaTheme="minorEastAsia" w:cstheme="minorEastAsia"/>
                <w:color w:val="auto"/>
                <w:spacing w:val="-6"/>
                <w:kern w:val="0"/>
                <w:sz w:val="21"/>
                <w:szCs w:val="21"/>
              </w:rPr>
              <w:t>保障本项目供货需求，得</w:t>
            </w:r>
            <w:r>
              <w:rPr>
                <w:rFonts w:hint="eastAsia" w:asciiTheme="minorEastAsia" w:hAnsiTheme="minorEastAsia" w:eastAsiaTheme="minorEastAsia" w:cstheme="minorEastAsia"/>
                <w:color w:val="auto"/>
                <w:spacing w:val="-6"/>
                <w:kern w:val="0"/>
                <w:sz w:val="21"/>
                <w:szCs w:val="21"/>
                <w:lang w:val="en-US" w:eastAsia="zh-CN"/>
              </w:rPr>
              <w:t>1</w:t>
            </w:r>
            <w:r>
              <w:rPr>
                <w:rFonts w:hint="eastAsia" w:asciiTheme="minorEastAsia" w:hAnsiTheme="minorEastAsia" w:eastAsiaTheme="minorEastAsia" w:cstheme="minorEastAsia"/>
                <w:color w:val="auto"/>
                <w:spacing w:val="-6"/>
                <w:kern w:val="0"/>
                <w:sz w:val="21"/>
                <w:szCs w:val="21"/>
              </w:rPr>
              <w:t>分；</w:t>
            </w:r>
          </w:p>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无完备的备品备件库，未提供，得0分。</w:t>
            </w:r>
          </w:p>
          <w:p>
            <w:pPr>
              <w:keepNext w:val="0"/>
              <w:keepLines w:val="0"/>
              <w:pageBreakBefore w:val="0"/>
              <w:kinsoku/>
              <w:wordWrap/>
              <w:overflowPunct/>
              <w:topLinePunct w:val="0"/>
              <w:autoSpaceDE w:val="0"/>
              <w:autoSpaceDN w:val="0"/>
              <w:bidi w:val="0"/>
              <w:adjustRightInd w:val="0"/>
              <w:snapToGrid/>
              <w:spacing w:line="360" w:lineRule="auto"/>
              <w:ind w:right="71" w:rightChars="3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pacing w:val="-6"/>
                <w:kern w:val="0"/>
                <w:sz w:val="21"/>
                <w:szCs w:val="21"/>
              </w:rPr>
              <w:t>（需提供备品备件的清单、照片、或仓储证明等证明材料）</w:t>
            </w:r>
          </w:p>
        </w:tc>
        <w:tc>
          <w:tcPr>
            <w:tcW w:w="697" w:type="dxa"/>
            <w:tcBorders>
              <w:bottom w:val="single" w:color="auto" w:sz="4" w:space="0"/>
            </w:tcBorders>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restart"/>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技术服务</w:t>
            </w:r>
          </w:p>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c>
          <w:tcPr>
            <w:tcW w:w="115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供货方案</w:t>
            </w:r>
          </w:p>
        </w:tc>
        <w:tc>
          <w:tcPr>
            <w:tcW w:w="6754"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根据供应商提供的配送方案（人员安排、响应时间、交货时间、交货方式、供货渠道等）的全面性、科学性及对本项目的针对性进行评分：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内容完备、合理，针对性强，</w:t>
            </w:r>
            <w:r>
              <w:rPr>
                <w:rFonts w:hint="eastAsia" w:asciiTheme="minorEastAsia" w:hAnsiTheme="minorEastAsia" w:eastAsiaTheme="minorEastAsia" w:cstheme="minorEastAsia"/>
                <w:color w:val="000000"/>
                <w:sz w:val="21"/>
                <w:szCs w:val="21"/>
                <w:lang w:val="en-US" w:eastAsia="zh-CN"/>
              </w:rPr>
              <w:t>8</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内容完备，可行,</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内容欠完备，基本可行，</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分；</w:t>
            </w:r>
          </w:p>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color w:val="000000"/>
                <w:sz w:val="21"/>
                <w:szCs w:val="21"/>
              </w:rPr>
              <w:t>不可行，0分。</w:t>
            </w:r>
          </w:p>
        </w:tc>
        <w:tc>
          <w:tcPr>
            <w:tcW w:w="697"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p>
        </w:tc>
        <w:tc>
          <w:tcPr>
            <w:tcW w:w="1158"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pPr>
            <w:r>
              <w:rPr>
                <w:rFonts w:hint="eastAsia" w:asciiTheme="minorEastAsia" w:hAnsiTheme="minorEastAsia" w:eastAsiaTheme="minorEastAsia" w:cstheme="minorEastAsia"/>
                <w:color w:val="auto"/>
                <w:szCs w:val="21"/>
              </w:rPr>
              <w:t>验收方案</w:t>
            </w:r>
          </w:p>
        </w:tc>
        <w:tc>
          <w:tcPr>
            <w:tcW w:w="6754" w:type="dxa"/>
            <w:vAlign w:val="center"/>
          </w:tcPr>
          <w:p>
            <w:pPr>
              <w:keepNext w:val="0"/>
              <w:keepLines w:val="0"/>
              <w:pageBreakBefore w:val="0"/>
              <w:kinsoku/>
              <w:wordWrap/>
              <w:overflowPunct/>
              <w:topLinePunct w:val="0"/>
              <w:bidi w:val="0"/>
              <w:snapToGrid/>
              <w:spacing w:line="360" w:lineRule="auto"/>
              <w:ind w:left="-4" w:leftChars="-2" w:firstLine="2" w:firstLineChars="1"/>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根据供应商提供的验收方案的合理性及完整性进行综合评分：</w:t>
            </w:r>
          </w:p>
          <w:p>
            <w:pPr>
              <w:keepNext w:val="0"/>
              <w:keepLines w:val="0"/>
              <w:pageBreakBefore w:val="0"/>
              <w:widowControl/>
              <w:kinsoku/>
              <w:wordWrap/>
              <w:overflowPunct/>
              <w:topLinePunct w:val="0"/>
              <w:bidi w:val="0"/>
              <w:snapToGrid/>
              <w:spacing w:line="360" w:lineRule="auto"/>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科学、合理，针对性强，6分；</w:t>
            </w:r>
          </w:p>
          <w:p>
            <w:pPr>
              <w:keepNext w:val="0"/>
              <w:keepLines w:val="0"/>
              <w:pageBreakBefore w:val="0"/>
              <w:widowControl/>
              <w:kinsoku/>
              <w:wordWrap/>
              <w:overflowPunct/>
              <w:topLinePunct w:val="0"/>
              <w:bidi w:val="0"/>
              <w:snapToGrid/>
              <w:spacing w:line="360" w:lineRule="auto"/>
              <w:jc w:val="left"/>
              <w:textAlignment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合理，可行，4分；</w:t>
            </w:r>
          </w:p>
          <w:p>
            <w:pPr>
              <w:keepNext w:val="0"/>
              <w:keepLines w:val="0"/>
              <w:pageBreakBefore w:val="0"/>
              <w:widowControl/>
              <w:kinsoku/>
              <w:wordWrap/>
              <w:overflowPunct/>
              <w:topLinePunct w:val="0"/>
              <w:bidi w:val="0"/>
              <w:snapToGrid/>
              <w:spacing w:line="360" w:lineRule="auto"/>
              <w:jc w:val="left"/>
              <w:textAlignment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欠合理，基本可行，2分；</w:t>
            </w:r>
          </w:p>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color w:val="auto"/>
                <w:kern w:val="0"/>
                <w:szCs w:val="21"/>
              </w:rPr>
              <w:t>不可行，0 分。</w:t>
            </w:r>
          </w:p>
        </w:tc>
        <w:tc>
          <w:tcPr>
            <w:tcW w:w="697"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sz w:val="21"/>
                <w:szCs w:val="21"/>
              </w:rPr>
            </w:pPr>
          </w:p>
        </w:tc>
        <w:tc>
          <w:tcPr>
            <w:tcW w:w="115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售后服务方案</w:t>
            </w:r>
          </w:p>
        </w:tc>
        <w:tc>
          <w:tcPr>
            <w:tcW w:w="6754" w:type="dxa"/>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根据供应商提供的售后服务方案</w:t>
            </w:r>
            <w:r>
              <w:rPr>
                <w:rFonts w:hint="eastAsia" w:asciiTheme="minorEastAsia" w:hAnsiTheme="minorEastAsia" w:eastAsiaTheme="minorEastAsia" w:cstheme="minorEastAsia"/>
                <w:sz w:val="21"/>
                <w:szCs w:val="21"/>
              </w:rPr>
              <w:t>（退换服务、响应时间、人员安排、售后网点等）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设计的完整性、可行性等进行综合评分：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内容完备、合理，针对性强，</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内容完备，可行,</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内容欠完备，基本可行，</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不可行，0分。</w:t>
            </w:r>
          </w:p>
        </w:tc>
        <w:tc>
          <w:tcPr>
            <w:tcW w:w="697"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val="en-US" w:eastAsia="zh-CN"/>
                <w14:textFill>
                  <w14:solidFill>
                    <w14:schemeClr w14:val="tx1"/>
                  </w14:solidFill>
                </w14:textFill>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0" w:hRule="atLeast"/>
        </w:trPr>
        <w:tc>
          <w:tcPr>
            <w:tcW w:w="718" w:type="dxa"/>
            <w:vMerge w:val="continue"/>
            <w:vAlign w:val="center"/>
          </w:tcPr>
          <w:p>
            <w:pPr>
              <w:keepNext w:val="0"/>
              <w:keepLines w:val="0"/>
              <w:pageBreakBefore w:val="0"/>
              <w:kinsoku/>
              <w:wordWrap/>
              <w:overflowPunct/>
              <w:topLinePunct w:val="0"/>
              <w:bidi w:val="0"/>
              <w:snapToGrid/>
              <w:spacing w:line="360" w:lineRule="auto"/>
              <w:ind w:left="-4" w:leftChars="-2" w:firstLine="2" w:firstLineChars="1"/>
              <w:rPr>
                <w:rFonts w:hint="eastAsia" w:asciiTheme="minorEastAsia" w:hAnsiTheme="minorEastAsia" w:eastAsiaTheme="minorEastAsia" w:cstheme="minorEastAsia"/>
                <w:sz w:val="21"/>
                <w:szCs w:val="21"/>
              </w:rPr>
            </w:pPr>
          </w:p>
        </w:tc>
        <w:tc>
          <w:tcPr>
            <w:tcW w:w="115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服务承诺</w:t>
            </w:r>
          </w:p>
        </w:tc>
        <w:tc>
          <w:tcPr>
            <w:tcW w:w="6754" w:type="dxa"/>
            <w:vAlign w:val="center"/>
          </w:tcPr>
          <w:p>
            <w:pPr>
              <w:keepNext w:val="0"/>
              <w:keepLines w:val="0"/>
              <w:pageBreakBefore w:val="0"/>
              <w:kinsoku/>
              <w:wordWrap/>
              <w:overflowPunct/>
              <w:topLinePunct w:val="0"/>
              <w:bidi w:val="0"/>
              <w:snapToGrid/>
              <w:spacing w:line="360" w:lineRule="auto"/>
              <w:ind w:left="-4" w:leftChars="-2" w:firstLine="1" w:firstLineChars="1"/>
              <w:jc w:val="left"/>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根据供应商是否按照采购人要求的品种、质量、数量、价格、送达时间、不合格产品无条件退回并及时补上的服务承诺等</w:t>
            </w: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进行</w:t>
            </w:r>
            <w:r>
              <w:rPr>
                <w:rFonts w:hint="eastAsia" w:asciiTheme="minorEastAsia" w:hAnsiTheme="minorEastAsia" w:eastAsiaTheme="minorEastAsia" w:cstheme="minorEastAsia"/>
                <w:color w:val="000000" w:themeColor="text1"/>
                <w:spacing w:val="-6"/>
                <w:sz w:val="21"/>
                <w:szCs w:val="21"/>
                <w14:textFill>
                  <w14:solidFill>
                    <w14:schemeClr w14:val="tx1"/>
                  </w14:solidFill>
                </w14:textFill>
              </w:rPr>
              <w:t>评</w:t>
            </w: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分：</w:t>
            </w:r>
          </w:p>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内容详实完善、针对性强、服务迅速的得 </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ind w:left="-4" w:leftChars="-2" w:firstLine="2" w:firstLineChars="1"/>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内容可行、服务时间满足采购人要求的得 </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内容简略、服务时间满足采购人要求的得 </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p>
            <w:pPr>
              <w:keepNext w:val="0"/>
              <w:keepLines w:val="0"/>
              <w:pageBreakBefore w:val="0"/>
              <w:kinsoku/>
              <w:wordWrap/>
              <w:overflowPunct/>
              <w:topLinePunct w:val="0"/>
              <w:bidi w:val="0"/>
              <w:snapToGrid/>
              <w:spacing w:line="36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z w:val="21"/>
                <w:szCs w:val="21"/>
              </w:rPr>
              <w:t>未提供或不能满足本项目需求 0 分。</w:t>
            </w:r>
          </w:p>
        </w:tc>
        <w:tc>
          <w:tcPr>
            <w:tcW w:w="697"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1"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sz w:val="21"/>
                <w:szCs w:val="21"/>
              </w:rPr>
            </w:pPr>
          </w:p>
        </w:tc>
        <w:tc>
          <w:tcPr>
            <w:tcW w:w="1158" w:type="dxa"/>
            <w:vAlign w:val="center"/>
          </w:tcPr>
          <w:p>
            <w:pPr>
              <w:keepNext w:val="0"/>
              <w:keepLines w:val="0"/>
              <w:pageBreakBefore w:val="0"/>
              <w:widowControl/>
              <w:kinsoku/>
              <w:wordWrap/>
              <w:overflowPunct/>
              <w:topLinePunct w:val="0"/>
              <w:bidi w:val="0"/>
              <w:snapToGrid/>
              <w:spacing w:line="36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z w:val="21"/>
                <w:szCs w:val="21"/>
              </w:rPr>
              <w:t>应急供货方案</w:t>
            </w:r>
          </w:p>
        </w:tc>
        <w:tc>
          <w:tcPr>
            <w:tcW w:w="6754" w:type="dxa"/>
            <w:vAlign w:val="center"/>
          </w:tcPr>
          <w:p>
            <w:pPr>
              <w:keepNext w:val="0"/>
              <w:keepLines w:val="0"/>
              <w:pageBreakBefore w:val="0"/>
              <w:widowControl/>
              <w:kinsoku/>
              <w:wordWrap/>
              <w:overflowPunct/>
              <w:topLinePunct w:val="0"/>
              <w:bidi w:val="0"/>
              <w:snapToGrid/>
              <w:spacing w:line="36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根据供应商的节假日应急供货方案进行综合评分：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内容完备、合理，针对性强，</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内容完备，可行,</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内容欠完备，基本可行，</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分；</w:t>
            </w:r>
          </w:p>
          <w:p>
            <w:pPr>
              <w:keepNext w:val="0"/>
              <w:keepLines w:val="0"/>
              <w:pageBreakBefore w:val="0"/>
              <w:widowControl/>
              <w:kinsoku/>
              <w:wordWrap/>
              <w:overflowPunct/>
              <w:topLinePunct w:val="0"/>
              <w:bidi w:val="0"/>
              <w:snapToGrid/>
              <w:spacing w:line="360" w:lineRule="auto"/>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000000"/>
                <w:sz w:val="21"/>
                <w:szCs w:val="21"/>
              </w:rPr>
              <w:t>不可行，0分。</w:t>
            </w:r>
          </w:p>
        </w:tc>
        <w:tc>
          <w:tcPr>
            <w:tcW w:w="697"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color w:val="auto"/>
                <w:spacing w:val="-6"/>
                <w:sz w:val="21"/>
                <w:szCs w:val="21"/>
                <w:lang w:val="en-US" w:eastAsia="zh-CN"/>
              </w:rPr>
              <w:t>5</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7"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sz w:val="21"/>
                <w:szCs w:val="21"/>
              </w:rPr>
            </w:pPr>
          </w:p>
        </w:tc>
        <w:tc>
          <w:tcPr>
            <w:tcW w:w="1158" w:type="dxa"/>
            <w:vAlign w:val="center"/>
          </w:tcPr>
          <w:p>
            <w:pPr>
              <w:keepNext w:val="0"/>
              <w:keepLines w:val="0"/>
              <w:pageBreakBefore w:val="0"/>
              <w:widowControl/>
              <w:kinsoku/>
              <w:wordWrap/>
              <w:overflowPunct/>
              <w:topLinePunct w:val="0"/>
              <w:bidi w:val="0"/>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质量保证措施</w:t>
            </w:r>
          </w:p>
        </w:tc>
        <w:tc>
          <w:tcPr>
            <w:tcW w:w="6754" w:type="dxa"/>
            <w:vAlign w:val="center"/>
          </w:tcPr>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根据供应商</w:t>
            </w:r>
            <w:r>
              <w:rPr>
                <w:rFonts w:hint="eastAsia" w:asciiTheme="minorEastAsia" w:hAnsiTheme="minorEastAsia" w:eastAsiaTheme="minorEastAsia" w:cstheme="minorEastAsia"/>
                <w:color w:val="auto"/>
                <w:sz w:val="21"/>
                <w:szCs w:val="21"/>
                <w:lang w:val="en-US" w:eastAsia="zh-CN"/>
              </w:rPr>
              <w:t>提供</w:t>
            </w:r>
            <w:r>
              <w:rPr>
                <w:rFonts w:hint="eastAsia" w:asciiTheme="minorEastAsia" w:hAnsiTheme="minorEastAsia" w:eastAsiaTheme="minorEastAsia" w:cstheme="minorEastAsia"/>
                <w:color w:val="auto"/>
                <w:sz w:val="21"/>
                <w:szCs w:val="21"/>
              </w:rPr>
              <w:t>的质量保证措施进行综合评分：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具有科学的质量保证措施，完善的维修、备品备件体系的得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具有完整的质量保证措施，合理的维修、备品备件体系的得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质量保证措施有待调整，维修、备品备件体系有待提高的得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未提交质量保证措施或质量保证措施较差的则不得分。</w:t>
            </w:r>
          </w:p>
        </w:tc>
        <w:tc>
          <w:tcPr>
            <w:tcW w:w="697" w:type="dxa"/>
            <w:vAlign w:val="center"/>
          </w:tcPr>
          <w:p>
            <w:pPr>
              <w:keepNext w:val="0"/>
              <w:keepLines w:val="0"/>
              <w:pageBreakBefore w:val="0"/>
              <w:widowControl/>
              <w:kinsoku/>
              <w:wordWrap/>
              <w:overflowPunct/>
              <w:topLinePunct w:val="0"/>
              <w:bidi w:val="0"/>
              <w:snapToGrid/>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7" w:hRule="atLeast"/>
        </w:trPr>
        <w:tc>
          <w:tcPr>
            <w:tcW w:w="718" w:type="dxa"/>
            <w:vMerge w:val="continue"/>
            <w:vAlign w:val="center"/>
          </w:tcPr>
          <w:p>
            <w:pPr>
              <w:keepNext w:val="0"/>
              <w:keepLines w:val="0"/>
              <w:pageBreakBefore w:val="0"/>
              <w:kinsoku/>
              <w:wordWrap/>
              <w:overflowPunct/>
              <w:topLinePunct w:val="0"/>
              <w:bidi w:val="0"/>
              <w:snapToGrid/>
              <w:spacing w:line="360" w:lineRule="auto"/>
              <w:rPr>
                <w:rFonts w:hint="eastAsia" w:asciiTheme="minorEastAsia" w:hAnsiTheme="minorEastAsia" w:eastAsiaTheme="minorEastAsia" w:cstheme="minorEastAsia"/>
                <w:sz w:val="21"/>
                <w:szCs w:val="21"/>
              </w:rPr>
            </w:pPr>
          </w:p>
        </w:tc>
        <w:tc>
          <w:tcPr>
            <w:tcW w:w="1158" w:type="dxa"/>
            <w:vAlign w:val="center"/>
          </w:tcPr>
          <w:p>
            <w:pPr>
              <w:keepNext w:val="0"/>
              <w:keepLines w:val="0"/>
              <w:pageBreakBefore w:val="0"/>
              <w:widowControl/>
              <w:kinsoku/>
              <w:wordWrap/>
              <w:overflowPunct/>
              <w:topLinePunct w:val="0"/>
              <w:bidi w:val="0"/>
              <w:snapToGrid/>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处罚措施</w:t>
            </w:r>
          </w:p>
        </w:tc>
        <w:tc>
          <w:tcPr>
            <w:tcW w:w="6754" w:type="dxa"/>
            <w:vAlign w:val="center"/>
          </w:tcPr>
          <w:p>
            <w:pPr>
              <w:keepNext w:val="0"/>
              <w:keepLines w:val="0"/>
              <w:pageBreakBefore w:val="0"/>
              <w:widowControl/>
              <w:kinsoku/>
              <w:wordWrap/>
              <w:overflowPunct/>
              <w:topLinePunct w:val="0"/>
              <w:bidi w:val="0"/>
              <w:snapToGrid/>
              <w:spacing w:line="360" w:lineRule="auto"/>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根据供应商提供的成交后根据采购人提出采购计划能够按约定时间送达及未及时送达处罚措施</w:t>
            </w:r>
            <w:r>
              <w:rPr>
                <w:rFonts w:hint="eastAsia" w:ascii="宋体" w:hAnsi="宋体" w:cs="宋体"/>
                <w:bCs/>
                <w:color w:val="000000" w:themeColor="text1"/>
                <w:szCs w:val="21"/>
                <w14:textFill>
                  <w14:solidFill>
                    <w14:schemeClr w14:val="tx1"/>
                  </w14:solidFill>
                </w14:textFill>
              </w:rPr>
              <w:t>进行</w:t>
            </w:r>
            <w:r>
              <w:rPr>
                <w:rFonts w:hint="eastAsia" w:ascii="宋体" w:hAnsi="宋体" w:cs="宋体"/>
                <w:bCs/>
                <w:color w:val="000000" w:themeColor="text1"/>
                <w:szCs w:val="21"/>
                <w:lang w:val="en-US" w:eastAsia="zh-CN"/>
                <w14:textFill>
                  <w14:solidFill>
                    <w14:schemeClr w14:val="tx1"/>
                  </w14:solidFill>
                </w14:textFill>
              </w:rPr>
              <w:t>综合</w:t>
            </w:r>
            <w:r>
              <w:rPr>
                <w:rFonts w:hint="eastAsia" w:ascii="宋体" w:hAnsi="宋体" w:cs="宋体"/>
                <w:bCs/>
                <w:color w:val="000000" w:themeColor="text1"/>
                <w:szCs w:val="21"/>
                <w14:textFill>
                  <w14:solidFill>
                    <w14:schemeClr w14:val="tx1"/>
                  </w14:solidFill>
                </w14:textFill>
              </w:rPr>
              <w:t>评分：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罚则最严厉全面且最具针对性的5分，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罚则较严厉全面且较具针对性的3分，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罚则不全面且针对性较弱的 1分，</w:t>
            </w:r>
          </w:p>
          <w:p>
            <w:pPr>
              <w:keepNext w:val="0"/>
              <w:keepLines w:val="0"/>
              <w:pageBreakBefore w:val="0"/>
              <w:widowControl/>
              <w:kinsoku/>
              <w:wordWrap/>
              <w:overflowPunct/>
              <w:topLinePunct w:val="0"/>
              <w:bidi w:val="0"/>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未提供的不得分。</w:t>
            </w:r>
          </w:p>
        </w:tc>
        <w:tc>
          <w:tcPr>
            <w:tcW w:w="697" w:type="dxa"/>
            <w:vAlign w:val="center"/>
          </w:tcPr>
          <w:p>
            <w:pPr>
              <w:keepNext w:val="0"/>
              <w:keepLines w:val="0"/>
              <w:pageBreakBefore w:val="0"/>
              <w:widowControl/>
              <w:kinsoku/>
              <w:wordWrap/>
              <w:overflowPunct/>
              <w:topLinePunct w:val="0"/>
              <w:bidi w:val="0"/>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718" w:type="dxa"/>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609" w:type="dxa"/>
            <w:gridSpan w:val="3"/>
            <w:vAlign w:val="center"/>
          </w:tcPr>
          <w:p>
            <w:pPr>
              <w:keepNext w:val="0"/>
              <w:keepLines w:val="0"/>
              <w:pageBreakBefore w:val="0"/>
              <w:kinsoku/>
              <w:wordWrap/>
              <w:overflowPunct/>
              <w:topLinePunct w:val="0"/>
              <w:bidi w:val="0"/>
              <w:snapToGrid/>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9"/>
        <w:rPr>
          <w:rFonts w:hint="eastAsia" w:asciiTheme="minorEastAsia" w:hAnsiTheme="minorEastAsia" w:eastAsiaTheme="minorEastAsia" w:cstheme="minorEastAsia"/>
          <w:b/>
          <w:szCs w:val="21"/>
          <w:lang w:val="en-US" w:eastAsia="zh-CN"/>
        </w:rPr>
        <w:sectPr>
          <w:footerReference r:id="rId7" w:type="default"/>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注：上述类似业绩证明材料是否具有类似性以及其符合性均由磋商小组判定，如果资料不全或经磋商小组认定不具有类似性的，该项业绩不计分，并由磋商小组在评审报告中记录详细原因。</w:t>
      </w:r>
    </w:p>
    <w:p>
      <w:pPr>
        <w:spacing w:line="360" w:lineRule="auto"/>
        <w:outlineLvl w:val="1"/>
        <w:rPr>
          <w:rFonts w:hint="eastAsia" w:asciiTheme="minorEastAsia" w:hAnsiTheme="minorEastAsia" w:eastAsiaTheme="minorEastAsia" w:cstheme="minorEastAsia"/>
          <w:b/>
          <w:szCs w:val="21"/>
        </w:rPr>
      </w:pPr>
      <w:bookmarkStart w:id="119" w:name="_Toc32480"/>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9"/>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0" w:name="_Toc2647"/>
      <w:r>
        <w:rPr>
          <w:rFonts w:hint="eastAsia" w:asciiTheme="minorEastAsia" w:hAnsiTheme="minorEastAsia" w:eastAsiaTheme="minorEastAsia" w:cstheme="minorEastAsia"/>
          <w:b/>
          <w:szCs w:val="21"/>
          <w:lang w:val="en-US" w:eastAsia="zh-CN"/>
        </w:rPr>
        <w:t>五、磋商及评审步骤</w:t>
      </w:r>
      <w:bookmarkEnd w:id="120"/>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8"/>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sectPr>
          <w:pgSz w:w="11906" w:h="16838"/>
          <w:pgMar w:top="1417" w:right="1417" w:bottom="1417" w:left="1417" w:header="851" w:footer="992" w:gutter="0"/>
          <w:cols w:space="720" w:num="1"/>
          <w:docGrid w:type="lines" w:linePitch="312" w:charSpace="0"/>
        </w:sectPr>
      </w:pPr>
      <w:bookmarkStart w:id="121" w:name="_Toc211783328"/>
      <w:bookmarkStart w:id="122" w:name="_Toc318643471"/>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3" w:name="_Toc11100"/>
      <w:r>
        <w:rPr>
          <w:rFonts w:hint="eastAsia" w:asciiTheme="minorEastAsia" w:hAnsiTheme="minorEastAsia" w:eastAsiaTheme="minorEastAsia" w:cstheme="minorEastAsia"/>
          <w:sz w:val="36"/>
          <w:szCs w:val="36"/>
        </w:rPr>
        <w:t>合同书</w:t>
      </w:r>
      <w:bookmarkEnd w:id="121"/>
      <w:bookmarkEnd w:id="122"/>
      <w:r>
        <w:rPr>
          <w:rFonts w:hint="eastAsia" w:asciiTheme="minorEastAsia" w:hAnsiTheme="minorEastAsia" w:eastAsiaTheme="minorEastAsia" w:cstheme="minorEastAsia"/>
          <w:sz w:val="36"/>
          <w:szCs w:val="36"/>
          <w:lang w:val="en-US" w:eastAsia="zh-CN"/>
        </w:rPr>
        <w:t>格式</w:t>
      </w:r>
      <w:bookmarkEnd w:id="123"/>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24" w:name="_Toc17015"/>
      <w:r>
        <w:rPr>
          <w:rFonts w:hint="eastAsia" w:asciiTheme="minorEastAsia" w:hAnsiTheme="minorEastAsia" w:eastAsiaTheme="minorEastAsia" w:cstheme="minorEastAsia"/>
          <w:sz w:val="36"/>
          <w:szCs w:val="36"/>
        </w:rPr>
        <w:t>竞争性磋商响应文件格式</w:t>
      </w:r>
      <w:bookmarkEnd w:id="124"/>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5" w:name="_Toc5751"/>
      <w:bookmarkStart w:id="126"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5"/>
    <w:bookmarkEnd w:id="126"/>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27" w:name="_Toc360174584"/>
      <w:bookmarkStart w:id="128" w:name="_Toc264644272"/>
      <w:bookmarkStart w:id="129" w:name="_Toc533330957"/>
      <w:bookmarkStart w:id="130" w:name="_Toc211783342"/>
      <w:bookmarkStart w:id="131" w:name="_Toc11320441"/>
      <w:bookmarkStart w:id="132"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27"/>
      <w:bookmarkEnd w:id="128"/>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cs="宋体"/>
          <w:b/>
          <w:sz w:val="21"/>
          <w:szCs w:val="21"/>
          <w:lang w:val="en-US" w:eastAsia="zh-CN"/>
        </w:rPr>
        <w:t>响应文件</w:t>
      </w:r>
      <w:r>
        <w:rPr>
          <w:rFonts w:hint="eastAsia" w:ascii="宋体" w:hAnsi="宋体" w:eastAsia="宋体" w:cs="宋体"/>
          <w:b/>
          <w:sz w:val="21"/>
          <w:szCs w:val="21"/>
        </w:rPr>
        <w:t>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33" w:name="_Toc14065"/>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33"/>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4" w:name="_Toc479184125"/>
      <w:bookmarkStart w:id="135" w:name="_Toc30144"/>
      <w:bookmarkStart w:id="136" w:name="_Toc8850"/>
      <w:bookmarkStart w:id="137" w:name="_Toc1578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4"/>
      <w:bookmarkEnd w:id="135"/>
      <w:bookmarkEnd w:id="136"/>
      <w:bookmarkEnd w:id="137"/>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lang w:val="en-US" w:eastAsia="zh-CN"/>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38" w:name="_Toc24205"/>
      <w:bookmarkStart w:id="139" w:name="_Toc13969"/>
      <w:bookmarkStart w:id="140" w:name="_Toc24882"/>
      <w:bookmarkStart w:id="141"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38"/>
      <w:bookmarkEnd w:id="139"/>
      <w:bookmarkEnd w:id="140"/>
      <w:bookmarkEnd w:id="141"/>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2" w:name="_Toc479184127"/>
      <w:bookmarkStart w:id="143" w:name="_Toc19133"/>
      <w:bookmarkStart w:id="144" w:name="_Toc30476"/>
      <w:bookmarkStart w:id="145" w:name="_Toc432149008"/>
      <w:bookmarkStart w:id="146" w:name="_Toc360120184"/>
      <w:bookmarkStart w:id="147" w:name="_Toc30245"/>
      <w:bookmarkStart w:id="148" w:name="_Toc29904"/>
      <w:bookmarkStart w:id="149" w:name="_Toc424832832"/>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2"/>
      <w:bookmarkEnd w:id="143"/>
      <w:bookmarkEnd w:id="144"/>
      <w:bookmarkEnd w:id="145"/>
      <w:bookmarkEnd w:id="146"/>
      <w:bookmarkEnd w:id="147"/>
      <w:bookmarkEnd w:id="148"/>
      <w:bookmarkEnd w:id="149"/>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0" w:name="_Toc432149006"/>
      <w:bookmarkStart w:id="151" w:name="_Toc422466732"/>
      <w:r>
        <w:rPr>
          <w:rFonts w:hint="eastAsia" w:asciiTheme="minorEastAsia" w:hAnsiTheme="minorEastAsia" w:eastAsiaTheme="minorEastAsia" w:cstheme="minorEastAsia"/>
          <w:b/>
          <w:bCs/>
          <w:sz w:val="24"/>
        </w:rPr>
        <w:br w:type="page"/>
      </w:r>
      <w:bookmarkStart w:id="152" w:name="_Toc4301"/>
      <w:bookmarkStart w:id="153" w:name="_Toc479184128"/>
      <w:bookmarkStart w:id="154" w:name="_Toc4741"/>
      <w:bookmarkStart w:id="155" w:name="_Toc24587"/>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50"/>
      <w:bookmarkEnd w:id="151"/>
      <w:bookmarkEnd w:id="152"/>
      <w:bookmarkEnd w:id="153"/>
      <w:bookmarkEnd w:id="154"/>
      <w:bookmarkEnd w:id="155"/>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 xml:space="preserve">有；      </w:t>
            </w:r>
            <w:r>
              <w:rPr>
                <w:rFonts w:hint="default"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lang w:val="en-US" w:eastAsia="zh-CN"/>
              </w:rPr>
              <w:t>如有优惠声明，</w:t>
            </w:r>
            <w:r>
              <w:rPr>
                <w:rFonts w:hint="default" w:asciiTheme="minorEastAsia" w:hAnsiTheme="minorEastAsia" w:eastAsiaTheme="minorEastAsia" w:cstheme="minorEastAsia"/>
                <w:szCs w:val="21"/>
                <w:lang w:val="en-US" w:eastAsia="zh-CN"/>
              </w:rPr>
              <w:t>优惠声明</w:t>
            </w:r>
            <w:r>
              <w:rPr>
                <w:rFonts w:hint="eastAsia" w:asciiTheme="minorEastAsia" w:hAnsiTheme="minorEastAsia" w:eastAsiaTheme="minorEastAsia" w:cstheme="minorEastAsia"/>
                <w:szCs w:val="21"/>
                <w:lang w:val="en-US" w:eastAsia="zh-CN"/>
              </w:rPr>
              <w:t>后的价格必须与竞标报价一致。</w:t>
            </w: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且须精确到小数点后两位</w:t>
      </w:r>
      <w:r>
        <w:rPr>
          <w:rFonts w:hint="eastAsia" w:asciiTheme="minorEastAsia" w:hAnsiTheme="minorEastAsia" w:eastAsiaTheme="minorEastAsia" w:cstheme="minorEastAsia"/>
        </w:rPr>
        <w:t>。</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56" w:name="_Toc259028723"/>
      <w:bookmarkStart w:id="157" w:name="_Toc460258117"/>
      <w:bookmarkStart w:id="158" w:name="_Toc424832831"/>
      <w:bookmarkStart w:id="159" w:name="_Toc432149007"/>
      <w:r>
        <w:rPr>
          <w:rFonts w:hint="eastAsia" w:asciiTheme="minorEastAsia" w:hAnsiTheme="minorEastAsia" w:eastAsiaTheme="minorEastAsia" w:cstheme="minorEastAsia"/>
          <w:b/>
          <w:bCs/>
          <w:sz w:val="24"/>
        </w:rPr>
        <w:br w:type="page"/>
      </w:r>
      <w:bookmarkStart w:id="160" w:name="_Toc479184129"/>
      <w:bookmarkStart w:id="161" w:name="_Toc1079"/>
      <w:bookmarkStart w:id="162" w:name="_Toc18559"/>
      <w:bookmarkStart w:id="163" w:name="_Toc9154"/>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56"/>
      <w:bookmarkEnd w:id="157"/>
      <w:bookmarkEnd w:id="160"/>
      <w:bookmarkEnd w:id="161"/>
      <w:bookmarkEnd w:id="162"/>
      <w:r>
        <w:rPr>
          <w:rFonts w:hint="eastAsia" w:asciiTheme="minorEastAsia" w:hAnsiTheme="minorEastAsia" w:eastAsiaTheme="minorEastAsia" w:cstheme="minorEastAsia"/>
          <w:b/>
          <w:bCs/>
          <w:szCs w:val="21"/>
          <w:lang w:eastAsia="zh-CN"/>
        </w:rPr>
        <w:t>报价费用构成表</w:t>
      </w:r>
      <w:bookmarkEnd w:id="163"/>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5705" w:type="pct"/>
        <w:jc w:val="center"/>
        <w:shd w:val="clear" w:color="auto" w:fill="auto"/>
        <w:tblLayout w:type="fixed"/>
        <w:tblCellMar>
          <w:top w:w="0" w:type="dxa"/>
          <w:left w:w="108" w:type="dxa"/>
          <w:bottom w:w="0" w:type="dxa"/>
          <w:right w:w="108" w:type="dxa"/>
        </w:tblCellMar>
      </w:tblPr>
      <w:tblGrid>
        <w:gridCol w:w="748"/>
        <w:gridCol w:w="1967"/>
        <w:gridCol w:w="1425"/>
        <w:gridCol w:w="1290"/>
        <w:gridCol w:w="1710"/>
        <w:gridCol w:w="1695"/>
        <w:gridCol w:w="1764"/>
      </w:tblGrid>
      <w:tr>
        <w:tblPrEx>
          <w:shd w:val="clear" w:color="auto" w:fill="auto"/>
          <w:tblCellMar>
            <w:top w:w="0" w:type="dxa"/>
            <w:left w:w="108" w:type="dxa"/>
            <w:bottom w:w="0" w:type="dxa"/>
            <w:right w:w="108" w:type="dxa"/>
          </w:tblCellMar>
        </w:tblPrEx>
        <w:trPr>
          <w:trHeight w:val="51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类别及名称</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计量单位</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sz w:val="21"/>
                <w:szCs w:val="21"/>
              </w:rPr>
              <w:t>制造商名称</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color w:val="000000" w:themeColor="text1"/>
                <w:kern w:val="0"/>
                <w:sz w:val="21"/>
                <w:szCs w:val="21"/>
                <w14:textFill>
                  <w14:solidFill>
                    <w14:schemeClr w14:val="tx1"/>
                  </w14:solidFill>
                </w14:textFill>
              </w:rPr>
              <w:t>单价最高限价（元）</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color w:val="000000" w:themeColor="text1"/>
                <w:kern w:val="0"/>
                <w:sz w:val="21"/>
                <w:szCs w:val="21"/>
                <w14:textFill>
                  <w14:solidFill>
                    <w14:schemeClr w14:val="tx1"/>
                  </w14:solidFill>
                </w14:textFill>
              </w:rPr>
              <w:t>单价（元）</w:t>
            </w: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1*1*1*125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100*100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4米C型钢</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5米C型钢120</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75*50*250U型槽</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120*80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花角铁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花角铁螺丝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三角片</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130*130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不锈钢活页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不锈钢链子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钢扁铁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600mm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电缆剪</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欧克10寸</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电缆剥线钳</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430.0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460.0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985.0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994.0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1550.0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1800.0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单芯铜芯线 BV铜塑</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1986.0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240.0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247.0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双色国标铜芯多股软芯线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577.0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910.0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双色铜芯多股软芯线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920.0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940.0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1550.0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国标铜芯多股软芯线BVR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1378.0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2099.0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2688.0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铜芯多股软芯线 BVR</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713.0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596.0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936.0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国标白色软电缆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1123.0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375.7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929.5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1287.0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538.0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3*1.5+1*1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652.6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1024.0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1274.0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1462.0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1783.0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4*0.75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393.9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468.0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704.6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国标黑色软电缆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153.4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282.6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444.6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442.0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2*2.5+1*1.5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463.3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YC3*2.5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854.1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585.0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597.3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618.5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794.3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3*4+1*2.5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714.5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1146.6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1462.5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1521.0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991.7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965.0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1342.0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1812.9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3*10+1*2.5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1872.0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3*16+1*4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4095.0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67.8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44.2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YC3*25+1*10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YJV3*25+1*16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橡套电缆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107.9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铜芯电缆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不阻燃国标电缆2VV</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阻燃国标电缆2VV</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44.2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不阻燃国标电缆2VV</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阻燃国标电缆2VV</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铜芯线电缆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YJV3*35+2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108.8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204.1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327.6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503.1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713.7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257.4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404.3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608.0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764.0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1462.0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393.0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608.0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国标铜芯护套线BVVB</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电缆 花线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3*2.5+1*1.5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3*16+2*10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3*25+2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4*25+1</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3*35+2*16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3*50+2*25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3*70+2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3*95+2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3*120+2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3*150+2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3*185+2*95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3*185+2*95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73.1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3*240+2*95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铝芯电缆（铠装）</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3*240+2*120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3*240+2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国标铝芯电缆</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3*300+2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498.0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铝塑国标电缆100MBLV</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2*10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2*4</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2*6</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铝芯护套线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BLVVB 2*2.5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卷/100m</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YH25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1200.0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YH35</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1585.0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电焊机专用线</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YH70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90米/卷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2675.0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20㎜-63㎜</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PPR带丝直接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PPR变节头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PPR活接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PPR堵头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PPR阀门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PPR闸阀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Φ32mm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Φ32mm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PVC三通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Φ100mm-90度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Φ100mm-90度</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Φ160mm-90度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Φ160mm-90度</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PVC弯头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Φ200mm-90度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Φ200mm-90度</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Φ50*20mm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Φ50*20mm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Φ50*32mm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Φ50*32mm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PVC变径接头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Φ50*40mm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PVC胶水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PVC卡子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PVC卡子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PVC波纹管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外径 Φ100mm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外径 Φ100mm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PPR内螺接头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气管铜接头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热熔水管外丝直接</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PP热熔器内外丝接头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1寸</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PVC-U热熔热水管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6分</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热水管</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排水管卡</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100燕尾钉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150定向轮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150万向轮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1次性指套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L型 200个/包</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L型 200个/包</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200定向轮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200万向轮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50*50桥架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502胶水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6206轴承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LED广场照明灯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LED节能灯管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LED日光灯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LED日光灯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PVC手指套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白纯棉手套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白带扣手套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百丽珠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450ml罐</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450ml罐</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板车内胎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板车撬杠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板车外胎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半皮手套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半皮手套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保温桶水龙头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编制袋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1.5m*1.2m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1.5m*1.2m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波纹管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彩带灯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插锁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沉头十字木螺钉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沉头十字木螺钉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冲击钻头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创可贴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邦迪</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邦迪</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打包扣</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大插销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大功率电铃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大挂锁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大扫把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带把门锁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带盖小垃圾桶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发泡胶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发泡真空轮胎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26X21/2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26X21/2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帆布手套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方块电池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防滑手指套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白色大号</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白色大号</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防滑线手套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硅胶软管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柜子锁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滚筒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豪华家用增压泵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嘉虹15WG-0.4-8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嘉虹15WG-0.4-8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口罩</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活动扳手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家用不锈钢小汤勺</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家用大汤勺</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剪刀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小剪刀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洁厕灵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金属软管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近视眼镜</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100度</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京木牌起子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快速接头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框子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拉马丁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蓝色pvc点胶手套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蓝色纱窗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蓝月亮洗手液</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劳保线手套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老虎夹子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老花镜</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力车内胎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力车外胎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轮胎针钥匙</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螺帽</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螺栓</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梅花起子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门栓不锈钢</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密封胶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抹布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木柄横拖把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 一字型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 一字型</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木拖把 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南孚电池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内六角扳手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内六角螺杆</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3*200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4*300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5*300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5*350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8*250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8*300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8*350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8*400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8*500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10*500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扎带</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10*800</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Style w:val="101"/>
                <w:rFonts w:hint="eastAsia" w:ascii="宋体" w:hAnsi="宋体" w:eastAsia="宋体" w:cs="宋体"/>
                <w:sz w:val="21"/>
                <w:szCs w:val="21"/>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泡沫双面胶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泡沫填充剂</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配套钢丝绳扣</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喷射泵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膨胀螺栓</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膨胀螺栓</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10*100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平板车定外轮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普通黄油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气泵式高压水枪</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气动脚踏板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气管钢接头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气管快速接头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气枪</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3.5*25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3.5*40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墙板钉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墙壁挂衣钩</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清洁剂</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球型门锁</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日光灯镇流器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三相热水器电源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扫帚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粗砂纸</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粗砂纸</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十字木螺钉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十字批头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十字起子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配6206型轴承</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配6206型轴承</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带钢圈</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带钢圈</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试电笔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手喷油漆</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手指套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数模插座</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刷子带把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水车内胎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水车外胎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26*21/2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26*21/2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水泥钢钉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塑料菜盒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塑料水管软管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塑料水瓢</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塑料烟缸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塑料油壶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铁柄横拖把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铜球阀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透明皂</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拖车轮子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瓦板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5m*7块</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5m*7块</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万向车轮 带刹车</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万向轮</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温度计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无鞋带球鞋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洗脸池单水阀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金牛</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金牛</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洗碗布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大袋</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细砂纸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线手套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小垃圾桶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小排笔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小扫帚</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高粱做</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高粱做</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小瓦条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斜口钳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延时接线座</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燕尾钉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钥匙扣</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一次性口罩</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一字起</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长柄长手刷</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针织布口罩</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真空胎</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指甲剪</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6204</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6204</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6206</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6206</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自攻六角尾钉</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自钻螺丝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钻头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气枪</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打包器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LED投光灯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雨衣</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工作服</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马甲 工作服</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环保材料雨衣</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套鞋</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稀释剂</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20kg/桶 国华环保</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20kg/桶 国华环保</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纸胶布</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宽30mm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宽30mm</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5.8</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缠绕膜</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质量好，卷径大，内芯小，4卷/箱</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质量好，卷径大，内芯小，4卷/箱</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汰渍洗衣粉</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800克/袋</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800克/袋</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一次性医用口罩</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大扫把（竹子）</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实心板车轮胎</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带轮毂</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带轮毂</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明装开关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40A 2P</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40A 2P</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20A 2P</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20A 2P</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63A  3P</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63A  3P</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40A 3P</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40A 3P</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漏保空开</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32A 4P</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 32A 4P</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双面胶</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宽1.5cm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宽1.5cm</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限位开关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OMRON V-153-1C25 1185RE8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OMRON V-153-1C25 1185RE8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PVC绝缘胶布</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密胺长柄汤勺</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搅拌胶水用 加长</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搅拌胶水用 加长35cm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零线排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地线排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安装于配电箱内</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三脚插头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10A*H-231-250V</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10A*H-231-250V</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十字槽沉头木螺钉</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4*40mm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4*40mm</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铝扣钢丝绳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锁搭扣</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150mm长</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150mm长</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U形紧索扣</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紧固∅8mm丝索</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紧固∅8mm丝索</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509</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开式索具螺旋扣</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C0型 长约30cm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C0型 长约30cm</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气管尖嘴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2分</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102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继电器</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japan。5A.250VAC~5A.240VAC,5A.28VDC;12个/盒</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japan。5A.250VAC~5A.240VAC,5A.28VDC;12个/盒</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阻燃绝缘PVC电工波纹套管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捆</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513</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CD60型电容</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80WF AC220V</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80WF AC220V</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生胶带</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镀塑钢丝绳</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Φ3mm</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Φ3mm</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∮1.2护套软钢丝</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细，有塑料护套（防扎手）</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细，有塑料护套（防扎手）</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白乳胶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汉高508T胶水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纤维板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三角形彩带</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丝网板夹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丝质黄布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宽1.5m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洒水壶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三合板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耐高温高速黄油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 1Kg/罐</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罐</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 1Kg/罐</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耐高温润滑油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耐力板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30Kg</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30Kg</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开口机绒布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开水器浮球阀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开水器用软管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1米左右/根</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1米左右/根</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凯日达牌自动开关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HX-120W</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HX-120W</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38*25cm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38*25cm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52*37</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52*37</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拷贝纸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38*28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加厚防滑垫</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加厚吸水垫</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加热器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5kw</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5kw</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黄色地面胶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红色防滑垫</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红色防滑垫小</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红色吸水垫</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喉卡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蝴蝶夹</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海绵</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240cm*120cm*2cm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240cm*120cm*2cm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400*300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400*300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白猫洗洁精</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白色大脸盆</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彩花</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大塑料箱</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247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刀片丝架子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灯带插头</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点胶瓶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250ml</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7号</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7号</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电子秤30kg</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电子台秤0.1g</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垫箱纸</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雕牌透明皂 小块</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4.8*9*2.3cm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4.8*9*2.3cm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镀塑钢丝绳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3MM</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镀锌洒水壶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15L/个</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15L/个</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蹲式马桶冲水器</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防护板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防滑螺帽</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防火板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3.7 4.78 2.65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3.7 4.78 2.65</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干湿温度计</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钢丝球</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古田丝网板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大网眼</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大网眼</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刮板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508（T100）胶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5Kw电热风机</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3Kw电热风机</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75防火板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4.78*42 3.7*66</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4.78*42 3.7*66</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78防火板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80线拖把</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8位空开盒</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A4硬垫板</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护手霜</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减压阀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带配件</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带配件</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气动脚踏开关</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纸杯</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排风扇</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正野30*30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正野30*30</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电磁阀</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刀片刺丝</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590</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电水壶</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6L</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6L</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ZEBIFA油性蓝色</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ZEBIFA油性蓝色</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空开铁支架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60cm长</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60cm长</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地线桩</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塑料大油桶</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做水车用</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做水车用</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595</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不锈钢保温桶</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70L</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70L</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400</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1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热熔过胶机铜刀头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机器生产厂家采购；质量好</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机器生产厂家采购；质量好</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765"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一次性纸箱内衬内膜包装袋</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960cm*850cm，密封性好，无刺激性气味</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960cm*850cm，密封性好，无刺激性气味</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烟盒食品盒专业胶水</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PV-9098</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公斤</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PV-9098</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1058L冰柜</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6800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LED声控感应吸顶灯</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专用沙袋</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大号垃圾袋</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500条/袋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500条/袋</w:t>
            </w: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美纹纸</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塑料撮箕</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50方钢</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40角铁</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篷布</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隐形划粉</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浓缩广告画颜料</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电开水壶</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2L</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塑料手提式工具箱</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保安冬服</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保安春装</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保安夏服</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冬季绝缘鞋</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616</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夏季绝缘鞋</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617</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金号/洁丽雅</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618</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肥皂</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舒肤佳</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619</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警式披风雨衣</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12" w:hRule="atLeast"/>
          <w:jc w:val="center"/>
        </w:trPr>
        <w:tc>
          <w:tcPr>
            <w:tcW w:w="416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合计</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eastAsiaTheme="minorEastAsia" w:cstheme="minorEastAsia"/>
          <w:szCs w:val="21"/>
          <w:lang w:eastAsia="zh-CN"/>
        </w:rPr>
        <w:t>且须</w:t>
      </w:r>
      <w:r>
        <w:rPr>
          <w:rFonts w:hint="eastAsia" w:asciiTheme="minorEastAsia" w:hAnsiTheme="minorEastAsia" w:eastAsiaTheme="minorEastAsia" w:cstheme="minorEastAsia"/>
          <w:szCs w:val="21"/>
        </w:rPr>
        <w:t>精确到</w:t>
      </w:r>
      <w:r>
        <w:rPr>
          <w:rFonts w:hint="eastAsia" w:asciiTheme="minorEastAsia" w:hAnsiTheme="minorEastAsia" w:eastAsiaTheme="minorEastAsia" w:cstheme="minorEastAsia"/>
          <w:szCs w:val="21"/>
          <w:lang w:eastAsia="zh-CN"/>
        </w:rPr>
        <w:t>小数点后两位</w:t>
      </w:r>
      <w:r>
        <w:rPr>
          <w:rFonts w:hint="eastAsia" w:asciiTheme="minorEastAsia" w:hAnsiTheme="minorEastAsia" w:eastAsiaTheme="minorEastAsia" w:cstheme="minorEastAsia"/>
          <w:szCs w:val="21"/>
        </w:rPr>
        <w:t>。</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4" w:name="_Toc26825"/>
      <w:bookmarkStart w:id="165" w:name="_Toc8555"/>
      <w:bookmarkStart w:id="166" w:name="_Toc479184130"/>
      <w:bookmarkStart w:id="167" w:name="_Toc28656"/>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64"/>
      <w:bookmarkEnd w:id="165"/>
      <w:bookmarkEnd w:id="166"/>
      <w:bookmarkEnd w:id="167"/>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8" w:name="_Toc7535"/>
      <w:bookmarkStart w:id="169" w:name="_Toc32726"/>
      <w:bookmarkStart w:id="170" w:name="_Toc4858"/>
      <w:bookmarkStart w:id="171" w:name="_Toc479184131"/>
      <w:r>
        <w:rPr>
          <w:rFonts w:hint="eastAsia" w:asciiTheme="minorEastAsia" w:hAnsiTheme="minorEastAsia" w:eastAsiaTheme="minorEastAsia" w:cstheme="minorEastAsia"/>
          <w:b/>
          <w:bCs/>
          <w:szCs w:val="21"/>
          <w:lang w:val="en-US" w:eastAsia="zh-CN"/>
        </w:rPr>
        <w:t>八、拟投入设备/备件、工具情况</w:t>
      </w:r>
      <w:bookmarkEnd w:id="168"/>
      <w:bookmarkEnd w:id="169"/>
      <w:bookmarkEnd w:id="170"/>
      <w:bookmarkEnd w:id="171"/>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2" w:name="_Toc450827818"/>
      <w:bookmarkStart w:id="173" w:name="_Toc10449"/>
      <w:bookmarkStart w:id="174" w:name="_Toc479184132"/>
      <w:bookmarkStart w:id="175" w:name="_Toc27053"/>
      <w:bookmarkStart w:id="176" w:name="_Toc28637"/>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2"/>
      <w:bookmarkEnd w:id="173"/>
      <w:bookmarkEnd w:id="174"/>
      <w:bookmarkEnd w:id="175"/>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6"/>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8"/>
    <w:bookmarkEnd w:id="159"/>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7" w:name="_Toc479184133"/>
      <w:bookmarkStart w:id="178" w:name="_Toc1591"/>
      <w:bookmarkStart w:id="179" w:name="_Toc12530"/>
      <w:bookmarkStart w:id="180" w:name="_Toc422466736"/>
      <w:bookmarkStart w:id="181" w:name="_Toc432149012"/>
      <w:bookmarkStart w:id="182" w:name="_Toc28200"/>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77"/>
      <w:bookmarkEnd w:id="178"/>
      <w:bookmarkEnd w:id="179"/>
      <w:bookmarkEnd w:id="180"/>
      <w:bookmarkEnd w:id="181"/>
      <w:bookmarkEnd w:id="182"/>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3" w:name="_Toc32060"/>
      <w:bookmarkStart w:id="184" w:name="_Toc479184134"/>
      <w:bookmarkStart w:id="185" w:name="_Toc362935521"/>
      <w:bookmarkStart w:id="186" w:name="_Toc28283"/>
      <w:bookmarkStart w:id="187" w:name="_Toc432149013"/>
      <w:bookmarkStart w:id="188" w:name="_Toc24869"/>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83"/>
      <w:bookmarkEnd w:id="184"/>
      <w:bookmarkEnd w:id="185"/>
      <w:bookmarkEnd w:id="186"/>
      <w:bookmarkEnd w:id="187"/>
      <w:r>
        <w:rPr>
          <w:rFonts w:hint="eastAsia" w:asciiTheme="minorEastAsia" w:hAnsiTheme="minorEastAsia" w:eastAsiaTheme="minorEastAsia" w:cstheme="minorEastAsia"/>
          <w:b/>
          <w:bCs/>
          <w:szCs w:val="21"/>
        </w:rPr>
        <w:br w:type="textWrapping"/>
      </w:r>
      <w:bookmarkEnd w:id="188"/>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9" w:name="_Toc454806053"/>
      <w:bookmarkStart w:id="190"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1" w:name="_Toc30455"/>
      <w:bookmarkStart w:id="192" w:name="_Toc17955"/>
      <w:bookmarkStart w:id="193" w:name="_Toc4834"/>
      <w:bookmarkStart w:id="194"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9"/>
      <w:bookmarkEnd w:id="190"/>
      <w:bookmarkEnd w:id="191"/>
      <w:bookmarkEnd w:id="192"/>
      <w:bookmarkEnd w:id="193"/>
      <w:bookmarkEnd w:id="194"/>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5" w:name="_Toc479184136"/>
      <w:bookmarkStart w:id="196" w:name="_Toc26838"/>
      <w:bookmarkStart w:id="197" w:name="_Toc10429"/>
      <w:bookmarkStart w:id="198" w:name="_Toc1688"/>
      <w:bookmarkStart w:id="199" w:name="_Toc422466737"/>
      <w:bookmarkStart w:id="200" w:name="_Toc43214901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5"/>
      <w:bookmarkEnd w:id="196"/>
      <w:bookmarkEnd w:id="197"/>
      <w:bookmarkEnd w:id="198"/>
      <w:bookmarkEnd w:id="199"/>
      <w:bookmarkEnd w:id="200"/>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1" w:name="_Toc17331"/>
      <w:bookmarkStart w:id="202" w:name="_Toc259028731"/>
      <w:bookmarkStart w:id="203" w:name="_Toc17527"/>
      <w:bookmarkStart w:id="204" w:name="_Toc18017"/>
      <w:bookmarkStart w:id="205" w:name="_Toc479184137"/>
      <w:bookmarkStart w:id="206" w:name="_Toc450827823"/>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1"/>
      <w:bookmarkEnd w:id="202"/>
      <w:bookmarkEnd w:id="203"/>
      <w:bookmarkEnd w:id="204"/>
      <w:bookmarkEnd w:id="205"/>
      <w:bookmarkEnd w:id="206"/>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07" w:name="_Toc358447587"/>
      <w:bookmarkStart w:id="208" w:name="_Toc364868916"/>
      <w:bookmarkStart w:id="209" w:name="_Toc5793"/>
      <w:bookmarkStart w:id="210" w:name="_Toc18555"/>
      <w:bookmarkStart w:id="211" w:name="_Toc32187"/>
      <w:bookmarkStart w:id="212" w:name="_Toc427239751"/>
      <w:bookmarkStart w:id="213" w:name="_Toc290207179"/>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rPr>
      </w:pPr>
      <w:bookmarkStart w:id="214" w:name="_Toc21818"/>
      <w:r>
        <w:rPr>
          <w:rFonts w:hint="eastAsia" w:asciiTheme="minorEastAsia" w:hAnsiTheme="minorEastAsia" w:eastAsiaTheme="minorEastAsia" w:cstheme="minorEastAsia"/>
          <w:b/>
          <w:bCs/>
          <w:kern w:val="0"/>
          <w:szCs w:val="21"/>
          <w:lang w:val="en-US" w:eastAsia="zh-CN"/>
        </w:rPr>
        <w:t>十五、</w:t>
      </w:r>
      <w:bookmarkEnd w:id="207"/>
      <w:bookmarkEnd w:id="208"/>
      <w:bookmarkEnd w:id="209"/>
      <w:bookmarkEnd w:id="210"/>
      <w:bookmarkEnd w:id="211"/>
      <w:bookmarkEnd w:id="212"/>
      <w:bookmarkEnd w:id="213"/>
      <w:bookmarkStart w:id="215" w:name="_Toc460258123"/>
      <w:bookmarkStart w:id="216" w:name="_Toc479184138"/>
      <w:bookmarkStart w:id="217" w:name="_Toc29785"/>
      <w:bookmarkStart w:id="218" w:name="_Toc27229"/>
      <w:r>
        <w:rPr>
          <w:rFonts w:hint="eastAsia" w:asciiTheme="minorEastAsia" w:hAnsiTheme="minorEastAsia" w:eastAsiaTheme="minorEastAsia" w:cstheme="minorEastAsia"/>
          <w:b/>
          <w:bCs/>
          <w:kern w:val="0"/>
          <w:szCs w:val="21"/>
        </w:rPr>
        <w:t>报价技术文件</w:t>
      </w:r>
      <w:bookmarkEnd w:id="214"/>
      <w:bookmarkEnd w:id="215"/>
      <w:bookmarkEnd w:id="216"/>
      <w:bookmarkEnd w:id="217"/>
      <w:bookmarkEnd w:id="218"/>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rPr>
        <w:br w:type="page"/>
      </w:r>
      <w:bookmarkStart w:id="219" w:name="_Toc432149016"/>
      <w:bookmarkStart w:id="220" w:name="_Toc356836516"/>
      <w:bookmarkStart w:id="221" w:name="_Toc12119"/>
      <w:bookmarkStart w:id="222" w:name="_Toc422466739"/>
      <w:bookmarkStart w:id="223" w:name="_Toc22465"/>
      <w:bookmarkStart w:id="224" w:name="_Toc2101"/>
      <w:bookmarkStart w:id="225" w:name="_Toc355802499"/>
      <w:bookmarkStart w:id="226" w:name="_Toc8098"/>
      <w:bookmarkStart w:id="227" w:name="_Toc479184140"/>
      <w:bookmarkStart w:id="228" w:name="_Toc2302"/>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w:t>
      </w:r>
      <w:bookmarkEnd w:id="219"/>
      <w:bookmarkEnd w:id="220"/>
      <w:bookmarkEnd w:id="221"/>
      <w:bookmarkEnd w:id="222"/>
      <w:bookmarkEnd w:id="223"/>
      <w:bookmarkEnd w:id="224"/>
      <w:bookmarkEnd w:id="225"/>
      <w:bookmarkEnd w:id="226"/>
      <w:bookmarkEnd w:id="227"/>
      <w:r>
        <w:rPr>
          <w:rFonts w:hint="eastAsia" w:asciiTheme="minorEastAsia" w:hAnsiTheme="minorEastAsia" w:eastAsiaTheme="minorEastAsia" w:cstheme="minorEastAsia"/>
          <w:b/>
          <w:color w:val="auto"/>
          <w:lang w:val="zh-CN"/>
        </w:rPr>
        <w:t>中小企业声明函（</w:t>
      </w:r>
      <w:r>
        <w:rPr>
          <w:rFonts w:hint="eastAsia" w:asciiTheme="minorEastAsia" w:hAnsiTheme="minorEastAsia" w:eastAsiaTheme="minorEastAsia" w:cstheme="minorEastAsia"/>
          <w:b/>
          <w:color w:val="auto"/>
          <w:lang w:val="en-US" w:eastAsia="zh-CN"/>
        </w:rPr>
        <w:t>货物</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8"/>
    </w:p>
    <w:p>
      <w:pPr>
        <w:spacing w:line="360" w:lineRule="auto"/>
        <w:ind w:firstLine="420" w:firstLineChars="200"/>
        <w:jc w:val="center"/>
        <w:rPr>
          <w:rFonts w:ascii="宋体" w:hAnsi="宋体" w:eastAsia="宋体" w:cs="宋体"/>
          <w:color w:val="auto"/>
          <w:sz w:val="21"/>
          <w:szCs w:val="21"/>
        </w:rPr>
      </w:pPr>
      <w:r>
        <w:rPr>
          <w:rFonts w:ascii="宋体" w:hAnsi="宋体" w:eastAsia="宋体" w:cs="宋体"/>
          <w:color w:val="auto"/>
          <w:sz w:val="21"/>
          <w:szCs w:val="21"/>
        </w:rPr>
        <w:t>中小企业声明函（</w:t>
      </w:r>
      <w:r>
        <w:rPr>
          <w:rFonts w:hint="eastAsia" w:ascii="宋体" w:hAnsi="宋体" w:cs="宋体"/>
          <w:color w:val="auto"/>
          <w:sz w:val="21"/>
          <w:szCs w:val="21"/>
          <w:lang w:val="en-US" w:eastAsia="zh-CN"/>
        </w:rPr>
        <w:t>货物</w:t>
      </w:r>
      <w:r>
        <w:rPr>
          <w:rFonts w:ascii="宋体" w:hAnsi="宋体" w:eastAsia="宋体" w:cs="宋体"/>
          <w:color w:val="auto"/>
          <w:sz w:val="21"/>
          <w:szCs w:val="21"/>
        </w:rPr>
        <w:t>）</w:t>
      </w:r>
    </w:p>
    <w:p>
      <w:pPr>
        <w:spacing w:line="36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本公司（联合体）郑重声明，根据《政府采购促进中小企业发展管理办法》（财库﹝2020﹞</w:t>
      </w:r>
      <w:r>
        <w:rPr>
          <w:rFonts w:hint="eastAsia" w:ascii="宋体" w:hAnsi="宋体" w:eastAsia="宋体" w:cs="宋体"/>
          <w:color w:val="auto"/>
          <w:sz w:val="21"/>
          <w:szCs w:val="21"/>
          <w:lang w:val="en-US" w:eastAsia="zh-CN"/>
        </w:rPr>
        <w:t>46</w:t>
      </w:r>
      <w:r>
        <w:rPr>
          <w:rFonts w:ascii="宋体" w:hAnsi="宋体" w:eastAsia="宋体" w:cs="宋体"/>
          <w:color w:val="auto"/>
          <w:sz w:val="21"/>
          <w:szCs w:val="21"/>
        </w:rPr>
        <w:t>号）的规定，本公司 （联合体）参加</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（单位名称）</w:t>
      </w:r>
      <w:r>
        <w:rPr>
          <w:rFonts w:ascii="宋体" w:hAnsi="宋体" w:eastAsia="宋体" w:cs="宋体"/>
          <w:color w:val="auto"/>
          <w:sz w:val="21"/>
          <w:szCs w:val="21"/>
        </w:rPr>
        <w:t>的</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（项目名称）</w:t>
      </w:r>
      <w:r>
        <w:rPr>
          <w:rFonts w:ascii="宋体" w:hAnsi="宋体" w:eastAsia="宋体" w:cs="宋体"/>
          <w:color w:val="auto"/>
          <w:sz w:val="21"/>
          <w:szCs w:val="21"/>
        </w:rPr>
        <w:t xml:space="preserve">采购活动，提供的货物全部由符合政策要求的中小企业制造。相关企业（含联合体中的中小企业、签订分包意向协议的中小企业） 的具体情况如下：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1. </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（标的名称）</w:t>
      </w:r>
      <w:r>
        <w:rPr>
          <w:rFonts w:ascii="宋体" w:hAnsi="宋体" w:eastAsia="宋体" w:cs="宋体"/>
          <w:color w:val="auto"/>
          <w:sz w:val="21"/>
          <w:szCs w:val="21"/>
        </w:rPr>
        <w:t xml:space="preserve"> ，属于</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 xml:space="preserve"> 行业；制造商为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万元，属于</w:t>
      </w:r>
      <w:r>
        <w:rPr>
          <w:rFonts w:ascii="宋体" w:hAnsi="宋体" w:eastAsia="宋体" w:cs="宋体"/>
          <w:color w:val="auto"/>
          <w:sz w:val="21"/>
          <w:szCs w:val="21"/>
          <w:highlight w:val="none"/>
          <w:u w:val="single"/>
        </w:rPr>
        <w:t>（中型企业、小型企业、微型企业）；</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（标的名称）</w:t>
      </w:r>
      <w:r>
        <w:rPr>
          <w:rFonts w:ascii="宋体" w:hAnsi="宋体" w:eastAsia="宋体" w:cs="宋体"/>
          <w:color w:val="auto"/>
          <w:sz w:val="21"/>
          <w:szCs w:val="21"/>
          <w:highlight w:val="none"/>
        </w:rPr>
        <w:t xml:space="preserve"> ，属于</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行业；制造商为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w:t>
      </w:r>
      <w:r>
        <w:rPr>
          <w:rFonts w:ascii="宋体" w:hAnsi="宋体" w:eastAsia="宋体" w:cs="宋体"/>
          <w:color w:val="auto"/>
          <w:sz w:val="21"/>
          <w:szCs w:val="21"/>
        </w:rPr>
        <w:t>产总额为</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rPr>
        <w:t>万元，属于</w:t>
      </w:r>
      <w:r>
        <w:rPr>
          <w:rFonts w:ascii="宋体" w:hAnsi="宋体" w:eastAsia="宋体" w:cs="宋体"/>
          <w:color w:val="auto"/>
          <w:sz w:val="21"/>
          <w:szCs w:val="21"/>
          <w:u w:val="single"/>
        </w:rPr>
        <w:t>（中型企业、小型企业、微型企业）</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以上企业，不属于大企业的分支机构，不存在控股股东为大企业的情形，也不存在与大企业的负责人为同一人的情形。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本企业对上述声明内容的真实性负责。如有虚假，将依法承担相应责任。 </w:t>
      </w:r>
    </w:p>
    <w:p>
      <w:pPr>
        <w:spacing w:line="360" w:lineRule="auto"/>
        <w:ind w:firstLine="6930" w:firstLineChars="3300"/>
        <w:jc w:val="both"/>
        <w:rPr>
          <w:rFonts w:ascii="宋体" w:hAnsi="宋体" w:eastAsia="宋体" w:cs="宋体"/>
          <w:color w:val="auto"/>
          <w:sz w:val="21"/>
          <w:szCs w:val="21"/>
        </w:rPr>
      </w:pPr>
      <w:r>
        <w:rPr>
          <w:rFonts w:ascii="宋体" w:hAnsi="宋体" w:eastAsia="宋体" w:cs="宋体"/>
          <w:color w:val="auto"/>
          <w:sz w:val="21"/>
          <w:szCs w:val="21"/>
        </w:rPr>
        <w:t xml:space="preserve">企业名称（盖章）： </w:t>
      </w:r>
    </w:p>
    <w:p>
      <w:pPr>
        <w:spacing w:line="360" w:lineRule="auto"/>
        <w:ind w:firstLine="420" w:firstLineChars="200"/>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日 期：</w:t>
      </w: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ind w:firstLine="420" w:firstLineChars="200"/>
        <w:rPr>
          <w:rFonts w:hint="eastAsia"/>
          <w:color w:val="auto"/>
          <w:lang w:val="en-US" w:eastAsia="zh-CN"/>
        </w:rPr>
      </w:pPr>
      <w:r>
        <w:rPr>
          <w:rFonts w:ascii="宋体" w:hAnsi="宋体" w:eastAsia="宋体" w:cs="宋体"/>
          <w:color w:val="auto"/>
          <w:sz w:val="21"/>
          <w:szCs w:val="21"/>
        </w:rPr>
        <w:t>从业人员、营业收入、资产总额填报上一年度数据，无上一年度数据的新成立企业可不填报。</w:t>
      </w:r>
    </w:p>
    <w:p>
      <w:pPr>
        <w:numPr>
          <w:ilvl w:val="0"/>
          <w:numId w:val="0"/>
        </w:numPr>
        <w:spacing w:line="360" w:lineRule="auto"/>
        <w:ind w:firstLine="444" w:firstLineChars="200"/>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 xml:space="preserve"> </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r>
        <w:rPr>
          <w:rFonts w:hint="eastAsia" w:asciiTheme="minorEastAsia" w:hAnsiTheme="minorEastAsia" w:eastAsiaTheme="minorEastAsia" w:cstheme="minorEastAsia"/>
          <w:color w:val="auto"/>
          <w:szCs w:val="21"/>
        </w:rPr>
        <w:br w:type="textWrapping"/>
      </w:r>
    </w:p>
    <w:bookmarkEnd w:id="129"/>
    <w:bookmarkEnd w:id="130"/>
    <w:bookmarkEnd w:id="131"/>
    <w:bookmarkEnd w:id="132"/>
    <w:p>
      <w:pPr>
        <w:numPr>
          <w:ilvl w:val="0"/>
          <w:numId w:val="0"/>
        </w:numPr>
        <w:adjustRightInd w:val="0"/>
        <w:snapToGrid w:val="0"/>
        <w:jc w:val="center"/>
        <w:outlineLvl w:val="1"/>
        <w:rPr>
          <w:rFonts w:hint="eastAsia" w:asciiTheme="minorEastAsia" w:hAnsiTheme="minorEastAsia" w:eastAsiaTheme="minorEastAsia" w:cstheme="minorEastAsia"/>
          <w:b/>
          <w:color w:val="auto"/>
        </w:rPr>
      </w:pPr>
      <w:bookmarkStart w:id="229" w:name="_Toc11257"/>
      <w:bookmarkStart w:id="230" w:name="_Toc7229"/>
      <w:bookmarkStart w:id="231" w:name="_Toc479184141"/>
      <w:bookmarkStart w:id="232" w:name="_Toc4320"/>
      <w:bookmarkStart w:id="233" w:name="_Toc30406"/>
      <w:bookmarkStart w:id="234" w:name="_Toc476839034"/>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9"/>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35" w:name="_Toc10919"/>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5"/>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36" w:name="_Toc20592"/>
      <w:r>
        <w:rPr>
          <w:rFonts w:hint="eastAsia" w:asciiTheme="minorEastAsia" w:hAnsiTheme="minorEastAsia" w:eastAsiaTheme="minorEastAsia" w:cstheme="minorEastAsia"/>
          <w:b/>
          <w:color w:val="auto"/>
          <w:lang w:val="en-US" w:eastAsia="zh-CN"/>
        </w:rPr>
        <w:t>十九、节能环保产品证明材料（若符合）</w:t>
      </w:r>
      <w:bookmarkEnd w:id="236"/>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37" w:name="_Toc12167"/>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30"/>
      <w:bookmarkEnd w:id="231"/>
      <w:bookmarkEnd w:id="232"/>
      <w:bookmarkEnd w:id="233"/>
      <w:bookmarkEnd w:id="234"/>
      <w:bookmarkEnd w:id="237"/>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kern w:val="0"/>
          <w:szCs w:val="21"/>
          <w:shd w:val="clear" w:color="auto" w:fill="FFFFFF"/>
          <w:lang w:eastAsia="zh-CN"/>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r>
        <w:rPr>
          <w:rFonts w:hint="eastAsia" w:asciiTheme="minorEastAsia" w:hAnsiTheme="minorEastAsia" w:eastAsiaTheme="minorEastAsia" w:cstheme="minorEastAsia"/>
          <w:color w:val="auto"/>
          <w:kern w:val="0"/>
          <w:szCs w:val="21"/>
          <w:shd w:val="clear" w:color="auto" w:fill="FFFFFF"/>
          <w:lang w:eastAsia="zh-CN"/>
        </w:rPr>
        <w:t>；</w:t>
      </w:r>
    </w:p>
    <w:p>
      <w:pPr>
        <w:spacing w:line="48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kern w:val="0"/>
          <w:szCs w:val="21"/>
          <w:shd w:val="clear" w:color="auto" w:fill="FFFFFF"/>
          <w:lang w:eastAsia="zh-CN"/>
        </w:rPr>
        <w:t>4.不良经济纠纷记录和违法行为。</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38" w:name="_Toc10829"/>
      <w:bookmarkStart w:id="239" w:name="_Toc16157"/>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38"/>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rPr>
        <w:br w:type="textWrapping"/>
      </w:r>
      <w:bookmarkEnd w:id="239"/>
    </w:p>
    <w:tbl>
      <w:tblPr>
        <w:tblStyle w:val="26"/>
        <w:tblW w:w="5484" w:type="pct"/>
        <w:tblInd w:w="-466" w:type="dxa"/>
        <w:shd w:val="clear" w:color="auto" w:fill="auto"/>
        <w:tblLayout w:type="fixed"/>
        <w:tblCellMar>
          <w:top w:w="0" w:type="dxa"/>
          <w:left w:w="0" w:type="dxa"/>
          <w:bottom w:w="0" w:type="dxa"/>
          <w:right w:w="0" w:type="dxa"/>
        </w:tblCellMar>
      </w:tblPr>
      <w:tblGrid>
        <w:gridCol w:w="1165"/>
        <w:gridCol w:w="664"/>
        <w:gridCol w:w="761"/>
        <w:gridCol w:w="818"/>
        <w:gridCol w:w="666"/>
        <w:gridCol w:w="783"/>
        <w:gridCol w:w="781"/>
        <w:gridCol w:w="658"/>
        <w:gridCol w:w="767"/>
        <w:gridCol w:w="746"/>
        <w:gridCol w:w="794"/>
        <w:gridCol w:w="686"/>
        <w:gridCol w:w="693"/>
      </w:tblGrid>
      <w:tr>
        <w:tblPrEx>
          <w:shd w:val="clear" w:color="auto" w:fill="auto"/>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0"/>
                <w:szCs w:val="40"/>
                <w:u w:val="none"/>
              </w:rPr>
            </w:pPr>
            <w:r>
              <w:rPr>
                <w:rFonts w:hint="eastAsia" w:ascii="黑体" w:hAnsi="宋体" w:eastAsia="黑体" w:cs="黑体"/>
                <w:b/>
                <w:i w:val="0"/>
                <w:color w:val="auto"/>
                <w:kern w:val="0"/>
                <w:sz w:val="40"/>
                <w:szCs w:val="40"/>
                <w:u w:val="none"/>
                <w:lang w:val="en-US" w:eastAsia="zh-CN"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中小微型企业（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小型企业（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本规定适用于在中华人民共和国境内依法设立的各类所有制和各种组织形式的企业。</w:t>
            </w:r>
            <w:r>
              <w:rPr>
                <w:rFonts w:hint="eastAsia" w:ascii="宋体" w:hAnsi="宋体" w:eastAsia="宋体" w:cs="宋体"/>
                <w:b/>
                <w:i w:val="0"/>
                <w:color w:val="auto"/>
                <w:kern w:val="0"/>
                <w:sz w:val="21"/>
                <w:szCs w:val="21"/>
                <w:u w:val="none"/>
                <w:lang w:val="en-US" w:eastAsia="zh-CN" w:bidi="ar"/>
              </w:rPr>
              <w:t>个体工商户</w:t>
            </w:r>
            <w:r>
              <w:rPr>
                <w:rFonts w:hint="eastAsia" w:ascii="宋体" w:hAnsi="宋体" w:eastAsia="宋体" w:cs="宋体"/>
                <w:i w:val="0"/>
                <w:color w:val="auto"/>
                <w:kern w:val="0"/>
                <w:sz w:val="21"/>
                <w:szCs w:val="21"/>
                <w:u w:val="none"/>
                <w:lang w:val="en-US" w:eastAsia="zh-CN"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jc w:val="center"/>
        <w:outlineLvl w:val="1"/>
        <w:rPr>
          <w:rFonts w:hint="eastAsia" w:asciiTheme="minorEastAsia" w:hAnsiTheme="minorEastAsia" w:eastAsiaTheme="minorEastAsia" w:cstheme="minorEastAsia"/>
          <w:spacing w:val="6"/>
          <w:szCs w:val="21"/>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7A492"/>
    <w:multiLevelType w:val="singleLevel"/>
    <w:tmpl w:val="D757A492"/>
    <w:lvl w:ilvl="0" w:tentative="0">
      <w:start w:val="1"/>
      <w:numFmt w:val="decimal"/>
      <w:suff w:val="space"/>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
    <w:nsid w:val="044F5BAD"/>
    <w:multiLevelType w:val="singleLevel"/>
    <w:tmpl w:val="044F5BAD"/>
    <w:lvl w:ilvl="0" w:tentative="0">
      <w:start w:val="1"/>
      <w:numFmt w:val="decimal"/>
      <w:suff w:val="nothing"/>
      <w:lvlText w:val="（%1）"/>
      <w:lvlJc w:val="left"/>
    </w:lvl>
  </w:abstractNum>
  <w:abstractNum w:abstractNumId="4">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20BA2AF0"/>
    <w:multiLevelType w:val="singleLevel"/>
    <w:tmpl w:val="20BA2AF0"/>
    <w:lvl w:ilvl="0" w:tentative="0">
      <w:start w:val="1"/>
      <w:numFmt w:val="decimal"/>
      <w:suff w:val="space"/>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9"/>
  </w:num>
  <w:num w:numId="3">
    <w:abstractNumId w:val="17"/>
  </w:num>
  <w:num w:numId="4">
    <w:abstractNumId w:val="26"/>
  </w:num>
  <w:num w:numId="5">
    <w:abstractNumId w:val="12"/>
  </w:num>
  <w:num w:numId="6">
    <w:abstractNumId w:val="11"/>
  </w:num>
  <w:num w:numId="7">
    <w:abstractNumId w:val="30"/>
  </w:num>
  <w:num w:numId="8">
    <w:abstractNumId w:val="7"/>
  </w:num>
  <w:num w:numId="9">
    <w:abstractNumId w:val="13"/>
  </w:num>
  <w:num w:numId="10">
    <w:abstractNumId w:val="32"/>
  </w:num>
  <w:num w:numId="11">
    <w:abstractNumId w:val="42"/>
  </w:num>
  <w:num w:numId="12">
    <w:abstractNumId w:val="43"/>
  </w:num>
  <w:num w:numId="13">
    <w:abstractNumId w:val="25"/>
  </w:num>
  <w:num w:numId="14">
    <w:abstractNumId w:val="28"/>
  </w:num>
  <w:num w:numId="15">
    <w:abstractNumId w:val="31"/>
  </w:num>
  <w:num w:numId="16">
    <w:abstractNumId w:val="33"/>
  </w:num>
  <w:num w:numId="17">
    <w:abstractNumId w:val="2"/>
  </w:num>
  <w:num w:numId="18">
    <w:abstractNumId w:val="35"/>
  </w:num>
  <w:num w:numId="19">
    <w:abstractNumId w:val="4"/>
  </w:num>
  <w:num w:numId="20">
    <w:abstractNumId w:val="23"/>
  </w:num>
  <w:num w:numId="21">
    <w:abstractNumId w:val="19"/>
  </w:num>
  <w:num w:numId="22">
    <w:abstractNumId w:val="38"/>
  </w:num>
  <w:num w:numId="23">
    <w:abstractNumId w:val="10"/>
  </w:num>
  <w:num w:numId="24">
    <w:abstractNumId w:val="24"/>
  </w:num>
  <w:num w:numId="25">
    <w:abstractNumId w:val="6"/>
  </w:num>
  <w:num w:numId="26">
    <w:abstractNumId w:val="37"/>
  </w:num>
  <w:num w:numId="27">
    <w:abstractNumId w:val="41"/>
  </w:num>
  <w:num w:numId="28">
    <w:abstractNumId w:val="27"/>
  </w:num>
  <w:num w:numId="29">
    <w:abstractNumId w:val="21"/>
  </w:num>
  <w:num w:numId="30">
    <w:abstractNumId w:val="8"/>
  </w:num>
  <w:num w:numId="31">
    <w:abstractNumId w:val="18"/>
  </w:num>
  <w:num w:numId="32">
    <w:abstractNumId w:val="40"/>
  </w:num>
  <w:num w:numId="33">
    <w:abstractNumId w:val="22"/>
  </w:num>
  <w:num w:numId="34">
    <w:abstractNumId w:val="14"/>
  </w:num>
  <w:num w:numId="35">
    <w:abstractNumId w:val="0"/>
  </w:num>
  <w:num w:numId="36">
    <w:abstractNumId w:val="39"/>
  </w:num>
  <w:num w:numId="37">
    <w:abstractNumId w:val="34"/>
  </w:num>
  <w:num w:numId="38">
    <w:abstractNumId w:val="15"/>
  </w:num>
  <w:num w:numId="39">
    <w:abstractNumId w:val="29"/>
  </w:num>
  <w:num w:numId="40">
    <w:abstractNumId w:val="1"/>
  </w:num>
  <w:num w:numId="41">
    <w:abstractNumId w:val="16"/>
  </w:num>
  <w:num w:numId="42">
    <w:abstractNumId w:val="2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1E63"/>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73665"/>
    <w:rsid w:val="031C67BA"/>
    <w:rsid w:val="03442A09"/>
    <w:rsid w:val="03511571"/>
    <w:rsid w:val="035E37BC"/>
    <w:rsid w:val="03715197"/>
    <w:rsid w:val="03A25185"/>
    <w:rsid w:val="03A92E0C"/>
    <w:rsid w:val="03A93F07"/>
    <w:rsid w:val="03DD17F0"/>
    <w:rsid w:val="03F730D5"/>
    <w:rsid w:val="040E2332"/>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BB241B"/>
    <w:rsid w:val="05CA2818"/>
    <w:rsid w:val="05CF4780"/>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3C402C"/>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B604BF"/>
    <w:rsid w:val="08C76CFD"/>
    <w:rsid w:val="08E340CC"/>
    <w:rsid w:val="08E95B0E"/>
    <w:rsid w:val="090C54BE"/>
    <w:rsid w:val="092936B1"/>
    <w:rsid w:val="096A4BCE"/>
    <w:rsid w:val="09710521"/>
    <w:rsid w:val="098226D8"/>
    <w:rsid w:val="09894939"/>
    <w:rsid w:val="09A02CD8"/>
    <w:rsid w:val="09D771B0"/>
    <w:rsid w:val="09DA500D"/>
    <w:rsid w:val="0A165448"/>
    <w:rsid w:val="0A3F61A5"/>
    <w:rsid w:val="0A502EA2"/>
    <w:rsid w:val="0A5758F7"/>
    <w:rsid w:val="0A67144A"/>
    <w:rsid w:val="0A71618F"/>
    <w:rsid w:val="0A7E1671"/>
    <w:rsid w:val="0AB610B3"/>
    <w:rsid w:val="0AC16F66"/>
    <w:rsid w:val="0AE86D78"/>
    <w:rsid w:val="0B435CD5"/>
    <w:rsid w:val="0B456825"/>
    <w:rsid w:val="0B4B17AC"/>
    <w:rsid w:val="0B4C1B40"/>
    <w:rsid w:val="0B4F5787"/>
    <w:rsid w:val="0B625354"/>
    <w:rsid w:val="0B6438A9"/>
    <w:rsid w:val="0BB80799"/>
    <w:rsid w:val="0BC22757"/>
    <w:rsid w:val="0BD0342B"/>
    <w:rsid w:val="0BE3070D"/>
    <w:rsid w:val="0BE94FBA"/>
    <w:rsid w:val="0C367BBD"/>
    <w:rsid w:val="0C3C4113"/>
    <w:rsid w:val="0C4225D4"/>
    <w:rsid w:val="0C49239C"/>
    <w:rsid w:val="0C4E57C8"/>
    <w:rsid w:val="0C7336D0"/>
    <w:rsid w:val="0CC36F40"/>
    <w:rsid w:val="0CCE2CF7"/>
    <w:rsid w:val="0CE75800"/>
    <w:rsid w:val="0CF02600"/>
    <w:rsid w:val="0D162766"/>
    <w:rsid w:val="0D30615A"/>
    <w:rsid w:val="0D4A590E"/>
    <w:rsid w:val="0D4C5E85"/>
    <w:rsid w:val="0D50445B"/>
    <w:rsid w:val="0D7807F1"/>
    <w:rsid w:val="0D895A46"/>
    <w:rsid w:val="0D9B67EB"/>
    <w:rsid w:val="0DA45AD2"/>
    <w:rsid w:val="0DE86CEC"/>
    <w:rsid w:val="0E057004"/>
    <w:rsid w:val="0E0A51BD"/>
    <w:rsid w:val="0E141CA7"/>
    <w:rsid w:val="0E1D6D0A"/>
    <w:rsid w:val="0E386D2E"/>
    <w:rsid w:val="0E3D1DE5"/>
    <w:rsid w:val="0E442D5B"/>
    <w:rsid w:val="0E4E7B59"/>
    <w:rsid w:val="0E6E5960"/>
    <w:rsid w:val="0EAB7B80"/>
    <w:rsid w:val="0EAE4301"/>
    <w:rsid w:val="0ED27024"/>
    <w:rsid w:val="0ED94F19"/>
    <w:rsid w:val="0EDC5EDB"/>
    <w:rsid w:val="0F0A381F"/>
    <w:rsid w:val="0F1B0DB7"/>
    <w:rsid w:val="0F3425BB"/>
    <w:rsid w:val="0F5A5FCA"/>
    <w:rsid w:val="0F6C7EA7"/>
    <w:rsid w:val="0FA03F81"/>
    <w:rsid w:val="0FC5121F"/>
    <w:rsid w:val="0FC52200"/>
    <w:rsid w:val="0FC57219"/>
    <w:rsid w:val="0FF11896"/>
    <w:rsid w:val="0FF743B8"/>
    <w:rsid w:val="104114BC"/>
    <w:rsid w:val="104F21E7"/>
    <w:rsid w:val="10522A43"/>
    <w:rsid w:val="105950B7"/>
    <w:rsid w:val="10681B45"/>
    <w:rsid w:val="10D545EB"/>
    <w:rsid w:val="10E51E7E"/>
    <w:rsid w:val="110045E6"/>
    <w:rsid w:val="1109548A"/>
    <w:rsid w:val="110E4212"/>
    <w:rsid w:val="11156035"/>
    <w:rsid w:val="111F2499"/>
    <w:rsid w:val="11296D36"/>
    <w:rsid w:val="1146103D"/>
    <w:rsid w:val="116C7384"/>
    <w:rsid w:val="12305D0B"/>
    <w:rsid w:val="124B307E"/>
    <w:rsid w:val="12595354"/>
    <w:rsid w:val="12676ACE"/>
    <w:rsid w:val="128C79F5"/>
    <w:rsid w:val="128F1D17"/>
    <w:rsid w:val="12987FD1"/>
    <w:rsid w:val="12D57C7C"/>
    <w:rsid w:val="12DE2F04"/>
    <w:rsid w:val="12F453F7"/>
    <w:rsid w:val="135A65CD"/>
    <w:rsid w:val="13681291"/>
    <w:rsid w:val="139A72A6"/>
    <w:rsid w:val="13D75C16"/>
    <w:rsid w:val="141A71FC"/>
    <w:rsid w:val="14393E39"/>
    <w:rsid w:val="1439492C"/>
    <w:rsid w:val="144E282E"/>
    <w:rsid w:val="148B16AC"/>
    <w:rsid w:val="14905D77"/>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195883"/>
    <w:rsid w:val="173E2364"/>
    <w:rsid w:val="173E4E07"/>
    <w:rsid w:val="1761710C"/>
    <w:rsid w:val="17812612"/>
    <w:rsid w:val="1789592C"/>
    <w:rsid w:val="17933C9F"/>
    <w:rsid w:val="17B13E29"/>
    <w:rsid w:val="17D67A38"/>
    <w:rsid w:val="17DB1463"/>
    <w:rsid w:val="17E97C5D"/>
    <w:rsid w:val="17ED5B45"/>
    <w:rsid w:val="18260DD1"/>
    <w:rsid w:val="182656C2"/>
    <w:rsid w:val="182E7A85"/>
    <w:rsid w:val="18303541"/>
    <w:rsid w:val="183735E3"/>
    <w:rsid w:val="18485D36"/>
    <w:rsid w:val="18744310"/>
    <w:rsid w:val="189F530B"/>
    <w:rsid w:val="18A12DFD"/>
    <w:rsid w:val="18A922F3"/>
    <w:rsid w:val="18B137E8"/>
    <w:rsid w:val="18D46399"/>
    <w:rsid w:val="18F56002"/>
    <w:rsid w:val="192F50C9"/>
    <w:rsid w:val="193F59D5"/>
    <w:rsid w:val="19633F03"/>
    <w:rsid w:val="196F047E"/>
    <w:rsid w:val="19943641"/>
    <w:rsid w:val="199E02FC"/>
    <w:rsid w:val="19BA1CE3"/>
    <w:rsid w:val="19DF55C2"/>
    <w:rsid w:val="1A0C61A8"/>
    <w:rsid w:val="1A132F57"/>
    <w:rsid w:val="1A1D4CD6"/>
    <w:rsid w:val="1A300E03"/>
    <w:rsid w:val="1A5F760F"/>
    <w:rsid w:val="1A6F3E95"/>
    <w:rsid w:val="1A6F6E85"/>
    <w:rsid w:val="1AD22ED2"/>
    <w:rsid w:val="1AD51B88"/>
    <w:rsid w:val="1B2058A0"/>
    <w:rsid w:val="1B566A66"/>
    <w:rsid w:val="1B8565CF"/>
    <w:rsid w:val="1B9104B0"/>
    <w:rsid w:val="1BA96293"/>
    <w:rsid w:val="1BAC363D"/>
    <w:rsid w:val="1BD60F79"/>
    <w:rsid w:val="1C0C60A0"/>
    <w:rsid w:val="1C261B3D"/>
    <w:rsid w:val="1C2A710A"/>
    <w:rsid w:val="1C41527E"/>
    <w:rsid w:val="1C49412F"/>
    <w:rsid w:val="1C4D3DCD"/>
    <w:rsid w:val="1C4F5FC4"/>
    <w:rsid w:val="1C64078D"/>
    <w:rsid w:val="1C81524F"/>
    <w:rsid w:val="1C834919"/>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56BB8"/>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8C6B3B"/>
    <w:rsid w:val="20950348"/>
    <w:rsid w:val="20981E88"/>
    <w:rsid w:val="20A06A24"/>
    <w:rsid w:val="20A10137"/>
    <w:rsid w:val="20A76189"/>
    <w:rsid w:val="20B97750"/>
    <w:rsid w:val="20BD2343"/>
    <w:rsid w:val="20C125E5"/>
    <w:rsid w:val="20F77EBA"/>
    <w:rsid w:val="20FE0571"/>
    <w:rsid w:val="21040EE9"/>
    <w:rsid w:val="212F48FD"/>
    <w:rsid w:val="21592DC8"/>
    <w:rsid w:val="216135E4"/>
    <w:rsid w:val="21B23C30"/>
    <w:rsid w:val="21D5663A"/>
    <w:rsid w:val="220D5F91"/>
    <w:rsid w:val="220F017A"/>
    <w:rsid w:val="223D6488"/>
    <w:rsid w:val="224F423C"/>
    <w:rsid w:val="227710AB"/>
    <w:rsid w:val="229B4E78"/>
    <w:rsid w:val="22C77F82"/>
    <w:rsid w:val="22E50F21"/>
    <w:rsid w:val="22F562BD"/>
    <w:rsid w:val="23054BAA"/>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8A767B"/>
    <w:rsid w:val="249900C5"/>
    <w:rsid w:val="24BF7D42"/>
    <w:rsid w:val="255D2F2A"/>
    <w:rsid w:val="256C5A3D"/>
    <w:rsid w:val="257963F1"/>
    <w:rsid w:val="25A7402B"/>
    <w:rsid w:val="25D966A6"/>
    <w:rsid w:val="25FE15DC"/>
    <w:rsid w:val="26653EC4"/>
    <w:rsid w:val="26806C09"/>
    <w:rsid w:val="26863962"/>
    <w:rsid w:val="268F15B2"/>
    <w:rsid w:val="26983FA4"/>
    <w:rsid w:val="26EE23C9"/>
    <w:rsid w:val="26FA6E39"/>
    <w:rsid w:val="271E4603"/>
    <w:rsid w:val="27264DFC"/>
    <w:rsid w:val="272A0710"/>
    <w:rsid w:val="27555997"/>
    <w:rsid w:val="276E4B45"/>
    <w:rsid w:val="277E0E1B"/>
    <w:rsid w:val="27C13C20"/>
    <w:rsid w:val="27E47883"/>
    <w:rsid w:val="2807271F"/>
    <w:rsid w:val="28120519"/>
    <w:rsid w:val="281327C3"/>
    <w:rsid w:val="28195AAE"/>
    <w:rsid w:val="28323569"/>
    <w:rsid w:val="28326E12"/>
    <w:rsid w:val="28504863"/>
    <w:rsid w:val="28674296"/>
    <w:rsid w:val="287013AF"/>
    <w:rsid w:val="28934004"/>
    <w:rsid w:val="28943CBF"/>
    <w:rsid w:val="28E96526"/>
    <w:rsid w:val="28F77A34"/>
    <w:rsid w:val="28FB2B17"/>
    <w:rsid w:val="29213FAC"/>
    <w:rsid w:val="294019F3"/>
    <w:rsid w:val="295C30A0"/>
    <w:rsid w:val="295F6F3A"/>
    <w:rsid w:val="29631BF9"/>
    <w:rsid w:val="2978542E"/>
    <w:rsid w:val="298168E8"/>
    <w:rsid w:val="29880DC9"/>
    <w:rsid w:val="299658C8"/>
    <w:rsid w:val="29C74336"/>
    <w:rsid w:val="2A0C4705"/>
    <w:rsid w:val="2A104C01"/>
    <w:rsid w:val="2A2219FF"/>
    <w:rsid w:val="2A2649D3"/>
    <w:rsid w:val="2A2F0453"/>
    <w:rsid w:val="2A375CB0"/>
    <w:rsid w:val="2A4F7A8E"/>
    <w:rsid w:val="2A5C693A"/>
    <w:rsid w:val="2A7C052B"/>
    <w:rsid w:val="2A9D1044"/>
    <w:rsid w:val="2AA14EFF"/>
    <w:rsid w:val="2AC52B69"/>
    <w:rsid w:val="2AE42B9F"/>
    <w:rsid w:val="2AFA4FF0"/>
    <w:rsid w:val="2AFF35D3"/>
    <w:rsid w:val="2B0A651F"/>
    <w:rsid w:val="2B132D50"/>
    <w:rsid w:val="2B4604CF"/>
    <w:rsid w:val="2B6076B4"/>
    <w:rsid w:val="2B617D56"/>
    <w:rsid w:val="2B6E542D"/>
    <w:rsid w:val="2BAC408F"/>
    <w:rsid w:val="2BDD0A2E"/>
    <w:rsid w:val="2BEB27E3"/>
    <w:rsid w:val="2BEB2E9D"/>
    <w:rsid w:val="2BF61207"/>
    <w:rsid w:val="2C1713D1"/>
    <w:rsid w:val="2C2E6F83"/>
    <w:rsid w:val="2C620007"/>
    <w:rsid w:val="2CD367CC"/>
    <w:rsid w:val="2CDD2B9E"/>
    <w:rsid w:val="2D09394F"/>
    <w:rsid w:val="2D51298D"/>
    <w:rsid w:val="2D6345E9"/>
    <w:rsid w:val="2D7E4209"/>
    <w:rsid w:val="2D9B288E"/>
    <w:rsid w:val="2DBD42B5"/>
    <w:rsid w:val="2DCB5DC1"/>
    <w:rsid w:val="2DCE5309"/>
    <w:rsid w:val="2DE2242A"/>
    <w:rsid w:val="2E4225F7"/>
    <w:rsid w:val="2E463849"/>
    <w:rsid w:val="2E5A5340"/>
    <w:rsid w:val="2E6E73D5"/>
    <w:rsid w:val="2E81141D"/>
    <w:rsid w:val="2E9A7ADA"/>
    <w:rsid w:val="2EC2396D"/>
    <w:rsid w:val="2EF80558"/>
    <w:rsid w:val="2F1B0798"/>
    <w:rsid w:val="2F4F0438"/>
    <w:rsid w:val="2F506BFB"/>
    <w:rsid w:val="2F7E2CC0"/>
    <w:rsid w:val="2F871ABC"/>
    <w:rsid w:val="2F921764"/>
    <w:rsid w:val="2F98405A"/>
    <w:rsid w:val="2FAF32EB"/>
    <w:rsid w:val="2FD11EB8"/>
    <w:rsid w:val="2FE1749B"/>
    <w:rsid w:val="303606F3"/>
    <w:rsid w:val="303D5772"/>
    <w:rsid w:val="303E2207"/>
    <w:rsid w:val="30533443"/>
    <w:rsid w:val="306E40F7"/>
    <w:rsid w:val="306F4499"/>
    <w:rsid w:val="30B15581"/>
    <w:rsid w:val="30B93848"/>
    <w:rsid w:val="30BB37BA"/>
    <w:rsid w:val="30BE1DE8"/>
    <w:rsid w:val="30D05333"/>
    <w:rsid w:val="31253510"/>
    <w:rsid w:val="313177AD"/>
    <w:rsid w:val="31341EAD"/>
    <w:rsid w:val="313712DD"/>
    <w:rsid w:val="31423CC5"/>
    <w:rsid w:val="3157256E"/>
    <w:rsid w:val="3160159B"/>
    <w:rsid w:val="316102EA"/>
    <w:rsid w:val="31665B97"/>
    <w:rsid w:val="31711EF3"/>
    <w:rsid w:val="31854B7E"/>
    <w:rsid w:val="31E86EE4"/>
    <w:rsid w:val="31F00167"/>
    <w:rsid w:val="31FD6157"/>
    <w:rsid w:val="320C28DD"/>
    <w:rsid w:val="32105F88"/>
    <w:rsid w:val="32171B71"/>
    <w:rsid w:val="322B53E9"/>
    <w:rsid w:val="32915ABA"/>
    <w:rsid w:val="329C1497"/>
    <w:rsid w:val="32D72576"/>
    <w:rsid w:val="32D93319"/>
    <w:rsid w:val="32E04086"/>
    <w:rsid w:val="32F96A45"/>
    <w:rsid w:val="330D0307"/>
    <w:rsid w:val="331D384C"/>
    <w:rsid w:val="332C3D97"/>
    <w:rsid w:val="3360351F"/>
    <w:rsid w:val="33620CB2"/>
    <w:rsid w:val="33736D01"/>
    <w:rsid w:val="33777078"/>
    <w:rsid w:val="33B17CDB"/>
    <w:rsid w:val="33E04B57"/>
    <w:rsid w:val="33FA7456"/>
    <w:rsid w:val="34024883"/>
    <w:rsid w:val="342C6E98"/>
    <w:rsid w:val="344F7140"/>
    <w:rsid w:val="34714E70"/>
    <w:rsid w:val="34755DB1"/>
    <w:rsid w:val="34935876"/>
    <w:rsid w:val="349E0FB2"/>
    <w:rsid w:val="34A96A1A"/>
    <w:rsid w:val="34B370D1"/>
    <w:rsid w:val="34CA52FD"/>
    <w:rsid w:val="34E622D6"/>
    <w:rsid w:val="35073B82"/>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C1347A"/>
    <w:rsid w:val="36C31B41"/>
    <w:rsid w:val="36C532A1"/>
    <w:rsid w:val="36CE234D"/>
    <w:rsid w:val="36D347D3"/>
    <w:rsid w:val="36DA50A9"/>
    <w:rsid w:val="36F46372"/>
    <w:rsid w:val="372F4949"/>
    <w:rsid w:val="3736228A"/>
    <w:rsid w:val="37671725"/>
    <w:rsid w:val="376F122C"/>
    <w:rsid w:val="3798526A"/>
    <w:rsid w:val="37B72EB1"/>
    <w:rsid w:val="37C1607A"/>
    <w:rsid w:val="37C42A0D"/>
    <w:rsid w:val="37C806F3"/>
    <w:rsid w:val="37C85C3C"/>
    <w:rsid w:val="37CF1603"/>
    <w:rsid w:val="38585500"/>
    <w:rsid w:val="385D1C71"/>
    <w:rsid w:val="386038B3"/>
    <w:rsid w:val="388E1434"/>
    <w:rsid w:val="38BA5460"/>
    <w:rsid w:val="38C62FF5"/>
    <w:rsid w:val="38D3701B"/>
    <w:rsid w:val="38D458F7"/>
    <w:rsid w:val="38D62476"/>
    <w:rsid w:val="38E27127"/>
    <w:rsid w:val="39027E88"/>
    <w:rsid w:val="39075875"/>
    <w:rsid w:val="391904A1"/>
    <w:rsid w:val="391C718D"/>
    <w:rsid w:val="394D30B0"/>
    <w:rsid w:val="394F6067"/>
    <w:rsid w:val="39624091"/>
    <w:rsid w:val="397C6037"/>
    <w:rsid w:val="398C527F"/>
    <w:rsid w:val="39D43B66"/>
    <w:rsid w:val="39EC03FA"/>
    <w:rsid w:val="3A1D058F"/>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43437F"/>
    <w:rsid w:val="3C4F746D"/>
    <w:rsid w:val="3C6220F3"/>
    <w:rsid w:val="3C6A66D6"/>
    <w:rsid w:val="3C7511AE"/>
    <w:rsid w:val="3CA977D2"/>
    <w:rsid w:val="3CBF0958"/>
    <w:rsid w:val="3CC733AF"/>
    <w:rsid w:val="3CCB1880"/>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F3ADF"/>
    <w:rsid w:val="40306F5A"/>
    <w:rsid w:val="40476BB3"/>
    <w:rsid w:val="40546FB6"/>
    <w:rsid w:val="40547836"/>
    <w:rsid w:val="40554803"/>
    <w:rsid w:val="407A60D5"/>
    <w:rsid w:val="407D4F24"/>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28585D"/>
    <w:rsid w:val="42415ACC"/>
    <w:rsid w:val="427D539F"/>
    <w:rsid w:val="42991E30"/>
    <w:rsid w:val="42CC19F4"/>
    <w:rsid w:val="42CE0B28"/>
    <w:rsid w:val="42CF6367"/>
    <w:rsid w:val="42D36FBC"/>
    <w:rsid w:val="42DE1CCC"/>
    <w:rsid w:val="4308546B"/>
    <w:rsid w:val="43263445"/>
    <w:rsid w:val="434157E3"/>
    <w:rsid w:val="43494860"/>
    <w:rsid w:val="434D380E"/>
    <w:rsid w:val="43934189"/>
    <w:rsid w:val="439D4850"/>
    <w:rsid w:val="43C27232"/>
    <w:rsid w:val="43ED069F"/>
    <w:rsid w:val="442A6E5A"/>
    <w:rsid w:val="44356E29"/>
    <w:rsid w:val="445C4B8F"/>
    <w:rsid w:val="447C2A1B"/>
    <w:rsid w:val="447F5CBE"/>
    <w:rsid w:val="44833851"/>
    <w:rsid w:val="44982752"/>
    <w:rsid w:val="44BF6F86"/>
    <w:rsid w:val="44C45031"/>
    <w:rsid w:val="44D53AB2"/>
    <w:rsid w:val="44F27B0D"/>
    <w:rsid w:val="45151583"/>
    <w:rsid w:val="45174CA4"/>
    <w:rsid w:val="45485BDE"/>
    <w:rsid w:val="457D4A3F"/>
    <w:rsid w:val="458571EC"/>
    <w:rsid w:val="45945C30"/>
    <w:rsid w:val="459F2306"/>
    <w:rsid w:val="45A832FE"/>
    <w:rsid w:val="45AB6174"/>
    <w:rsid w:val="45BA63E5"/>
    <w:rsid w:val="45CC5EDC"/>
    <w:rsid w:val="45F73D47"/>
    <w:rsid w:val="46020A46"/>
    <w:rsid w:val="462501C8"/>
    <w:rsid w:val="462D2575"/>
    <w:rsid w:val="46467FD8"/>
    <w:rsid w:val="46601D33"/>
    <w:rsid w:val="4666746C"/>
    <w:rsid w:val="467505FA"/>
    <w:rsid w:val="467B6008"/>
    <w:rsid w:val="468720BA"/>
    <w:rsid w:val="46895AFC"/>
    <w:rsid w:val="468E6A9E"/>
    <w:rsid w:val="46BC623F"/>
    <w:rsid w:val="46D855B9"/>
    <w:rsid w:val="470D2C74"/>
    <w:rsid w:val="47236E19"/>
    <w:rsid w:val="477570F1"/>
    <w:rsid w:val="47AD33FA"/>
    <w:rsid w:val="47B41AAA"/>
    <w:rsid w:val="47CD38AD"/>
    <w:rsid w:val="47DB16D8"/>
    <w:rsid w:val="481726F3"/>
    <w:rsid w:val="48416760"/>
    <w:rsid w:val="48466F81"/>
    <w:rsid w:val="484D02A2"/>
    <w:rsid w:val="486B647A"/>
    <w:rsid w:val="48896934"/>
    <w:rsid w:val="489B48B9"/>
    <w:rsid w:val="48C12AEC"/>
    <w:rsid w:val="48D072A1"/>
    <w:rsid w:val="48D1341D"/>
    <w:rsid w:val="48D63F90"/>
    <w:rsid w:val="48E0279A"/>
    <w:rsid w:val="48E64C8E"/>
    <w:rsid w:val="48FA7B87"/>
    <w:rsid w:val="49023E07"/>
    <w:rsid w:val="4919356E"/>
    <w:rsid w:val="492A7740"/>
    <w:rsid w:val="49300AA7"/>
    <w:rsid w:val="49391CB0"/>
    <w:rsid w:val="493C3A20"/>
    <w:rsid w:val="49401E21"/>
    <w:rsid w:val="49526EB9"/>
    <w:rsid w:val="49684311"/>
    <w:rsid w:val="496B33DB"/>
    <w:rsid w:val="496D00AD"/>
    <w:rsid w:val="49742114"/>
    <w:rsid w:val="49754CB4"/>
    <w:rsid w:val="49921F0F"/>
    <w:rsid w:val="49CE6B8E"/>
    <w:rsid w:val="49D72FF3"/>
    <w:rsid w:val="49E0102B"/>
    <w:rsid w:val="4A2945F2"/>
    <w:rsid w:val="4A615154"/>
    <w:rsid w:val="4A96607C"/>
    <w:rsid w:val="4AA91ED6"/>
    <w:rsid w:val="4AB92E92"/>
    <w:rsid w:val="4B2134B8"/>
    <w:rsid w:val="4B24233C"/>
    <w:rsid w:val="4B330A0B"/>
    <w:rsid w:val="4B3756CC"/>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4D3B7A"/>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586D8F"/>
    <w:rsid w:val="4F8C4B40"/>
    <w:rsid w:val="4FAA5CD5"/>
    <w:rsid w:val="4FBD187E"/>
    <w:rsid w:val="4FC56067"/>
    <w:rsid w:val="4FD11AC0"/>
    <w:rsid w:val="4FEA4E33"/>
    <w:rsid w:val="502F75EB"/>
    <w:rsid w:val="50400243"/>
    <w:rsid w:val="50494336"/>
    <w:rsid w:val="50784012"/>
    <w:rsid w:val="50813C12"/>
    <w:rsid w:val="5087463E"/>
    <w:rsid w:val="50A11680"/>
    <w:rsid w:val="50B77550"/>
    <w:rsid w:val="50C773AE"/>
    <w:rsid w:val="50CD6602"/>
    <w:rsid w:val="50E6022F"/>
    <w:rsid w:val="510D0F23"/>
    <w:rsid w:val="51197B59"/>
    <w:rsid w:val="51615030"/>
    <w:rsid w:val="51627812"/>
    <w:rsid w:val="516722AE"/>
    <w:rsid w:val="51C136D4"/>
    <w:rsid w:val="51D33F6D"/>
    <w:rsid w:val="51DB1448"/>
    <w:rsid w:val="52045DB4"/>
    <w:rsid w:val="522C275E"/>
    <w:rsid w:val="524C13A2"/>
    <w:rsid w:val="529000F6"/>
    <w:rsid w:val="5296149A"/>
    <w:rsid w:val="52A65672"/>
    <w:rsid w:val="52BA4073"/>
    <w:rsid w:val="52CA2507"/>
    <w:rsid w:val="52CD7B31"/>
    <w:rsid w:val="52D32A37"/>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527D7"/>
    <w:rsid w:val="543642C1"/>
    <w:rsid w:val="5461235D"/>
    <w:rsid w:val="54667BA2"/>
    <w:rsid w:val="547E7555"/>
    <w:rsid w:val="54806F19"/>
    <w:rsid w:val="54A01FAE"/>
    <w:rsid w:val="54A478E7"/>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3A6A4D"/>
    <w:rsid w:val="56443B98"/>
    <w:rsid w:val="56453A77"/>
    <w:rsid w:val="566A2D70"/>
    <w:rsid w:val="56757259"/>
    <w:rsid w:val="568B7EB7"/>
    <w:rsid w:val="56BC078F"/>
    <w:rsid w:val="56C263F9"/>
    <w:rsid w:val="56CB4BCB"/>
    <w:rsid w:val="56FB75FE"/>
    <w:rsid w:val="572F42F6"/>
    <w:rsid w:val="57391A95"/>
    <w:rsid w:val="573F3C9E"/>
    <w:rsid w:val="574028CB"/>
    <w:rsid w:val="574C52C4"/>
    <w:rsid w:val="57526FDB"/>
    <w:rsid w:val="57572F35"/>
    <w:rsid w:val="575B33A4"/>
    <w:rsid w:val="57674A5D"/>
    <w:rsid w:val="579775E1"/>
    <w:rsid w:val="57C90530"/>
    <w:rsid w:val="57CE0836"/>
    <w:rsid w:val="582F44F7"/>
    <w:rsid w:val="5834759B"/>
    <w:rsid w:val="583F27F2"/>
    <w:rsid w:val="58455B6D"/>
    <w:rsid w:val="584D29B0"/>
    <w:rsid w:val="584F7C49"/>
    <w:rsid w:val="5888302C"/>
    <w:rsid w:val="5889129A"/>
    <w:rsid w:val="58A70AE5"/>
    <w:rsid w:val="58AD528C"/>
    <w:rsid w:val="58B31955"/>
    <w:rsid w:val="58BA45A1"/>
    <w:rsid w:val="594F6915"/>
    <w:rsid w:val="59737A65"/>
    <w:rsid w:val="59842DF4"/>
    <w:rsid w:val="59947CE9"/>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C077640"/>
    <w:rsid w:val="5C1203C7"/>
    <w:rsid w:val="5C1F35AE"/>
    <w:rsid w:val="5C3905BF"/>
    <w:rsid w:val="5C66397A"/>
    <w:rsid w:val="5C7349B6"/>
    <w:rsid w:val="5C824C05"/>
    <w:rsid w:val="5C8725EE"/>
    <w:rsid w:val="5CB0251A"/>
    <w:rsid w:val="5CB97030"/>
    <w:rsid w:val="5CC97332"/>
    <w:rsid w:val="5D187049"/>
    <w:rsid w:val="5D1D2427"/>
    <w:rsid w:val="5D756277"/>
    <w:rsid w:val="5D760215"/>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D0273"/>
    <w:rsid w:val="5EAE1AF2"/>
    <w:rsid w:val="5EB62A77"/>
    <w:rsid w:val="5EB80355"/>
    <w:rsid w:val="5EBB2226"/>
    <w:rsid w:val="5EBE5F24"/>
    <w:rsid w:val="5EF07004"/>
    <w:rsid w:val="5F0E1E9A"/>
    <w:rsid w:val="5F860C23"/>
    <w:rsid w:val="5FC44411"/>
    <w:rsid w:val="5FE426E2"/>
    <w:rsid w:val="605C7AA6"/>
    <w:rsid w:val="605F132B"/>
    <w:rsid w:val="608510A4"/>
    <w:rsid w:val="608762FF"/>
    <w:rsid w:val="609E1C45"/>
    <w:rsid w:val="60B74397"/>
    <w:rsid w:val="60BD4FD1"/>
    <w:rsid w:val="60D507D0"/>
    <w:rsid w:val="60EA1511"/>
    <w:rsid w:val="60EB6C34"/>
    <w:rsid w:val="60FD5C7B"/>
    <w:rsid w:val="610C1CA3"/>
    <w:rsid w:val="613D7E7B"/>
    <w:rsid w:val="61425C7D"/>
    <w:rsid w:val="617162E9"/>
    <w:rsid w:val="61A52BAA"/>
    <w:rsid w:val="61FA0AE4"/>
    <w:rsid w:val="621D7EC3"/>
    <w:rsid w:val="62221C10"/>
    <w:rsid w:val="623438BB"/>
    <w:rsid w:val="62352B2C"/>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AB4D19"/>
    <w:rsid w:val="63DA4B5E"/>
    <w:rsid w:val="64273E62"/>
    <w:rsid w:val="642E2892"/>
    <w:rsid w:val="643B736C"/>
    <w:rsid w:val="64AD7C37"/>
    <w:rsid w:val="64B0399F"/>
    <w:rsid w:val="64B05758"/>
    <w:rsid w:val="64BE4B0D"/>
    <w:rsid w:val="65075A96"/>
    <w:rsid w:val="650E600B"/>
    <w:rsid w:val="650F0C7B"/>
    <w:rsid w:val="651541F8"/>
    <w:rsid w:val="652B691A"/>
    <w:rsid w:val="65474523"/>
    <w:rsid w:val="65B221E6"/>
    <w:rsid w:val="65BB5F2E"/>
    <w:rsid w:val="66426031"/>
    <w:rsid w:val="66593B74"/>
    <w:rsid w:val="665D2DD8"/>
    <w:rsid w:val="66651C8A"/>
    <w:rsid w:val="66675176"/>
    <w:rsid w:val="669F2C65"/>
    <w:rsid w:val="66BE6B53"/>
    <w:rsid w:val="66C55FD8"/>
    <w:rsid w:val="66C96C89"/>
    <w:rsid w:val="66D333AF"/>
    <w:rsid w:val="67192A34"/>
    <w:rsid w:val="674A4927"/>
    <w:rsid w:val="677243C5"/>
    <w:rsid w:val="678568CD"/>
    <w:rsid w:val="67904A3A"/>
    <w:rsid w:val="67A24F14"/>
    <w:rsid w:val="67BB4EAD"/>
    <w:rsid w:val="67E453F6"/>
    <w:rsid w:val="67F130F8"/>
    <w:rsid w:val="67F84AFE"/>
    <w:rsid w:val="680878A3"/>
    <w:rsid w:val="68284EF9"/>
    <w:rsid w:val="68340476"/>
    <w:rsid w:val="68366D6B"/>
    <w:rsid w:val="68375AD4"/>
    <w:rsid w:val="683870E8"/>
    <w:rsid w:val="68457681"/>
    <w:rsid w:val="684977D5"/>
    <w:rsid w:val="68552C50"/>
    <w:rsid w:val="685D34E7"/>
    <w:rsid w:val="686A1EFF"/>
    <w:rsid w:val="68A8123A"/>
    <w:rsid w:val="68B84F4C"/>
    <w:rsid w:val="69055229"/>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725FD7"/>
    <w:rsid w:val="6C8379F5"/>
    <w:rsid w:val="6C852D02"/>
    <w:rsid w:val="6CEA2C90"/>
    <w:rsid w:val="6CFA5C74"/>
    <w:rsid w:val="6D272DFD"/>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6B46D3"/>
    <w:rsid w:val="6E953983"/>
    <w:rsid w:val="6E95768E"/>
    <w:rsid w:val="6EA14900"/>
    <w:rsid w:val="6EB27AA3"/>
    <w:rsid w:val="6EBA2D51"/>
    <w:rsid w:val="6EBD1CFE"/>
    <w:rsid w:val="6EF9461D"/>
    <w:rsid w:val="6F1348E9"/>
    <w:rsid w:val="6F2A01FE"/>
    <w:rsid w:val="6F2A71A4"/>
    <w:rsid w:val="6F5D1EE4"/>
    <w:rsid w:val="6F9415EA"/>
    <w:rsid w:val="6FB72F84"/>
    <w:rsid w:val="6FCA5E7C"/>
    <w:rsid w:val="6FE11F22"/>
    <w:rsid w:val="6FE3419F"/>
    <w:rsid w:val="6FF778F1"/>
    <w:rsid w:val="700346D4"/>
    <w:rsid w:val="700972F0"/>
    <w:rsid w:val="70287F2C"/>
    <w:rsid w:val="70AF69EB"/>
    <w:rsid w:val="70C667BE"/>
    <w:rsid w:val="70F97D93"/>
    <w:rsid w:val="71181113"/>
    <w:rsid w:val="711D7CA6"/>
    <w:rsid w:val="71226ACC"/>
    <w:rsid w:val="71227E63"/>
    <w:rsid w:val="71614B6B"/>
    <w:rsid w:val="718D2905"/>
    <w:rsid w:val="719909D2"/>
    <w:rsid w:val="719B61D4"/>
    <w:rsid w:val="71A10922"/>
    <w:rsid w:val="71D214DD"/>
    <w:rsid w:val="71E107C1"/>
    <w:rsid w:val="71F62920"/>
    <w:rsid w:val="72091DAA"/>
    <w:rsid w:val="72267D97"/>
    <w:rsid w:val="723734D4"/>
    <w:rsid w:val="724E29D1"/>
    <w:rsid w:val="728564F5"/>
    <w:rsid w:val="728B7ACE"/>
    <w:rsid w:val="728E70EC"/>
    <w:rsid w:val="729701CD"/>
    <w:rsid w:val="72AB431D"/>
    <w:rsid w:val="72DA09BB"/>
    <w:rsid w:val="72E745EF"/>
    <w:rsid w:val="72E97F76"/>
    <w:rsid w:val="730E0485"/>
    <w:rsid w:val="730E4D7D"/>
    <w:rsid w:val="731466EF"/>
    <w:rsid w:val="73212A01"/>
    <w:rsid w:val="73322FF0"/>
    <w:rsid w:val="733712FB"/>
    <w:rsid w:val="73460FB0"/>
    <w:rsid w:val="73513F28"/>
    <w:rsid w:val="735A7119"/>
    <w:rsid w:val="73610731"/>
    <w:rsid w:val="736127BE"/>
    <w:rsid w:val="739E0038"/>
    <w:rsid w:val="73B34591"/>
    <w:rsid w:val="73D850A2"/>
    <w:rsid w:val="73DE7F6C"/>
    <w:rsid w:val="73E365CE"/>
    <w:rsid w:val="73E64B1D"/>
    <w:rsid w:val="740735EA"/>
    <w:rsid w:val="7408106C"/>
    <w:rsid w:val="7412351E"/>
    <w:rsid w:val="749F2D9C"/>
    <w:rsid w:val="74BB4279"/>
    <w:rsid w:val="74BE4E97"/>
    <w:rsid w:val="74D504C8"/>
    <w:rsid w:val="74F679F1"/>
    <w:rsid w:val="74F841F7"/>
    <w:rsid w:val="75003D28"/>
    <w:rsid w:val="750445F2"/>
    <w:rsid w:val="751D637E"/>
    <w:rsid w:val="751F2555"/>
    <w:rsid w:val="753504B8"/>
    <w:rsid w:val="75466A74"/>
    <w:rsid w:val="757F267E"/>
    <w:rsid w:val="758418D8"/>
    <w:rsid w:val="75A17528"/>
    <w:rsid w:val="75AA6AC3"/>
    <w:rsid w:val="75B749A9"/>
    <w:rsid w:val="75CB1443"/>
    <w:rsid w:val="75CD3F16"/>
    <w:rsid w:val="75EA5BFB"/>
    <w:rsid w:val="761A34DA"/>
    <w:rsid w:val="76781DCD"/>
    <w:rsid w:val="76D84698"/>
    <w:rsid w:val="775865D7"/>
    <w:rsid w:val="775A33B3"/>
    <w:rsid w:val="775B4584"/>
    <w:rsid w:val="776234AF"/>
    <w:rsid w:val="776D12AE"/>
    <w:rsid w:val="77895532"/>
    <w:rsid w:val="77AD0FE0"/>
    <w:rsid w:val="77BE7384"/>
    <w:rsid w:val="780F37EC"/>
    <w:rsid w:val="787A6E12"/>
    <w:rsid w:val="78821B50"/>
    <w:rsid w:val="788E2A2A"/>
    <w:rsid w:val="78C52EE0"/>
    <w:rsid w:val="78D23C9C"/>
    <w:rsid w:val="7913610A"/>
    <w:rsid w:val="791A167A"/>
    <w:rsid w:val="794D119C"/>
    <w:rsid w:val="796B6F7E"/>
    <w:rsid w:val="79935707"/>
    <w:rsid w:val="799A2128"/>
    <w:rsid w:val="79C0552F"/>
    <w:rsid w:val="79C30D65"/>
    <w:rsid w:val="79CC3295"/>
    <w:rsid w:val="79D37E29"/>
    <w:rsid w:val="7A0B1561"/>
    <w:rsid w:val="7A25258A"/>
    <w:rsid w:val="7A2C646D"/>
    <w:rsid w:val="7A441CE6"/>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9E490F"/>
    <w:rsid w:val="7CF03F88"/>
    <w:rsid w:val="7CF73786"/>
    <w:rsid w:val="7D091FF0"/>
    <w:rsid w:val="7D4C6AE0"/>
    <w:rsid w:val="7D573168"/>
    <w:rsid w:val="7D5E51C4"/>
    <w:rsid w:val="7D7525FB"/>
    <w:rsid w:val="7DC111D1"/>
    <w:rsid w:val="7DC43A43"/>
    <w:rsid w:val="7DC74225"/>
    <w:rsid w:val="7DDA69EF"/>
    <w:rsid w:val="7DDD18D5"/>
    <w:rsid w:val="7E6C26A2"/>
    <w:rsid w:val="7E7A27B0"/>
    <w:rsid w:val="7EB35583"/>
    <w:rsid w:val="7EB5276C"/>
    <w:rsid w:val="7EBC57D7"/>
    <w:rsid w:val="7ED0794B"/>
    <w:rsid w:val="7ED70A6F"/>
    <w:rsid w:val="7EE20D78"/>
    <w:rsid w:val="7EFF38D3"/>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9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8">
    <w:name w:val="标题 2 Char1"/>
    <w:link w:val="2"/>
    <w:qFormat/>
    <w:uiPriority w:val="0"/>
    <w:rPr>
      <w:rFonts w:ascii="Arial" w:hAnsi="Arial" w:eastAsia="黑体"/>
      <w:b/>
      <w:bCs/>
      <w:sz w:val="32"/>
      <w:szCs w:val="32"/>
    </w:rPr>
  </w:style>
  <w:style w:type="character" w:customStyle="1" w:styleId="99">
    <w:name w:val="标题 1 Char"/>
    <w:link w:val="3"/>
    <w:qFormat/>
    <w:uiPriority w:val="0"/>
    <w:rPr>
      <w:b/>
      <w:bCs/>
      <w:kern w:val="44"/>
      <w:sz w:val="44"/>
      <w:szCs w:val="44"/>
    </w:rPr>
  </w:style>
  <w:style w:type="character" w:customStyle="1" w:styleId="100">
    <w:name w:val="标题 3 Char"/>
    <w:link w:val="4"/>
    <w:qFormat/>
    <w:uiPriority w:val="0"/>
    <w:rPr>
      <w:b/>
      <w:bCs/>
      <w:sz w:val="32"/>
      <w:szCs w:val="32"/>
    </w:rPr>
  </w:style>
  <w:style w:type="character" w:customStyle="1" w:styleId="101">
    <w:name w:val="font61"/>
    <w:basedOn w:val="2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0</TotalTime>
  <ScaleCrop>false</ScaleCrop>
  <LinksUpToDate>false</LinksUpToDate>
  <CharactersWithSpaces>29889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Annie</cp:lastModifiedBy>
  <cp:lastPrinted>2019-09-01T07:55:00Z</cp:lastPrinted>
  <dcterms:modified xsi:type="dcterms:W3CDTF">2021-08-24T03:12:30Z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2F3534C9516B4390A0AED0880C6A3B4A</vt:lpwstr>
  </property>
</Properties>
</file>