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insoku w:val="0"/>
        <w:overflowPunct w:val="0"/>
        <w:ind w:right="17"/>
        <w:jc w:val="center"/>
        <w:outlineLvl w:val="9"/>
        <w:rPr>
          <w:rFonts w:hint="eastAsia" w:asciiTheme="minorEastAsia" w:hAnsiTheme="minorEastAsia" w:eastAsiaTheme="minorEastAsia" w:cstheme="minorEastAsia"/>
          <w:color w:val="auto"/>
          <w:sz w:val="28"/>
        </w:rPr>
      </w:pPr>
      <w:r>
        <w:rPr>
          <w:rFonts w:hint="eastAsia" w:asciiTheme="minorEastAsia" w:hAnsiTheme="minorEastAsia" w:eastAsiaTheme="minorEastAsia" w:cstheme="minorEastAsia"/>
          <w:sz w:val="30"/>
          <w:szCs w:val="30"/>
        </w:rPr>
        <w:drawing>
          <wp:anchor distT="0" distB="0" distL="114300" distR="114300" simplePos="0" relativeHeight="251660288" behindDoc="0" locked="0" layoutInCell="1" allowOverlap="1">
            <wp:simplePos x="0" y="0"/>
            <wp:positionH relativeFrom="column">
              <wp:posOffset>11430</wp:posOffset>
            </wp:positionH>
            <wp:positionV relativeFrom="paragraph">
              <wp:posOffset>62865</wp:posOffset>
            </wp:positionV>
            <wp:extent cx="1222375" cy="784860"/>
            <wp:effectExtent l="0" t="0" r="12065" b="7620"/>
            <wp:wrapSquare wrapText="bothSides"/>
            <wp:docPr id="3" name="图片 5" descr="背景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背景墙"/>
                    <pic:cNvPicPr>
                      <a:picLocks noChangeAspect="1" noChangeArrowheads="1"/>
                    </pic:cNvPicPr>
                  </pic:nvPicPr>
                  <pic:blipFill>
                    <a:blip r:embed="rId9" cstate="print"/>
                    <a:srcRect/>
                    <a:stretch>
                      <a:fillRect/>
                    </a:stretch>
                  </pic:blipFill>
                  <pic:spPr>
                    <a:xfrm>
                      <a:off x="0" y="0"/>
                      <a:ext cx="1222375" cy="784860"/>
                    </a:xfrm>
                    <a:prstGeom prst="rect">
                      <a:avLst/>
                    </a:prstGeom>
                    <a:noFill/>
                    <a:ln w="9525" cmpd="sng">
                      <a:noFill/>
                      <a:miter lim="800000"/>
                      <a:headEnd/>
                      <a:tailEnd/>
                    </a:ln>
                  </pic:spPr>
                </pic:pic>
              </a:graphicData>
            </a:graphic>
          </wp:anchor>
        </w:drawing>
      </w:r>
    </w:p>
    <w:p>
      <w:pPr>
        <w:kinsoku w:val="0"/>
        <w:overflowPunct w:val="0"/>
        <w:ind w:right="17"/>
        <w:jc w:val="center"/>
        <w:outlineLvl w:val="9"/>
        <w:rPr>
          <w:rFonts w:hint="eastAsia" w:asciiTheme="minorEastAsia" w:hAnsiTheme="minorEastAsia" w:eastAsiaTheme="minorEastAsia" w:cstheme="minorEastAsia"/>
          <w:color w:val="auto"/>
          <w:sz w:val="28"/>
        </w:rPr>
      </w:pPr>
    </w:p>
    <w:p>
      <w:pPr>
        <w:kinsoku w:val="0"/>
        <w:overflowPunct w:val="0"/>
        <w:ind w:right="17"/>
        <w:jc w:val="center"/>
        <w:outlineLvl w:val="9"/>
        <w:rPr>
          <w:rFonts w:hint="eastAsia" w:asciiTheme="minorEastAsia" w:hAnsiTheme="minorEastAsia" w:eastAsiaTheme="minorEastAsia" w:cstheme="minorEastAsia"/>
          <w:color w:val="auto"/>
          <w:sz w:val="28"/>
        </w:rPr>
      </w:pPr>
    </w:p>
    <w:p>
      <w:pPr>
        <w:kinsoku w:val="0"/>
        <w:overflowPunct w:val="0"/>
        <w:ind w:right="17"/>
        <w:jc w:val="center"/>
        <w:outlineLvl w:val="9"/>
        <w:rPr>
          <w:rFonts w:hint="eastAsia" w:asciiTheme="minorEastAsia" w:hAnsiTheme="minorEastAsia" w:eastAsiaTheme="minorEastAsia" w:cstheme="minorEastAsia"/>
          <w:color w:val="auto"/>
          <w:sz w:val="28"/>
        </w:rPr>
      </w:pPr>
      <w:r>
        <w:rPr>
          <w:rFonts w:hint="eastAsia" w:asciiTheme="minorEastAsia" w:hAnsiTheme="minorEastAsia" w:eastAsiaTheme="minorEastAsia" w:cstheme="minorEastAsia"/>
          <w:color w:val="auto"/>
          <w:sz w:val="28"/>
        </w:rPr>
        <w:br w:type="textWrapping"/>
      </w:r>
      <w:r>
        <w:rPr>
          <w:rFonts w:hint="eastAsia" w:asciiTheme="minorEastAsia" w:hAnsiTheme="minorEastAsia" w:eastAsiaTheme="minorEastAsia" w:cstheme="minorEastAsia"/>
          <w:color w:val="auto"/>
          <w:sz w:val="28"/>
        </w:rPr>
        <w:br w:type="textWrapping"/>
      </w:r>
    </w:p>
    <w:p>
      <w:pPr>
        <w:pStyle w:val="10"/>
        <w:kinsoku w:val="0"/>
        <w:overflowPunct w:val="0"/>
        <w:spacing w:before="194"/>
        <w:jc w:val="center"/>
        <w:rPr>
          <w:rFonts w:hint="eastAsia" w:asciiTheme="minorEastAsia" w:hAnsiTheme="minorEastAsia" w:eastAsiaTheme="minorEastAsia" w:cstheme="minorEastAsia"/>
          <w:color w:val="auto"/>
          <w:sz w:val="92"/>
        </w:rPr>
      </w:pPr>
      <w:r>
        <w:rPr>
          <w:rFonts w:hint="eastAsia" w:asciiTheme="minorEastAsia" w:hAnsiTheme="minorEastAsia" w:eastAsiaTheme="minorEastAsia" w:cstheme="minorEastAsia"/>
          <w:color w:val="auto"/>
          <w:sz w:val="92"/>
          <w14:shadow w14:blurRad="50800" w14:dist="38100" w14:dir="2700000" w14:sx="100000" w14:sy="100000" w14:kx="0" w14:ky="0" w14:algn="tl">
            <w14:srgbClr w14:val="000000">
              <w14:alpha w14:val="60000"/>
            </w14:srgbClr>
          </w14:shadow>
        </w:rPr>
        <w:t>竞争性</w:t>
      </w:r>
      <w:r>
        <w:rPr>
          <w:rFonts w:hint="eastAsia" w:asciiTheme="minorEastAsia" w:hAnsiTheme="minorEastAsia" w:eastAsiaTheme="minorEastAsia" w:cstheme="minorEastAsia"/>
          <w:color w:val="auto"/>
          <w:sz w:val="92"/>
          <w:lang w:val="en-US" w:eastAsia="zh-CN"/>
          <w14:shadow w14:blurRad="50800" w14:dist="38100" w14:dir="2700000" w14:sx="100000" w14:sy="100000" w14:kx="0" w14:ky="0" w14:algn="tl">
            <w14:srgbClr w14:val="000000">
              <w14:alpha w14:val="60000"/>
            </w14:srgbClr>
          </w14:shadow>
        </w:rPr>
        <w:t>磋商</w:t>
      </w:r>
      <w:r>
        <w:rPr>
          <w:rFonts w:hint="eastAsia" w:asciiTheme="minorEastAsia" w:hAnsiTheme="minorEastAsia" w:eastAsiaTheme="minorEastAsia" w:cstheme="minorEastAsia"/>
          <w:color w:val="auto"/>
          <w:sz w:val="92"/>
          <w14:shadow w14:blurRad="50800" w14:dist="38100" w14:dir="2700000" w14:sx="100000" w14:sy="100000" w14:kx="0" w14:ky="0" w14:algn="tl">
            <w14:srgbClr w14:val="000000">
              <w14:alpha w14:val="60000"/>
            </w14:srgbClr>
          </w14:shadow>
        </w:rPr>
        <w:t>采购文件</w:t>
      </w:r>
    </w:p>
    <w:p>
      <w:pPr>
        <w:pStyle w:val="10"/>
        <w:kinsoku w:val="0"/>
        <w:overflowPunct w:val="0"/>
        <w:rPr>
          <w:rFonts w:hint="eastAsia" w:asciiTheme="minorEastAsia" w:hAnsiTheme="minorEastAsia" w:eastAsiaTheme="minorEastAsia" w:cstheme="minorEastAsia"/>
          <w:color w:val="auto"/>
          <w:sz w:val="20"/>
        </w:rPr>
      </w:pPr>
    </w:p>
    <w:p>
      <w:pPr>
        <w:pStyle w:val="10"/>
        <w:kinsoku w:val="0"/>
        <w:overflowPunct w:val="0"/>
        <w:jc w:val="center"/>
        <w:rPr>
          <w:rFonts w:hint="eastAsia" w:asciiTheme="minorEastAsia" w:hAnsiTheme="minorEastAsia" w:eastAsiaTheme="minorEastAsia" w:cstheme="minorEastAsia"/>
          <w:color w:val="auto"/>
          <w:sz w:val="20"/>
        </w:rPr>
      </w:pPr>
    </w:p>
    <w:p>
      <w:pPr>
        <w:pStyle w:val="10"/>
        <w:kinsoku w:val="0"/>
        <w:overflowPunct w:val="0"/>
        <w:rPr>
          <w:rFonts w:hint="eastAsia" w:asciiTheme="minorEastAsia" w:hAnsiTheme="minorEastAsia" w:eastAsiaTheme="minorEastAsia" w:cstheme="minorEastAsia"/>
          <w:color w:val="auto"/>
          <w:sz w:val="20"/>
        </w:rPr>
      </w:pPr>
    </w:p>
    <w:p>
      <w:pPr>
        <w:pStyle w:val="10"/>
        <w:kinsoku w:val="0"/>
        <w:overflowPunct w:val="0"/>
        <w:rPr>
          <w:rFonts w:hint="eastAsia" w:asciiTheme="minorEastAsia" w:hAnsiTheme="minorEastAsia" w:eastAsiaTheme="minorEastAsia" w:cstheme="minorEastAsia"/>
          <w:color w:val="auto"/>
          <w:sz w:val="20"/>
        </w:rPr>
      </w:pPr>
    </w:p>
    <w:p>
      <w:pPr>
        <w:pStyle w:val="10"/>
        <w:kinsoku w:val="0"/>
        <w:overflowPunct w:val="0"/>
        <w:spacing w:before="2" w:after="1"/>
        <w:rPr>
          <w:rFonts w:hint="eastAsia" w:asciiTheme="minorEastAsia" w:hAnsiTheme="minorEastAsia" w:eastAsiaTheme="minorEastAsia" w:cstheme="minorEastAsia"/>
          <w:color w:val="auto"/>
          <w:sz w:val="11"/>
        </w:rPr>
      </w:pPr>
    </w:p>
    <w:tbl>
      <w:tblPr>
        <w:tblStyle w:val="28"/>
        <w:tblW w:w="8146" w:type="dxa"/>
        <w:tblInd w:w="6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093"/>
        <w:gridCol w:w="605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3" w:hRule="atLeast"/>
        </w:trPr>
        <w:tc>
          <w:tcPr>
            <w:tcW w:w="2093" w:type="dxa"/>
            <w:tcBorders>
              <w:top w:val="nil"/>
              <w:left w:val="nil"/>
              <w:bottom w:val="nil"/>
              <w:right w:val="nil"/>
              <w:tl2br w:val="nil"/>
              <w:tr2bl w:val="nil"/>
            </w:tcBorders>
            <w:vAlign w:val="center"/>
          </w:tcPr>
          <w:p>
            <w:pPr>
              <w:pStyle w:val="97"/>
              <w:kinsoku w:val="0"/>
              <w:overflowPunct w:val="0"/>
              <w:spacing w:line="320" w:lineRule="exact"/>
              <w:ind w:right="53"/>
              <w:jc w:val="both"/>
              <w:rPr>
                <w:rFonts w:hint="eastAsia" w:asciiTheme="minorEastAsia" w:hAnsiTheme="minorEastAsia" w:eastAsiaTheme="minorEastAsia" w:cstheme="minorEastAsia"/>
                <w:b/>
                <w:color w:val="auto"/>
                <w:sz w:val="28"/>
              </w:rPr>
            </w:pPr>
            <w:r>
              <w:rPr>
                <w:rFonts w:hint="eastAsia" w:asciiTheme="minorEastAsia" w:hAnsiTheme="minorEastAsia" w:eastAsiaTheme="minorEastAsia" w:cstheme="minorEastAsia"/>
                <w:b/>
                <w:color w:val="auto"/>
                <w:sz w:val="28"/>
                <w:lang w:val="en-US" w:eastAsia="zh-CN"/>
              </w:rPr>
              <w:t>预算</w:t>
            </w:r>
            <w:r>
              <w:rPr>
                <w:rFonts w:hint="eastAsia" w:asciiTheme="minorEastAsia" w:hAnsiTheme="minorEastAsia" w:eastAsiaTheme="minorEastAsia" w:cstheme="minorEastAsia"/>
                <w:b/>
                <w:color w:val="auto"/>
                <w:sz w:val="28"/>
              </w:rPr>
              <w:t>执行</w:t>
            </w:r>
            <w:r>
              <w:rPr>
                <w:rFonts w:hint="eastAsia" w:asciiTheme="minorEastAsia" w:hAnsiTheme="minorEastAsia" w:eastAsiaTheme="minorEastAsia" w:cstheme="minorEastAsia"/>
                <w:b/>
                <w:color w:val="auto"/>
                <w:sz w:val="28"/>
                <w:lang w:val="en-US" w:eastAsia="zh-CN"/>
              </w:rPr>
              <w:t>计划</w:t>
            </w:r>
            <w:r>
              <w:rPr>
                <w:rFonts w:hint="eastAsia" w:asciiTheme="minorEastAsia" w:hAnsiTheme="minorEastAsia" w:eastAsiaTheme="minorEastAsia" w:cstheme="minorEastAsia"/>
                <w:b/>
                <w:color w:val="auto"/>
                <w:sz w:val="28"/>
              </w:rPr>
              <w:t>：</w:t>
            </w:r>
          </w:p>
        </w:tc>
        <w:tc>
          <w:tcPr>
            <w:tcW w:w="6053" w:type="dxa"/>
            <w:tcBorders>
              <w:top w:val="nil"/>
              <w:left w:val="nil"/>
              <w:bottom w:val="nil"/>
              <w:right w:val="nil"/>
              <w:tl2br w:val="nil"/>
              <w:tr2bl w:val="nil"/>
            </w:tcBorders>
            <w:vAlign w:val="center"/>
          </w:tcPr>
          <w:p>
            <w:pPr>
              <w:pStyle w:val="97"/>
              <w:kinsoku w:val="0"/>
              <w:overflowPunct w:val="0"/>
              <w:spacing w:line="320" w:lineRule="exact"/>
              <w:ind w:left="55"/>
              <w:jc w:val="both"/>
              <w:rPr>
                <w:rFonts w:hint="eastAsia" w:asciiTheme="minorEastAsia" w:hAnsiTheme="minorEastAsia" w:eastAsiaTheme="minorEastAsia" w:cstheme="minorEastAsia"/>
                <w:b/>
                <w:color w:val="auto"/>
                <w:sz w:val="28"/>
                <w:lang w:eastAsia="zh-CN"/>
              </w:rPr>
            </w:pPr>
            <w:r>
              <w:rPr>
                <w:rFonts w:hint="eastAsia" w:asciiTheme="minorEastAsia" w:hAnsiTheme="minorEastAsia" w:eastAsiaTheme="minorEastAsia" w:cstheme="minorEastAsia"/>
                <w:b/>
                <w:color w:val="auto"/>
                <w:sz w:val="28"/>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3" w:hRule="atLeast"/>
        </w:trPr>
        <w:tc>
          <w:tcPr>
            <w:tcW w:w="2093" w:type="dxa"/>
            <w:tcBorders>
              <w:top w:val="nil"/>
              <w:left w:val="nil"/>
              <w:bottom w:val="nil"/>
              <w:right w:val="nil"/>
              <w:tl2br w:val="nil"/>
              <w:tr2bl w:val="nil"/>
            </w:tcBorders>
            <w:vAlign w:val="center"/>
          </w:tcPr>
          <w:p>
            <w:pPr>
              <w:pStyle w:val="97"/>
              <w:kinsoku w:val="0"/>
              <w:overflowPunct w:val="0"/>
              <w:spacing w:before="122"/>
              <w:ind w:right="53"/>
              <w:jc w:val="both"/>
              <w:rPr>
                <w:rFonts w:hint="eastAsia" w:asciiTheme="minorEastAsia" w:hAnsiTheme="minorEastAsia" w:eastAsiaTheme="minorEastAsia" w:cstheme="minorEastAsia"/>
                <w:b/>
                <w:color w:val="auto"/>
                <w:sz w:val="28"/>
              </w:rPr>
            </w:pPr>
            <w:r>
              <w:rPr>
                <w:rFonts w:hint="eastAsia" w:asciiTheme="minorEastAsia" w:hAnsiTheme="minorEastAsia" w:eastAsiaTheme="minorEastAsia" w:cstheme="minorEastAsia"/>
                <w:b/>
                <w:color w:val="auto"/>
                <w:sz w:val="28"/>
              </w:rPr>
              <w:t>项</w:t>
            </w:r>
            <w:r>
              <w:rPr>
                <w:rFonts w:hint="eastAsia" w:asciiTheme="minorEastAsia" w:hAnsiTheme="minorEastAsia" w:eastAsiaTheme="minorEastAsia" w:cstheme="minorEastAsia"/>
                <w:b/>
                <w:color w:val="auto"/>
                <w:sz w:val="28"/>
                <w:lang w:val="en-US" w:eastAsia="zh-CN"/>
              </w:rPr>
              <w:t xml:space="preserve"> </w:t>
            </w:r>
            <w:r>
              <w:rPr>
                <w:rFonts w:hint="eastAsia" w:asciiTheme="minorEastAsia" w:hAnsiTheme="minorEastAsia" w:eastAsiaTheme="minorEastAsia" w:cstheme="minorEastAsia"/>
                <w:b/>
                <w:color w:val="auto"/>
                <w:sz w:val="28"/>
              </w:rPr>
              <w:t>目</w:t>
            </w:r>
            <w:r>
              <w:rPr>
                <w:rFonts w:hint="eastAsia" w:asciiTheme="minorEastAsia" w:hAnsiTheme="minorEastAsia" w:eastAsiaTheme="minorEastAsia" w:cstheme="minorEastAsia"/>
                <w:b/>
                <w:color w:val="auto"/>
                <w:sz w:val="28"/>
                <w:lang w:val="en-US" w:eastAsia="zh-CN"/>
              </w:rPr>
              <w:t xml:space="preserve">  </w:t>
            </w:r>
            <w:r>
              <w:rPr>
                <w:rFonts w:hint="eastAsia" w:asciiTheme="minorEastAsia" w:hAnsiTheme="minorEastAsia" w:eastAsiaTheme="minorEastAsia" w:cstheme="minorEastAsia"/>
                <w:b/>
                <w:color w:val="auto"/>
                <w:sz w:val="28"/>
              </w:rPr>
              <w:t>编</w:t>
            </w:r>
            <w:r>
              <w:rPr>
                <w:rFonts w:hint="eastAsia" w:asciiTheme="minorEastAsia" w:hAnsiTheme="minorEastAsia" w:eastAsiaTheme="minorEastAsia" w:cstheme="minorEastAsia"/>
                <w:b/>
                <w:color w:val="auto"/>
                <w:sz w:val="28"/>
                <w:lang w:val="en-US" w:eastAsia="zh-CN"/>
              </w:rPr>
              <w:t xml:space="preserve"> </w:t>
            </w:r>
            <w:r>
              <w:rPr>
                <w:rFonts w:hint="eastAsia" w:asciiTheme="minorEastAsia" w:hAnsiTheme="minorEastAsia" w:eastAsiaTheme="minorEastAsia" w:cstheme="minorEastAsia"/>
                <w:b/>
                <w:color w:val="auto"/>
                <w:sz w:val="28"/>
              </w:rPr>
              <w:t>号：</w:t>
            </w:r>
          </w:p>
        </w:tc>
        <w:tc>
          <w:tcPr>
            <w:tcW w:w="6053" w:type="dxa"/>
            <w:tcBorders>
              <w:top w:val="nil"/>
              <w:left w:val="nil"/>
              <w:bottom w:val="nil"/>
              <w:right w:val="nil"/>
              <w:tl2br w:val="nil"/>
              <w:tr2bl w:val="nil"/>
            </w:tcBorders>
            <w:vAlign w:val="center"/>
          </w:tcPr>
          <w:p>
            <w:pPr>
              <w:pStyle w:val="97"/>
              <w:kinsoku w:val="0"/>
              <w:overflowPunct w:val="0"/>
              <w:spacing w:before="122"/>
              <w:ind w:left="55"/>
              <w:jc w:val="both"/>
              <w:rPr>
                <w:rFonts w:hint="eastAsia" w:asciiTheme="minorEastAsia" w:hAnsiTheme="minorEastAsia" w:eastAsiaTheme="minorEastAsia" w:cstheme="minorEastAsia"/>
                <w:b/>
                <w:color w:val="auto"/>
                <w:sz w:val="28"/>
              </w:rPr>
            </w:pPr>
            <w:r>
              <w:rPr>
                <w:rFonts w:hint="eastAsia" w:asciiTheme="minorEastAsia" w:hAnsiTheme="minorEastAsia" w:eastAsiaTheme="minorEastAsia" w:cstheme="minorEastAsia"/>
                <w:b/>
                <w:color w:val="auto"/>
                <w:sz w:val="28"/>
              </w:rPr>
              <w:t>ZJZB-202106-197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3" w:hRule="atLeast"/>
        </w:trPr>
        <w:tc>
          <w:tcPr>
            <w:tcW w:w="2093" w:type="dxa"/>
            <w:tcBorders>
              <w:top w:val="nil"/>
              <w:left w:val="nil"/>
              <w:bottom w:val="nil"/>
              <w:right w:val="nil"/>
              <w:tl2br w:val="nil"/>
              <w:tr2bl w:val="nil"/>
            </w:tcBorders>
            <w:vAlign w:val="center"/>
          </w:tcPr>
          <w:p>
            <w:pPr>
              <w:pStyle w:val="97"/>
              <w:kinsoku w:val="0"/>
              <w:overflowPunct w:val="0"/>
              <w:spacing w:before="123"/>
              <w:ind w:right="53"/>
              <w:jc w:val="both"/>
              <w:rPr>
                <w:rFonts w:hint="eastAsia" w:asciiTheme="minorEastAsia" w:hAnsiTheme="minorEastAsia" w:eastAsiaTheme="minorEastAsia" w:cstheme="minorEastAsia"/>
                <w:b/>
                <w:color w:val="auto"/>
                <w:sz w:val="28"/>
              </w:rPr>
            </w:pPr>
            <w:r>
              <w:rPr>
                <w:rFonts w:hint="eastAsia" w:asciiTheme="minorEastAsia" w:hAnsiTheme="minorEastAsia" w:eastAsiaTheme="minorEastAsia" w:cstheme="minorEastAsia"/>
                <w:b/>
                <w:color w:val="auto"/>
                <w:sz w:val="28"/>
              </w:rPr>
              <w:t>项</w:t>
            </w:r>
            <w:r>
              <w:rPr>
                <w:rFonts w:hint="eastAsia" w:asciiTheme="minorEastAsia" w:hAnsiTheme="minorEastAsia" w:eastAsiaTheme="minorEastAsia" w:cstheme="minorEastAsia"/>
                <w:b/>
                <w:color w:val="auto"/>
                <w:sz w:val="28"/>
                <w:lang w:val="en-US" w:eastAsia="zh-CN"/>
              </w:rPr>
              <w:t xml:space="preserve"> </w:t>
            </w:r>
            <w:r>
              <w:rPr>
                <w:rFonts w:hint="eastAsia" w:asciiTheme="minorEastAsia" w:hAnsiTheme="minorEastAsia" w:eastAsiaTheme="minorEastAsia" w:cstheme="minorEastAsia"/>
                <w:b/>
                <w:color w:val="auto"/>
                <w:sz w:val="28"/>
              </w:rPr>
              <w:t>目</w:t>
            </w:r>
            <w:r>
              <w:rPr>
                <w:rFonts w:hint="eastAsia" w:asciiTheme="minorEastAsia" w:hAnsiTheme="minorEastAsia" w:eastAsiaTheme="minorEastAsia" w:cstheme="minorEastAsia"/>
                <w:b/>
                <w:color w:val="auto"/>
                <w:sz w:val="28"/>
                <w:lang w:val="en-US" w:eastAsia="zh-CN"/>
              </w:rPr>
              <w:t xml:space="preserve">  </w:t>
            </w:r>
            <w:r>
              <w:rPr>
                <w:rFonts w:hint="eastAsia" w:asciiTheme="minorEastAsia" w:hAnsiTheme="minorEastAsia" w:eastAsiaTheme="minorEastAsia" w:cstheme="minorEastAsia"/>
                <w:b/>
                <w:color w:val="auto"/>
                <w:sz w:val="28"/>
              </w:rPr>
              <w:t>名</w:t>
            </w:r>
            <w:r>
              <w:rPr>
                <w:rFonts w:hint="eastAsia" w:asciiTheme="minorEastAsia" w:hAnsiTheme="minorEastAsia" w:eastAsiaTheme="minorEastAsia" w:cstheme="minorEastAsia"/>
                <w:b/>
                <w:color w:val="auto"/>
                <w:sz w:val="28"/>
                <w:lang w:val="en-US" w:eastAsia="zh-CN"/>
              </w:rPr>
              <w:t xml:space="preserve"> </w:t>
            </w:r>
            <w:r>
              <w:rPr>
                <w:rFonts w:hint="eastAsia" w:asciiTheme="minorEastAsia" w:hAnsiTheme="minorEastAsia" w:eastAsiaTheme="minorEastAsia" w:cstheme="minorEastAsia"/>
                <w:b/>
                <w:color w:val="auto"/>
                <w:sz w:val="28"/>
              </w:rPr>
              <w:t>称：</w:t>
            </w:r>
          </w:p>
        </w:tc>
        <w:tc>
          <w:tcPr>
            <w:tcW w:w="6053" w:type="dxa"/>
            <w:tcBorders>
              <w:top w:val="nil"/>
              <w:left w:val="nil"/>
              <w:bottom w:val="nil"/>
              <w:right w:val="nil"/>
              <w:tl2br w:val="nil"/>
              <w:tr2bl w:val="nil"/>
            </w:tcBorders>
            <w:vAlign w:val="center"/>
          </w:tcPr>
          <w:p>
            <w:pPr>
              <w:pStyle w:val="97"/>
              <w:kinsoku w:val="0"/>
              <w:overflowPunct w:val="0"/>
              <w:spacing w:before="123" w:line="242" w:lineRule="auto"/>
              <w:ind w:left="55" w:right="136"/>
              <w:jc w:val="both"/>
              <w:rPr>
                <w:rFonts w:hint="eastAsia" w:asciiTheme="minorEastAsia" w:hAnsiTheme="minorEastAsia" w:eastAsiaTheme="minorEastAsia" w:cstheme="minorEastAsia"/>
                <w:b/>
                <w:color w:val="auto"/>
                <w:sz w:val="28"/>
                <w:lang w:eastAsia="zh-CN"/>
              </w:rPr>
            </w:pPr>
            <w:r>
              <w:rPr>
                <w:rFonts w:hint="eastAsia" w:asciiTheme="minorEastAsia" w:hAnsiTheme="minorEastAsia" w:eastAsiaTheme="minorEastAsia" w:cstheme="minorEastAsia"/>
                <w:b/>
                <w:color w:val="auto"/>
                <w:sz w:val="28"/>
              </w:rPr>
              <w:t>武汉职业技术学院科教园区学生公寓自助洗衣机服务项目</w:t>
            </w:r>
            <w:r>
              <w:rPr>
                <w:rFonts w:hint="eastAsia" w:asciiTheme="minorEastAsia" w:hAnsiTheme="minorEastAsia" w:eastAsiaTheme="minorEastAsia" w:cstheme="minorEastAsia"/>
                <w:b/>
                <w:color w:val="auto"/>
                <w:sz w:val="28"/>
                <w:lang w:eastAsia="zh-CN"/>
              </w:rPr>
              <w:t>（二次）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3" w:hRule="atLeast"/>
        </w:trPr>
        <w:tc>
          <w:tcPr>
            <w:tcW w:w="2093" w:type="dxa"/>
            <w:tcBorders>
              <w:top w:val="nil"/>
              <w:left w:val="nil"/>
              <w:bottom w:val="nil"/>
              <w:right w:val="nil"/>
              <w:tl2br w:val="nil"/>
              <w:tr2bl w:val="nil"/>
            </w:tcBorders>
            <w:vAlign w:val="center"/>
          </w:tcPr>
          <w:p>
            <w:pPr>
              <w:pStyle w:val="97"/>
              <w:kinsoku w:val="0"/>
              <w:overflowPunct w:val="0"/>
              <w:spacing w:before="122" w:line="299" w:lineRule="exact"/>
              <w:ind w:right="53"/>
              <w:jc w:val="both"/>
              <w:rPr>
                <w:rFonts w:hint="eastAsia" w:asciiTheme="minorEastAsia" w:hAnsiTheme="minorEastAsia" w:eastAsiaTheme="minorEastAsia" w:cstheme="minorEastAsia"/>
                <w:b/>
                <w:color w:val="auto"/>
                <w:sz w:val="28"/>
              </w:rPr>
            </w:pPr>
            <w:r>
              <w:rPr>
                <w:rFonts w:hint="eastAsia" w:asciiTheme="minorEastAsia" w:hAnsiTheme="minorEastAsia" w:eastAsiaTheme="minorEastAsia" w:cstheme="minorEastAsia"/>
                <w:b/>
                <w:color w:val="auto"/>
                <w:sz w:val="28"/>
              </w:rPr>
              <w:t>采</w:t>
            </w:r>
            <w:r>
              <w:rPr>
                <w:rFonts w:hint="eastAsia" w:asciiTheme="minorEastAsia" w:hAnsiTheme="minorEastAsia" w:eastAsiaTheme="minorEastAsia" w:cstheme="minorEastAsia"/>
                <w:b/>
                <w:color w:val="auto"/>
                <w:sz w:val="28"/>
                <w:lang w:val="en-US" w:eastAsia="zh-CN"/>
              </w:rPr>
              <w:t xml:space="preserve"> </w:t>
            </w:r>
            <w:r>
              <w:rPr>
                <w:rFonts w:hint="eastAsia" w:asciiTheme="minorEastAsia" w:hAnsiTheme="minorEastAsia" w:eastAsiaTheme="minorEastAsia" w:cstheme="minorEastAsia"/>
                <w:b/>
                <w:color w:val="auto"/>
                <w:sz w:val="28"/>
              </w:rPr>
              <w:t>购</w:t>
            </w:r>
            <w:r>
              <w:rPr>
                <w:rFonts w:hint="eastAsia" w:asciiTheme="minorEastAsia" w:hAnsiTheme="minorEastAsia" w:eastAsiaTheme="minorEastAsia" w:cstheme="minorEastAsia"/>
                <w:b/>
                <w:color w:val="auto"/>
                <w:sz w:val="28"/>
                <w:lang w:val="en-US" w:eastAsia="zh-CN"/>
              </w:rPr>
              <w:t xml:space="preserve">  方 式</w:t>
            </w:r>
            <w:r>
              <w:rPr>
                <w:rFonts w:hint="eastAsia" w:asciiTheme="minorEastAsia" w:hAnsiTheme="minorEastAsia" w:eastAsiaTheme="minorEastAsia" w:cstheme="minorEastAsia"/>
                <w:b/>
                <w:color w:val="auto"/>
                <w:sz w:val="28"/>
              </w:rPr>
              <w:t>：</w:t>
            </w:r>
          </w:p>
        </w:tc>
        <w:tc>
          <w:tcPr>
            <w:tcW w:w="6053" w:type="dxa"/>
            <w:tcBorders>
              <w:top w:val="nil"/>
              <w:left w:val="nil"/>
              <w:bottom w:val="nil"/>
              <w:right w:val="nil"/>
              <w:tl2br w:val="nil"/>
              <w:tr2bl w:val="nil"/>
            </w:tcBorders>
            <w:vAlign w:val="center"/>
          </w:tcPr>
          <w:p>
            <w:pPr>
              <w:pStyle w:val="97"/>
              <w:kinsoku w:val="0"/>
              <w:overflowPunct w:val="0"/>
              <w:spacing w:before="122" w:line="299" w:lineRule="exact"/>
              <w:ind w:left="55"/>
              <w:jc w:val="both"/>
              <w:rPr>
                <w:rFonts w:hint="eastAsia" w:asciiTheme="minorEastAsia" w:hAnsiTheme="minorEastAsia" w:eastAsiaTheme="minorEastAsia" w:cstheme="minorEastAsia"/>
                <w:b/>
                <w:color w:val="auto"/>
                <w:sz w:val="28"/>
              </w:rPr>
            </w:pPr>
            <w:r>
              <w:rPr>
                <w:rFonts w:hint="eastAsia" w:asciiTheme="minorEastAsia" w:hAnsiTheme="minorEastAsia" w:eastAsiaTheme="minorEastAsia" w:cstheme="minorEastAsia"/>
                <w:b/>
                <w:color w:val="auto"/>
                <w:sz w:val="28"/>
              </w:rPr>
              <w:t>竞争性磋商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3" w:hRule="atLeast"/>
        </w:trPr>
        <w:tc>
          <w:tcPr>
            <w:tcW w:w="2093" w:type="dxa"/>
            <w:tcBorders>
              <w:top w:val="nil"/>
              <w:left w:val="nil"/>
              <w:bottom w:val="nil"/>
              <w:right w:val="nil"/>
              <w:tl2br w:val="nil"/>
              <w:tr2bl w:val="nil"/>
            </w:tcBorders>
            <w:vAlign w:val="center"/>
          </w:tcPr>
          <w:p>
            <w:pPr>
              <w:pStyle w:val="97"/>
              <w:kinsoku w:val="0"/>
              <w:overflowPunct w:val="0"/>
              <w:spacing w:before="122" w:line="299" w:lineRule="exact"/>
              <w:ind w:right="53"/>
              <w:jc w:val="both"/>
              <w:rPr>
                <w:rFonts w:hint="eastAsia" w:asciiTheme="minorEastAsia" w:hAnsiTheme="minorEastAsia" w:eastAsiaTheme="minorEastAsia" w:cstheme="minorEastAsia"/>
                <w:b/>
                <w:color w:val="auto"/>
                <w:sz w:val="28"/>
                <w:lang w:val="en-US" w:eastAsia="zh-CN"/>
              </w:rPr>
            </w:pPr>
            <w:r>
              <w:rPr>
                <w:rFonts w:hint="eastAsia" w:asciiTheme="minorEastAsia" w:hAnsiTheme="minorEastAsia" w:eastAsiaTheme="minorEastAsia" w:cstheme="minorEastAsia"/>
                <w:b/>
                <w:color w:val="auto"/>
                <w:sz w:val="28"/>
                <w:lang w:val="en-US" w:eastAsia="zh-CN"/>
              </w:rPr>
              <w:t>采 购  类 别：</w:t>
            </w:r>
          </w:p>
        </w:tc>
        <w:tc>
          <w:tcPr>
            <w:tcW w:w="6053" w:type="dxa"/>
            <w:tcBorders>
              <w:top w:val="nil"/>
              <w:left w:val="nil"/>
              <w:bottom w:val="nil"/>
              <w:right w:val="nil"/>
              <w:tl2br w:val="nil"/>
              <w:tr2bl w:val="nil"/>
            </w:tcBorders>
            <w:vAlign w:val="center"/>
          </w:tcPr>
          <w:p>
            <w:pPr>
              <w:pStyle w:val="97"/>
              <w:kinsoku w:val="0"/>
              <w:overflowPunct w:val="0"/>
              <w:spacing w:before="122" w:line="299" w:lineRule="exact"/>
              <w:ind w:left="55"/>
              <w:jc w:val="both"/>
              <w:rPr>
                <w:rFonts w:hint="eastAsia" w:asciiTheme="minorEastAsia" w:hAnsiTheme="minorEastAsia" w:eastAsiaTheme="minorEastAsia" w:cstheme="minorEastAsia"/>
                <w:b/>
                <w:color w:val="auto"/>
                <w:sz w:val="28"/>
                <w:lang w:val="en-US" w:eastAsia="zh-CN"/>
              </w:rPr>
            </w:pPr>
            <w:r>
              <w:rPr>
                <w:rFonts w:hint="eastAsia" w:asciiTheme="minorEastAsia" w:hAnsiTheme="minorEastAsia" w:eastAsiaTheme="minorEastAsia" w:cstheme="minorEastAsia"/>
                <w:b/>
                <w:color w:val="auto"/>
                <w:sz w:val="28"/>
                <w:lang w:val="en-US" w:eastAsia="zh-CN"/>
              </w:rPr>
              <w:t>服务</w:t>
            </w:r>
          </w:p>
        </w:tc>
      </w:tr>
    </w:tbl>
    <w:p>
      <w:pPr>
        <w:pStyle w:val="10"/>
        <w:kinsoku w:val="0"/>
        <w:overflowPunct w:val="0"/>
        <w:rPr>
          <w:rFonts w:hint="eastAsia" w:asciiTheme="minorEastAsia" w:hAnsiTheme="minorEastAsia" w:eastAsiaTheme="minorEastAsia" w:cstheme="minorEastAsia"/>
          <w:color w:val="auto"/>
          <w:sz w:val="20"/>
        </w:rPr>
      </w:pPr>
    </w:p>
    <w:p>
      <w:pPr>
        <w:pStyle w:val="10"/>
        <w:kinsoku w:val="0"/>
        <w:overflowPunct w:val="0"/>
        <w:rPr>
          <w:rFonts w:hint="eastAsia" w:asciiTheme="minorEastAsia" w:hAnsiTheme="minorEastAsia" w:eastAsiaTheme="minorEastAsia" w:cstheme="minorEastAsia"/>
          <w:color w:val="auto"/>
          <w:sz w:val="20"/>
        </w:rPr>
      </w:pPr>
    </w:p>
    <w:p>
      <w:pPr>
        <w:pStyle w:val="10"/>
        <w:kinsoku w:val="0"/>
        <w:overflowPunct w:val="0"/>
        <w:rPr>
          <w:rFonts w:hint="eastAsia" w:asciiTheme="minorEastAsia" w:hAnsiTheme="minorEastAsia" w:eastAsiaTheme="minorEastAsia" w:cstheme="minorEastAsia"/>
          <w:color w:val="auto"/>
          <w:sz w:val="20"/>
        </w:rPr>
      </w:pPr>
    </w:p>
    <w:p>
      <w:pPr>
        <w:pStyle w:val="10"/>
        <w:kinsoku w:val="0"/>
        <w:overflowPunct w:val="0"/>
        <w:rPr>
          <w:rFonts w:hint="eastAsia" w:asciiTheme="minorEastAsia" w:hAnsiTheme="minorEastAsia" w:eastAsiaTheme="minorEastAsia" w:cstheme="minorEastAsia"/>
          <w:color w:val="auto"/>
          <w:sz w:val="20"/>
        </w:rPr>
      </w:pPr>
    </w:p>
    <w:p>
      <w:pPr>
        <w:pStyle w:val="10"/>
        <w:kinsoku w:val="0"/>
        <w:overflowPunct w:val="0"/>
        <w:rPr>
          <w:rFonts w:hint="eastAsia" w:asciiTheme="minorEastAsia" w:hAnsiTheme="minorEastAsia" w:eastAsiaTheme="minorEastAsia" w:cstheme="minorEastAsia"/>
          <w:color w:val="auto"/>
          <w:sz w:val="20"/>
        </w:rPr>
      </w:pPr>
    </w:p>
    <w:p>
      <w:pPr>
        <w:pStyle w:val="10"/>
        <w:kinsoku w:val="0"/>
        <w:overflowPunct w:val="0"/>
        <w:rPr>
          <w:rFonts w:hint="eastAsia" w:asciiTheme="minorEastAsia" w:hAnsiTheme="minorEastAsia" w:eastAsiaTheme="minorEastAsia" w:cstheme="minorEastAsia"/>
          <w:color w:val="auto"/>
          <w:sz w:val="20"/>
        </w:rPr>
      </w:pPr>
    </w:p>
    <w:p>
      <w:pPr>
        <w:pStyle w:val="10"/>
        <w:kinsoku w:val="0"/>
        <w:overflowPunct w:val="0"/>
        <w:rPr>
          <w:rFonts w:hint="eastAsia" w:asciiTheme="minorEastAsia" w:hAnsiTheme="minorEastAsia" w:eastAsiaTheme="minorEastAsia" w:cstheme="minorEastAsia"/>
          <w:color w:val="auto"/>
          <w:sz w:val="20"/>
        </w:rPr>
      </w:pPr>
    </w:p>
    <w:p>
      <w:pPr>
        <w:pStyle w:val="10"/>
        <w:kinsoku w:val="0"/>
        <w:overflowPunct w:val="0"/>
        <w:spacing w:before="4"/>
        <w:rPr>
          <w:rFonts w:hint="eastAsia" w:asciiTheme="minorEastAsia" w:hAnsiTheme="minorEastAsia" w:eastAsiaTheme="minorEastAsia" w:cstheme="minorEastAsia"/>
          <w:color w:val="auto"/>
          <w:sz w:val="20"/>
        </w:rPr>
      </w:pPr>
    </w:p>
    <w:tbl>
      <w:tblPr>
        <w:tblStyle w:val="28"/>
        <w:tblW w:w="8123" w:type="dxa"/>
        <w:tblInd w:w="71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041"/>
        <w:gridCol w:w="60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1" w:hRule="atLeast"/>
        </w:trPr>
        <w:tc>
          <w:tcPr>
            <w:tcW w:w="2041" w:type="dxa"/>
            <w:tcBorders>
              <w:top w:val="nil"/>
              <w:left w:val="nil"/>
              <w:bottom w:val="nil"/>
              <w:right w:val="nil"/>
              <w:tl2br w:val="nil"/>
              <w:tr2bl w:val="nil"/>
            </w:tcBorders>
            <w:vAlign w:val="center"/>
          </w:tcPr>
          <w:p>
            <w:pPr>
              <w:pStyle w:val="97"/>
              <w:kinsoku w:val="0"/>
              <w:overflowPunct w:val="0"/>
              <w:spacing w:before="122" w:line="299" w:lineRule="exact"/>
              <w:ind w:right="53"/>
              <w:jc w:val="both"/>
              <w:rPr>
                <w:rFonts w:hint="eastAsia" w:asciiTheme="minorEastAsia" w:hAnsiTheme="minorEastAsia" w:eastAsiaTheme="minorEastAsia" w:cstheme="minorEastAsia"/>
                <w:b/>
                <w:color w:val="auto"/>
                <w:sz w:val="28"/>
                <w:lang w:val="en-US" w:eastAsia="zh-CN"/>
              </w:rPr>
            </w:pPr>
            <w:r>
              <w:rPr>
                <w:rFonts w:hint="eastAsia" w:asciiTheme="minorEastAsia" w:hAnsiTheme="minorEastAsia" w:eastAsiaTheme="minorEastAsia" w:cstheme="minorEastAsia"/>
                <w:b/>
                <w:color w:val="auto"/>
                <w:sz w:val="28"/>
                <w:lang w:val="en-US" w:eastAsia="zh-CN"/>
              </w:rPr>
              <w:t>采   购   人：</w:t>
            </w:r>
          </w:p>
        </w:tc>
        <w:tc>
          <w:tcPr>
            <w:tcW w:w="6082" w:type="dxa"/>
            <w:tcBorders>
              <w:top w:val="nil"/>
              <w:left w:val="nil"/>
              <w:bottom w:val="nil"/>
              <w:right w:val="nil"/>
              <w:tl2br w:val="nil"/>
              <w:tr2bl w:val="nil"/>
            </w:tcBorders>
            <w:vAlign w:val="center"/>
          </w:tcPr>
          <w:p>
            <w:pPr>
              <w:pStyle w:val="97"/>
              <w:kinsoku w:val="0"/>
              <w:overflowPunct w:val="0"/>
              <w:spacing w:before="122" w:line="299" w:lineRule="exact"/>
              <w:ind w:right="53"/>
              <w:jc w:val="both"/>
              <w:rPr>
                <w:rFonts w:hint="eastAsia" w:asciiTheme="minorEastAsia" w:hAnsiTheme="minorEastAsia" w:eastAsiaTheme="minorEastAsia" w:cstheme="minorEastAsia"/>
                <w:b/>
                <w:color w:val="auto"/>
                <w:sz w:val="28"/>
                <w:lang w:val="en-US" w:eastAsia="zh-CN"/>
              </w:rPr>
            </w:pPr>
            <w:r>
              <w:rPr>
                <w:rFonts w:hint="eastAsia" w:asciiTheme="minorEastAsia" w:hAnsiTheme="minorEastAsia" w:eastAsiaTheme="minorEastAsia" w:cstheme="minorEastAsia"/>
                <w:b/>
                <w:color w:val="auto"/>
                <w:sz w:val="28"/>
                <w:lang w:val="en-US" w:eastAsia="zh-CN"/>
              </w:rPr>
              <w:t>武汉职业技术学院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3" w:hRule="atLeast"/>
        </w:trPr>
        <w:tc>
          <w:tcPr>
            <w:tcW w:w="2041" w:type="dxa"/>
            <w:tcBorders>
              <w:top w:val="nil"/>
              <w:left w:val="nil"/>
              <w:bottom w:val="nil"/>
              <w:right w:val="nil"/>
              <w:tl2br w:val="nil"/>
              <w:tr2bl w:val="nil"/>
            </w:tcBorders>
            <w:vAlign w:val="center"/>
          </w:tcPr>
          <w:p>
            <w:pPr>
              <w:pStyle w:val="97"/>
              <w:kinsoku w:val="0"/>
              <w:overflowPunct w:val="0"/>
              <w:spacing w:before="122" w:line="299" w:lineRule="exact"/>
              <w:ind w:right="53"/>
              <w:jc w:val="both"/>
              <w:rPr>
                <w:rFonts w:hint="eastAsia" w:asciiTheme="minorEastAsia" w:hAnsiTheme="minorEastAsia" w:eastAsiaTheme="minorEastAsia" w:cstheme="minorEastAsia"/>
                <w:b/>
                <w:color w:val="auto"/>
                <w:sz w:val="28"/>
                <w:lang w:val="en-US" w:eastAsia="zh-CN"/>
              </w:rPr>
            </w:pPr>
            <w:r>
              <w:rPr>
                <w:rFonts w:hint="eastAsia" w:asciiTheme="minorEastAsia" w:hAnsiTheme="minorEastAsia" w:eastAsiaTheme="minorEastAsia" w:cstheme="minorEastAsia"/>
                <w:b/>
                <w:color w:val="auto"/>
                <w:sz w:val="28"/>
                <w:lang w:val="en-US" w:eastAsia="zh-CN"/>
              </w:rPr>
              <w:t>采购代理机构：</w:t>
            </w:r>
          </w:p>
        </w:tc>
        <w:tc>
          <w:tcPr>
            <w:tcW w:w="6082" w:type="dxa"/>
            <w:tcBorders>
              <w:top w:val="nil"/>
              <w:left w:val="nil"/>
              <w:bottom w:val="nil"/>
              <w:right w:val="nil"/>
              <w:tl2br w:val="nil"/>
              <w:tr2bl w:val="nil"/>
            </w:tcBorders>
            <w:vAlign w:val="center"/>
          </w:tcPr>
          <w:p>
            <w:pPr>
              <w:pStyle w:val="97"/>
              <w:kinsoku w:val="0"/>
              <w:overflowPunct w:val="0"/>
              <w:spacing w:before="122" w:line="299" w:lineRule="exact"/>
              <w:ind w:right="53"/>
              <w:jc w:val="both"/>
              <w:rPr>
                <w:rFonts w:hint="eastAsia" w:asciiTheme="minorEastAsia" w:hAnsiTheme="minorEastAsia" w:eastAsiaTheme="minorEastAsia" w:cstheme="minorEastAsia"/>
                <w:b/>
                <w:color w:val="auto"/>
                <w:sz w:val="28"/>
                <w:lang w:val="en-US" w:eastAsia="zh-CN"/>
              </w:rPr>
            </w:pPr>
            <w:r>
              <w:rPr>
                <w:rFonts w:hint="eastAsia" w:asciiTheme="minorEastAsia" w:hAnsiTheme="minorEastAsia" w:eastAsiaTheme="minorEastAsia" w:cstheme="minorEastAsia"/>
                <w:b/>
                <w:color w:val="auto"/>
                <w:sz w:val="28"/>
                <w:lang w:val="en-US" w:eastAsia="zh-CN"/>
              </w:rPr>
              <w:t>中经国际招标集团有限公司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2" w:hRule="atLeast"/>
        </w:trPr>
        <w:tc>
          <w:tcPr>
            <w:tcW w:w="2041" w:type="dxa"/>
            <w:tcBorders>
              <w:top w:val="nil"/>
              <w:left w:val="nil"/>
              <w:bottom w:val="nil"/>
              <w:right w:val="nil"/>
              <w:tl2br w:val="nil"/>
              <w:tr2bl w:val="nil"/>
            </w:tcBorders>
            <w:vAlign w:val="center"/>
          </w:tcPr>
          <w:p>
            <w:pPr>
              <w:pStyle w:val="97"/>
              <w:kinsoku w:val="0"/>
              <w:overflowPunct w:val="0"/>
              <w:spacing w:before="122" w:line="299" w:lineRule="exact"/>
              <w:ind w:right="53"/>
              <w:jc w:val="both"/>
              <w:rPr>
                <w:rFonts w:hint="eastAsia" w:asciiTheme="minorEastAsia" w:hAnsiTheme="minorEastAsia" w:eastAsiaTheme="minorEastAsia" w:cstheme="minorEastAsia"/>
                <w:b/>
                <w:color w:val="auto"/>
                <w:sz w:val="28"/>
                <w:lang w:val="en-US" w:eastAsia="zh-CN"/>
              </w:rPr>
            </w:pPr>
            <w:r>
              <w:rPr>
                <w:rFonts w:hint="eastAsia" w:asciiTheme="minorEastAsia" w:hAnsiTheme="minorEastAsia" w:eastAsiaTheme="minorEastAsia" w:cstheme="minorEastAsia"/>
                <w:b/>
                <w:color w:val="auto"/>
                <w:sz w:val="28"/>
                <w:lang w:val="en-US" w:eastAsia="zh-CN"/>
              </w:rPr>
              <w:t>编 制 时 间 ：</w:t>
            </w:r>
          </w:p>
        </w:tc>
        <w:tc>
          <w:tcPr>
            <w:tcW w:w="6082" w:type="dxa"/>
            <w:tcBorders>
              <w:top w:val="nil"/>
              <w:left w:val="nil"/>
              <w:bottom w:val="nil"/>
              <w:right w:val="nil"/>
              <w:tl2br w:val="nil"/>
              <w:tr2bl w:val="nil"/>
            </w:tcBorders>
            <w:vAlign w:val="center"/>
          </w:tcPr>
          <w:p>
            <w:pPr>
              <w:pStyle w:val="97"/>
              <w:kinsoku w:val="0"/>
              <w:overflowPunct w:val="0"/>
              <w:spacing w:before="122" w:line="299" w:lineRule="exact"/>
              <w:ind w:right="53"/>
              <w:jc w:val="both"/>
              <w:rPr>
                <w:rFonts w:hint="default" w:asciiTheme="minorEastAsia" w:hAnsiTheme="minorEastAsia" w:eastAsiaTheme="minorEastAsia" w:cstheme="minorEastAsia"/>
                <w:b/>
                <w:color w:val="auto"/>
                <w:sz w:val="28"/>
                <w:lang w:val="en-US" w:eastAsia="zh-CN"/>
              </w:rPr>
            </w:pPr>
            <w:r>
              <w:rPr>
                <w:rFonts w:hint="eastAsia" w:asciiTheme="minorEastAsia" w:hAnsiTheme="minorEastAsia" w:eastAsiaTheme="minorEastAsia" w:cstheme="minorEastAsia"/>
                <w:b/>
                <w:color w:val="auto"/>
                <w:sz w:val="28"/>
                <w:lang w:val="en-US" w:eastAsia="zh-CN"/>
              </w:rPr>
              <w:t>2021年8月</w:t>
            </w:r>
          </w:p>
        </w:tc>
      </w:tr>
    </w:tbl>
    <w:p>
      <w:pPr>
        <w:rPr>
          <w:rFonts w:hint="eastAsia" w:asciiTheme="minorEastAsia" w:hAnsiTheme="minorEastAsia" w:eastAsiaTheme="minorEastAsia" w:cstheme="minorEastAsia"/>
          <w:color w:val="auto"/>
          <w:sz w:val="20"/>
        </w:rPr>
        <w:sectPr>
          <w:type w:val="continuous"/>
          <w:pgSz w:w="11910" w:h="16840"/>
          <w:pgMar w:top="1400" w:right="1200" w:bottom="280" w:left="1200" w:header="720" w:footer="720" w:gutter="0"/>
          <w:lnNumType w:countBy="0" w:distance="360"/>
          <w:cols w:space="720" w:num="1"/>
        </w:sect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sz w:val="24"/>
          <w:szCs w:val="24"/>
          <w:lang w:val="zh-CN"/>
        </w:rPr>
      </w:pPr>
      <w:r>
        <w:rPr>
          <w:rFonts w:hint="eastAsia" w:asciiTheme="minorEastAsia" w:hAnsiTheme="minorEastAsia" w:eastAsiaTheme="minorEastAsia" w:cstheme="minorEastAsia"/>
          <w:b/>
          <w:bCs/>
          <w:sz w:val="24"/>
          <w:szCs w:val="24"/>
          <w:lang w:val="zh-CN"/>
        </w:rPr>
        <w:t>目  录</w:t>
      </w:r>
    </w:p>
    <w:p>
      <w:pPr>
        <w:pStyle w:val="21"/>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TOC \o "1-3" \h \z \u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_Toc6363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sz w:val="21"/>
          <w:szCs w:val="21"/>
        </w:rPr>
        <w:t xml:space="preserve">第一章 </w:t>
      </w:r>
      <w:r>
        <w:rPr>
          <w:rFonts w:hint="eastAsia" w:asciiTheme="minorEastAsia" w:hAnsiTheme="minorEastAsia" w:eastAsiaTheme="minorEastAsia" w:cstheme="minorEastAsia"/>
          <w:sz w:val="21"/>
          <w:szCs w:val="21"/>
        </w:rPr>
        <w:t>竞争性磋商公告</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_Toc6363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_Toc6475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一、 项目基本情况</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_Toc6475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_Toc17986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二、 申请人的资格要求</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_Toc17986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_Toc25596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三、 获取</w:t>
      </w:r>
      <w:r>
        <w:rPr>
          <w:rFonts w:hint="eastAsia" w:asciiTheme="minorEastAsia" w:hAnsiTheme="minorEastAsia" w:eastAsiaTheme="minorEastAsia" w:cstheme="minorEastAsia"/>
          <w:sz w:val="21"/>
          <w:szCs w:val="21"/>
          <w:lang w:eastAsia="zh-CN"/>
        </w:rPr>
        <w:t>采购</w:t>
      </w:r>
      <w:r>
        <w:rPr>
          <w:rFonts w:hint="eastAsia" w:asciiTheme="minorEastAsia" w:hAnsiTheme="minorEastAsia" w:eastAsiaTheme="minorEastAsia" w:cstheme="minorEastAsia"/>
          <w:sz w:val="21"/>
          <w:szCs w:val="21"/>
        </w:rPr>
        <w:t>文件</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_Toc25596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6</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_Toc20123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 xml:space="preserve">四、 </w:t>
      </w:r>
      <w:r>
        <w:rPr>
          <w:rFonts w:hint="eastAsia" w:asciiTheme="minorEastAsia" w:hAnsiTheme="minorEastAsia" w:eastAsiaTheme="minorEastAsia" w:cstheme="minorEastAsia"/>
          <w:sz w:val="21"/>
          <w:szCs w:val="21"/>
          <w:lang w:eastAsia="zh-CN"/>
        </w:rPr>
        <w:t>响应文件提交</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_Toc20123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6</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_Toc28228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eastAsia="zh-CN"/>
        </w:rPr>
        <w:t>五、 开启</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_Toc28228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7</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_Toc12264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六、 公告期限</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_Toc12264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7</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_Toc2961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七、 其他补充事宜</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_Toc2961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7</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_Toc20355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八、 凡对本次采购提出询问，请按以下方式联系</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_Toc20355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7</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_Toc5336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九、 注意事项</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_Toc5336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7</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1"/>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_Toc3981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第二章 供应商须知</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_Toc3981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9</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_Toc1221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《供应商须知前附表》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_Toc1221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9</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_Toc25796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供应商须知</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_Toc25796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12</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_Toc30402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一、 总则</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_Toc30402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12</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_Toc6153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 适用法律及范围</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_Toc6153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12</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_Toc9947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 定义</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_Toc9947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12</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_Toc31012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 xml:space="preserve">3、 </w:t>
      </w:r>
      <w:r>
        <w:rPr>
          <w:rFonts w:hint="eastAsia" w:asciiTheme="minorEastAsia" w:hAnsiTheme="minorEastAsia" w:eastAsiaTheme="minorEastAsia" w:cstheme="minorEastAsia"/>
          <w:snapToGrid w:val="0"/>
          <w:kern w:val="0"/>
          <w:sz w:val="21"/>
          <w:szCs w:val="21"/>
          <w:lang w:val="zh-CN"/>
        </w:rPr>
        <w:t>工程、货物及服务</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_Toc31012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13</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_Toc16894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4、 费用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_Toc16894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13</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_Toc13439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二、 竞争性磋商采购文件</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_Toc13439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14</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_Toc4412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 竞争性磋商采购文件的构成</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_Toc4412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14</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_Toc19446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6、 竞争性磋商采购文件的澄清</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_Toc19446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14</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_Toc8166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7、 竞争性磋商采购文件的修改</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_Toc8166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15</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_Toc29421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三、 竞争性磋商响应文件</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_Toc29421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15</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_Toc15295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8、 语言和计量单位</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_Toc15295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15</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_Toc20553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9、 竞争性磋商响应文件的构成</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_Toc20553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15</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_Toc26524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10、 竞争性磋商响应文件的编制</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_Toc26524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15</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_Toc32001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11、 磋商报价</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_Toc32001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16</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_Toc23591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12、 备选方案</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_Toc23591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16</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_Toc3168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13、 联合体</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_Toc3168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16</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_Toc20391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14、 供应商资格证明文件</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_Toc20391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16</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_Toc4911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15、 证明报价内容、服务合格性和符合竞争性磋商采购文件规定的文件</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_Toc4911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17</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_Toc17646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16、 磋商保证金</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_Toc17646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17</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_Toc3426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17、 磋商有效期</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_Toc3426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17</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_Toc25313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18、 竞争性磋商响应文件的装订、签署和数量</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_Toc25313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18</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_Toc15872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四、 竞争性磋商响应文件的递交</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_Toc15872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18</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_Toc8513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 xml:space="preserve">19、 </w:t>
      </w:r>
      <w:r>
        <w:rPr>
          <w:rFonts w:hint="eastAsia" w:asciiTheme="minorEastAsia" w:hAnsiTheme="minorEastAsia" w:eastAsiaTheme="minorEastAsia" w:cstheme="minorEastAsia"/>
          <w:sz w:val="21"/>
          <w:szCs w:val="21"/>
        </w:rPr>
        <w:t>竞争性磋商响应文件</w:t>
      </w:r>
      <w:r>
        <w:rPr>
          <w:rFonts w:hint="eastAsia" w:asciiTheme="minorEastAsia" w:hAnsiTheme="minorEastAsia" w:eastAsiaTheme="minorEastAsia" w:cstheme="minorEastAsia"/>
          <w:snapToGrid w:val="0"/>
          <w:kern w:val="0"/>
          <w:sz w:val="21"/>
          <w:szCs w:val="21"/>
          <w:lang w:val="zh-CN"/>
        </w:rPr>
        <w:t>的密封和标记</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_Toc8513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18</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_Toc17235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20、 竞争性磋商响应文件的送达地点及截止时间</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_Toc17235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18</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_Toc15504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21、 迟交的竞争性磋商响应文件</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_Toc15504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18</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_Toc10669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22、 竞争性磋商响应文件的补充、修改或者撤回</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_Toc10669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19</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_Toc12875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五、 磋商程序及步骤</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_Toc12875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19</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_Toc22851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 xml:space="preserve">23、 </w:t>
      </w:r>
      <w:r>
        <w:rPr>
          <w:rFonts w:hint="eastAsia" w:asciiTheme="minorEastAsia" w:hAnsiTheme="minorEastAsia" w:eastAsiaTheme="minorEastAsia" w:cstheme="minorEastAsia"/>
          <w:sz w:val="21"/>
          <w:szCs w:val="21"/>
        </w:rPr>
        <w:t>竞争性磋商小组</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_Toc22851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19</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_Toc20435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napToGrid w:val="0"/>
          <w:kern w:val="0"/>
          <w:sz w:val="21"/>
          <w:szCs w:val="21"/>
          <w:lang w:val="zh-CN"/>
        </w:rPr>
        <w:t xml:space="preserve">24、 </w:t>
      </w:r>
      <w:r>
        <w:rPr>
          <w:rFonts w:hint="eastAsia" w:asciiTheme="minorEastAsia" w:hAnsiTheme="minorEastAsia" w:eastAsiaTheme="minorEastAsia" w:cstheme="minorEastAsia"/>
          <w:sz w:val="21"/>
          <w:szCs w:val="21"/>
        </w:rPr>
        <w:t>磋商代表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_Toc20435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19</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_Toc24556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25、 资格审查和符合性审查</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_Toc24556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19</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_Toc29110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26、 磋商</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_Toc29110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19</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_Toc24005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zh-CN"/>
        </w:rPr>
        <w:t>27、 保密</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_Toc24005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20</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_Toc15936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六、 成交与签订合同</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_Toc15936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21</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_Toc21514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zh-CN"/>
        </w:rPr>
        <w:t>28、 合同授予标准</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_Toc21514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21</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_Toc15727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zh-CN"/>
        </w:rPr>
        <w:t>29、 签订合同</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_Toc15727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21</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_Toc20387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zh-CN"/>
        </w:rPr>
        <w:t>31、 质疑回复</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_Toc20387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23</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_Toc459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zh-CN"/>
        </w:rPr>
        <w:t>32、 投诉</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_Toc459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23</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_Toc30010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zh-CN"/>
        </w:rPr>
        <w:t>八、 政策</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_Toc30010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23</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_Toc28842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33、 政府采购政策</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_Toc28842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23</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_Toc25296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zh-CN"/>
        </w:rPr>
        <w:t>九、 其他要求</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_Toc25296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24</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_Toc28137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zh-CN"/>
        </w:rPr>
        <w:t>十、 适用法律</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_Toc28137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24</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1"/>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_Toc15149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 xml:space="preserve">第三章 </w:t>
      </w:r>
      <w:r>
        <w:rPr>
          <w:rFonts w:hint="eastAsia" w:asciiTheme="minorEastAsia" w:hAnsiTheme="minorEastAsia" w:eastAsiaTheme="minorEastAsia" w:cstheme="minorEastAsia"/>
          <w:bCs/>
          <w:sz w:val="21"/>
          <w:szCs w:val="21"/>
        </w:rPr>
        <w:t>采购需求</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_Toc15149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26</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_Toc3623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sz w:val="21"/>
          <w:szCs w:val="21"/>
          <w:lang w:val="en-US" w:eastAsia="zh-CN"/>
        </w:rPr>
        <w:t>一、技术需求</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_Toc3623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26</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_Toc4510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sz w:val="21"/>
          <w:szCs w:val="21"/>
          <w:lang w:val="en-US" w:eastAsia="zh-CN"/>
        </w:rPr>
        <w:t>二、商务需求</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_Toc4510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27</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1"/>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_Toc24802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 xml:space="preserve">第四章 </w:t>
      </w:r>
      <w:r>
        <w:rPr>
          <w:rFonts w:hint="eastAsia" w:asciiTheme="minorEastAsia" w:hAnsiTheme="minorEastAsia" w:eastAsiaTheme="minorEastAsia" w:cstheme="minorEastAsia"/>
          <w:sz w:val="21"/>
          <w:szCs w:val="21"/>
          <w:lang w:val="en-US" w:eastAsia="zh-CN"/>
        </w:rPr>
        <w:t>竞争性磋商采购</w:t>
      </w:r>
      <w:r>
        <w:rPr>
          <w:rFonts w:hint="eastAsia" w:asciiTheme="minorEastAsia" w:hAnsiTheme="minorEastAsia" w:eastAsiaTheme="minorEastAsia" w:cstheme="minorEastAsia"/>
          <w:sz w:val="21"/>
          <w:szCs w:val="21"/>
        </w:rPr>
        <w:t>评定办法</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_Toc24802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29</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_Toc24499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一、</w:t>
      </w:r>
      <w:r>
        <w:rPr>
          <w:rFonts w:hint="eastAsia" w:asciiTheme="minorEastAsia" w:hAnsiTheme="minorEastAsia" w:eastAsiaTheme="minorEastAsia" w:cstheme="minorEastAsia"/>
          <w:sz w:val="21"/>
          <w:szCs w:val="21"/>
        </w:rPr>
        <w:t>评定办法前附表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_Toc24499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29</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_Toc20017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二、</w:t>
      </w:r>
      <w:r>
        <w:rPr>
          <w:rFonts w:hint="eastAsia" w:asciiTheme="minorEastAsia" w:hAnsiTheme="minorEastAsia" w:eastAsiaTheme="minorEastAsia" w:cstheme="minorEastAsia"/>
          <w:sz w:val="21"/>
          <w:szCs w:val="21"/>
        </w:rPr>
        <w:t>计算办法</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_Toc20017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32</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_Toc5844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三、</w:t>
      </w:r>
      <w:r>
        <w:rPr>
          <w:rFonts w:hint="eastAsia" w:asciiTheme="minorEastAsia" w:hAnsiTheme="minorEastAsia" w:eastAsiaTheme="minorEastAsia" w:cstheme="minorEastAsia"/>
          <w:sz w:val="21"/>
          <w:szCs w:val="21"/>
        </w:rPr>
        <w:t>评分细则</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_Toc5844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33</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_Toc16832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四、</w:t>
      </w:r>
      <w:r>
        <w:rPr>
          <w:rFonts w:hint="eastAsia" w:asciiTheme="minorEastAsia" w:hAnsiTheme="minorEastAsia" w:eastAsiaTheme="minorEastAsia" w:cstheme="minorEastAsia"/>
          <w:sz w:val="21"/>
          <w:szCs w:val="21"/>
        </w:rPr>
        <w:t>评定办法</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_Toc16832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35</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_Toc12017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五、磋商及评审步骤</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_Toc12017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37</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1"/>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_Toc26676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kern w:val="0"/>
          <w:sz w:val="21"/>
          <w:szCs w:val="21"/>
        </w:rPr>
        <w:t xml:space="preserve">第五章 </w:t>
      </w:r>
      <w:r>
        <w:rPr>
          <w:rFonts w:hint="eastAsia" w:asciiTheme="minorEastAsia" w:hAnsiTheme="minorEastAsia" w:eastAsiaTheme="minorEastAsia" w:cstheme="minorEastAsia"/>
          <w:sz w:val="21"/>
          <w:szCs w:val="21"/>
        </w:rPr>
        <w:t>合同书</w:t>
      </w:r>
      <w:r>
        <w:rPr>
          <w:rFonts w:hint="eastAsia" w:asciiTheme="minorEastAsia" w:hAnsiTheme="minorEastAsia" w:eastAsiaTheme="minorEastAsia" w:cstheme="minorEastAsia"/>
          <w:sz w:val="21"/>
          <w:szCs w:val="21"/>
          <w:lang w:val="en-US" w:eastAsia="zh-CN"/>
        </w:rPr>
        <w:t>格式</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_Toc26676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39</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1"/>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_Toc6614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第六章 竞争性磋商响应文件格式</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_Toc6614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41</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_Toc3298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一</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评分标准索引表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_Toc3298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42</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_Toc31578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二</w:t>
      </w:r>
      <w:r>
        <w:rPr>
          <w:rFonts w:hint="eastAsia" w:asciiTheme="minorEastAsia" w:hAnsiTheme="minorEastAsia" w:eastAsiaTheme="minorEastAsia" w:cstheme="minorEastAsia"/>
          <w:sz w:val="21"/>
          <w:szCs w:val="21"/>
        </w:rPr>
        <w:t>、磋商书</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_Toc31578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43</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_Toc31434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三</w:t>
      </w:r>
      <w:r>
        <w:rPr>
          <w:rFonts w:hint="eastAsia" w:asciiTheme="minorEastAsia" w:hAnsiTheme="minorEastAsia" w:eastAsiaTheme="minorEastAsia" w:cstheme="minorEastAsia"/>
          <w:sz w:val="21"/>
          <w:szCs w:val="21"/>
        </w:rPr>
        <w:t>、法定代表人授权书</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_Toc31434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44</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_Toc30428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kern w:val="0"/>
          <w:sz w:val="21"/>
          <w:szCs w:val="21"/>
          <w:lang w:val="en-US" w:eastAsia="zh-CN"/>
        </w:rPr>
        <w:t>四</w:t>
      </w:r>
      <w:r>
        <w:rPr>
          <w:rFonts w:hint="eastAsia" w:asciiTheme="minorEastAsia" w:hAnsiTheme="minorEastAsia" w:eastAsiaTheme="minorEastAsia" w:cstheme="minorEastAsia"/>
          <w:bCs/>
          <w:kern w:val="0"/>
          <w:sz w:val="21"/>
          <w:szCs w:val="21"/>
        </w:rPr>
        <w:t>、</w:t>
      </w:r>
      <w:r>
        <w:rPr>
          <w:rFonts w:hint="eastAsia" w:asciiTheme="minorEastAsia" w:hAnsiTheme="minorEastAsia" w:eastAsiaTheme="minorEastAsia" w:cstheme="minorEastAsia"/>
          <w:bCs/>
          <w:sz w:val="21"/>
          <w:szCs w:val="21"/>
        </w:rPr>
        <w:t>法定代表人身份证明书</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_Toc30428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45</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_Toc17074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sz w:val="21"/>
          <w:szCs w:val="21"/>
          <w:lang w:val="en-US" w:eastAsia="zh-CN"/>
        </w:rPr>
        <w:t>五</w:t>
      </w:r>
      <w:r>
        <w:rPr>
          <w:rFonts w:hint="eastAsia" w:asciiTheme="minorEastAsia" w:hAnsiTheme="minorEastAsia" w:eastAsiaTheme="minorEastAsia" w:cstheme="minorEastAsia"/>
          <w:bCs/>
          <w:sz w:val="21"/>
          <w:szCs w:val="21"/>
        </w:rPr>
        <w:t>、报价一览表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_Toc17074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46</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_Toc20867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sz w:val="21"/>
          <w:szCs w:val="21"/>
          <w:lang w:val="en-US" w:eastAsia="zh-CN"/>
        </w:rPr>
        <w:t>六</w:t>
      </w:r>
      <w:r>
        <w:rPr>
          <w:rFonts w:hint="eastAsia" w:asciiTheme="minorEastAsia" w:hAnsiTheme="minorEastAsia" w:eastAsiaTheme="minorEastAsia" w:cstheme="minorEastAsia"/>
          <w:bCs/>
          <w:sz w:val="21"/>
          <w:szCs w:val="21"/>
        </w:rPr>
        <w:t>、</w:t>
      </w:r>
      <w:r>
        <w:rPr>
          <w:rFonts w:hint="eastAsia" w:asciiTheme="minorEastAsia" w:hAnsiTheme="minorEastAsia" w:eastAsiaTheme="minorEastAsia" w:cstheme="minorEastAsia"/>
          <w:bCs/>
          <w:sz w:val="21"/>
          <w:szCs w:val="21"/>
          <w:lang w:eastAsia="zh-CN"/>
        </w:rPr>
        <w:t>报价费用构成表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_Toc20867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47</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_Toc30408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sz w:val="21"/>
          <w:szCs w:val="21"/>
          <w:lang w:val="en-US" w:eastAsia="zh-CN"/>
        </w:rPr>
        <w:t>七</w:t>
      </w:r>
      <w:r>
        <w:rPr>
          <w:rFonts w:hint="eastAsia" w:asciiTheme="minorEastAsia" w:hAnsiTheme="minorEastAsia" w:eastAsiaTheme="minorEastAsia" w:cstheme="minorEastAsia"/>
          <w:bCs/>
          <w:sz w:val="21"/>
          <w:szCs w:val="21"/>
        </w:rPr>
        <w:t>、耗材清单（如有）</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_Toc30408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48</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_Toc22463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sz w:val="21"/>
          <w:szCs w:val="21"/>
          <w:lang w:val="en-US" w:eastAsia="zh-CN"/>
        </w:rPr>
        <w:t>八、拟投入设备/备件、工具情况（如有）</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_Toc22463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49</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_Toc12473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sz w:val="21"/>
          <w:szCs w:val="21"/>
          <w:lang w:val="en-US" w:eastAsia="zh-CN"/>
        </w:rPr>
        <w:t>九</w:t>
      </w:r>
      <w:r>
        <w:rPr>
          <w:rFonts w:hint="eastAsia" w:asciiTheme="minorEastAsia" w:hAnsiTheme="minorEastAsia" w:eastAsiaTheme="minorEastAsia" w:cstheme="minorEastAsia"/>
          <w:bCs/>
          <w:sz w:val="21"/>
          <w:szCs w:val="21"/>
        </w:rPr>
        <w:t>、</w:t>
      </w:r>
      <w:r>
        <w:rPr>
          <w:rFonts w:hint="eastAsia" w:asciiTheme="minorEastAsia" w:hAnsiTheme="minorEastAsia" w:eastAsiaTheme="minorEastAsia" w:cstheme="minorEastAsia"/>
          <w:bCs/>
          <w:sz w:val="21"/>
          <w:szCs w:val="21"/>
          <w:lang w:eastAsia="zh-CN"/>
        </w:rPr>
        <w:t>缴纳</w:t>
      </w:r>
      <w:r>
        <w:rPr>
          <w:rFonts w:hint="eastAsia" w:asciiTheme="minorEastAsia" w:hAnsiTheme="minorEastAsia" w:eastAsiaTheme="minorEastAsia" w:cstheme="minorEastAsia"/>
          <w:bCs/>
          <w:sz w:val="21"/>
          <w:szCs w:val="21"/>
        </w:rPr>
        <w:t>保证金的银行凭证</w:t>
      </w:r>
      <w:r>
        <w:rPr>
          <w:rFonts w:hint="eastAsia" w:asciiTheme="minorEastAsia" w:hAnsiTheme="minorEastAsia" w:eastAsiaTheme="minorEastAsia" w:cstheme="minorEastAsia"/>
          <w:bCs/>
          <w:sz w:val="21"/>
          <w:szCs w:val="21"/>
          <w:lang w:eastAsia="zh-CN"/>
        </w:rPr>
        <w:t>（</w:t>
      </w:r>
      <w:r>
        <w:rPr>
          <w:rFonts w:hint="eastAsia" w:asciiTheme="minorEastAsia" w:hAnsiTheme="minorEastAsia" w:eastAsiaTheme="minorEastAsia" w:cstheme="minorEastAsia"/>
          <w:bCs/>
          <w:sz w:val="21"/>
          <w:szCs w:val="21"/>
          <w:lang w:val="en-US" w:eastAsia="zh-CN"/>
        </w:rPr>
        <w:t>如有</w:t>
      </w:r>
      <w:r>
        <w:rPr>
          <w:rFonts w:hint="eastAsia" w:asciiTheme="minorEastAsia" w:hAnsiTheme="minorEastAsia" w:eastAsiaTheme="minorEastAsia" w:cstheme="minorEastAsia"/>
          <w:bCs/>
          <w:sz w:val="21"/>
          <w:szCs w:val="21"/>
          <w:lang w:eastAsia="zh-CN"/>
        </w:rPr>
        <w:t>）</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_Toc12473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50</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_Toc10142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sz w:val="21"/>
          <w:szCs w:val="21"/>
          <w:lang w:val="en-US" w:eastAsia="zh-CN"/>
        </w:rPr>
        <w:t>十</w:t>
      </w:r>
      <w:r>
        <w:rPr>
          <w:rFonts w:hint="eastAsia" w:asciiTheme="minorEastAsia" w:hAnsiTheme="minorEastAsia" w:eastAsiaTheme="minorEastAsia" w:cstheme="minorEastAsia"/>
          <w:bCs/>
          <w:sz w:val="21"/>
          <w:szCs w:val="21"/>
        </w:rPr>
        <w:t>、偏离说明表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_Toc10142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51</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_Toc7457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kern w:val="0"/>
          <w:sz w:val="21"/>
          <w:szCs w:val="21"/>
        </w:rPr>
        <w:t>十</w:t>
      </w:r>
      <w:r>
        <w:rPr>
          <w:rFonts w:hint="eastAsia" w:asciiTheme="minorEastAsia" w:hAnsiTheme="minorEastAsia" w:eastAsiaTheme="minorEastAsia" w:cstheme="minorEastAsia"/>
          <w:kern w:val="0"/>
          <w:sz w:val="21"/>
          <w:szCs w:val="21"/>
          <w:lang w:eastAsia="zh-CN"/>
        </w:rPr>
        <w:t>一</w:t>
      </w:r>
      <w:r>
        <w:rPr>
          <w:rFonts w:hint="eastAsia" w:asciiTheme="minorEastAsia" w:hAnsiTheme="minorEastAsia" w:eastAsiaTheme="minorEastAsia" w:cstheme="minorEastAsia"/>
          <w:kern w:val="0"/>
          <w:sz w:val="21"/>
          <w:szCs w:val="21"/>
        </w:rPr>
        <w:t>、</w:t>
      </w:r>
      <w:r>
        <w:rPr>
          <w:rFonts w:hint="eastAsia" w:asciiTheme="minorEastAsia" w:hAnsiTheme="minorEastAsia" w:eastAsiaTheme="minorEastAsia" w:cstheme="minorEastAsia"/>
          <w:bCs/>
          <w:sz w:val="21"/>
          <w:szCs w:val="21"/>
        </w:rPr>
        <w:t xml:space="preserve">类似业绩一览表 </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_Toc7457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52</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_Toc20207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sz w:val="21"/>
          <w:szCs w:val="21"/>
        </w:rPr>
        <w:t>十</w:t>
      </w:r>
      <w:r>
        <w:rPr>
          <w:rFonts w:hint="eastAsia" w:asciiTheme="minorEastAsia" w:hAnsiTheme="minorEastAsia" w:eastAsiaTheme="minorEastAsia" w:cstheme="minorEastAsia"/>
          <w:bCs/>
          <w:sz w:val="21"/>
          <w:szCs w:val="21"/>
          <w:lang w:val="en-US" w:eastAsia="zh-CN"/>
        </w:rPr>
        <w:t>二</w:t>
      </w:r>
      <w:r>
        <w:rPr>
          <w:rFonts w:hint="eastAsia" w:asciiTheme="minorEastAsia" w:hAnsiTheme="minorEastAsia" w:eastAsiaTheme="minorEastAsia" w:cstheme="minorEastAsia"/>
          <w:bCs/>
          <w:sz w:val="21"/>
          <w:szCs w:val="21"/>
        </w:rPr>
        <w:t>、拟投入项目组人员一览表</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_Toc20207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53</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_Toc24501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kern w:val="0"/>
          <w:sz w:val="21"/>
          <w:szCs w:val="21"/>
        </w:rPr>
        <w:t>十</w:t>
      </w:r>
      <w:r>
        <w:rPr>
          <w:rFonts w:hint="eastAsia" w:asciiTheme="minorEastAsia" w:hAnsiTheme="minorEastAsia" w:eastAsiaTheme="minorEastAsia" w:cstheme="minorEastAsia"/>
          <w:bCs/>
          <w:kern w:val="0"/>
          <w:sz w:val="21"/>
          <w:szCs w:val="21"/>
          <w:lang w:val="en-US" w:eastAsia="zh-CN"/>
        </w:rPr>
        <w:t>三</w:t>
      </w:r>
      <w:r>
        <w:rPr>
          <w:rFonts w:hint="eastAsia" w:asciiTheme="minorEastAsia" w:hAnsiTheme="minorEastAsia" w:eastAsiaTheme="minorEastAsia" w:cstheme="minorEastAsia"/>
          <w:bCs/>
          <w:kern w:val="0"/>
          <w:sz w:val="21"/>
          <w:szCs w:val="21"/>
        </w:rPr>
        <w:t>、</w:t>
      </w:r>
      <w:r>
        <w:rPr>
          <w:rFonts w:hint="eastAsia" w:asciiTheme="minorEastAsia" w:hAnsiTheme="minorEastAsia" w:eastAsiaTheme="minorEastAsia" w:cstheme="minorEastAsia"/>
          <w:bCs/>
          <w:sz w:val="21"/>
          <w:szCs w:val="21"/>
        </w:rPr>
        <w:t>供应商的资格声明</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_Toc24501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54</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_Toc25412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kern w:val="0"/>
          <w:sz w:val="21"/>
          <w:szCs w:val="21"/>
        </w:rPr>
        <w:t>十</w:t>
      </w:r>
      <w:r>
        <w:rPr>
          <w:rFonts w:hint="eastAsia" w:asciiTheme="minorEastAsia" w:hAnsiTheme="minorEastAsia" w:eastAsiaTheme="minorEastAsia" w:cstheme="minorEastAsia"/>
          <w:bCs/>
          <w:kern w:val="0"/>
          <w:sz w:val="21"/>
          <w:szCs w:val="21"/>
          <w:lang w:val="en-US" w:eastAsia="zh-CN"/>
        </w:rPr>
        <w:t>四</w:t>
      </w:r>
      <w:r>
        <w:rPr>
          <w:rFonts w:hint="eastAsia" w:asciiTheme="minorEastAsia" w:hAnsiTheme="minorEastAsia" w:eastAsiaTheme="minorEastAsia" w:cstheme="minorEastAsia"/>
          <w:bCs/>
          <w:kern w:val="0"/>
          <w:sz w:val="21"/>
          <w:szCs w:val="21"/>
        </w:rPr>
        <w:t>、</w:t>
      </w:r>
      <w:r>
        <w:rPr>
          <w:rFonts w:hint="eastAsia" w:asciiTheme="minorEastAsia" w:hAnsiTheme="minorEastAsia" w:eastAsiaTheme="minorEastAsia" w:cstheme="minorEastAsia"/>
          <w:bCs/>
          <w:sz w:val="21"/>
          <w:szCs w:val="21"/>
        </w:rPr>
        <w:t>资格证明文件</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_Toc25412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55</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_Toc32162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kern w:val="0"/>
          <w:sz w:val="21"/>
          <w:szCs w:val="21"/>
          <w:lang w:val="en-US" w:eastAsia="zh-CN"/>
        </w:rPr>
        <w:t>十五、</w:t>
      </w:r>
      <w:r>
        <w:rPr>
          <w:rFonts w:hint="eastAsia" w:asciiTheme="minorEastAsia" w:hAnsiTheme="minorEastAsia" w:eastAsiaTheme="minorEastAsia" w:cstheme="minorEastAsia"/>
          <w:sz w:val="21"/>
          <w:szCs w:val="21"/>
        </w:rPr>
        <w:t>报价技术文件</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_Toc32162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56</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_Toc11098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十</w:t>
      </w:r>
      <w:r>
        <w:rPr>
          <w:rFonts w:hint="eastAsia" w:asciiTheme="minorEastAsia" w:hAnsiTheme="minorEastAsia" w:eastAsiaTheme="minorEastAsia" w:cstheme="minorEastAsia"/>
          <w:sz w:val="21"/>
          <w:szCs w:val="21"/>
          <w:lang w:val="en-US" w:eastAsia="zh-CN"/>
        </w:rPr>
        <w:t>六</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zh-CN"/>
        </w:rPr>
        <w:t>中小企业声明函（工程、服务）（若</w:t>
      </w:r>
      <w:r>
        <w:rPr>
          <w:rFonts w:hint="eastAsia" w:asciiTheme="minorEastAsia" w:hAnsiTheme="minorEastAsia" w:eastAsiaTheme="minorEastAsia" w:cstheme="minorEastAsia"/>
          <w:sz w:val="21"/>
          <w:szCs w:val="21"/>
          <w:lang w:val="en-US" w:eastAsia="zh-CN"/>
        </w:rPr>
        <w:t>符合</w:t>
      </w:r>
      <w:r>
        <w:rPr>
          <w:rFonts w:hint="eastAsia" w:asciiTheme="minorEastAsia" w:hAnsiTheme="minorEastAsia" w:eastAsiaTheme="minorEastAsia" w:cstheme="minorEastAsia"/>
          <w:sz w:val="21"/>
          <w:szCs w:val="21"/>
          <w:lang w:val="zh-CN"/>
        </w:rPr>
        <w:t>）</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_Toc11098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57</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_Toc10220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spacing w:val="6"/>
          <w:sz w:val="21"/>
          <w:szCs w:val="21"/>
          <w:lang w:val="en-US" w:eastAsia="zh-CN"/>
        </w:rPr>
        <w:t>十七、</w:t>
      </w:r>
      <w:r>
        <w:rPr>
          <w:rFonts w:hint="eastAsia" w:asciiTheme="minorEastAsia" w:hAnsiTheme="minorEastAsia" w:eastAsiaTheme="minorEastAsia" w:cstheme="minorEastAsia"/>
          <w:bCs/>
          <w:sz w:val="21"/>
          <w:szCs w:val="21"/>
          <w:lang w:val="zh-CN"/>
        </w:rPr>
        <w:t>监狱企业证</w:t>
      </w:r>
      <w:r>
        <w:rPr>
          <w:rFonts w:hint="eastAsia" w:asciiTheme="minorEastAsia" w:hAnsiTheme="minorEastAsia" w:eastAsiaTheme="minorEastAsia" w:cstheme="minorEastAsia"/>
          <w:sz w:val="21"/>
          <w:szCs w:val="21"/>
          <w:lang w:val="zh-CN"/>
        </w:rPr>
        <w:t>明文</w:t>
      </w:r>
      <w:r>
        <w:rPr>
          <w:rFonts w:hint="eastAsia" w:asciiTheme="minorEastAsia" w:hAnsiTheme="minorEastAsia" w:eastAsiaTheme="minorEastAsia" w:cstheme="minorEastAsia"/>
          <w:sz w:val="21"/>
          <w:szCs w:val="21"/>
        </w:rPr>
        <w:t>件</w:t>
      </w:r>
      <w:r>
        <w:rPr>
          <w:rFonts w:hint="eastAsia" w:asciiTheme="minorEastAsia" w:hAnsiTheme="minorEastAsia" w:eastAsiaTheme="minorEastAsia" w:cstheme="minorEastAsia"/>
          <w:sz w:val="21"/>
          <w:szCs w:val="21"/>
          <w:lang w:val="zh-CN"/>
        </w:rPr>
        <w:t>（若</w:t>
      </w:r>
      <w:r>
        <w:rPr>
          <w:rFonts w:hint="eastAsia" w:asciiTheme="minorEastAsia" w:hAnsiTheme="minorEastAsia" w:eastAsiaTheme="minorEastAsia" w:cstheme="minorEastAsia"/>
          <w:sz w:val="21"/>
          <w:szCs w:val="21"/>
          <w:lang w:val="en-US" w:eastAsia="zh-CN"/>
        </w:rPr>
        <w:t>符合</w:t>
      </w:r>
      <w:r>
        <w:rPr>
          <w:rFonts w:hint="eastAsia" w:asciiTheme="minorEastAsia" w:hAnsiTheme="minorEastAsia" w:eastAsiaTheme="minorEastAsia" w:cstheme="minorEastAsia"/>
          <w:sz w:val="21"/>
          <w:szCs w:val="21"/>
          <w:lang w:val="zh-CN"/>
        </w:rPr>
        <w:t>）</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_Toc10220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58</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_Toc27762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十八</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zh-CN"/>
        </w:rPr>
        <w:t>残疾人福利性单位声明函（若</w:t>
      </w:r>
      <w:r>
        <w:rPr>
          <w:rFonts w:hint="eastAsia" w:asciiTheme="minorEastAsia" w:hAnsiTheme="minorEastAsia" w:eastAsiaTheme="minorEastAsia" w:cstheme="minorEastAsia"/>
          <w:sz w:val="21"/>
          <w:szCs w:val="21"/>
          <w:lang w:val="en-US" w:eastAsia="zh-CN"/>
        </w:rPr>
        <w:t>符合</w:t>
      </w:r>
      <w:r>
        <w:rPr>
          <w:rFonts w:hint="eastAsia" w:asciiTheme="minorEastAsia" w:hAnsiTheme="minorEastAsia" w:eastAsiaTheme="minorEastAsia" w:cstheme="minorEastAsia"/>
          <w:sz w:val="21"/>
          <w:szCs w:val="21"/>
          <w:lang w:val="zh-CN"/>
        </w:rPr>
        <w:t>）</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_Toc27762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59</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_Toc19935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十九、节能环保产品证明材料（若符合）</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_Toc19935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60</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_Toc17296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spacing w:val="6"/>
          <w:sz w:val="21"/>
          <w:szCs w:val="21"/>
          <w:lang w:val="en-US" w:eastAsia="zh-CN"/>
        </w:rPr>
        <w:t>二十</w:t>
      </w:r>
      <w:r>
        <w:rPr>
          <w:rFonts w:hint="eastAsia" w:asciiTheme="minorEastAsia" w:hAnsiTheme="minorEastAsia" w:eastAsiaTheme="minorEastAsia" w:cstheme="minorEastAsia"/>
          <w:bCs/>
          <w:spacing w:val="6"/>
          <w:sz w:val="21"/>
          <w:szCs w:val="21"/>
        </w:rPr>
        <w:t>、</w:t>
      </w:r>
      <w:r>
        <w:rPr>
          <w:rFonts w:hint="eastAsia" w:asciiTheme="minorEastAsia" w:hAnsiTheme="minorEastAsia" w:eastAsiaTheme="minorEastAsia" w:cstheme="minorEastAsia"/>
          <w:sz w:val="21"/>
          <w:szCs w:val="21"/>
        </w:rPr>
        <w:t>无重大违法记录声明</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_Toc17296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61</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pStyle w:val="23"/>
        <w:tabs>
          <w:tab w:val="right" w:leader="dot" w:pos="9072"/>
        </w:tabs>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\l _Toc24513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bCs/>
          <w:spacing w:val="6"/>
          <w:sz w:val="21"/>
          <w:szCs w:val="21"/>
          <w:lang w:val="en-US" w:eastAsia="zh-CN"/>
        </w:rPr>
        <w:t xml:space="preserve">二十一、磋商供应商认为应该提交的其它文件（格式自拟）       </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PAGEREF _Toc24513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61</w:t>
      </w:r>
      <w:r>
        <w:rPr>
          <w:rFonts w:hint="eastAsia" w:asciiTheme="minorEastAsia" w:hAnsiTheme="minorEastAsia" w:eastAsiaTheme="minorEastAsia" w:cstheme="minorEastAsia"/>
          <w:sz w:val="21"/>
          <w:szCs w:val="21"/>
        </w:rPr>
        <w:fldChar w:fldCharType="end"/>
      </w:r>
      <w:r>
        <w:rPr>
          <w:rFonts w:hint="eastAsia" w:asciiTheme="minorEastAsia" w:hAnsiTheme="minorEastAsia" w:eastAsiaTheme="minorEastAsia" w:cstheme="minorEastAsia"/>
          <w:sz w:val="21"/>
          <w:szCs w:val="21"/>
        </w:rPr>
        <w:fldChar w:fldCharType="end"/>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rPr>
        <w:sectPr>
          <w:headerReference r:id="rId3" w:type="default"/>
          <w:footerReference r:id="rId5" w:type="default"/>
          <w:headerReference r:id="rId4" w:type="even"/>
          <w:footerReference r:id="rId6" w:type="even"/>
          <w:type w:val="continuous"/>
          <w:pgSz w:w="11906" w:h="16838"/>
          <w:pgMar w:top="1417" w:right="1417" w:bottom="1417" w:left="1417" w:header="851" w:footer="992" w:gutter="0"/>
          <w:pgNumType w:fmt="numberInDash"/>
          <w:cols w:space="720" w:num="1"/>
          <w:docGrid w:type="lines" w:linePitch="312" w:charSpace="0"/>
        </w:sectPr>
      </w:pPr>
      <w:r>
        <w:rPr>
          <w:rFonts w:hint="eastAsia" w:asciiTheme="minorEastAsia" w:hAnsiTheme="minorEastAsia" w:eastAsiaTheme="minorEastAsia" w:cstheme="minorEastAsia"/>
          <w:sz w:val="21"/>
          <w:szCs w:val="21"/>
        </w:rPr>
        <w:fldChar w:fldCharType="end"/>
      </w:r>
    </w:p>
    <w:p>
      <w:pPr>
        <w:spacing w:line="360" w:lineRule="auto"/>
        <w:jc w:val="righ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 w:val="36"/>
          <w:szCs w:val="36"/>
        </w:rPr>
        <w:br w:type="page"/>
      </w:r>
    </w:p>
    <w:p>
      <w:pPr>
        <w:numPr>
          <w:ilvl w:val="0"/>
          <w:numId w:val="5"/>
        </w:numPr>
        <w:spacing w:line="360" w:lineRule="auto"/>
        <w:jc w:val="center"/>
        <w:outlineLvl w:val="0"/>
        <w:rPr>
          <w:rFonts w:hint="eastAsia"/>
          <w:b/>
          <w:bCs/>
          <w:sz w:val="24"/>
          <w:szCs w:val="24"/>
        </w:rPr>
      </w:pPr>
      <w:bookmarkStart w:id="0" w:name="_Toc6363"/>
      <w:bookmarkStart w:id="1" w:name="_Toc6866"/>
      <w:r>
        <w:rPr>
          <w:rFonts w:hint="eastAsia" w:ascii="宋体" w:hAnsi="宋体" w:cs="宋体"/>
          <w:b/>
          <w:sz w:val="36"/>
          <w:szCs w:val="36"/>
        </w:rPr>
        <w:t>竞争性磋商公告</w:t>
      </w:r>
      <w:bookmarkEnd w:id="0"/>
      <w:bookmarkEnd w:id="1"/>
      <w:bookmarkStart w:id="2" w:name="_Toc179632528"/>
      <w:bookmarkStart w:id="3" w:name="_Toc9976"/>
      <w:bookmarkStart w:id="4" w:name="_Toc152045512"/>
      <w:bookmarkStart w:id="5" w:name="_Toc152042288"/>
      <w:bookmarkStart w:id="6" w:name="_Toc144974480"/>
      <w:bookmarkStart w:id="7" w:name="_Toc524908844"/>
    </w:p>
    <w:bookmarkEnd w:id="2"/>
    <w:bookmarkEnd w:id="3"/>
    <w:bookmarkEnd w:id="4"/>
    <w:bookmarkEnd w:id="5"/>
    <w:bookmarkEnd w:id="6"/>
    <w:bookmarkEnd w:id="7"/>
    <w:p>
      <w:pPr>
        <w:pBdr>
          <w:top w:val="single" w:color="auto" w:sz="4" w:space="1"/>
          <w:left w:val="single" w:color="auto" w:sz="4" w:space="4"/>
          <w:bottom w:val="single" w:color="auto" w:sz="4" w:space="1"/>
          <w:right w:val="single" w:color="auto" w:sz="4" w:space="4"/>
        </w:pBdr>
        <w:spacing w:line="360" w:lineRule="auto"/>
        <w:jc w:val="left"/>
        <w:rPr>
          <w:rFonts w:hint="eastAsia" w:ascii="宋体" w:hAnsi="宋体" w:eastAsia="宋体" w:cs="宋体"/>
          <w:color w:val="000000"/>
          <w:sz w:val="21"/>
          <w:szCs w:val="21"/>
        </w:rPr>
      </w:pPr>
      <w:r>
        <w:rPr>
          <w:rFonts w:hint="eastAsia" w:ascii="宋体" w:hAnsi="宋体" w:eastAsia="宋体" w:cs="宋体"/>
          <w:b/>
          <w:bCs/>
          <w:color w:val="000000"/>
          <w:sz w:val="21"/>
          <w:szCs w:val="21"/>
        </w:rPr>
        <w:t>项目概况</w:t>
      </w:r>
    </w:p>
    <w:p>
      <w:pPr>
        <w:pBdr>
          <w:top w:val="single" w:color="auto" w:sz="4" w:space="1"/>
          <w:left w:val="single" w:color="auto" w:sz="4" w:space="4"/>
          <w:bottom w:val="single" w:color="auto" w:sz="4" w:space="1"/>
          <w:right w:val="single" w:color="auto" w:sz="4" w:space="4"/>
        </w:pBdr>
        <w:spacing w:line="360" w:lineRule="auto"/>
        <w:ind w:firstLine="420" w:firstLineChars="200"/>
        <w:jc w:val="left"/>
        <w:rPr>
          <w:rFonts w:hint="eastAsia" w:ascii="宋体" w:hAnsi="宋体" w:eastAsia="宋体" w:cs="宋体"/>
          <w:color w:val="auto"/>
          <w:sz w:val="21"/>
          <w:szCs w:val="21"/>
        </w:rPr>
      </w:pPr>
      <w:r>
        <w:rPr>
          <w:rFonts w:hint="eastAsia" w:ascii="宋体" w:hAnsi="宋体" w:eastAsia="宋体" w:cs="宋体"/>
          <w:color w:val="000000"/>
          <w:sz w:val="21"/>
          <w:szCs w:val="21"/>
        </w:rPr>
        <w:t xml:space="preserve"> </w:t>
      </w:r>
      <w:r>
        <w:rPr>
          <w:rFonts w:hint="eastAsia" w:ascii="宋体" w:hAnsi="宋体" w:eastAsia="宋体" w:cs="宋体"/>
          <w:color w:val="000000"/>
          <w:sz w:val="21"/>
          <w:szCs w:val="21"/>
          <w:u w:val="single"/>
        </w:rPr>
        <w:t>武汉职业技术学院科教园区学生公寓自助洗衣机服务项目</w:t>
      </w:r>
      <w:r>
        <w:rPr>
          <w:rFonts w:hint="eastAsia" w:ascii="宋体" w:hAnsi="宋体" w:cs="宋体"/>
          <w:color w:val="000000"/>
          <w:sz w:val="21"/>
          <w:szCs w:val="21"/>
          <w:u w:val="single"/>
          <w:lang w:eastAsia="zh-CN"/>
        </w:rPr>
        <w:t>（二次）</w:t>
      </w:r>
      <w:r>
        <w:rPr>
          <w:rFonts w:hint="eastAsia" w:ascii="宋体" w:hAnsi="宋体" w:eastAsia="宋体" w:cs="宋体"/>
          <w:color w:val="auto"/>
          <w:sz w:val="21"/>
          <w:szCs w:val="21"/>
          <w:u w:val="none"/>
          <w:lang w:val="en-US" w:eastAsia="zh-CN"/>
        </w:rPr>
        <w:t>的潜在供应商应在线上获取采购文件</w:t>
      </w:r>
      <w:r>
        <w:rPr>
          <w:rFonts w:hint="eastAsia" w:ascii="宋体" w:hAnsi="宋体" w:eastAsia="宋体" w:cs="宋体"/>
          <w:color w:val="000000"/>
          <w:sz w:val="21"/>
          <w:szCs w:val="21"/>
        </w:rPr>
        <w:t>，并</w:t>
      </w:r>
      <w:r>
        <w:rPr>
          <w:rFonts w:hint="eastAsia" w:ascii="宋体" w:hAnsi="宋体" w:eastAsia="宋体" w:cs="宋体"/>
          <w:color w:val="auto"/>
          <w:sz w:val="21"/>
          <w:szCs w:val="21"/>
        </w:rPr>
        <w:t>于</w:t>
      </w:r>
      <w:r>
        <w:rPr>
          <w:rFonts w:hint="eastAsia" w:ascii="宋体" w:hAnsi="宋体" w:cs="宋体"/>
          <w:color w:val="auto"/>
          <w:sz w:val="21"/>
          <w:szCs w:val="21"/>
          <w:u w:val="single"/>
          <w:lang w:val="en-US" w:eastAsia="zh-CN"/>
        </w:rPr>
        <w:t>2021</w:t>
      </w:r>
      <w:r>
        <w:rPr>
          <w:rFonts w:hint="eastAsia" w:ascii="宋体" w:hAnsi="宋体" w:eastAsia="宋体" w:cs="宋体"/>
          <w:color w:val="auto"/>
          <w:sz w:val="21"/>
          <w:szCs w:val="21"/>
          <w:u w:val="single"/>
        </w:rPr>
        <w:t>年</w:t>
      </w:r>
      <w:r>
        <w:rPr>
          <w:rFonts w:hint="eastAsia" w:ascii="宋体" w:hAnsi="宋体" w:cs="宋体"/>
          <w:color w:val="auto"/>
          <w:sz w:val="21"/>
          <w:szCs w:val="21"/>
          <w:u w:val="single"/>
          <w:lang w:val="en-US" w:eastAsia="zh-CN"/>
        </w:rPr>
        <w:t>8</w:t>
      </w:r>
      <w:r>
        <w:rPr>
          <w:rFonts w:hint="eastAsia" w:ascii="宋体" w:hAnsi="宋体" w:eastAsia="宋体" w:cs="宋体"/>
          <w:color w:val="auto"/>
          <w:sz w:val="21"/>
          <w:szCs w:val="21"/>
          <w:u w:val="single"/>
        </w:rPr>
        <w:t>月</w:t>
      </w:r>
      <w:r>
        <w:rPr>
          <w:rFonts w:hint="eastAsia" w:ascii="宋体" w:hAnsi="宋体" w:cs="宋体"/>
          <w:color w:val="auto"/>
          <w:sz w:val="21"/>
          <w:szCs w:val="21"/>
          <w:u w:val="single"/>
          <w:lang w:val="en-US" w:eastAsia="zh-CN"/>
        </w:rPr>
        <w:t>18</w:t>
      </w:r>
      <w:r>
        <w:rPr>
          <w:rFonts w:hint="eastAsia" w:ascii="宋体" w:hAnsi="宋体" w:eastAsia="宋体" w:cs="宋体"/>
          <w:color w:val="auto"/>
          <w:sz w:val="21"/>
          <w:szCs w:val="21"/>
          <w:u w:val="single"/>
        </w:rPr>
        <w:t>日</w:t>
      </w:r>
      <w:r>
        <w:rPr>
          <w:rFonts w:hint="eastAsia" w:ascii="宋体" w:hAnsi="宋体" w:cs="宋体"/>
          <w:color w:val="auto"/>
          <w:sz w:val="21"/>
          <w:szCs w:val="21"/>
          <w:u w:val="single"/>
          <w:lang w:val="en-US" w:eastAsia="zh-CN"/>
        </w:rPr>
        <w:t>14</w:t>
      </w:r>
      <w:r>
        <w:rPr>
          <w:rFonts w:hint="eastAsia" w:ascii="宋体" w:hAnsi="宋体" w:eastAsia="宋体" w:cs="宋体"/>
          <w:color w:val="auto"/>
          <w:sz w:val="21"/>
          <w:szCs w:val="21"/>
          <w:u w:val="single"/>
        </w:rPr>
        <w:t>点</w:t>
      </w:r>
      <w:r>
        <w:rPr>
          <w:rFonts w:hint="eastAsia" w:ascii="宋体" w:hAnsi="宋体" w:cs="宋体"/>
          <w:color w:val="auto"/>
          <w:sz w:val="21"/>
          <w:szCs w:val="21"/>
          <w:u w:val="single"/>
          <w:lang w:val="en-US" w:eastAsia="zh-CN"/>
        </w:rPr>
        <w:t>00</w:t>
      </w:r>
      <w:r>
        <w:rPr>
          <w:rFonts w:hint="eastAsia" w:ascii="宋体" w:hAnsi="宋体" w:eastAsia="宋体" w:cs="宋体"/>
          <w:color w:val="auto"/>
          <w:sz w:val="21"/>
          <w:szCs w:val="21"/>
          <w:u w:val="single"/>
        </w:rPr>
        <w:t>分</w:t>
      </w:r>
      <w:r>
        <w:rPr>
          <w:rFonts w:hint="eastAsia" w:ascii="宋体" w:hAnsi="宋体" w:eastAsia="宋体" w:cs="宋体"/>
          <w:color w:val="auto"/>
          <w:sz w:val="21"/>
          <w:szCs w:val="21"/>
        </w:rPr>
        <w:t>（北京时间）前递交</w:t>
      </w: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文件。</w:t>
      </w:r>
    </w:p>
    <w:p>
      <w:pPr>
        <w:pStyle w:val="4"/>
        <w:numPr>
          <w:ilvl w:val="0"/>
          <w:numId w:val="6"/>
        </w:numPr>
        <w:spacing w:line="360" w:lineRule="auto"/>
        <w:jc w:val="left"/>
        <w:rPr>
          <w:rFonts w:hint="eastAsia" w:ascii="宋体" w:hAnsi="宋体" w:eastAsia="宋体" w:cs="宋体"/>
          <w:color w:val="000000"/>
          <w:sz w:val="21"/>
          <w:szCs w:val="21"/>
        </w:rPr>
      </w:pPr>
      <w:bookmarkStart w:id="8" w:name="_Toc6475"/>
      <w:r>
        <w:rPr>
          <w:rFonts w:hint="eastAsia" w:ascii="宋体" w:hAnsi="宋体" w:eastAsia="宋体" w:cs="宋体"/>
          <w:color w:val="000000"/>
          <w:sz w:val="21"/>
          <w:szCs w:val="21"/>
        </w:rPr>
        <w:t>项目基本情况</w:t>
      </w:r>
      <w:bookmarkEnd w:id="8"/>
    </w:p>
    <w:p>
      <w:pPr>
        <w:spacing w:line="360" w:lineRule="auto"/>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1</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rPr>
        <w:t>项目编号：ZJZB-202106-197</w:t>
      </w:r>
      <w:bookmarkStart w:id="230" w:name="_GoBack"/>
      <w:bookmarkEnd w:id="230"/>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rPr>
        <w:t>项目名称：武汉职业技术学院科教园区学生公寓自助洗衣机服务项目</w:t>
      </w:r>
      <w:r>
        <w:rPr>
          <w:rFonts w:hint="eastAsia" w:asciiTheme="minorEastAsia" w:hAnsiTheme="minorEastAsia" w:eastAsiaTheme="minorEastAsia" w:cstheme="minorEastAsia"/>
          <w:color w:val="auto"/>
          <w:sz w:val="21"/>
          <w:szCs w:val="21"/>
          <w:lang w:eastAsia="zh-CN"/>
        </w:rPr>
        <w:t>（二次）</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3.采购方式：竞争性磋商</w:t>
      </w:r>
    </w:p>
    <w:p>
      <w:pPr>
        <w:spacing w:line="360" w:lineRule="auto"/>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4.</w:t>
      </w:r>
      <w:r>
        <w:rPr>
          <w:rFonts w:hint="eastAsia" w:asciiTheme="minorEastAsia" w:hAnsiTheme="minorEastAsia" w:eastAsiaTheme="minorEastAsia" w:cstheme="minorEastAsia"/>
          <w:color w:val="auto"/>
          <w:sz w:val="21"/>
          <w:szCs w:val="21"/>
        </w:rPr>
        <w:t>预算</w:t>
      </w:r>
      <w:r>
        <w:rPr>
          <w:rFonts w:hint="eastAsia" w:asciiTheme="minorEastAsia" w:hAnsiTheme="minorEastAsia" w:eastAsiaTheme="minorEastAsia" w:cstheme="minorEastAsia"/>
          <w:color w:val="auto"/>
          <w:sz w:val="21"/>
          <w:szCs w:val="21"/>
          <w:lang w:eastAsia="zh-CN"/>
        </w:rPr>
        <w:t>金额</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lang w:val="en-US" w:eastAsia="zh-CN"/>
        </w:rPr>
        <w:t>/</w:t>
      </w:r>
      <w:r>
        <w:rPr>
          <w:rFonts w:hint="eastAsia" w:asciiTheme="minorEastAsia" w:hAnsiTheme="minorEastAsia" w:eastAsiaTheme="minorEastAsia" w:cstheme="minorEastAsia"/>
          <w:color w:val="auto"/>
          <w:sz w:val="21"/>
          <w:szCs w:val="21"/>
        </w:rPr>
        <w:br w:type="textWrapping"/>
      </w:r>
      <w:r>
        <w:rPr>
          <w:rFonts w:hint="eastAsia" w:asciiTheme="minorEastAsia" w:hAnsiTheme="minorEastAsia" w:eastAsiaTheme="minorEastAsia" w:cstheme="minorEastAsia"/>
          <w:color w:val="auto"/>
          <w:sz w:val="21"/>
          <w:szCs w:val="21"/>
          <w:lang w:val="en-US" w:eastAsia="zh-CN"/>
        </w:rPr>
        <w:t>5.最高限价：/</w:t>
      </w:r>
    </w:p>
    <w:p>
      <w:pPr>
        <w:spacing w:line="360" w:lineRule="auto"/>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6.采购需求：武汉职业技术学院科教园区</w:t>
      </w:r>
      <w:r>
        <w:rPr>
          <w:rFonts w:hint="eastAsia"/>
          <w:color w:val="auto"/>
        </w:rPr>
        <w:t>目前有</w:t>
      </w:r>
      <w:r>
        <w:rPr>
          <w:rFonts w:hint="eastAsia"/>
          <w:color w:val="auto"/>
          <w:lang w:val="en-US" w:eastAsia="zh-CN"/>
        </w:rPr>
        <w:t>师生</w:t>
      </w:r>
      <w:r>
        <w:rPr>
          <w:rFonts w:hint="eastAsia"/>
          <w:color w:val="auto"/>
          <w:lang w:eastAsia="zh-CN"/>
        </w:rPr>
        <w:t>约</w:t>
      </w:r>
      <w:r>
        <w:rPr>
          <w:rFonts w:hint="eastAsia"/>
          <w:color w:val="auto"/>
        </w:rPr>
        <w:t>3000人</w:t>
      </w:r>
      <w:r>
        <w:rPr>
          <w:rFonts w:hint="eastAsia"/>
          <w:color w:val="auto"/>
          <w:lang w:eastAsia="zh-CN"/>
        </w:rPr>
        <w:t>。</w:t>
      </w:r>
      <w:r>
        <w:rPr>
          <w:rFonts w:hint="eastAsia" w:ascii="宋体" w:hAnsi="宋体" w:eastAsia="宋体" w:cs="宋体"/>
          <w:color w:val="auto"/>
          <w:sz w:val="21"/>
          <w:szCs w:val="21"/>
          <w:highlight w:val="none"/>
          <w:lang w:val="en-US" w:eastAsia="zh-CN"/>
        </w:rPr>
        <w:t>现需采购一家</w:t>
      </w:r>
      <w:r>
        <w:rPr>
          <w:rFonts w:hint="eastAsia" w:ascii="宋体" w:hAnsi="宋体" w:cs="宋体"/>
          <w:color w:val="000000"/>
          <w:sz w:val="21"/>
          <w:szCs w:val="21"/>
          <w:highlight w:val="none"/>
          <w:lang w:val="en-US" w:eastAsia="zh-CN"/>
        </w:rPr>
        <w:t>供应商</w:t>
      </w:r>
      <w:r>
        <w:rPr>
          <w:rFonts w:hint="eastAsia" w:ascii="宋体" w:hAnsi="宋体" w:eastAsia="宋体" w:cs="宋体"/>
          <w:color w:val="000000"/>
          <w:sz w:val="21"/>
          <w:szCs w:val="21"/>
          <w:highlight w:val="none"/>
          <w:lang w:val="en-US" w:eastAsia="zh-CN"/>
        </w:rPr>
        <w:t>向学校</w:t>
      </w:r>
      <w:r>
        <w:rPr>
          <w:rFonts w:hint="eastAsia"/>
        </w:rPr>
        <w:t>学生公寓学生</w:t>
      </w:r>
      <w:r>
        <w:rPr>
          <w:rFonts w:hint="eastAsia" w:ascii="宋体" w:hAnsi="宋体" w:eastAsia="宋体" w:cs="宋体"/>
          <w:color w:val="000000"/>
          <w:sz w:val="21"/>
          <w:szCs w:val="21"/>
          <w:highlight w:val="none"/>
          <w:lang w:val="en-US" w:eastAsia="zh-CN"/>
        </w:rPr>
        <w:t>提供</w:t>
      </w:r>
      <w:r>
        <w:rPr>
          <w:rFonts w:hint="eastAsia"/>
        </w:rPr>
        <w:t>洗涤衣物、烘干衣物，洗鞋、脱水等多功能自助服务，满足学生多样化的洗</w:t>
      </w:r>
      <w:r>
        <w:rPr>
          <w:rFonts w:hint="eastAsia"/>
          <w:color w:val="auto"/>
        </w:rPr>
        <w:t>衣需求。根据学生公寓内的面积和结构，</w:t>
      </w:r>
      <w:r>
        <w:rPr>
          <w:rFonts w:hint="eastAsia"/>
          <w:color w:val="auto"/>
          <w:lang w:eastAsia="zh-CN"/>
        </w:rPr>
        <w:t>供应商</w:t>
      </w:r>
      <w:r>
        <w:rPr>
          <w:rFonts w:hint="eastAsia"/>
          <w:color w:val="auto"/>
        </w:rPr>
        <w:t>须提供符合其服务运营方案需求的设备数量</w:t>
      </w:r>
      <w:r>
        <w:rPr>
          <w:rFonts w:hint="eastAsia"/>
          <w:color w:val="auto"/>
          <w:lang w:eastAsia="zh-CN"/>
        </w:rPr>
        <w:t>，</w:t>
      </w:r>
      <w:r>
        <w:rPr>
          <w:rFonts w:hint="eastAsia"/>
          <w:color w:val="auto"/>
        </w:rPr>
        <w:t>在2栋学生公寓装有洗衣机40台，烘衣机4台，洗鞋机4台</w:t>
      </w:r>
      <w:r>
        <w:rPr>
          <w:rFonts w:hint="eastAsia"/>
          <w:color w:val="auto"/>
          <w:lang w:eastAsia="zh-CN"/>
        </w:rPr>
        <w:t>。</w:t>
      </w:r>
      <w:r>
        <w:rPr>
          <w:rFonts w:hint="eastAsia" w:asciiTheme="minorEastAsia" w:hAnsiTheme="minorEastAsia" w:eastAsiaTheme="minorEastAsia" w:cstheme="minorEastAsia"/>
          <w:color w:val="auto"/>
          <w:sz w:val="21"/>
          <w:szCs w:val="21"/>
        </w:rPr>
        <w:t>(详见采购文件第三章“项目采购需求”）</w:t>
      </w:r>
    </w:p>
    <w:p>
      <w:pPr>
        <w:numPr>
          <w:ilvl w:val="0"/>
          <w:numId w:val="7"/>
        </w:numPr>
        <w:spacing w:line="360" w:lineRule="auto"/>
        <w:ind w:left="420" w:leftChars="20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类别：</w:t>
      </w:r>
      <w:r>
        <w:rPr>
          <w:rFonts w:hint="eastAsia" w:asciiTheme="minorEastAsia" w:hAnsiTheme="minorEastAsia" w:eastAsiaTheme="minorEastAsia" w:cstheme="minorEastAsia"/>
          <w:b w:val="0"/>
          <w:bCs w:val="0"/>
          <w:color w:val="auto"/>
          <w:kern w:val="2"/>
          <w:sz w:val="21"/>
          <w:szCs w:val="21"/>
          <w:lang w:val="en-US" w:eastAsia="zh-CN" w:bidi="ar-SA"/>
        </w:rPr>
        <w:t>服务</w:t>
      </w:r>
    </w:p>
    <w:p>
      <w:pPr>
        <w:numPr>
          <w:ilvl w:val="0"/>
          <w:numId w:val="7"/>
        </w:numPr>
        <w:spacing w:line="360" w:lineRule="auto"/>
        <w:ind w:left="420" w:leftChars="20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eastAsia="zh-CN"/>
        </w:rPr>
        <w:t>服务期</w:t>
      </w:r>
      <w:r>
        <w:rPr>
          <w:rFonts w:hint="eastAsia" w:asciiTheme="minorEastAsia" w:hAnsiTheme="minorEastAsia" w:eastAsiaTheme="minorEastAsia" w:cstheme="minorEastAsia"/>
          <w:color w:val="auto"/>
          <w:sz w:val="21"/>
          <w:szCs w:val="21"/>
        </w:rPr>
        <w:t>：合同签订之日起至2024年6月30日</w:t>
      </w:r>
      <w:r>
        <w:rPr>
          <w:rFonts w:hint="eastAsia" w:asciiTheme="minorEastAsia" w:hAnsiTheme="minorEastAsia" w:eastAsiaTheme="minorEastAsia" w:cstheme="minorEastAsia"/>
          <w:color w:val="auto"/>
          <w:sz w:val="21"/>
          <w:szCs w:val="21"/>
          <w:lang w:eastAsia="zh-CN"/>
        </w:rPr>
        <w:t>。</w:t>
      </w:r>
    </w:p>
    <w:p>
      <w:pPr>
        <w:numPr>
          <w:ilvl w:val="0"/>
          <w:numId w:val="7"/>
        </w:numPr>
        <w:spacing w:line="360" w:lineRule="auto"/>
        <w:ind w:left="420" w:leftChars="20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eastAsia="zh-CN"/>
        </w:rPr>
        <w:t>其他</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lang w:eastAsia="zh-CN"/>
        </w:rPr>
        <w:t>供应商以综合单价进行报价</w:t>
      </w:r>
      <w:r>
        <w:rPr>
          <w:rFonts w:hint="eastAsia" w:asciiTheme="minorEastAsia" w:hAnsiTheme="minorEastAsia" w:eastAsiaTheme="minorEastAsia" w:cstheme="minorEastAsia"/>
          <w:color w:val="auto"/>
          <w:sz w:val="21"/>
          <w:szCs w:val="21"/>
        </w:rPr>
        <w:t>；</w:t>
      </w:r>
      <w:r>
        <w:rPr>
          <w:rFonts w:hint="eastAsia" w:asciiTheme="minorEastAsia" w:hAnsiTheme="minorEastAsia" w:eastAsiaTheme="minorEastAsia" w:cstheme="minorEastAsia"/>
          <w:color w:val="auto"/>
          <w:sz w:val="21"/>
          <w:szCs w:val="21"/>
          <w:lang w:eastAsia="zh-CN"/>
        </w:rPr>
        <w:t>供应商</w:t>
      </w:r>
      <w:r>
        <w:rPr>
          <w:rFonts w:hint="eastAsia" w:asciiTheme="minorEastAsia" w:hAnsiTheme="minorEastAsia" w:eastAsiaTheme="minorEastAsia" w:cstheme="minorEastAsia"/>
          <w:color w:val="auto"/>
          <w:sz w:val="21"/>
          <w:szCs w:val="21"/>
        </w:rPr>
        <w:t>报价须包含该采购</w:t>
      </w:r>
      <w:r>
        <w:rPr>
          <w:rFonts w:hint="eastAsia" w:asciiTheme="minorEastAsia" w:hAnsiTheme="minorEastAsia" w:eastAsiaTheme="minorEastAsia" w:cstheme="minorEastAsia"/>
          <w:color w:val="auto"/>
          <w:sz w:val="21"/>
          <w:szCs w:val="21"/>
          <w:lang w:eastAsia="zh-CN"/>
        </w:rPr>
        <w:t>需求</w:t>
      </w:r>
      <w:r>
        <w:rPr>
          <w:rFonts w:hint="eastAsia" w:asciiTheme="minorEastAsia" w:hAnsiTheme="minorEastAsia" w:eastAsiaTheme="minorEastAsia" w:cstheme="minorEastAsia"/>
          <w:color w:val="auto"/>
          <w:sz w:val="21"/>
          <w:szCs w:val="21"/>
        </w:rPr>
        <w:t>的全部内容。</w:t>
      </w:r>
    </w:p>
    <w:p>
      <w:pPr>
        <w:numPr>
          <w:ilvl w:val="0"/>
          <w:numId w:val="0"/>
        </w:numPr>
        <w:spacing w:line="360" w:lineRule="auto"/>
        <w:jc w:val="left"/>
        <w:rPr>
          <w:rFonts w:hint="eastAsia" w:asciiTheme="minorEastAsia" w:hAnsiTheme="minorEastAsia" w:eastAsiaTheme="minorEastAsia" w:cstheme="minorEastAsia"/>
          <w:strike/>
          <w:dstrike w:val="0"/>
          <w:color w:val="auto"/>
          <w:sz w:val="21"/>
          <w:szCs w:val="21"/>
          <w:lang w:eastAsia="zh-CN"/>
        </w:rPr>
      </w:pPr>
      <w:r>
        <w:rPr>
          <w:rFonts w:hint="eastAsia" w:asciiTheme="minorEastAsia" w:hAnsiTheme="minorEastAsia" w:eastAsiaTheme="minorEastAsia" w:cstheme="minorEastAsia"/>
          <w:color w:val="auto"/>
          <w:sz w:val="21"/>
          <w:szCs w:val="21"/>
          <w:lang w:val="en-US" w:eastAsia="zh-CN"/>
        </w:rPr>
        <w:t>7</w:t>
      </w:r>
      <w:r>
        <w:rPr>
          <w:rFonts w:hint="eastAsia" w:asciiTheme="minorEastAsia" w:hAnsiTheme="minorEastAsia" w:eastAsiaTheme="minorEastAsia" w:cstheme="minorEastAsia"/>
          <w:color w:val="auto"/>
          <w:sz w:val="21"/>
          <w:szCs w:val="21"/>
        </w:rPr>
        <w:t>、合同履行期限</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u w:val="single"/>
          <w:lang w:eastAsia="zh-CN"/>
        </w:rPr>
        <w:t xml:space="preserve">见服务期；  </w:t>
      </w:r>
      <w:r>
        <w:rPr>
          <w:rFonts w:hint="eastAsia" w:asciiTheme="minorEastAsia" w:hAnsiTheme="minorEastAsia" w:eastAsiaTheme="minorEastAsia" w:cstheme="minorEastAsia"/>
          <w:color w:val="auto"/>
          <w:sz w:val="21"/>
          <w:szCs w:val="21"/>
          <w:u w:val="single"/>
          <w:lang w:val="en-US" w:eastAsia="zh-CN"/>
        </w:rPr>
        <w:t xml:space="preserve">                 </w:t>
      </w:r>
    </w:p>
    <w:p>
      <w:pPr>
        <w:numPr>
          <w:ilvl w:val="0"/>
          <w:numId w:val="0"/>
        </w:numPr>
        <w:spacing w:line="360" w:lineRule="auto"/>
        <w:jc w:val="left"/>
        <w:rPr>
          <w:rFonts w:hint="eastAsia" w:ascii="宋体" w:hAnsi="宋体" w:eastAsia="宋体" w:cs="宋体"/>
          <w:color w:val="auto"/>
          <w:sz w:val="21"/>
          <w:szCs w:val="21"/>
          <w:highlight w:val="yellow"/>
        </w:rPr>
      </w:pPr>
      <w:bookmarkStart w:id="9" w:name="_Toc17986"/>
      <w:r>
        <w:rPr>
          <w:rFonts w:hint="eastAsia" w:ascii="宋体" w:hAnsi="宋体" w:cs="宋体"/>
          <w:color w:val="auto"/>
          <w:sz w:val="21"/>
          <w:szCs w:val="21"/>
          <w:lang w:val="en-US" w:eastAsia="zh-CN"/>
        </w:rPr>
        <w:t>8.本项目（是/否）接受联合体投标：否</w:t>
      </w:r>
    </w:p>
    <w:p>
      <w:pPr>
        <w:numPr>
          <w:ilvl w:val="0"/>
          <w:numId w:val="0"/>
        </w:num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9.</w:t>
      </w:r>
      <w:r>
        <w:rPr>
          <w:rFonts w:hint="eastAsia" w:asciiTheme="minorEastAsia" w:hAnsiTheme="minorEastAsia" w:eastAsiaTheme="minorEastAsia" w:cstheme="minorEastAsia"/>
          <w:color w:val="auto"/>
          <w:sz w:val="21"/>
          <w:szCs w:val="21"/>
          <w:highlight w:val="none"/>
        </w:rPr>
        <w:t>是否可采购进口产品：否</w:t>
      </w:r>
    </w:p>
    <w:p>
      <w:pPr>
        <w:numPr>
          <w:ilvl w:val="0"/>
          <w:numId w:val="0"/>
        </w:numPr>
        <w:spacing w:line="360" w:lineRule="auto"/>
        <w:jc w:val="left"/>
        <w:rPr>
          <w:rFonts w:hint="eastAsia" w:ascii="宋体" w:hAnsi="宋体" w:eastAsia="宋体" w:cs="宋体"/>
          <w:color w:val="auto"/>
          <w:sz w:val="21"/>
          <w:szCs w:val="21"/>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val="en-US" w:eastAsia="zh-CN"/>
        </w:rPr>
        <w:t>0.</w:t>
      </w:r>
      <w:r>
        <w:rPr>
          <w:rFonts w:hint="eastAsia" w:asciiTheme="minorEastAsia" w:hAnsiTheme="minorEastAsia" w:eastAsiaTheme="minorEastAsia" w:cstheme="minorEastAsia"/>
          <w:color w:val="auto"/>
          <w:sz w:val="21"/>
          <w:szCs w:val="21"/>
          <w:highlight w:val="none"/>
        </w:rPr>
        <w:t>本项目（是/否）专门面向中小微企业：否</w:t>
      </w:r>
    </w:p>
    <w:p>
      <w:pPr>
        <w:pStyle w:val="4"/>
        <w:numPr>
          <w:ilvl w:val="0"/>
          <w:numId w:val="6"/>
        </w:numPr>
        <w:spacing w:line="360" w:lineRule="auto"/>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申请人的资格要求</w:t>
      </w:r>
      <w:bookmarkEnd w:id="9"/>
    </w:p>
    <w:p>
      <w:pPr>
        <w:numPr>
          <w:ilvl w:val="0"/>
          <w:numId w:val="8"/>
        </w:numPr>
        <w:spacing w:line="360" w:lineRule="auto"/>
        <w:ind w:firstLine="420" w:firstLineChars="20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auto"/>
          <w:sz w:val="21"/>
          <w:szCs w:val="21"/>
        </w:rPr>
        <w:t>满足《中华人民共和国政府采购法》第二十二</w:t>
      </w:r>
      <w:r>
        <w:rPr>
          <w:rFonts w:hint="eastAsia" w:asciiTheme="minorEastAsia" w:hAnsiTheme="minorEastAsia" w:eastAsiaTheme="minorEastAsia" w:cstheme="minorEastAsia"/>
          <w:color w:val="000000"/>
          <w:sz w:val="21"/>
          <w:szCs w:val="21"/>
        </w:rPr>
        <w:t>条规定；</w:t>
      </w:r>
    </w:p>
    <w:p>
      <w:pPr>
        <w:spacing w:line="360" w:lineRule="auto"/>
        <w:ind w:firstLine="420" w:firstLineChars="20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lang w:val="en-US" w:eastAsia="zh-CN"/>
        </w:rPr>
        <w:t>1</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rPr>
        <w:t>具有独立承担民事责任的能力；</w:t>
      </w:r>
    </w:p>
    <w:p>
      <w:pPr>
        <w:spacing w:line="360" w:lineRule="auto"/>
        <w:ind w:firstLine="420" w:firstLineChars="20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lang w:val="en-US" w:eastAsia="zh-CN"/>
        </w:rPr>
        <w:t>2</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rPr>
        <w:t>具有良好的商业信誉和健全的财务会计制度；</w:t>
      </w:r>
    </w:p>
    <w:p>
      <w:pPr>
        <w:spacing w:line="360" w:lineRule="auto"/>
        <w:ind w:firstLine="420" w:firstLineChars="20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lang w:val="en-US" w:eastAsia="zh-CN"/>
        </w:rPr>
        <w:t>3</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rPr>
        <w:t>具有履行合同所必需的设备和专业技术能力；</w:t>
      </w:r>
    </w:p>
    <w:p>
      <w:pPr>
        <w:spacing w:line="360" w:lineRule="auto"/>
        <w:ind w:firstLine="420" w:firstLineChars="20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lang w:val="en-US" w:eastAsia="zh-CN"/>
        </w:rPr>
        <w:t>4</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rPr>
        <w:t>有依</w:t>
      </w:r>
      <w:r>
        <w:rPr>
          <w:rFonts w:hint="eastAsia" w:asciiTheme="minorEastAsia" w:hAnsiTheme="minorEastAsia" w:eastAsiaTheme="minorEastAsia" w:cstheme="minorEastAsia"/>
          <w:color w:val="auto"/>
          <w:sz w:val="21"/>
          <w:szCs w:val="21"/>
        </w:rPr>
        <w:t>法缴纳税收和社会保障资金的良好记录；</w:t>
      </w:r>
    </w:p>
    <w:p>
      <w:pPr>
        <w:spacing w:line="360" w:lineRule="auto"/>
        <w:ind w:firstLine="420" w:firstLineChars="200"/>
        <w:jc w:val="left"/>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lang w:val="en-US" w:eastAsia="zh-CN"/>
        </w:rPr>
        <w:t>5</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auto"/>
          <w:sz w:val="21"/>
          <w:szCs w:val="21"/>
        </w:rPr>
        <w:t>参加政府采购活动前三年内，在经营活动中没有重大违法记录</w:t>
      </w:r>
      <w:r>
        <w:rPr>
          <w:rFonts w:hint="eastAsia" w:asciiTheme="minorEastAsia" w:hAnsiTheme="minorEastAsia" w:eastAsiaTheme="minorEastAsia" w:cstheme="minorEastAsia"/>
          <w:color w:val="auto"/>
          <w:sz w:val="21"/>
          <w:szCs w:val="21"/>
          <w:lang w:eastAsia="zh-CN"/>
        </w:rPr>
        <w:t>；</w:t>
      </w:r>
    </w:p>
    <w:p>
      <w:pPr>
        <w:spacing w:line="360" w:lineRule="auto"/>
        <w:ind w:firstLine="420" w:firstLineChars="20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lang w:val="en-US" w:eastAsia="zh-CN"/>
        </w:rPr>
        <w:t>6</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auto"/>
          <w:sz w:val="21"/>
          <w:szCs w:val="21"/>
        </w:rPr>
        <w:t>法律、行政法规规定的其他条件；</w:t>
      </w:r>
    </w:p>
    <w:p>
      <w:pPr>
        <w:numPr>
          <w:ilvl w:val="0"/>
          <w:numId w:val="8"/>
        </w:numPr>
        <w:spacing w:line="360" w:lineRule="auto"/>
        <w:ind w:firstLine="420" w:firstLineChars="20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单位负责人为同一人或者存在直接控股、管理关系的不同</w:t>
      </w:r>
      <w:r>
        <w:rPr>
          <w:rFonts w:hint="eastAsia" w:asciiTheme="minorEastAsia" w:hAnsiTheme="minorEastAsia" w:eastAsiaTheme="minorEastAsia" w:cstheme="minorEastAsia"/>
          <w:color w:val="000000"/>
          <w:sz w:val="21"/>
          <w:szCs w:val="21"/>
          <w:lang w:eastAsia="zh-CN"/>
        </w:rPr>
        <w:t>磋商代表</w:t>
      </w:r>
      <w:r>
        <w:rPr>
          <w:rFonts w:hint="eastAsia" w:asciiTheme="minorEastAsia" w:hAnsiTheme="minorEastAsia" w:eastAsiaTheme="minorEastAsia" w:cstheme="minorEastAsia"/>
          <w:color w:val="000000"/>
          <w:sz w:val="21"/>
          <w:szCs w:val="21"/>
        </w:rPr>
        <w:t>，不得参加本项目同一合同项下的政府采购活动。</w:t>
      </w:r>
    </w:p>
    <w:p>
      <w:pPr>
        <w:numPr>
          <w:ilvl w:val="0"/>
          <w:numId w:val="8"/>
        </w:numPr>
        <w:spacing w:line="360" w:lineRule="auto"/>
        <w:ind w:firstLine="420" w:firstLineChars="20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为本采购项目提供整体设计、规范编制或者项目管理、监理、检测等服务的，不得再参加本项目的其他招标采购活动。</w:t>
      </w:r>
    </w:p>
    <w:p>
      <w:pPr>
        <w:numPr>
          <w:ilvl w:val="0"/>
          <w:numId w:val="8"/>
        </w:numPr>
        <w:spacing w:line="360" w:lineRule="auto"/>
        <w:ind w:firstLine="420" w:firstLineChars="20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未被列入失信被执行人、重大税收违法案件当事人名单，未被列入政府采购严重违法失信行为记录名单。</w:t>
      </w:r>
    </w:p>
    <w:p>
      <w:pPr>
        <w:numPr>
          <w:ilvl w:val="0"/>
          <w:numId w:val="8"/>
        </w:numPr>
        <w:spacing w:line="360" w:lineRule="auto"/>
        <w:ind w:firstLine="420" w:firstLineChars="200"/>
        <w:jc w:val="left"/>
        <w:rPr>
          <w:rFonts w:hint="eastAsia" w:asciiTheme="minorEastAsia" w:hAnsiTheme="minorEastAsia" w:eastAsiaTheme="minorEastAsia" w:cstheme="minorEastAsia"/>
          <w:color w:val="000000"/>
          <w:sz w:val="21"/>
          <w:szCs w:val="21"/>
          <w:highlight w:val="none"/>
        </w:rPr>
      </w:pPr>
      <w:r>
        <w:rPr>
          <w:rFonts w:hint="eastAsia" w:asciiTheme="minorEastAsia" w:hAnsiTheme="minorEastAsia" w:eastAsiaTheme="minorEastAsia" w:cstheme="minorEastAsia"/>
          <w:color w:val="000000"/>
          <w:sz w:val="21"/>
          <w:szCs w:val="21"/>
        </w:rPr>
        <w:t>落实政府采购政策需满足的资格要求：</w:t>
      </w:r>
      <w:r>
        <w:rPr>
          <w:rFonts w:hint="eastAsia" w:asciiTheme="minorEastAsia" w:hAnsiTheme="minorEastAsia" w:eastAsiaTheme="minorEastAsia" w:cstheme="minorEastAsia"/>
          <w:color w:val="auto"/>
          <w:sz w:val="21"/>
          <w:szCs w:val="21"/>
          <w:highlight w:val="none"/>
        </w:rPr>
        <w:t>本项目整体非专门面向中小企业，即小微企业参与本项目可享受政府采购中小企业扶持政策，本项目企业划分标准所属行业为“其它服务行业”。</w:t>
      </w:r>
    </w:p>
    <w:p>
      <w:pPr>
        <w:numPr>
          <w:ilvl w:val="0"/>
          <w:numId w:val="0"/>
        </w:numPr>
        <w:spacing w:line="360" w:lineRule="auto"/>
        <w:ind w:left="631" w:leftChars="200" w:hanging="211" w:hangingChars="100"/>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b/>
          <w:bCs/>
          <w:color w:val="000000"/>
          <w:sz w:val="21"/>
          <w:szCs w:val="21"/>
          <w:lang w:val="en-US" w:eastAsia="zh-CN"/>
        </w:rPr>
        <w:t>6.</w:t>
      </w:r>
      <w:r>
        <w:rPr>
          <w:rFonts w:hint="eastAsia" w:asciiTheme="minorEastAsia" w:hAnsiTheme="minorEastAsia" w:eastAsiaTheme="minorEastAsia" w:cstheme="minorEastAsia"/>
          <w:b/>
          <w:bCs/>
          <w:color w:val="000000"/>
          <w:sz w:val="21"/>
          <w:szCs w:val="21"/>
        </w:rPr>
        <w:t>本项目的特定资格要求：</w:t>
      </w:r>
      <w:r>
        <w:rPr>
          <w:rFonts w:hint="eastAsia" w:asciiTheme="minorEastAsia" w:hAnsiTheme="minorEastAsia" w:eastAsiaTheme="minorEastAsia" w:cstheme="minorEastAsia"/>
          <w:color w:val="FF0000"/>
          <w:sz w:val="21"/>
          <w:szCs w:val="21"/>
          <w:lang w:val="en-US" w:eastAsia="zh-CN"/>
        </w:rPr>
        <w:t xml:space="preserve"> </w:t>
      </w:r>
      <w:r>
        <w:rPr>
          <w:rFonts w:hint="eastAsia" w:asciiTheme="minorEastAsia" w:hAnsiTheme="minorEastAsia" w:eastAsiaTheme="minorEastAsia" w:cstheme="minorEastAsia"/>
          <w:b/>
          <w:bCs/>
          <w:color w:val="000000"/>
          <w:sz w:val="21"/>
          <w:szCs w:val="21"/>
          <w:lang w:val="en-US" w:eastAsia="zh-CN"/>
        </w:rPr>
        <w:t xml:space="preserve">无    </w:t>
      </w:r>
      <w:r>
        <w:rPr>
          <w:rFonts w:hint="eastAsia" w:asciiTheme="minorEastAsia" w:hAnsiTheme="minorEastAsia" w:eastAsiaTheme="minorEastAsia" w:cstheme="minorEastAsia"/>
          <w:color w:val="FF0000"/>
          <w:sz w:val="21"/>
          <w:szCs w:val="21"/>
          <w:u w:val="single"/>
          <w:lang w:val="en-US" w:eastAsia="zh-CN"/>
        </w:rPr>
        <w:t xml:space="preserve">                   </w:t>
      </w:r>
    </w:p>
    <w:p>
      <w:pPr>
        <w:pStyle w:val="4"/>
        <w:numPr>
          <w:ilvl w:val="0"/>
          <w:numId w:val="6"/>
        </w:numPr>
        <w:spacing w:line="360" w:lineRule="auto"/>
        <w:jc w:val="left"/>
        <w:rPr>
          <w:rFonts w:hint="eastAsia" w:asciiTheme="minorEastAsia" w:hAnsiTheme="minorEastAsia" w:eastAsiaTheme="minorEastAsia" w:cstheme="minorEastAsia"/>
          <w:sz w:val="21"/>
          <w:szCs w:val="21"/>
        </w:rPr>
      </w:pPr>
      <w:bookmarkStart w:id="10" w:name="_Toc25596"/>
      <w:bookmarkStart w:id="11" w:name="_Toc334539185"/>
      <w:r>
        <w:rPr>
          <w:rFonts w:hint="eastAsia" w:asciiTheme="minorEastAsia" w:hAnsiTheme="minorEastAsia" w:eastAsiaTheme="minorEastAsia" w:cstheme="minorEastAsia"/>
          <w:sz w:val="21"/>
          <w:szCs w:val="21"/>
        </w:rPr>
        <w:t>获取</w:t>
      </w:r>
      <w:r>
        <w:rPr>
          <w:rFonts w:hint="eastAsia" w:asciiTheme="minorEastAsia" w:hAnsiTheme="minorEastAsia" w:eastAsiaTheme="minorEastAsia" w:cstheme="minorEastAsia"/>
          <w:sz w:val="21"/>
          <w:szCs w:val="21"/>
          <w:lang w:eastAsia="zh-CN"/>
        </w:rPr>
        <w:t>采购</w:t>
      </w:r>
      <w:r>
        <w:rPr>
          <w:rFonts w:hint="eastAsia" w:asciiTheme="minorEastAsia" w:hAnsiTheme="minorEastAsia" w:eastAsiaTheme="minorEastAsia" w:cstheme="minorEastAsia"/>
          <w:sz w:val="21"/>
          <w:szCs w:val="21"/>
        </w:rPr>
        <w:t>文件</w:t>
      </w:r>
      <w:bookmarkEnd w:id="10"/>
    </w:p>
    <w:p>
      <w:pPr>
        <w:spacing w:line="360" w:lineRule="auto"/>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时间：</w:t>
      </w:r>
      <w:r>
        <w:rPr>
          <w:rFonts w:hint="eastAsia" w:asciiTheme="minorEastAsia" w:hAnsiTheme="minorEastAsia" w:eastAsiaTheme="minorEastAsia" w:cstheme="minorEastAsia"/>
          <w:sz w:val="21"/>
          <w:szCs w:val="21"/>
          <w:u w:val="single"/>
          <w:lang w:val="en-US" w:eastAsia="zh-CN"/>
        </w:rPr>
        <w:t>2021</w:t>
      </w:r>
      <w:r>
        <w:rPr>
          <w:rFonts w:hint="eastAsia" w:asciiTheme="minorEastAsia" w:hAnsiTheme="minorEastAsia" w:eastAsiaTheme="minorEastAsia" w:cstheme="minorEastAsia"/>
          <w:sz w:val="21"/>
          <w:szCs w:val="21"/>
          <w:u w:val="single"/>
        </w:rPr>
        <w:t>年</w:t>
      </w:r>
      <w:r>
        <w:rPr>
          <w:rFonts w:hint="eastAsia" w:asciiTheme="minorEastAsia" w:hAnsiTheme="minorEastAsia" w:eastAsiaTheme="minorEastAsia" w:cstheme="minorEastAsia"/>
          <w:sz w:val="21"/>
          <w:szCs w:val="21"/>
          <w:u w:val="single"/>
          <w:lang w:val="en-US" w:eastAsia="zh-CN"/>
        </w:rPr>
        <w:t>8</w:t>
      </w:r>
      <w:r>
        <w:rPr>
          <w:rFonts w:hint="eastAsia" w:asciiTheme="minorEastAsia" w:hAnsiTheme="minorEastAsia" w:eastAsiaTheme="minorEastAsia" w:cstheme="minorEastAsia"/>
          <w:sz w:val="21"/>
          <w:szCs w:val="21"/>
          <w:u w:val="single"/>
        </w:rPr>
        <w:t>月</w:t>
      </w:r>
      <w:r>
        <w:rPr>
          <w:rFonts w:hint="eastAsia" w:asciiTheme="minorEastAsia" w:hAnsiTheme="minorEastAsia" w:eastAsiaTheme="minorEastAsia" w:cstheme="minorEastAsia"/>
          <w:sz w:val="21"/>
          <w:szCs w:val="21"/>
          <w:u w:val="single"/>
          <w:lang w:val="en-US" w:eastAsia="zh-CN"/>
        </w:rPr>
        <w:t>9</w:t>
      </w:r>
      <w:r>
        <w:rPr>
          <w:rFonts w:hint="eastAsia" w:asciiTheme="minorEastAsia" w:hAnsiTheme="minorEastAsia" w:eastAsiaTheme="minorEastAsia" w:cstheme="minorEastAsia"/>
          <w:sz w:val="21"/>
          <w:szCs w:val="21"/>
          <w:u w:val="single"/>
        </w:rPr>
        <w:t>日至</w:t>
      </w:r>
      <w:r>
        <w:rPr>
          <w:rFonts w:hint="eastAsia" w:asciiTheme="minorEastAsia" w:hAnsiTheme="minorEastAsia" w:eastAsiaTheme="minorEastAsia" w:cstheme="minorEastAsia"/>
          <w:sz w:val="21"/>
          <w:szCs w:val="21"/>
          <w:u w:val="single"/>
          <w:lang w:val="en-US" w:eastAsia="zh-CN"/>
        </w:rPr>
        <w:t>2021</w:t>
      </w:r>
      <w:r>
        <w:rPr>
          <w:rFonts w:hint="eastAsia" w:asciiTheme="minorEastAsia" w:hAnsiTheme="minorEastAsia" w:eastAsiaTheme="minorEastAsia" w:cstheme="minorEastAsia"/>
          <w:sz w:val="21"/>
          <w:szCs w:val="21"/>
          <w:u w:val="single"/>
        </w:rPr>
        <w:t>年</w:t>
      </w:r>
      <w:r>
        <w:rPr>
          <w:rFonts w:hint="eastAsia" w:asciiTheme="minorEastAsia" w:hAnsiTheme="minorEastAsia" w:eastAsiaTheme="minorEastAsia" w:cstheme="minorEastAsia"/>
          <w:sz w:val="21"/>
          <w:szCs w:val="21"/>
          <w:u w:val="single"/>
          <w:lang w:val="en-US" w:eastAsia="zh-CN"/>
        </w:rPr>
        <w:t>8</w:t>
      </w:r>
      <w:r>
        <w:rPr>
          <w:rFonts w:hint="eastAsia" w:asciiTheme="minorEastAsia" w:hAnsiTheme="minorEastAsia" w:eastAsiaTheme="minorEastAsia" w:cstheme="minorEastAsia"/>
          <w:sz w:val="21"/>
          <w:szCs w:val="21"/>
          <w:u w:val="single"/>
        </w:rPr>
        <w:t>月</w:t>
      </w:r>
      <w:r>
        <w:rPr>
          <w:rFonts w:hint="eastAsia" w:asciiTheme="minorEastAsia" w:hAnsiTheme="minorEastAsia" w:eastAsiaTheme="minorEastAsia" w:cstheme="minorEastAsia"/>
          <w:sz w:val="21"/>
          <w:szCs w:val="21"/>
          <w:u w:val="single"/>
          <w:lang w:val="en-US" w:eastAsia="zh-CN"/>
        </w:rPr>
        <w:t>13</w:t>
      </w:r>
      <w:r>
        <w:rPr>
          <w:rFonts w:hint="eastAsia" w:asciiTheme="minorEastAsia" w:hAnsiTheme="minorEastAsia" w:eastAsiaTheme="minorEastAsia" w:cstheme="minorEastAsia"/>
          <w:sz w:val="21"/>
          <w:szCs w:val="21"/>
          <w:u w:val="single"/>
        </w:rPr>
        <w:t>日</w:t>
      </w:r>
      <w:r>
        <w:rPr>
          <w:rFonts w:hint="eastAsia" w:asciiTheme="minorEastAsia" w:hAnsiTheme="minorEastAsia" w:eastAsiaTheme="minorEastAsia" w:cstheme="minorEastAsia"/>
          <w:sz w:val="21"/>
          <w:szCs w:val="21"/>
        </w:rPr>
        <w:t>，每天上午</w:t>
      </w:r>
      <w:r>
        <w:rPr>
          <w:rFonts w:hint="eastAsia" w:asciiTheme="minorEastAsia" w:hAnsiTheme="minorEastAsia" w:eastAsiaTheme="minorEastAsia" w:cstheme="minorEastAsia"/>
          <w:sz w:val="21"/>
          <w:szCs w:val="21"/>
          <w:lang w:val="en-US" w:eastAsia="zh-CN"/>
        </w:rPr>
        <w:t>09:00</w:t>
      </w:r>
      <w:r>
        <w:rPr>
          <w:rFonts w:hint="eastAsia" w:asciiTheme="minorEastAsia" w:hAnsiTheme="minorEastAsia" w:eastAsiaTheme="minorEastAsia" w:cstheme="minorEastAsia"/>
          <w:sz w:val="21"/>
          <w:szCs w:val="21"/>
        </w:rPr>
        <w:t>至</w:t>
      </w:r>
      <w:r>
        <w:rPr>
          <w:rFonts w:hint="eastAsia" w:asciiTheme="minorEastAsia" w:hAnsiTheme="minorEastAsia" w:eastAsiaTheme="minorEastAsia" w:cstheme="minorEastAsia"/>
          <w:sz w:val="21"/>
          <w:szCs w:val="21"/>
          <w:lang w:val="en-US" w:eastAsia="zh-CN"/>
        </w:rPr>
        <w:t>12:00</w:t>
      </w:r>
      <w:r>
        <w:rPr>
          <w:rFonts w:hint="eastAsia" w:asciiTheme="minorEastAsia" w:hAnsiTheme="minorEastAsia" w:eastAsiaTheme="minorEastAsia" w:cstheme="minorEastAsia"/>
          <w:sz w:val="21"/>
          <w:szCs w:val="21"/>
        </w:rPr>
        <w:t>，下午</w:t>
      </w:r>
      <w:r>
        <w:rPr>
          <w:rFonts w:hint="eastAsia" w:asciiTheme="minorEastAsia" w:hAnsiTheme="minorEastAsia" w:eastAsiaTheme="minorEastAsia" w:cstheme="minorEastAsia"/>
          <w:sz w:val="21"/>
          <w:szCs w:val="21"/>
          <w:lang w:val="en-US" w:eastAsia="zh-CN"/>
        </w:rPr>
        <w:t>14:30</w:t>
      </w:r>
      <w:r>
        <w:rPr>
          <w:rFonts w:hint="eastAsia" w:asciiTheme="minorEastAsia" w:hAnsiTheme="minorEastAsia" w:eastAsiaTheme="minorEastAsia" w:cstheme="minorEastAsia"/>
          <w:sz w:val="21"/>
          <w:szCs w:val="21"/>
        </w:rPr>
        <w:t>至</w:t>
      </w:r>
      <w:r>
        <w:rPr>
          <w:rFonts w:hint="eastAsia" w:asciiTheme="minorEastAsia" w:hAnsiTheme="minorEastAsia" w:eastAsiaTheme="minorEastAsia" w:cstheme="minorEastAsia"/>
          <w:sz w:val="21"/>
          <w:szCs w:val="21"/>
          <w:lang w:val="en-US" w:eastAsia="zh-CN"/>
        </w:rPr>
        <w:t>17:00</w:t>
      </w:r>
      <w:r>
        <w:rPr>
          <w:rFonts w:hint="eastAsia" w:asciiTheme="minorEastAsia" w:hAnsiTheme="minorEastAsia" w:eastAsiaTheme="minorEastAsia" w:cstheme="minorEastAsia"/>
          <w:sz w:val="21"/>
          <w:szCs w:val="21"/>
        </w:rPr>
        <w:t>（北京时间，法定节假日除外）</w:t>
      </w:r>
    </w:p>
    <w:p>
      <w:pPr>
        <w:spacing w:line="360" w:lineRule="auto"/>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地点：武昌区中北路岳家嘴立交山河企业大厦</w:t>
      </w:r>
      <w:r>
        <w:rPr>
          <w:rFonts w:hint="eastAsia" w:asciiTheme="minorEastAsia" w:hAnsiTheme="minorEastAsia" w:eastAsiaTheme="minorEastAsia" w:cstheme="minorEastAsia"/>
          <w:sz w:val="21"/>
          <w:szCs w:val="21"/>
          <w:lang w:val="en-US" w:eastAsia="zh-CN"/>
        </w:rPr>
        <w:t>48楼</w:t>
      </w:r>
      <w:r>
        <w:rPr>
          <w:rFonts w:hint="eastAsia" w:asciiTheme="minorEastAsia" w:hAnsiTheme="minorEastAsia" w:eastAsiaTheme="minorEastAsia" w:cstheme="minorEastAsia"/>
          <w:sz w:val="21"/>
          <w:szCs w:val="21"/>
        </w:rPr>
        <w:t>4805室；</w:t>
      </w:r>
    </w:p>
    <w:bookmarkEnd w:id="11"/>
    <w:p>
      <w:pPr>
        <w:spacing w:line="360" w:lineRule="auto"/>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线上获取：因疫情原因，采取网上获取文件的方式，请各供应商将以下附件资料加盖公章扫描后传至2102252595@qq.com（邮件主题名称必须备注所投项目名称及公司姓名，否则不予受理），以邮箱显示收到的时间为准，递交资料后请联系代理机构工作人员支付磋商文件费用并确认后获取磋商文件。采购文件售后不退，不办理邮寄；</w:t>
      </w:r>
      <w:r>
        <w:rPr>
          <w:rFonts w:hint="eastAsia" w:asciiTheme="minorEastAsia" w:hAnsiTheme="minorEastAsia" w:eastAsiaTheme="minorEastAsia" w:cstheme="minorEastAsia"/>
          <w:b w:val="0"/>
          <w:bCs w:val="0"/>
          <w:color w:val="auto"/>
          <w:sz w:val="21"/>
          <w:szCs w:val="21"/>
          <w:lang w:val="en-US" w:eastAsia="zh-CN"/>
        </w:rPr>
        <w:br w:type="textWrapping"/>
      </w:r>
      <w:r>
        <w:rPr>
          <w:rFonts w:hint="eastAsia" w:asciiTheme="minorEastAsia" w:hAnsiTheme="minorEastAsia" w:eastAsiaTheme="minorEastAsia" w:cstheme="minorEastAsia"/>
          <w:b/>
          <w:bCs/>
          <w:color w:val="auto"/>
          <w:sz w:val="21"/>
          <w:szCs w:val="21"/>
          <w:lang w:val="en-US" w:eastAsia="zh-CN"/>
        </w:rPr>
        <w:t xml:space="preserve">    </w:t>
      </w:r>
      <w:r>
        <w:rPr>
          <w:rFonts w:hint="eastAsia" w:asciiTheme="minorEastAsia" w:hAnsiTheme="minorEastAsia" w:eastAsiaTheme="minorEastAsia" w:cstheme="minorEastAsia"/>
          <w:sz w:val="21"/>
          <w:szCs w:val="21"/>
          <w:lang w:val="en-US" w:eastAsia="zh-CN"/>
        </w:rPr>
        <w:t>售价：400(元)；</w:t>
      </w:r>
    </w:p>
    <w:p>
      <w:pPr>
        <w:pStyle w:val="4"/>
        <w:numPr>
          <w:ilvl w:val="0"/>
          <w:numId w:val="6"/>
        </w:numPr>
        <w:spacing w:line="360" w:lineRule="auto"/>
        <w:jc w:val="left"/>
        <w:rPr>
          <w:rFonts w:hint="eastAsia" w:asciiTheme="minorEastAsia" w:hAnsiTheme="minorEastAsia" w:eastAsiaTheme="minorEastAsia" w:cstheme="minorEastAsia"/>
          <w:sz w:val="21"/>
          <w:szCs w:val="21"/>
        </w:rPr>
      </w:pPr>
      <w:bookmarkStart w:id="12" w:name="_Toc20123"/>
      <w:r>
        <w:rPr>
          <w:rFonts w:hint="eastAsia" w:asciiTheme="minorEastAsia" w:hAnsiTheme="minorEastAsia" w:eastAsiaTheme="minorEastAsia" w:cstheme="minorEastAsia"/>
          <w:sz w:val="21"/>
          <w:szCs w:val="21"/>
          <w:lang w:eastAsia="zh-CN"/>
        </w:rPr>
        <w:t>响应文件提交</w:t>
      </w:r>
      <w:bookmarkEnd w:id="12"/>
    </w:p>
    <w:p>
      <w:pPr>
        <w:numPr>
          <w:ilvl w:val="0"/>
          <w:numId w:val="0"/>
        </w:numPr>
        <w:spacing w:line="360" w:lineRule="auto"/>
        <w:ind w:firstLine="420" w:firstLineChars="200"/>
        <w:jc w:val="left"/>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开始时间：2021年8月18日08点30分（北京时间）</w:t>
      </w:r>
    </w:p>
    <w:p>
      <w:pPr>
        <w:numPr>
          <w:ilvl w:val="0"/>
          <w:numId w:val="0"/>
        </w:numPr>
        <w:spacing w:line="360" w:lineRule="auto"/>
        <w:ind w:firstLine="420" w:firstLineChars="200"/>
        <w:jc w:val="left"/>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截止时间：2021年8月18日14点00分（北京时间）</w:t>
      </w:r>
    </w:p>
    <w:p>
      <w:pPr>
        <w:numPr>
          <w:ilvl w:val="0"/>
          <w:numId w:val="0"/>
        </w:numPr>
        <w:spacing w:line="360" w:lineRule="auto"/>
        <w:ind w:firstLine="420" w:firstLineChars="200"/>
        <w:jc w:val="left"/>
        <w:outlineLvl w:val="9"/>
        <w:rPr>
          <w:rFonts w:hint="eastAsia" w:asciiTheme="minorEastAsia" w:hAnsiTheme="minorEastAsia" w:eastAsiaTheme="minorEastAsia" w:cstheme="minorEastAsia"/>
          <w:color w:val="0000FF"/>
          <w:sz w:val="21"/>
          <w:szCs w:val="21"/>
        </w:rPr>
      </w:pPr>
      <w:r>
        <w:rPr>
          <w:rFonts w:hint="eastAsia" w:asciiTheme="minorEastAsia" w:hAnsiTheme="minorEastAsia" w:eastAsiaTheme="minorEastAsia" w:cstheme="minorEastAsia"/>
          <w:sz w:val="21"/>
          <w:szCs w:val="21"/>
          <w:lang w:val="en-US" w:eastAsia="zh-CN"/>
        </w:rPr>
        <w:t>地点：武昌区中北路岳家嘴立交山河企业大厦4806室，凡是购买了采购文件且已回复确定参加磋商的潜在供应商，于磋商当日临时放弃竞标的，应及时以电话告知形式通知采购代理机构。</w:t>
      </w:r>
    </w:p>
    <w:p>
      <w:pPr>
        <w:pStyle w:val="4"/>
        <w:numPr>
          <w:ilvl w:val="0"/>
          <w:numId w:val="6"/>
        </w:numPr>
        <w:spacing w:line="360" w:lineRule="auto"/>
        <w:jc w:val="left"/>
        <w:rPr>
          <w:rFonts w:hint="eastAsia" w:asciiTheme="minorEastAsia" w:hAnsiTheme="minorEastAsia" w:eastAsiaTheme="minorEastAsia" w:cstheme="minorEastAsia"/>
          <w:sz w:val="21"/>
          <w:szCs w:val="21"/>
          <w:lang w:eastAsia="zh-CN"/>
        </w:rPr>
      </w:pPr>
      <w:bookmarkStart w:id="13" w:name="_Toc28228"/>
      <w:r>
        <w:rPr>
          <w:rFonts w:hint="eastAsia" w:asciiTheme="minorEastAsia" w:hAnsiTheme="minorEastAsia" w:eastAsiaTheme="minorEastAsia" w:cstheme="minorEastAsia"/>
          <w:sz w:val="21"/>
          <w:szCs w:val="21"/>
          <w:lang w:eastAsia="zh-CN"/>
        </w:rPr>
        <w:t>开启</w:t>
      </w:r>
      <w:bookmarkEnd w:id="13"/>
    </w:p>
    <w:p>
      <w:pPr>
        <w:numPr>
          <w:ilvl w:val="0"/>
          <w:numId w:val="0"/>
        </w:numPr>
        <w:spacing w:line="360" w:lineRule="auto"/>
        <w:ind w:leftChars="0" w:firstLine="420" w:firstLineChars="200"/>
        <w:jc w:val="left"/>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时间：2021年8月18日14点00分</w:t>
      </w:r>
      <w:r>
        <w:rPr>
          <w:rFonts w:hint="eastAsia" w:asciiTheme="minorEastAsia" w:hAnsiTheme="minorEastAsia" w:eastAsiaTheme="minorEastAsia" w:cstheme="minorEastAsia"/>
          <w:sz w:val="21"/>
          <w:szCs w:val="21"/>
          <w:lang w:eastAsia="zh-CN"/>
        </w:rPr>
        <w:t>（北京时间）</w:t>
      </w:r>
    </w:p>
    <w:p>
      <w:pPr>
        <w:pStyle w:val="4"/>
        <w:numPr>
          <w:ilvl w:val="0"/>
          <w:numId w:val="6"/>
        </w:numPr>
        <w:spacing w:line="360" w:lineRule="auto"/>
        <w:jc w:val="left"/>
        <w:rPr>
          <w:rFonts w:hint="eastAsia" w:asciiTheme="minorEastAsia" w:hAnsiTheme="minorEastAsia" w:eastAsiaTheme="minorEastAsia" w:cstheme="minorEastAsia"/>
          <w:sz w:val="21"/>
          <w:szCs w:val="21"/>
        </w:rPr>
      </w:pPr>
      <w:bookmarkStart w:id="14" w:name="_Toc12264"/>
      <w:r>
        <w:rPr>
          <w:rFonts w:hint="eastAsia" w:asciiTheme="minorEastAsia" w:hAnsiTheme="minorEastAsia" w:eastAsiaTheme="minorEastAsia" w:cstheme="minorEastAsia"/>
          <w:sz w:val="21"/>
          <w:szCs w:val="21"/>
        </w:rPr>
        <w:t>公告期限</w:t>
      </w:r>
      <w:bookmarkEnd w:id="14"/>
    </w:p>
    <w:p>
      <w:pPr>
        <w:spacing w:line="360" w:lineRule="auto"/>
        <w:ind w:firstLine="420" w:firstLineChars="200"/>
        <w:jc w:val="left"/>
        <w:rPr>
          <w:rFonts w:hint="eastAsia" w:asciiTheme="minorEastAsia" w:hAnsiTheme="minorEastAsia" w:eastAsiaTheme="minorEastAsia" w:cstheme="minorEastAsia"/>
          <w:sz w:val="21"/>
          <w:szCs w:val="21"/>
          <w:lang w:eastAsia="zh-CN"/>
        </w:rPr>
      </w:pPr>
      <w:bookmarkStart w:id="15" w:name="_Toc259607751"/>
      <w:bookmarkStart w:id="16" w:name="_Toc317262251"/>
      <w:bookmarkStart w:id="17" w:name="_Toc334539188"/>
      <w:bookmarkStart w:id="18" w:name="_Toc276368888"/>
      <w:bookmarkStart w:id="19" w:name="_Toc6021"/>
      <w:bookmarkStart w:id="20" w:name="_Toc320898024"/>
      <w:r>
        <w:rPr>
          <w:rFonts w:hint="eastAsia" w:asciiTheme="minorEastAsia" w:hAnsiTheme="minorEastAsia" w:eastAsiaTheme="minorEastAsia" w:cstheme="minorEastAsia"/>
          <w:sz w:val="21"/>
          <w:szCs w:val="21"/>
          <w:lang w:val="en-US" w:eastAsia="zh-CN"/>
        </w:rPr>
        <w:t>自本公告发布之日起3个工作日</w:t>
      </w:r>
    </w:p>
    <w:bookmarkEnd w:id="15"/>
    <w:bookmarkEnd w:id="16"/>
    <w:bookmarkEnd w:id="17"/>
    <w:bookmarkEnd w:id="18"/>
    <w:bookmarkEnd w:id="19"/>
    <w:bookmarkEnd w:id="20"/>
    <w:p>
      <w:pPr>
        <w:pStyle w:val="4"/>
        <w:numPr>
          <w:ilvl w:val="0"/>
          <w:numId w:val="6"/>
        </w:numPr>
        <w:spacing w:line="360" w:lineRule="auto"/>
        <w:jc w:val="left"/>
        <w:rPr>
          <w:rFonts w:hint="eastAsia" w:asciiTheme="minorEastAsia" w:hAnsiTheme="minorEastAsia" w:eastAsiaTheme="minorEastAsia" w:cstheme="minorEastAsia"/>
          <w:sz w:val="21"/>
          <w:szCs w:val="21"/>
        </w:rPr>
      </w:pPr>
      <w:bookmarkStart w:id="21" w:name="_Toc2961"/>
      <w:r>
        <w:rPr>
          <w:rFonts w:hint="eastAsia" w:asciiTheme="minorEastAsia" w:hAnsiTheme="minorEastAsia" w:eastAsiaTheme="minorEastAsia" w:cstheme="minorEastAsia"/>
          <w:sz w:val="21"/>
          <w:szCs w:val="21"/>
        </w:rPr>
        <w:t>其他补充事宜</w:t>
      </w:r>
      <w:bookmarkEnd w:id="21"/>
    </w:p>
    <w:p>
      <w:pPr>
        <w:numPr>
          <w:ilvl w:val="0"/>
          <w:numId w:val="0"/>
        </w:numPr>
        <w:spacing w:line="360" w:lineRule="auto"/>
        <w:ind w:firstLine="420" w:firstLineChars="200"/>
        <w:jc w:val="left"/>
        <w:rPr>
          <w:rFonts w:hint="default" w:asciiTheme="minorEastAsia" w:hAnsiTheme="minorEastAsia" w:eastAsiaTheme="minorEastAsia" w:cstheme="minorEastAsia"/>
          <w:sz w:val="21"/>
          <w:szCs w:val="21"/>
          <w:lang w:val="en-US" w:eastAsia="zh-CN"/>
        </w:rPr>
      </w:pPr>
      <w:bookmarkStart w:id="22" w:name="_Toc259028279"/>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color w:val="auto"/>
          <w:sz w:val="21"/>
          <w:szCs w:val="21"/>
          <w:lang w:val="en-US" w:eastAsia="zh-CN"/>
        </w:rPr>
        <w:t>.本项目资金性质为：自筹资金</w:t>
      </w:r>
    </w:p>
    <w:p>
      <w:pPr>
        <w:spacing w:line="360" w:lineRule="auto"/>
        <w:ind w:firstLine="420" w:firstLineChars="20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2.供应商如需查询技术要求可到我处查阅采购文件第三章相关内容。</w:t>
      </w:r>
      <w:r>
        <w:rPr>
          <w:rFonts w:hint="eastAsia" w:asciiTheme="minorEastAsia" w:hAnsiTheme="minorEastAsia" w:eastAsiaTheme="minorEastAsia" w:cstheme="minorEastAsia"/>
          <w:sz w:val="21"/>
          <w:szCs w:val="21"/>
          <w:lang w:val="en-US" w:eastAsia="zh-CN"/>
        </w:rPr>
        <w:br w:type="textWrapping"/>
      </w:r>
      <w:r>
        <w:rPr>
          <w:rFonts w:hint="eastAsia" w:asciiTheme="minorEastAsia" w:hAnsiTheme="minorEastAsia" w:eastAsiaTheme="minorEastAsia" w:cstheme="minorEastAsia"/>
          <w:sz w:val="21"/>
          <w:szCs w:val="21"/>
          <w:lang w:val="en-US" w:eastAsia="zh-CN"/>
        </w:rPr>
        <w:t xml:space="preserve">    3.本项目将在以下网站发布所有信息，请参加本项目竞标的供应商密切关注。</w:t>
      </w:r>
      <w:r>
        <w:rPr>
          <w:rFonts w:hint="eastAsia" w:asciiTheme="minorEastAsia" w:hAnsiTheme="minorEastAsia" w:eastAsiaTheme="minorEastAsia" w:cstheme="minorEastAsia"/>
          <w:sz w:val="21"/>
          <w:szCs w:val="21"/>
          <w:lang w:val="en-US" w:eastAsia="zh-CN"/>
        </w:rPr>
        <w:br w:type="textWrapping"/>
      </w:r>
      <w:r>
        <w:rPr>
          <w:rFonts w:hint="eastAsia" w:asciiTheme="minorEastAsia" w:hAnsiTheme="minorEastAsia" w:eastAsiaTheme="minorEastAsia" w:cstheme="minorEastAsia"/>
          <w:sz w:val="21"/>
          <w:szCs w:val="21"/>
          <w:lang w:val="en-US" w:eastAsia="zh-CN"/>
        </w:rPr>
        <w:t xml:space="preserve">    （1）</w:t>
      </w:r>
      <w:r>
        <w:rPr>
          <w:rFonts w:hint="eastAsia" w:ascii="宋体" w:hAnsi="宋体" w:cs="宋体"/>
          <w:color w:val="auto"/>
          <w:sz w:val="21"/>
          <w:szCs w:val="21"/>
        </w:rPr>
        <w:t>《中国政府采购网》（网址：</w:t>
      </w:r>
      <w:r>
        <w:rPr>
          <w:rFonts w:hint="eastAsia" w:ascii="宋体" w:hAnsi="宋体" w:cs="宋体"/>
          <w:color w:val="auto"/>
          <w:sz w:val="21"/>
          <w:szCs w:val="21"/>
        </w:rPr>
        <w:fldChar w:fldCharType="begin"/>
      </w:r>
      <w:r>
        <w:rPr>
          <w:rFonts w:hint="eastAsia" w:ascii="宋体" w:hAnsi="宋体" w:cs="宋体"/>
          <w:color w:val="auto"/>
          <w:sz w:val="21"/>
          <w:szCs w:val="21"/>
        </w:rPr>
        <w:instrText xml:space="preserve"> HYPERLINK "http://www.ccgp.gov.cn/）" </w:instrText>
      </w:r>
      <w:r>
        <w:rPr>
          <w:rFonts w:hint="eastAsia" w:ascii="宋体" w:hAnsi="宋体" w:cs="宋体"/>
          <w:color w:val="auto"/>
          <w:sz w:val="21"/>
          <w:szCs w:val="21"/>
        </w:rPr>
        <w:fldChar w:fldCharType="separate"/>
      </w:r>
      <w:r>
        <w:rPr>
          <w:rFonts w:hint="eastAsia" w:ascii="宋体" w:hAnsi="宋体" w:cs="宋体"/>
          <w:color w:val="auto"/>
          <w:sz w:val="21"/>
          <w:szCs w:val="21"/>
        </w:rPr>
        <w:t>http://www.ccgp.gov.cn/）</w:t>
      </w:r>
      <w:r>
        <w:rPr>
          <w:rFonts w:hint="eastAsia" w:ascii="宋体" w:hAnsi="宋体" w:cs="宋体"/>
          <w:color w:val="auto"/>
          <w:sz w:val="21"/>
          <w:szCs w:val="21"/>
        </w:rPr>
        <w:fldChar w:fldCharType="end"/>
      </w:r>
    </w:p>
    <w:p>
      <w:pPr>
        <w:spacing w:line="360" w:lineRule="auto"/>
        <w:ind w:firstLine="420" w:firstLineChars="20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color w:val="auto"/>
          <w:szCs w:val="21"/>
        </w:rPr>
        <w:t>（2）</w:t>
      </w:r>
      <w:r>
        <w:rPr>
          <w:rFonts w:hint="eastAsia" w:asciiTheme="minorEastAsia" w:hAnsiTheme="minorEastAsia" w:eastAsiaTheme="minorEastAsia" w:cstheme="minorEastAsia"/>
          <w:sz w:val="21"/>
          <w:szCs w:val="21"/>
          <w:lang w:val="en-US" w:eastAsia="zh-CN"/>
        </w:rPr>
        <w:t>《中经国际招标集团有限公司官网</w:t>
      </w:r>
      <w:r>
        <w:rPr>
          <w:rFonts w:hint="eastAsia" w:ascii="宋体" w:hAnsi="宋体" w:cs="宋体"/>
          <w:color w:val="auto"/>
          <w:szCs w:val="21"/>
          <w:lang w:val="en-US" w:eastAsia="zh-CN"/>
        </w:rPr>
        <w:t>》</w:t>
      </w:r>
      <w:bookmarkEnd w:id="22"/>
      <w:bookmarkStart w:id="23" w:name="_Toc20355"/>
      <w:r>
        <w:rPr>
          <w:rFonts w:hint="eastAsia" w:ascii="宋体" w:hAnsi="宋体" w:cs="宋体"/>
          <w:color w:val="auto"/>
          <w:szCs w:val="21"/>
          <w:lang w:val="en-US" w:eastAsia="zh-CN"/>
        </w:rPr>
        <w:t>（网址：</w:t>
      </w:r>
      <w:r>
        <w:rPr>
          <w:rFonts w:hint="eastAsia" w:ascii="宋体" w:hAnsi="宋体" w:cs="宋体"/>
          <w:color w:val="auto"/>
          <w:szCs w:val="21"/>
          <w:lang w:val="en-US" w:eastAsia="zh-CN"/>
        </w:rPr>
        <w:fldChar w:fldCharType="begin"/>
      </w:r>
      <w:r>
        <w:rPr>
          <w:rFonts w:hint="eastAsia" w:ascii="宋体" w:hAnsi="宋体" w:cs="宋体"/>
          <w:color w:val="auto"/>
          <w:szCs w:val="21"/>
          <w:lang w:val="en-US" w:eastAsia="zh-CN"/>
        </w:rPr>
        <w:instrText xml:space="preserve"> HYPERLINK "http://www.ceitcl.com/）" </w:instrText>
      </w:r>
      <w:r>
        <w:rPr>
          <w:rFonts w:hint="eastAsia" w:ascii="宋体" w:hAnsi="宋体" w:cs="宋体"/>
          <w:color w:val="auto"/>
          <w:szCs w:val="21"/>
          <w:lang w:val="en-US" w:eastAsia="zh-CN"/>
        </w:rPr>
        <w:fldChar w:fldCharType="separate"/>
      </w:r>
      <w:r>
        <w:rPr>
          <w:rFonts w:hint="eastAsia" w:ascii="宋体" w:hAnsi="宋体" w:cs="宋体"/>
          <w:color w:val="auto"/>
          <w:szCs w:val="21"/>
          <w:lang w:val="en-US" w:eastAsia="zh-CN"/>
        </w:rPr>
        <w:t>http://www.ceitcl.com/）</w:t>
      </w:r>
      <w:r>
        <w:rPr>
          <w:rFonts w:hint="eastAsia" w:ascii="宋体" w:hAnsi="宋体" w:cs="宋体"/>
          <w:color w:val="auto"/>
          <w:szCs w:val="21"/>
          <w:lang w:val="en-US" w:eastAsia="zh-CN"/>
        </w:rPr>
        <w:fldChar w:fldCharType="end"/>
      </w:r>
    </w:p>
    <w:p>
      <w:pPr>
        <w:spacing w:line="360" w:lineRule="auto"/>
        <w:ind w:firstLine="420" w:firstLineChars="200"/>
        <w:jc w:val="left"/>
        <w:rPr>
          <w:rFonts w:ascii="宋体" w:hAnsi="宋体" w:cs="宋体"/>
          <w:b/>
          <w:bCs/>
          <w:color w:val="auto"/>
          <w:szCs w:val="21"/>
        </w:rPr>
      </w:pPr>
      <w:r>
        <w:rPr>
          <w:rFonts w:hint="eastAsia" w:ascii="宋体" w:hAnsi="宋体" w:eastAsia="宋体" w:cs="宋体"/>
          <w:color w:val="auto"/>
          <w:sz w:val="21"/>
          <w:szCs w:val="21"/>
          <w:highlight w:val="none"/>
          <w:lang w:val="en-US" w:eastAsia="zh-CN"/>
        </w:rPr>
        <w:t>（3）</w:t>
      </w:r>
      <w:r>
        <w:rPr>
          <w:rFonts w:hint="eastAsia" w:ascii="宋体" w:hAnsi="宋体" w:cs="宋体"/>
          <w:color w:val="auto"/>
          <w:szCs w:val="21"/>
        </w:rPr>
        <w:t>《武汉职业技术学院官网》（网址：</w:t>
      </w:r>
      <w:r>
        <w:rPr>
          <w:color w:val="auto"/>
        </w:rPr>
        <w:fldChar w:fldCharType="begin"/>
      </w:r>
      <w:r>
        <w:rPr>
          <w:color w:val="auto"/>
        </w:rPr>
        <w:instrText xml:space="preserve"> HYPERLINK "https://www.whpt.edu.cn/" </w:instrText>
      </w:r>
      <w:r>
        <w:rPr>
          <w:color w:val="auto"/>
        </w:rPr>
        <w:fldChar w:fldCharType="separate"/>
      </w:r>
      <w:r>
        <w:rPr>
          <w:rStyle w:val="34"/>
          <w:rFonts w:hint="eastAsia" w:ascii="宋体" w:hAnsi="宋体" w:cs="宋体"/>
          <w:color w:val="auto"/>
          <w:sz w:val="21"/>
          <w:szCs w:val="21"/>
          <w:u w:val="none"/>
        </w:rPr>
        <w:t>https://www.whpt.edu.cn/</w:t>
      </w:r>
      <w:r>
        <w:rPr>
          <w:rStyle w:val="34"/>
          <w:rFonts w:hint="eastAsia" w:ascii="宋体" w:hAnsi="宋体" w:cs="宋体"/>
          <w:color w:val="auto"/>
          <w:sz w:val="21"/>
          <w:szCs w:val="21"/>
        </w:rPr>
        <w:fldChar w:fldCharType="end"/>
      </w:r>
      <w:r>
        <w:rPr>
          <w:rFonts w:hint="eastAsia" w:ascii="宋体" w:hAnsi="宋体" w:cs="宋体"/>
          <w:color w:val="auto"/>
          <w:szCs w:val="21"/>
        </w:rPr>
        <w:t>）</w:t>
      </w:r>
    </w:p>
    <w:p>
      <w:pPr>
        <w:pStyle w:val="4"/>
        <w:numPr>
          <w:ilvl w:val="0"/>
          <w:numId w:val="6"/>
        </w:num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凡对本次采购提出询问，请按以下方式联系</w:t>
      </w:r>
      <w:bookmarkEnd w:id="23"/>
    </w:p>
    <w:p>
      <w:pPr>
        <w:spacing w:line="360" w:lineRule="auto"/>
        <w:ind w:firstLine="420" w:firstLineChars="200"/>
        <w:jc w:val="left"/>
        <w:outlineLvl w:val="9"/>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sz w:val="21"/>
          <w:szCs w:val="21"/>
          <w:lang w:eastAsia="zh-CN"/>
        </w:rPr>
        <w:t>1.采购</w:t>
      </w:r>
      <w:r>
        <w:rPr>
          <w:rFonts w:hint="eastAsia" w:asciiTheme="minorEastAsia" w:hAnsiTheme="minorEastAsia" w:eastAsiaTheme="minorEastAsia" w:cstheme="minorEastAsia"/>
          <w:color w:val="auto"/>
          <w:sz w:val="21"/>
          <w:szCs w:val="21"/>
          <w:lang w:eastAsia="zh-CN"/>
        </w:rPr>
        <w:t>人信息</w:t>
      </w:r>
    </w:p>
    <w:p>
      <w:pPr>
        <w:spacing w:line="360" w:lineRule="auto"/>
        <w:ind w:firstLine="420" w:firstLineChars="200"/>
        <w:jc w:val="left"/>
        <w:outlineLvl w:val="9"/>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名 称：武汉职业技术学院　　　　　　　　　　　　</w:t>
      </w:r>
    </w:p>
    <w:p>
      <w:pPr>
        <w:spacing w:line="360" w:lineRule="auto"/>
        <w:ind w:firstLine="420" w:firstLineChars="200"/>
        <w:jc w:val="left"/>
        <w:outlineLvl w:val="9"/>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地</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址：湖北省武汉市洪山区关山大道463号　　　　　　　　　　　　</w:t>
      </w:r>
    </w:p>
    <w:p>
      <w:pPr>
        <w:spacing w:line="360" w:lineRule="auto"/>
        <w:ind w:firstLine="420" w:firstLineChars="200"/>
        <w:jc w:val="left"/>
        <w:outlineLvl w:val="9"/>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联系方式：027-87761996　</w:t>
      </w:r>
      <w:r>
        <w:rPr>
          <w:rFonts w:hint="eastAsia" w:asciiTheme="minorEastAsia" w:hAnsiTheme="minorEastAsia" w:eastAsiaTheme="minorEastAsia" w:cstheme="minorEastAsia"/>
          <w:color w:val="FF0000"/>
          <w:sz w:val="21"/>
          <w:szCs w:val="21"/>
          <w:lang w:eastAsia="zh-CN"/>
        </w:rPr>
        <w:t>　</w:t>
      </w:r>
      <w:r>
        <w:rPr>
          <w:rFonts w:hint="eastAsia" w:asciiTheme="minorEastAsia" w:hAnsiTheme="minorEastAsia" w:eastAsiaTheme="minorEastAsia" w:cstheme="minorEastAsia"/>
          <w:color w:val="auto"/>
          <w:sz w:val="21"/>
          <w:szCs w:val="21"/>
          <w:lang w:eastAsia="zh-CN"/>
        </w:rPr>
        <w:t xml:space="preserve">　　　　　　　　　 </w:t>
      </w:r>
    </w:p>
    <w:p>
      <w:pPr>
        <w:spacing w:line="360" w:lineRule="auto"/>
        <w:ind w:firstLine="420" w:firstLineChars="200"/>
        <w:jc w:val="left"/>
        <w:outlineLvl w:val="9"/>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color w:val="auto"/>
          <w:sz w:val="21"/>
          <w:szCs w:val="21"/>
          <w:lang w:eastAsia="zh-CN"/>
        </w:rPr>
        <w:t>2.采购代理机</w:t>
      </w:r>
      <w:r>
        <w:rPr>
          <w:rFonts w:hint="eastAsia" w:asciiTheme="minorEastAsia" w:hAnsiTheme="minorEastAsia" w:eastAsiaTheme="minorEastAsia" w:cstheme="minorEastAsia"/>
          <w:sz w:val="21"/>
          <w:szCs w:val="21"/>
          <w:lang w:eastAsia="zh-CN"/>
        </w:rPr>
        <w:t>构信息</w:t>
      </w:r>
    </w:p>
    <w:p>
      <w:pPr>
        <w:spacing w:line="360" w:lineRule="auto"/>
        <w:ind w:firstLine="420" w:firstLineChars="200"/>
        <w:jc w:val="left"/>
        <w:outlineLvl w:val="9"/>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sz w:val="21"/>
          <w:szCs w:val="21"/>
          <w:lang w:eastAsia="zh-CN"/>
        </w:rPr>
        <w:t xml:space="preserve">名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lang w:eastAsia="zh-CN"/>
        </w:rPr>
        <w:t>称：中经国</w:t>
      </w:r>
      <w:r>
        <w:rPr>
          <w:rFonts w:hint="eastAsia" w:asciiTheme="minorEastAsia" w:hAnsiTheme="minorEastAsia" w:eastAsiaTheme="minorEastAsia" w:cstheme="minorEastAsia"/>
          <w:color w:val="auto"/>
          <w:sz w:val="21"/>
          <w:szCs w:val="21"/>
          <w:lang w:eastAsia="zh-CN"/>
        </w:rPr>
        <w:t>际招标集团有限公司　　　　　　　　　　　　</w:t>
      </w:r>
    </w:p>
    <w:p>
      <w:pPr>
        <w:spacing w:line="360" w:lineRule="auto"/>
        <w:ind w:firstLine="420" w:firstLineChars="200"/>
        <w:jc w:val="left"/>
        <w:outlineLvl w:val="9"/>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地　址：武昌区中北路岳家嘴立交山河企业大厦</w:t>
      </w:r>
      <w:r>
        <w:rPr>
          <w:rFonts w:hint="eastAsia" w:asciiTheme="minorEastAsia" w:hAnsiTheme="minorEastAsia" w:eastAsiaTheme="minorEastAsia" w:cstheme="minorEastAsia"/>
          <w:color w:val="auto"/>
          <w:sz w:val="21"/>
          <w:szCs w:val="21"/>
          <w:lang w:val="en-US" w:eastAsia="zh-CN"/>
        </w:rPr>
        <w:t>48楼4805、</w:t>
      </w:r>
      <w:r>
        <w:rPr>
          <w:rFonts w:hint="eastAsia" w:asciiTheme="minorEastAsia" w:hAnsiTheme="minorEastAsia" w:eastAsiaTheme="minorEastAsia" w:cstheme="minorEastAsia"/>
          <w:color w:val="auto"/>
          <w:sz w:val="21"/>
          <w:szCs w:val="21"/>
          <w:lang w:eastAsia="zh-CN"/>
        </w:rPr>
        <w:t>4806室　　　　　　　　　　　　</w:t>
      </w:r>
    </w:p>
    <w:p>
      <w:pPr>
        <w:spacing w:line="360" w:lineRule="auto"/>
        <w:ind w:firstLine="420" w:firstLineChars="200"/>
        <w:jc w:val="left"/>
        <w:outlineLvl w:val="9"/>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联系方式：</w:t>
      </w:r>
      <w:r>
        <w:rPr>
          <w:rFonts w:hint="eastAsia" w:asciiTheme="minorEastAsia" w:hAnsiTheme="minorEastAsia" w:eastAsiaTheme="minorEastAsia" w:cstheme="minorEastAsia"/>
          <w:color w:val="auto"/>
          <w:sz w:val="21"/>
          <w:szCs w:val="21"/>
          <w:lang w:val="en-US" w:eastAsia="zh-CN"/>
        </w:rPr>
        <w:t>027-87820788</w:t>
      </w:r>
      <w:r>
        <w:rPr>
          <w:rFonts w:hint="eastAsia" w:asciiTheme="minorEastAsia" w:hAnsiTheme="minorEastAsia" w:eastAsiaTheme="minorEastAsia" w:cstheme="minorEastAsia"/>
          <w:color w:val="auto"/>
          <w:sz w:val="21"/>
          <w:szCs w:val="21"/>
          <w:lang w:eastAsia="zh-CN"/>
        </w:rPr>
        <w:t>　　　　　　　　　　　　</w:t>
      </w:r>
    </w:p>
    <w:p>
      <w:pPr>
        <w:spacing w:line="360" w:lineRule="auto"/>
        <w:ind w:firstLine="420" w:firstLineChars="200"/>
        <w:jc w:val="left"/>
        <w:outlineLvl w:val="9"/>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3.项目联系方式</w:t>
      </w:r>
    </w:p>
    <w:p>
      <w:pPr>
        <w:spacing w:line="360" w:lineRule="auto"/>
        <w:ind w:firstLine="420" w:firstLineChars="200"/>
        <w:jc w:val="left"/>
        <w:outlineLvl w:val="9"/>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项目联系人：张梦、方雪菲</w:t>
      </w:r>
    </w:p>
    <w:p>
      <w:pPr>
        <w:spacing w:line="360" w:lineRule="auto"/>
        <w:ind w:firstLine="420" w:firstLineChars="200"/>
        <w:jc w:val="left"/>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lang w:eastAsia="zh-CN"/>
        </w:rPr>
        <w:t>电</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lang w:eastAsia="zh-CN"/>
        </w:rPr>
        <w:t>　话：</w:t>
      </w:r>
      <w:r>
        <w:rPr>
          <w:rFonts w:hint="eastAsia" w:asciiTheme="minorEastAsia" w:hAnsiTheme="minorEastAsia" w:eastAsiaTheme="minorEastAsia" w:cstheme="minorEastAsia"/>
          <w:color w:val="auto"/>
          <w:sz w:val="21"/>
          <w:szCs w:val="21"/>
          <w:lang w:val="en-US" w:eastAsia="zh-CN"/>
        </w:rPr>
        <w:t>027-87820788</w:t>
      </w:r>
      <w:r>
        <w:rPr>
          <w:rFonts w:hint="eastAsia" w:asciiTheme="minorEastAsia" w:hAnsiTheme="minorEastAsia" w:eastAsiaTheme="minorEastAsia" w:cstheme="minorEastAsia"/>
          <w:color w:val="auto"/>
          <w:sz w:val="21"/>
          <w:szCs w:val="21"/>
          <w:lang w:eastAsia="zh-CN"/>
        </w:rPr>
        <w:t>　　</w:t>
      </w:r>
    </w:p>
    <w:p>
      <w:pPr>
        <w:pStyle w:val="4"/>
        <w:numPr>
          <w:ilvl w:val="0"/>
          <w:numId w:val="6"/>
        </w:num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bookmarkStart w:id="24" w:name="_Toc5336"/>
      <w:bookmarkStart w:id="25" w:name="_Toc24714"/>
      <w:r>
        <w:rPr>
          <w:rFonts w:hint="eastAsia" w:asciiTheme="minorEastAsia" w:hAnsiTheme="minorEastAsia" w:eastAsiaTheme="minorEastAsia" w:cstheme="minorEastAsia"/>
          <w:sz w:val="21"/>
          <w:szCs w:val="21"/>
        </w:rPr>
        <w:t>注意事项</w:t>
      </w:r>
      <w:bookmarkEnd w:id="24"/>
      <w:bookmarkEnd w:id="25"/>
    </w:p>
    <w:p>
      <w:pPr>
        <w:spacing w:line="360" w:lineRule="auto"/>
        <w:ind w:firstLine="420" w:firstLineChars="200"/>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1.供应商在获取本项目竞争性磋商文件前须仔细阅读资格要求内容，并按磋商文件规定要求在响应文件中递交合格有效的资格证明文件，资格审查资料不合格将导致竞标失败。</w:t>
      </w:r>
    </w:p>
    <w:p>
      <w:pPr>
        <w:spacing w:line="360" w:lineRule="auto"/>
        <w:ind w:firstLine="420" w:firstLineChars="200"/>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供应商对自己所提供的资格证明材料的真实性负责，无论何时，如发现供应商提供虚假的材料，将按照《中华人民共和国政府采购法》及本项目竞争性磋商文件的有关规定进行严肃处理，并在相关网站上进行通报。</w:t>
      </w:r>
    </w:p>
    <w:p>
      <w:pPr>
        <w:spacing w:line="360" w:lineRule="auto"/>
        <w:ind w:firstLine="420" w:firstLineChars="200"/>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3.请供应商仔细阅读本磋商文件的全部条文，对于文件中存在的任何含糊、遗漏、相互矛盾之处，或是对于采购范围的界定和采购内容的要求不清楚，认为存在歧义的，供应商应按本文件规定的时限向采购代理机构寻求书面澄清；未提出澄清要求的，则认同为完全理解本文件要求并接受采购人或采购代理机构可能作出的任何最终解释。</w:t>
      </w:r>
    </w:p>
    <w:p>
      <w:pPr>
        <w:spacing w:line="360" w:lineRule="auto"/>
        <w:ind w:firstLine="420" w:firstLineChars="200"/>
        <w:jc w:val="left"/>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4.关于本项目磋商文件有关内容的澄清、修改及变更等通知将通过书面形式经邮箱通知各供应商同时电话或短信告知，若采购人或采购代理机构未收到回复，视为收悉，并默认通知内容。若因供应商自身原因接收消息不及时，导致竞标受影响，其后果自行承担。</w:t>
      </w:r>
    </w:p>
    <w:p>
      <w:pPr>
        <w:spacing w:line="360" w:lineRule="auto"/>
        <w:rPr>
          <w:rFonts w:hint="eastAsia" w:asciiTheme="minorEastAsia" w:hAnsiTheme="minorEastAsia" w:eastAsiaTheme="minorEastAsia" w:cstheme="minorEastAsia"/>
        </w:rPr>
      </w:pPr>
    </w:p>
    <w:p>
      <w:pPr>
        <w:spacing w:line="360" w:lineRule="auto"/>
        <w:jc w:val="righ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中经国际招标集团有限公司</w:t>
      </w:r>
    </w:p>
    <w:p>
      <w:pPr>
        <w:spacing w:line="360" w:lineRule="auto"/>
        <w:jc w:val="righ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lang w:eastAsia="zh-CN"/>
        </w:rPr>
        <w:t>2021</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lang w:val="en-US" w:eastAsia="zh-CN"/>
        </w:rPr>
        <w:t>8</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lang w:val="en-US" w:eastAsia="zh-CN"/>
        </w:rPr>
        <w:t>6</w:t>
      </w:r>
      <w:r>
        <w:rPr>
          <w:rFonts w:hint="eastAsia" w:asciiTheme="minorEastAsia" w:hAnsiTheme="minorEastAsia" w:eastAsiaTheme="minorEastAsia" w:cstheme="minorEastAsia"/>
          <w:szCs w:val="21"/>
        </w:rPr>
        <w:t>日</w:t>
      </w:r>
    </w:p>
    <w:p>
      <w:pPr>
        <w:numPr>
          <w:ilvl w:val="0"/>
          <w:numId w:val="4"/>
        </w:numPr>
        <w:jc w:val="both"/>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6"/>
          <w:szCs w:val="36"/>
        </w:rPr>
        <w:br w:type="page"/>
      </w:r>
    </w:p>
    <w:p>
      <w:pPr>
        <w:pStyle w:val="3"/>
        <w:numPr>
          <w:ilvl w:val="0"/>
          <w:numId w:val="4"/>
        </w:numPr>
        <w:jc w:val="center"/>
        <w:rPr>
          <w:rFonts w:hint="eastAsia" w:asciiTheme="minorEastAsia" w:hAnsiTheme="minorEastAsia" w:eastAsiaTheme="minorEastAsia" w:cstheme="minorEastAsia"/>
          <w:sz w:val="32"/>
          <w:szCs w:val="32"/>
        </w:rPr>
      </w:pPr>
      <w:bookmarkStart w:id="26" w:name="_Toc3981"/>
      <w:r>
        <w:rPr>
          <w:rFonts w:hint="eastAsia" w:asciiTheme="minorEastAsia" w:hAnsiTheme="minorEastAsia" w:eastAsiaTheme="minorEastAsia" w:cstheme="minorEastAsia"/>
          <w:sz w:val="36"/>
          <w:szCs w:val="36"/>
        </w:rPr>
        <w:t>供应商须知</w:t>
      </w:r>
      <w:bookmarkEnd w:id="26"/>
    </w:p>
    <w:p>
      <w:pPr>
        <w:autoSpaceDE w:val="0"/>
        <w:autoSpaceDN w:val="0"/>
        <w:adjustRightInd w:val="0"/>
        <w:spacing w:line="360" w:lineRule="auto"/>
        <w:jc w:val="center"/>
        <w:outlineLvl w:val="1"/>
        <w:rPr>
          <w:rFonts w:hint="eastAsia" w:asciiTheme="minorEastAsia" w:hAnsiTheme="minorEastAsia" w:eastAsiaTheme="minorEastAsia" w:cstheme="minorEastAsia"/>
          <w:b/>
          <w:szCs w:val="21"/>
          <w:lang w:val="zh-CN"/>
        </w:rPr>
      </w:pPr>
      <w:bookmarkStart w:id="27" w:name="_Toc1221"/>
      <w:r>
        <w:rPr>
          <w:rFonts w:hint="eastAsia" w:asciiTheme="minorEastAsia" w:hAnsiTheme="minorEastAsia" w:eastAsiaTheme="minorEastAsia" w:cstheme="minorEastAsia"/>
          <w:b/>
          <w:szCs w:val="21"/>
        </w:rPr>
        <w:t>《供应商须知前附表》</w:t>
      </w:r>
      <w:bookmarkEnd w:id="27"/>
    </w:p>
    <w:p>
      <w:pPr>
        <w:autoSpaceDE w:val="0"/>
        <w:autoSpaceDN w:val="0"/>
        <w:adjustRightInd w:val="0"/>
        <w:spacing w:line="360" w:lineRule="auto"/>
        <w:ind w:firstLine="420" w:firstLineChars="200"/>
        <w:jc w:val="left"/>
        <w:rPr>
          <w:rFonts w:hint="eastAsia" w:asciiTheme="minorEastAsia" w:hAnsiTheme="minorEastAsia" w:eastAsiaTheme="minorEastAsia" w:cstheme="minorEastAsia"/>
          <w:szCs w:val="21"/>
          <w:lang w:val="zh-CN"/>
        </w:rPr>
      </w:pPr>
      <w:r>
        <w:rPr>
          <w:rFonts w:hint="eastAsia" w:asciiTheme="minorEastAsia" w:hAnsiTheme="minorEastAsia" w:eastAsiaTheme="minorEastAsia" w:cstheme="minorEastAsia"/>
          <w:szCs w:val="21"/>
        </w:rPr>
        <w:t>磋商供应商应仔细阅读竞争性磋商采购文件的第二章“供应商须知”，下面所列资料是对“供应商须知”的具体补充和说明。</w:t>
      </w:r>
      <w:r>
        <w:rPr>
          <w:rFonts w:hint="eastAsia" w:asciiTheme="minorEastAsia" w:hAnsiTheme="minorEastAsia" w:eastAsiaTheme="minorEastAsia" w:cstheme="minorEastAsia"/>
          <w:szCs w:val="21"/>
          <w:lang w:val="zh-CN"/>
        </w:rPr>
        <w:t>如有矛盾，应以本表为准。</w:t>
      </w:r>
    </w:p>
    <w:tbl>
      <w:tblPr>
        <w:tblStyle w:val="2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814"/>
        <w:gridCol w:w="2127"/>
        <w:gridCol w:w="6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tblHeader/>
          <w:jc w:val="center"/>
        </w:trPr>
        <w:tc>
          <w:tcPr>
            <w:tcW w:w="814" w:type="dxa"/>
            <w:shd w:val="clear" w:color="auto" w:fill="F1F1F1"/>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lang w:val="zh-CN"/>
              </w:rPr>
              <w:t>条款号</w:t>
            </w:r>
          </w:p>
        </w:tc>
        <w:tc>
          <w:tcPr>
            <w:tcW w:w="2127" w:type="dxa"/>
            <w:shd w:val="clear" w:color="auto" w:fill="F1F1F1"/>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b/>
                <w:sz w:val="21"/>
                <w:szCs w:val="21"/>
                <w:lang w:val="zh-CN"/>
              </w:rPr>
            </w:pPr>
            <w:r>
              <w:rPr>
                <w:rFonts w:hint="eastAsia" w:asciiTheme="minorEastAsia" w:hAnsiTheme="minorEastAsia" w:eastAsiaTheme="minorEastAsia" w:cstheme="minorEastAsia"/>
                <w:b/>
                <w:sz w:val="21"/>
                <w:szCs w:val="21"/>
                <w:lang w:val="zh-CN"/>
              </w:rPr>
              <w:t>条款名称</w:t>
            </w:r>
          </w:p>
        </w:tc>
        <w:tc>
          <w:tcPr>
            <w:tcW w:w="6130" w:type="dxa"/>
            <w:shd w:val="clear" w:color="auto" w:fill="F1F1F1"/>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lang w:val="zh-CN"/>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76" w:hRule="atLeast"/>
          <w:jc w:val="center"/>
        </w:trPr>
        <w:tc>
          <w:tcPr>
            <w:tcW w:w="814" w:type="dxa"/>
            <w:vAlign w:val="center"/>
          </w:tcPr>
          <w:p>
            <w:pPr>
              <w:pStyle w:val="25"/>
              <w:widowControl w:val="0"/>
              <w:autoSpaceDE w:val="0"/>
              <w:autoSpaceDN w:val="0"/>
              <w:adjustRightInd w:val="0"/>
              <w:spacing w:before="31" w:beforeLines="10" w:beforeAutospacing="0" w:after="31" w:afterLines="10" w:afterAutospacing="0" w:line="240" w:lineRule="auto"/>
              <w:ind w:left="21" w:leftChars="10" w:right="21" w:rightChars="10"/>
              <w:jc w:val="center"/>
              <w:rPr>
                <w:rFonts w:hint="eastAsia" w:asciiTheme="minorEastAsia" w:hAnsiTheme="minorEastAsia" w:eastAsiaTheme="minorEastAsia" w:cstheme="minorEastAsia"/>
                <w:kern w:val="2"/>
                <w:sz w:val="21"/>
                <w:szCs w:val="21"/>
                <w:lang w:val="zh-CN"/>
              </w:rPr>
            </w:pPr>
            <w:r>
              <w:rPr>
                <w:rFonts w:hint="eastAsia" w:asciiTheme="minorEastAsia" w:hAnsiTheme="minorEastAsia" w:eastAsiaTheme="minorEastAsia" w:cstheme="minorEastAsia"/>
                <w:kern w:val="2"/>
                <w:sz w:val="21"/>
                <w:szCs w:val="21"/>
                <w:lang w:val="zh-CN"/>
              </w:rPr>
              <w:t>2.1</w:t>
            </w:r>
          </w:p>
        </w:tc>
        <w:tc>
          <w:tcPr>
            <w:tcW w:w="2127" w:type="dxa"/>
            <w:vAlign w:val="center"/>
          </w:tcPr>
          <w:p>
            <w:pPr>
              <w:pStyle w:val="25"/>
              <w:widowControl w:val="0"/>
              <w:autoSpaceDE w:val="0"/>
              <w:autoSpaceDN w:val="0"/>
              <w:adjustRightInd w:val="0"/>
              <w:spacing w:before="31" w:beforeLines="10" w:beforeAutospacing="0" w:after="31" w:afterLines="10" w:afterAutospacing="0" w:line="240" w:lineRule="auto"/>
              <w:ind w:left="21" w:leftChars="10" w:right="21" w:rightChars="10"/>
              <w:jc w:val="center"/>
              <w:rPr>
                <w:rFonts w:hint="eastAsia" w:asciiTheme="minorEastAsia" w:hAnsiTheme="minorEastAsia" w:eastAsiaTheme="minorEastAsia" w:cstheme="minorEastAsia"/>
                <w:color w:val="auto"/>
                <w:kern w:val="2"/>
                <w:sz w:val="21"/>
                <w:szCs w:val="21"/>
                <w:lang w:val="zh-CN"/>
              </w:rPr>
            </w:pPr>
            <w:r>
              <w:rPr>
                <w:rFonts w:hint="eastAsia" w:asciiTheme="minorEastAsia" w:hAnsiTheme="minorEastAsia" w:eastAsiaTheme="minorEastAsia" w:cstheme="minorEastAsia"/>
                <w:color w:val="auto"/>
                <w:kern w:val="2"/>
                <w:sz w:val="21"/>
                <w:szCs w:val="21"/>
                <w:lang w:val="zh-CN"/>
              </w:rPr>
              <w:t>采购人</w:t>
            </w:r>
          </w:p>
        </w:tc>
        <w:tc>
          <w:tcPr>
            <w:tcW w:w="6130" w:type="dxa"/>
            <w:vAlign w:val="center"/>
          </w:tcPr>
          <w:p>
            <w:pPr>
              <w:spacing w:line="240" w:lineRule="auto"/>
              <w:jc w:val="left"/>
              <w:rPr>
                <w:rFonts w:hint="eastAsia"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武汉职业技术学院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814"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w:t>
            </w:r>
          </w:p>
        </w:tc>
        <w:tc>
          <w:tcPr>
            <w:tcW w:w="2127" w:type="dxa"/>
            <w:vAlign w:val="center"/>
          </w:tcPr>
          <w:p>
            <w:pPr>
              <w:pStyle w:val="25"/>
              <w:widowControl w:val="0"/>
              <w:autoSpaceDE w:val="0"/>
              <w:autoSpaceDN w:val="0"/>
              <w:adjustRightInd w:val="0"/>
              <w:spacing w:before="0" w:beforeAutospacing="0" w:after="0" w:afterAutospacing="0" w:line="240" w:lineRule="auto"/>
              <w:jc w:val="center"/>
              <w:rPr>
                <w:rFonts w:hint="eastAsia" w:asciiTheme="minorEastAsia" w:hAnsiTheme="minorEastAsia" w:eastAsiaTheme="minorEastAsia" w:cstheme="minorEastAsia"/>
                <w:color w:val="auto"/>
                <w:kern w:val="2"/>
                <w:sz w:val="21"/>
                <w:szCs w:val="21"/>
                <w:lang w:val="zh-CN"/>
              </w:rPr>
            </w:pPr>
            <w:r>
              <w:rPr>
                <w:rFonts w:hint="eastAsia" w:asciiTheme="minorEastAsia" w:hAnsiTheme="minorEastAsia" w:eastAsiaTheme="minorEastAsia" w:cstheme="minorEastAsia"/>
                <w:color w:val="auto"/>
                <w:kern w:val="2"/>
                <w:sz w:val="21"/>
                <w:szCs w:val="21"/>
                <w:lang w:val="zh-CN"/>
              </w:rPr>
              <w:t>监管部门</w:t>
            </w:r>
          </w:p>
        </w:tc>
        <w:tc>
          <w:tcPr>
            <w:tcW w:w="6130" w:type="dxa"/>
            <w:vAlign w:val="center"/>
          </w:tcPr>
          <w:p>
            <w:pPr>
              <w:autoSpaceDE w:val="0"/>
              <w:autoSpaceDN w:val="0"/>
              <w:adjustRightInd w:val="0"/>
              <w:spacing w:line="240" w:lineRule="auto"/>
              <w:jc w:val="left"/>
              <w:rPr>
                <w:rFonts w:hint="eastAsia"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武汉职业技术学院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814"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w:t>
            </w:r>
          </w:p>
        </w:tc>
        <w:tc>
          <w:tcPr>
            <w:tcW w:w="2127" w:type="dxa"/>
            <w:vAlign w:val="center"/>
          </w:tcPr>
          <w:p>
            <w:pPr>
              <w:pStyle w:val="25"/>
              <w:widowControl w:val="0"/>
              <w:autoSpaceDE w:val="0"/>
              <w:autoSpaceDN w:val="0"/>
              <w:adjustRightInd w:val="0"/>
              <w:spacing w:before="31" w:beforeLines="10" w:beforeAutospacing="0" w:after="31" w:afterLines="10" w:afterAutospacing="0" w:line="240" w:lineRule="auto"/>
              <w:ind w:left="21" w:leftChars="10" w:right="21" w:rightChars="10"/>
              <w:jc w:val="center"/>
              <w:rPr>
                <w:rFonts w:hint="eastAsia" w:asciiTheme="minorEastAsia" w:hAnsiTheme="minorEastAsia" w:eastAsiaTheme="minorEastAsia" w:cstheme="minorEastAsia"/>
                <w:kern w:val="2"/>
                <w:sz w:val="21"/>
                <w:szCs w:val="21"/>
                <w:lang w:val="zh-CN"/>
              </w:rPr>
            </w:pPr>
            <w:r>
              <w:rPr>
                <w:rFonts w:hint="eastAsia" w:asciiTheme="minorEastAsia" w:hAnsiTheme="minorEastAsia" w:eastAsiaTheme="minorEastAsia" w:cstheme="minorEastAsia"/>
                <w:kern w:val="2"/>
                <w:sz w:val="21"/>
                <w:szCs w:val="21"/>
                <w:lang w:val="zh-CN"/>
              </w:rPr>
              <w:t>采购代理机构</w:t>
            </w:r>
          </w:p>
        </w:tc>
        <w:tc>
          <w:tcPr>
            <w:tcW w:w="6130" w:type="dxa"/>
            <w:vAlign w:val="center"/>
          </w:tcPr>
          <w:p>
            <w:pPr>
              <w:pStyle w:val="25"/>
              <w:widowControl w:val="0"/>
              <w:autoSpaceDE w:val="0"/>
              <w:autoSpaceDN w:val="0"/>
              <w:adjustRightInd w:val="0"/>
              <w:spacing w:before="31" w:beforeLines="10" w:beforeAutospacing="0" w:after="31" w:afterLines="10" w:afterAutospacing="0" w:line="240" w:lineRule="auto"/>
              <w:ind w:left="21" w:leftChars="10" w:right="21" w:rightChars="10"/>
              <w:jc w:val="left"/>
              <w:rPr>
                <w:rFonts w:hint="eastAsia" w:asciiTheme="minorEastAsia" w:hAnsiTheme="minorEastAsia" w:eastAsiaTheme="minorEastAsia" w:cstheme="minorEastAsia"/>
                <w:kern w:val="2"/>
                <w:sz w:val="21"/>
                <w:szCs w:val="21"/>
                <w:lang w:val="zh-CN"/>
              </w:rPr>
            </w:pPr>
            <w:r>
              <w:rPr>
                <w:rFonts w:hint="eastAsia" w:asciiTheme="minorEastAsia" w:hAnsiTheme="minorEastAsia" w:eastAsiaTheme="minorEastAsia" w:cstheme="minorEastAsia"/>
                <w:kern w:val="2"/>
                <w:sz w:val="21"/>
                <w:szCs w:val="21"/>
                <w:lang w:val="zh-CN"/>
              </w:rPr>
              <w:t>中经国际招标集团有限公司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pPr>
              <w:pStyle w:val="25"/>
              <w:widowControl w:val="0"/>
              <w:autoSpaceDE w:val="0"/>
              <w:autoSpaceDN w:val="0"/>
              <w:adjustRightInd w:val="0"/>
              <w:spacing w:before="31" w:beforeLines="10" w:beforeAutospacing="0" w:after="31" w:afterLines="10" w:afterAutospacing="0" w:line="240" w:lineRule="auto"/>
              <w:ind w:left="21" w:leftChars="10" w:right="21" w:rightChars="10"/>
              <w:jc w:val="center"/>
              <w:rPr>
                <w:rFonts w:hint="eastAsia" w:asciiTheme="minorEastAsia" w:hAnsiTheme="minorEastAsia" w:eastAsiaTheme="minorEastAsia" w:cstheme="minorEastAsia"/>
                <w:kern w:val="2"/>
                <w:sz w:val="21"/>
                <w:szCs w:val="21"/>
                <w:lang w:val="zh-CN"/>
              </w:rPr>
            </w:pPr>
            <w:r>
              <w:rPr>
                <w:rFonts w:hint="eastAsia" w:asciiTheme="minorEastAsia" w:hAnsiTheme="minorEastAsia" w:eastAsiaTheme="minorEastAsia" w:cstheme="minorEastAsia"/>
                <w:kern w:val="2"/>
                <w:sz w:val="21"/>
                <w:szCs w:val="21"/>
                <w:lang w:val="zh-CN"/>
              </w:rPr>
              <w:t>2.5</w:t>
            </w:r>
          </w:p>
        </w:tc>
        <w:tc>
          <w:tcPr>
            <w:tcW w:w="2127" w:type="dxa"/>
            <w:vAlign w:val="center"/>
          </w:tcPr>
          <w:p>
            <w:pPr>
              <w:pStyle w:val="25"/>
              <w:widowControl w:val="0"/>
              <w:autoSpaceDE w:val="0"/>
              <w:autoSpaceDN w:val="0"/>
              <w:adjustRightInd w:val="0"/>
              <w:spacing w:before="31" w:beforeLines="10" w:beforeAutospacing="0" w:after="31" w:afterLines="10" w:afterAutospacing="0" w:line="240" w:lineRule="auto"/>
              <w:ind w:left="21" w:leftChars="10" w:right="21" w:rightChars="10"/>
              <w:jc w:val="center"/>
              <w:rPr>
                <w:rFonts w:hint="eastAsia" w:asciiTheme="minorEastAsia" w:hAnsiTheme="minorEastAsia" w:eastAsiaTheme="minorEastAsia" w:cstheme="minorEastAsia"/>
                <w:kern w:val="2"/>
                <w:sz w:val="21"/>
                <w:szCs w:val="21"/>
                <w:lang w:val="zh-CN"/>
              </w:rPr>
            </w:pPr>
            <w:r>
              <w:rPr>
                <w:rFonts w:hint="eastAsia" w:asciiTheme="minorEastAsia" w:hAnsiTheme="minorEastAsia" w:eastAsiaTheme="minorEastAsia" w:cstheme="minorEastAsia"/>
                <w:kern w:val="2"/>
                <w:sz w:val="21"/>
                <w:szCs w:val="21"/>
                <w:lang w:val="zh-CN"/>
              </w:rPr>
              <w:t>磋商供应商</w:t>
            </w:r>
          </w:p>
        </w:tc>
        <w:tc>
          <w:tcPr>
            <w:tcW w:w="6130" w:type="dxa"/>
            <w:vAlign w:val="center"/>
          </w:tcPr>
          <w:p>
            <w:pPr>
              <w:pStyle w:val="25"/>
              <w:widowControl w:val="0"/>
              <w:autoSpaceDE w:val="0"/>
              <w:autoSpaceDN w:val="0"/>
              <w:adjustRightInd w:val="0"/>
              <w:spacing w:before="31" w:beforeLines="10" w:beforeAutospacing="0" w:after="31" w:afterLines="10" w:afterAutospacing="0" w:line="240" w:lineRule="auto"/>
              <w:ind w:right="21" w:rightChars="10"/>
              <w:jc w:val="left"/>
              <w:rPr>
                <w:rFonts w:hint="eastAsia" w:asciiTheme="minorEastAsia" w:hAnsiTheme="minorEastAsia" w:eastAsiaTheme="minorEastAsia" w:cstheme="minorEastAsia"/>
                <w:kern w:val="2"/>
                <w:sz w:val="21"/>
                <w:szCs w:val="21"/>
                <w:lang w:val="zh-CN"/>
              </w:rPr>
            </w:pPr>
            <w:r>
              <w:rPr>
                <w:rFonts w:hint="eastAsia" w:asciiTheme="minorEastAsia" w:hAnsiTheme="minorEastAsia" w:eastAsiaTheme="minorEastAsia" w:cstheme="minorEastAsia"/>
                <w:sz w:val="21"/>
                <w:szCs w:val="21"/>
                <w:lang w:val="zh-CN"/>
              </w:rPr>
              <w:t>详见</w:t>
            </w:r>
            <w:r>
              <w:rPr>
                <w:rFonts w:hint="eastAsia" w:asciiTheme="minorEastAsia" w:hAnsiTheme="minorEastAsia" w:eastAsiaTheme="minorEastAsia" w:cstheme="minorEastAsia"/>
                <w:sz w:val="21"/>
                <w:szCs w:val="21"/>
              </w:rPr>
              <w:t>第一章第二款相关要求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pPr>
              <w:pStyle w:val="25"/>
              <w:widowControl w:val="0"/>
              <w:autoSpaceDE w:val="0"/>
              <w:autoSpaceDN w:val="0"/>
              <w:adjustRightInd w:val="0"/>
              <w:spacing w:before="31" w:beforeLines="10" w:beforeAutospacing="0" w:after="31" w:afterLines="10" w:afterAutospacing="0" w:line="240" w:lineRule="auto"/>
              <w:ind w:left="21" w:leftChars="10" w:right="21" w:rightChars="10"/>
              <w:jc w:val="center"/>
              <w:rPr>
                <w:rFonts w:hint="eastAsia" w:asciiTheme="minorEastAsia" w:hAnsiTheme="minorEastAsia" w:eastAsiaTheme="minorEastAsia" w:cstheme="minorEastAsia"/>
                <w:kern w:val="2"/>
                <w:sz w:val="21"/>
                <w:szCs w:val="21"/>
                <w:lang w:val="zh-CN"/>
              </w:rPr>
            </w:pPr>
            <w:r>
              <w:rPr>
                <w:rFonts w:hint="eastAsia" w:asciiTheme="minorEastAsia" w:hAnsiTheme="minorEastAsia" w:eastAsiaTheme="minorEastAsia" w:cstheme="minorEastAsia"/>
                <w:kern w:val="2"/>
                <w:sz w:val="21"/>
                <w:szCs w:val="21"/>
                <w:lang w:val="zh-CN"/>
              </w:rPr>
              <w:t>4.2</w:t>
            </w:r>
          </w:p>
        </w:tc>
        <w:tc>
          <w:tcPr>
            <w:tcW w:w="2127" w:type="dxa"/>
            <w:vAlign w:val="center"/>
          </w:tcPr>
          <w:p>
            <w:pPr>
              <w:autoSpaceDE w:val="0"/>
              <w:autoSpaceDN w:val="0"/>
              <w:adjustRightInd w:val="0"/>
              <w:spacing w:line="240" w:lineRule="auto"/>
              <w:jc w:val="center"/>
              <w:rPr>
                <w:rFonts w:hint="eastAsia" w:asciiTheme="minorEastAsia" w:hAnsiTheme="minorEastAsia" w:eastAsiaTheme="minorEastAsia" w:cstheme="minorEastAsia"/>
                <w:sz w:val="21"/>
                <w:szCs w:val="21"/>
                <w:lang w:val="zh-CN" w:eastAsia="zh-CN"/>
              </w:rPr>
            </w:pPr>
            <w:r>
              <w:rPr>
                <w:rFonts w:hint="eastAsia" w:asciiTheme="minorEastAsia" w:hAnsiTheme="minorEastAsia" w:eastAsiaTheme="minorEastAsia" w:cstheme="minorEastAsia"/>
                <w:sz w:val="21"/>
                <w:szCs w:val="21"/>
              </w:rPr>
              <w:t>招标代理服务费</w:t>
            </w:r>
          </w:p>
        </w:tc>
        <w:tc>
          <w:tcPr>
            <w:tcW w:w="6130" w:type="dxa"/>
            <w:vAlign w:val="center"/>
          </w:tcPr>
          <w:p>
            <w:pPr>
              <w:autoSpaceDE w:val="0"/>
              <w:autoSpaceDN w:val="0"/>
              <w:adjustRightInd w:val="0"/>
              <w:spacing w:line="240" w:lineRule="auto"/>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根据国家发展与改革委员会办公厅发改办价格【2003】857号文的规定，经与</w:t>
            </w:r>
            <w:r>
              <w:rPr>
                <w:rFonts w:hint="eastAsia" w:asciiTheme="minorEastAsia" w:hAnsiTheme="minorEastAsia" w:eastAsiaTheme="minorEastAsia" w:cstheme="minorEastAsia"/>
                <w:sz w:val="21"/>
                <w:szCs w:val="21"/>
                <w:lang w:eastAsia="zh-CN"/>
              </w:rPr>
              <w:t>采购人</w:t>
            </w:r>
            <w:r>
              <w:rPr>
                <w:rFonts w:hint="eastAsia" w:asciiTheme="minorEastAsia" w:hAnsiTheme="minorEastAsia" w:eastAsiaTheme="minorEastAsia" w:cstheme="minorEastAsia"/>
                <w:sz w:val="21"/>
                <w:szCs w:val="21"/>
              </w:rPr>
              <w:t>协商，由</w:t>
            </w:r>
            <w:r>
              <w:rPr>
                <w:rFonts w:hint="eastAsia" w:asciiTheme="minorEastAsia" w:hAnsiTheme="minorEastAsia" w:eastAsiaTheme="minorEastAsia" w:cstheme="minorEastAsia"/>
                <w:sz w:val="21"/>
                <w:szCs w:val="21"/>
                <w:lang w:eastAsia="zh-CN"/>
              </w:rPr>
              <w:t>中标人</w:t>
            </w:r>
            <w:r>
              <w:rPr>
                <w:rFonts w:hint="eastAsia" w:asciiTheme="minorEastAsia" w:hAnsiTheme="minorEastAsia" w:eastAsiaTheme="minorEastAsia" w:cstheme="minorEastAsia"/>
                <w:sz w:val="21"/>
                <w:szCs w:val="21"/>
              </w:rPr>
              <w:t>按国家发展计划委员会计价格【2002】1980号文规定</w:t>
            </w:r>
            <w:r>
              <w:rPr>
                <w:rFonts w:hint="eastAsia" w:asciiTheme="minorEastAsia" w:hAnsiTheme="minorEastAsia" w:eastAsiaTheme="minorEastAsia" w:cstheme="minorEastAsia"/>
                <w:sz w:val="21"/>
                <w:szCs w:val="21"/>
                <w:lang w:eastAsia="zh-CN"/>
              </w:rPr>
              <w:t>的</w:t>
            </w:r>
            <w:r>
              <w:rPr>
                <w:rFonts w:hint="eastAsia" w:asciiTheme="minorEastAsia" w:hAnsiTheme="minorEastAsia" w:eastAsiaTheme="minorEastAsia" w:cstheme="minorEastAsia"/>
                <w:sz w:val="21"/>
                <w:szCs w:val="21"/>
              </w:rPr>
              <w:t>取费标准</w:t>
            </w:r>
            <w:r>
              <w:rPr>
                <w:rFonts w:hint="eastAsia" w:asciiTheme="minorEastAsia" w:hAnsiTheme="minorEastAsia" w:eastAsiaTheme="minorEastAsia" w:cstheme="minorEastAsia"/>
                <w:sz w:val="21"/>
                <w:szCs w:val="21"/>
                <w:lang w:eastAsia="zh-CN"/>
              </w:rPr>
              <w:t>的</w:t>
            </w:r>
            <w:r>
              <w:rPr>
                <w:rFonts w:hint="eastAsia" w:asciiTheme="minorEastAsia" w:hAnsiTheme="minorEastAsia" w:eastAsiaTheme="minorEastAsia" w:cstheme="minorEastAsia"/>
                <w:szCs w:val="21"/>
              </w:rPr>
              <w:t>70%</w:t>
            </w:r>
            <w:r>
              <w:rPr>
                <w:rFonts w:hint="eastAsia" w:asciiTheme="minorEastAsia" w:hAnsiTheme="minorEastAsia" w:eastAsiaTheme="minorEastAsia" w:cstheme="minorEastAsia"/>
                <w:sz w:val="21"/>
                <w:szCs w:val="21"/>
              </w:rPr>
              <w:t>向采</w:t>
            </w:r>
            <w:r>
              <w:rPr>
                <w:rFonts w:hint="eastAsia" w:asciiTheme="minorEastAsia" w:hAnsiTheme="minorEastAsia" w:eastAsiaTheme="minorEastAsia" w:cstheme="minorEastAsia"/>
                <w:color w:val="auto"/>
                <w:sz w:val="21"/>
                <w:szCs w:val="21"/>
              </w:rPr>
              <w:t>购代理机构支付招标代理服务费。招标代理服务费由</w:t>
            </w:r>
            <w:r>
              <w:rPr>
                <w:rFonts w:hint="eastAsia" w:asciiTheme="minorEastAsia" w:hAnsiTheme="minorEastAsia" w:eastAsiaTheme="minorEastAsia" w:cstheme="minorEastAsia"/>
                <w:color w:val="auto"/>
                <w:sz w:val="21"/>
                <w:szCs w:val="21"/>
                <w:lang w:eastAsia="zh-CN"/>
              </w:rPr>
              <w:t>中标人</w:t>
            </w:r>
            <w:r>
              <w:rPr>
                <w:rFonts w:hint="eastAsia" w:asciiTheme="minorEastAsia" w:hAnsiTheme="minorEastAsia" w:eastAsiaTheme="minorEastAsia" w:cstheme="minorEastAsia"/>
                <w:color w:val="auto"/>
                <w:sz w:val="21"/>
                <w:szCs w:val="21"/>
              </w:rPr>
              <w:t>在领取成交通知书的</w:t>
            </w:r>
            <w:r>
              <w:rPr>
                <w:rFonts w:hint="eastAsia" w:asciiTheme="minorEastAsia" w:hAnsiTheme="minorEastAsia" w:eastAsiaTheme="minorEastAsia" w:cstheme="minorEastAsia"/>
                <w:b w:val="0"/>
                <w:bCs w:val="0"/>
                <w:color w:val="auto"/>
                <w:sz w:val="21"/>
                <w:szCs w:val="21"/>
              </w:rPr>
              <w:t>同时</w:t>
            </w:r>
            <w:r>
              <w:rPr>
                <w:rFonts w:hint="eastAsia" w:asciiTheme="minorEastAsia" w:hAnsiTheme="minorEastAsia" w:eastAsiaTheme="minorEastAsia" w:cstheme="minorEastAsia"/>
                <w:color w:val="auto"/>
                <w:sz w:val="21"/>
                <w:szCs w:val="21"/>
              </w:rPr>
              <w:t>，向采购代理机构支付。</w:t>
            </w:r>
            <w:r>
              <w:rPr>
                <w:rFonts w:hint="eastAsia" w:asciiTheme="minorEastAsia" w:hAnsiTheme="minorEastAsia" w:eastAsiaTheme="minorEastAsia" w:cstheme="minorEastAsia"/>
                <w:color w:val="auto"/>
                <w:sz w:val="21"/>
                <w:szCs w:val="21"/>
                <w:lang w:eastAsia="zh-CN"/>
              </w:rPr>
              <w:t>详见成交公告。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24" w:hRule="atLeast"/>
          <w:jc w:val="center"/>
        </w:trPr>
        <w:tc>
          <w:tcPr>
            <w:tcW w:w="814" w:type="dxa"/>
            <w:vAlign w:val="center"/>
          </w:tcPr>
          <w:p>
            <w:pPr>
              <w:pStyle w:val="25"/>
              <w:widowControl w:val="0"/>
              <w:autoSpaceDE w:val="0"/>
              <w:autoSpaceDN w:val="0"/>
              <w:adjustRightInd w:val="0"/>
              <w:spacing w:before="31" w:beforeLines="10" w:beforeAutospacing="0" w:after="31" w:afterLines="10" w:afterAutospacing="0" w:line="240" w:lineRule="auto"/>
              <w:ind w:left="21" w:leftChars="10" w:right="21" w:rightChars="10"/>
              <w:jc w:val="center"/>
              <w:rPr>
                <w:rFonts w:hint="eastAsia" w:asciiTheme="minorEastAsia" w:hAnsiTheme="minorEastAsia" w:eastAsiaTheme="minorEastAsia" w:cstheme="minorEastAsia"/>
                <w:kern w:val="2"/>
                <w:sz w:val="21"/>
                <w:szCs w:val="21"/>
                <w:lang w:val="zh-CN"/>
              </w:rPr>
            </w:pPr>
            <w:r>
              <w:rPr>
                <w:rFonts w:hint="eastAsia" w:asciiTheme="minorEastAsia" w:hAnsiTheme="minorEastAsia" w:eastAsiaTheme="minorEastAsia" w:cstheme="minorEastAsia"/>
                <w:kern w:val="2"/>
                <w:sz w:val="21"/>
                <w:szCs w:val="21"/>
                <w:lang w:val="zh-CN"/>
              </w:rPr>
              <w:t>6.2</w:t>
            </w:r>
          </w:p>
        </w:tc>
        <w:tc>
          <w:tcPr>
            <w:tcW w:w="2127"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napToGrid w:val="0"/>
                <w:kern w:val="0"/>
                <w:sz w:val="21"/>
                <w:szCs w:val="21"/>
                <w:lang w:val="zh-CN"/>
              </w:rPr>
              <w:t>提疑、</w:t>
            </w:r>
            <w:r>
              <w:rPr>
                <w:rFonts w:hint="eastAsia" w:asciiTheme="minorEastAsia" w:hAnsiTheme="minorEastAsia" w:eastAsiaTheme="minorEastAsia" w:cstheme="minorEastAsia"/>
                <w:b w:val="0"/>
                <w:bCs w:val="0"/>
                <w:snapToGrid w:val="0"/>
                <w:kern w:val="0"/>
                <w:sz w:val="21"/>
                <w:szCs w:val="21"/>
                <w:lang w:val="en-US" w:eastAsia="zh-CN"/>
              </w:rPr>
              <w:t>质疑</w:t>
            </w:r>
            <w:r>
              <w:rPr>
                <w:rFonts w:hint="eastAsia" w:asciiTheme="minorEastAsia" w:hAnsiTheme="minorEastAsia" w:eastAsiaTheme="minorEastAsia" w:cstheme="minorEastAsia"/>
                <w:b w:val="0"/>
                <w:bCs w:val="0"/>
                <w:snapToGrid w:val="0"/>
                <w:kern w:val="0"/>
                <w:sz w:val="21"/>
                <w:szCs w:val="21"/>
                <w:lang w:val="zh-CN"/>
              </w:rPr>
              <w:t>截止时间</w:t>
            </w:r>
          </w:p>
        </w:tc>
        <w:tc>
          <w:tcPr>
            <w:tcW w:w="6130" w:type="dxa"/>
            <w:vAlign w:val="center"/>
          </w:tcPr>
          <w:p>
            <w:pPr>
              <w:pStyle w:val="25"/>
              <w:widowControl w:val="0"/>
              <w:autoSpaceDE w:val="0"/>
              <w:autoSpaceDN w:val="0"/>
              <w:adjustRightInd w:val="0"/>
              <w:spacing w:before="31" w:beforeLines="10" w:beforeAutospacing="0" w:after="31" w:afterLines="10" w:afterAutospacing="0" w:line="240" w:lineRule="auto"/>
              <w:ind w:right="21" w:rightChars="10"/>
              <w:jc w:val="left"/>
              <w:rPr>
                <w:rFonts w:hint="eastAsia" w:asciiTheme="minorEastAsia" w:hAnsiTheme="minorEastAsia" w:eastAsiaTheme="minorEastAsia" w:cstheme="minorEastAsia"/>
                <w:b w:val="0"/>
                <w:bCs w:val="0"/>
                <w:sz w:val="21"/>
                <w:szCs w:val="21"/>
                <w:lang w:val="zh-CN"/>
              </w:rPr>
            </w:pPr>
            <w:r>
              <w:rPr>
                <w:rFonts w:hint="eastAsia" w:asciiTheme="minorEastAsia" w:hAnsiTheme="minorEastAsia" w:eastAsiaTheme="minorEastAsia" w:cstheme="minorEastAsia"/>
                <w:b w:val="0"/>
                <w:bCs w:val="0"/>
                <w:sz w:val="21"/>
                <w:szCs w:val="21"/>
                <w:lang w:val="zh-CN"/>
              </w:rPr>
              <w:t>供应商认为磋商文件、磋商过程和成交结果使自己的权益受到损害</w:t>
            </w:r>
          </w:p>
          <w:p>
            <w:pPr>
              <w:pStyle w:val="25"/>
              <w:widowControl w:val="0"/>
              <w:autoSpaceDE w:val="0"/>
              <w:autoSpaceDN w:val="0"/>
              <w:adjustRightInd w:val="0"/>
              <w:spacing w:before="31" w:beforeLines="10" w:beforeAutospacing="0" w:after="31" w:afterLines="10" w:afterAutospacing="0" w:line="240" w:lineRule="auto"/>
              <w:ind w:right="21" w:rightChars="10"/>
              <w:jc w:val="left"/>
              <w:rPr>
                <w:rFonts w:hint="eastAsia" w:asciiTheme="minorEastAsia" w:hAnsiTheme="minorEastAsia" w:eastAsiaTheme="minorEastAsia" w:cstheme="minorEastAsia"/>
                <w:b w:val="0"/>
                <w:bCs w:val="0"/>
                <w:sz w:val="21"/>
                <w:szCs w:val="21"/>
                <w:lang w:val="zh-CN"/>
              </w:rPr>
            </w:pPr>
            <w:r>
              <w:rPr>
                <w:rFonts w:hint="eastAsia" w:asciiTheme="minorEastAsia" w:hAnsiTheme="minorEastAsia" w:eastAsiaTheme="minorEastAsia" w:cstheme="minorEastAsia"/>
                <w:b w:val="0"/>
                <w:bCs w:val="0"/>
                <w:sz w:val="21"/>
                <w:szCs w:val="21"/>
                <w:lang w:val="zh-CN"/>
              </w:rPr>
              <w:t>的，可以在知道或者应知其权益受到损害之日起</w:t>
            </w:r>
            <w:r>
              <w:rPr>
                <w:rFonts w:hint="eastAsia" w:asciiTheme="minorEastAsia" w:hAnsiTheme="minorEastAsia" w:eastAsiaTheme="minorEastAsia" w:cstheme="minorEastAsia"/>
                <w:b w:val="0"/>
                <w:bCs w:val="0"/>
                <w:sz w:val="21"/>
                <w:szCs w:val="21"/>
                <w:lang w:val="en-US" w:eastAsia="zh-CN"/>
              </w:rPr>
              <w:t>7</w:t>
            </w:r>
            <w:r>
              <w:rPr>
                <w:rFonts w:hint="eastAsia" w:asciiTheme="minorEastAsia" w:hAnsiTheme="minorEastAsia" w:eastAsiaTheme="minorEastAsia" w:cstheme="minorEastAsia"/>
                <w:b w:val="0"/>
                <w:bCs w:val="0"/>
                <w:sz w:val="21"/>
                <w:szCs w:val="21"/>
                <w:lang w:val="zh-CN"/>
              </w:rPr>
              <w:t>个工作日内，以</w:t>
            </w:r>
          </w:p>
          <w:p>
            <w:pPr>
              <w:pStyle w:val="25"/>
              <w:widowControl w:val="0"/>
              <w:autoSpaceDE w:val="0"/>
              <w:autoSpaceDN w:val="0"/>
              <w:adjustRightInd w:val="0"/>
              <w:spacing w:before="31" w:beforeLines="10" w:beforeAutospacing="0" w:after="31" w:afterLines="10" w:afterAutospacing="0" w:line="240" w:lineRule="auto"/>
              <w:ind w:right="21" w:rightChars="10"/>
              <w:jc w:val="left"/>
              <w:rPr>
                <w:rFonts w:hint="eastAsia" w:asciiTheme="minorEastAsia" w:hAnsiTheme="minorEastAsia" w:eastAsiaTheme="minorEastAsia" w:cstheme="minorEastAsia"/>
                <w:b w:val="0"/>
                <w:bCs w:val="0"/>
                <w:sz w:val="21"/>
                <w:szCs w:val="21"/>
                <w:lang w:val="zh-CN"/>
              </w:rPr>
            </w:pPr>
            <w:r>
              <w:rPr>
                <w:rFonts w:hint="eastAsia" w:asciiTheme="minorEastAsia" w:hAnsiTheme="minorEastAsia" w:eastAsiaTheme="minorEastAsia" w:cstheme="minorEastAsia"/>
                <w:b w:val="0"/>
                <w:bCs w:val="0"/>
                <w:sz w:val="21"/>
                <w:szCs w:val="21"/>
                <w:lang w:val="zh-CN"/>
              </w:rPr>
              <w:t>书面形式向采购人或采购代理机构提出。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24" w:hRule="atLeast"/>
          <w:jc w:val="center"/>
        </w:trPr>
        <w:tc>
          <w:tcPr>
            <w:tcW w:w="814" w:type="dxa"/>
            <w:vAlign w:val="center"/>
          </w:tcPr>
          <w:p>
            <w:pPr>
              <w:pStyle w:val="25"/>
              <w:widowControl w:val="0"/>
              <w:autoSpaceDE w:val="0"/>
              <w:autoSpaceDN w:val="0"/>
              <w:adjustRightInd w:val="0"/>
              <w:spacing w:before="31" w:beforeLines="10" w:beforeAutospacing="0" w:after="31" w:afterLines="10" w:afterAutospacing="0" w:line="240" w:lineRule="auto"/>
              <w:ind w:left="21" w:leftChars="10" w:right="21" w:rightChars="10"/>
              <w:jc w:val="center"/>
              <w:rPr>
                <w:rFonts w:hint="eastAsia" w:asciiTheme="minorEastAsia" w:hAnsiTheme="minorEastAsia" w:eastAsiaTheme="minorEastAsia" w:cstheme="minorEastAsia"/>
                <w:kern w:val="2"/>
                <w:sz w:val="21"/>
                <w:szCs w:val="21"/>
                <w:lang w:val="en-US" w:eastAsia="zh-CN"/>
              </w:rPr>
            </w:pPr>
            <w:r>
              <w:rPr>
                <w:rFonts w:hint="eastAsia" w:asciiTheme="minorEastAsia" w:hAnsiTheme="minorEastAsia" w:eastAsiaTheme="minorEastAsia" w:cstheme="minorEastAsia"/>
                <w:kern w:val="2"/>
                <w:sz w:val="21"/>
                <w:szCs w:val="21"/>
                <w:lang w:val="en-US" w:eastAsia="zh-CN"/>
              </w:rPr>
              <w:t>7.1</w:t>
            </w:r>
          </w:p>
        </w:tc>
        <w:tc>
          <w:tcPr>
            <w:tcW w:w="2127" w:type="dxa"/>
            <w:vAlign w:val="center"/>
          </w:tcPr>
          <w:p>
            <w:pPr>
              <w:autoSpaceDE w:val="0"/>
              <w:autoSpaceDN w:val="0"/>
              <w:adjustRightInd w:val="0"/>
              <w:spacing w:line="240" w:lineRule="auto"/>
              <w:jc w:val="center"/>
              <w:rPr>
                <w:rFonts w:hint="eastAsia" w:asciiTheme="minorEastAsia" w:hAnsiTheme="minorEastAsia" w:eastAsiaTheme="minorEastAsia" w:cstheme="minorEastAsia"/>
                <w:snapToGrid w:val="0"/>
                <w:kern w:val="0"/>
                <w:sz w:val="21"/>
                <w:szCs w:val="21"/>
                <w:lang w:val="zh-CN"/>
              </w:rPr>
            </w:pPr>
            <w:r>
              <w:rPr>
                <w:rFonts w:hint="eastAsia" w:asciiTheme="minorEastAsia" w:hAnsiTheme="minorEastAsia" w:eastAsiaTheme="minorEastAsia" w:cstheme="minorEastAsia"/>
                <w:snapToGrid w:val="0"/>
                <w:kern w:val="0"/>
                <w:sz w:val="21"/>
                <w:szCs w:val="21"/>
                <w:lang w:val="zh-CN"/>
              </w:rPr>
              <w:t>供应商确认收到磋商</w:t>
            </w:r>
          </w:p>
          <w:p>
            <w:pPr>
              <w:autoSpaceDE w:val="0"/>
              <w:autoSpaceDN w:val="0"/>
              <w:adjustRightInd w:val="0"/>
              <w:spacing w:line="240" w:lineRule="auto"/>
              <w:jc w:val="center"/>
              <w:rPr>
                <w:rFonts w:hint="eastAsia" w:asciiTheme="minorEastAsia" w:hAnsiTheme="minorEastAsia" w:eastAsiaTheme="minorEastAsia" w:cstheme="minorEastAsia"/>
                <w:snapToGrid w:val="0"/>
                <w:kern w:val="0"/>
                <w:sz w:val="21"/>
                <w:szCs w:val="21"/>
                <w:lang w:val="zh-CN"/>
              </w:rPr>
            </w:pPr>
            <w:r>
              <w:rPr>
                <w:rFonts w:hint="eastAsia" w:asciiTheme="minorEastAsia" w:hAnsiTheme="minorEastAsia" w:eastAsiaTheme="minorEastAsia" w:cstheme="minorEastAsia"/>
                <w:snapToGrid w:val="0"/>
                <w:kern w:val="0"/>
                <w:sz w:val="21"/>
                <w:szCs w:val="21"/>
                <w:lang w:val="zh-CN"/>
              </w:rPr>
              <w:t>文件澄清或者修改的</w:t>
            </w:r>
          </w:p>
          <w:p>
            <w:pPr>
              <w:autoSpaceDE w:val="0"/>
              <w:autoSpaceDN w:val="0"/>
              <w:adjustRightInd w:val="0"/>
              <w:spacing w:line="240" w:lineRule="auto"/>
              <w:jc w:val="center"/>
              <w:rPr>
                <w:rFonts w:hint="eastAsia" w:asciiTheme="minorEastAsia" w:hAnsiTheme="minorEastAsia" w:eastAsiaTheme="minorEastAsia" w:cstheme="minorEastAsia"/>
                <w:snapToGrid w:val="0"/>
                <w:kern w:val="0"/>
                <w:sz w:val="21"/>
                <w:szCs w:val="21"/>
                <w:lang w:val="zh-CN"/>
              </w:rPr>
            </w:pPr>
            <w:r>
              <w:rPr>
                <w:rFonts w:hint="eastAsia" w:asciiTheme="minorEastAsia" w:hAnsiTheme="minorEastAsia" w:eastAsiaTheme="minorEastAsia" w:cstheme="minorEastAsia"/>
                <w:snapToGrid w:val="0"/>
                <w:kern w:val="0"/>
                <w:sz w:val="21"/>
                <w:szCs w:val="21"/>
                <w:lang w:val="zh-CN"/>
              </w:rPr>
              <w:t>时间</w:t>
            </w:r>
          </w:p>
        </w:tc>
        <w:tc>
          <w:tcPr>
            <w:tcW w:w="6130" w:type="dxa"/>
            <w:vAlign w:val="center"/>
          </w:tcPr>
          <w:p>
            <w:pPr>
              <w:pStyle w:val="25"/>
              <w:widowControl w:val="0"/>
              <w:autoSpaceDE w:val="0"/>
              <w:autoSpaceDN w:val="0"/>
              <w:adjustRightInd w:val="0"/>
              <w:spacing w:before="31" w:beforeLines="10" w:beforeAutospacing="0" w:after="31" w:afterLines="10" w:afterAutospacing="0" w:line="240" w:lineRule="auto"/>
              <w:ind w:right="21" w:rightChars="10"/>
              <w:jc w:val="left"/>
              <w:rPr>
                <w:rFonts w:hint="eastAsia" w:asciiTheme="minorEastAsia" w:hAnsiTheme="minorEastAsia" w:eastAsiaTheme="minorEastAsia" w:cstheme="minorEastAsia"/>
                <w:kern w:val="2"/>
                <w:sz w:val="21"/>
                <w:szCs w:val="21"/>
                <w:lang w:val="zh-CN" w:eastAsia="zh-CN" w:bidi="ar-SA"/>
              </w:rPr>
            </w:pPr>
            <w:r>
              <w:rPr>
                <w:rFonts w:hint="eastAsia" w:asciiTheme="minorEastAsia" w:hAnsiTheme="minorEastAsia" w:eastAsiaTheme="minorEastAsia" w:cstheme="minorEastAsia"/>
                <w:kern w:val="2"/>
                <w:sz w:val="21"/>
                <w:szCs w:val="21"/>
                <w:lang w:val="zh-CN" w:eastAsia="zh-CN" w:bidi="ar-SA"/>
              </w:rPr>
              <w:t>在收到相应修改文件后24小时内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pPr>
              <w:autoSpaceDE w:val="0"/>
              <w:autoSpaceDN w:val="0"/>
              <w:adjustRightInd w:val="0"/>
              <w:spacing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10.4</w:t>
            </w:r>
          </w:p>
        </w:tc>
        <w:tc>
          <w:tcPr>
            <w:tcW w:w="2127" w:type="dxa"/>
            <w:vAlign w:val="center"/>
          </w:tcPr>
          <w:p>
            <w:pPr>
              <w:autoSpaceDE w:val="0"/>
              <w:autoSpaceDN w:val="0"/>
              <w:adjustRightInd w:val="0"/>
              <w:spacing w:line="240" w:lineRule="auto"/>
              <w:jc w:val="center"/>
              <w:rPr>
                <w:rFonts w:hint="eastAsia" w:asciiTheme="minorEastAsia" w:hAnsiTheme="minorEastAsia" w:eastAsiaTheme="minorEastAsia" w:cstheme="minorEastAsia"/>
                <w:snapToGrid w:val="0"/>
                <w:kern w:val="0"/>
                <w:sz w:val="21"/>
                <w:szCs w:val="21"/>
                <w:lang w:val="zh-CN"/>
              </w:rPr>
            </w:pPr>
            <w:r>
              <w:rPr>
                <w:rFonts w:hint="eastAsia" w:asciiTheme="minorEastAsia" w:hAnsiTheme="minorEastAsia" w:eastAsiaTheme="minorEastAsia" w:cstheme="minorEastAsia"/>
                <w:snapToGrid w:val="0"/>
                <w:kern w:val="0"/>
                <w:sz w:val="21"/>
                <w:szCs w:val="21"/>
                <w:lang w:val="zh-CN"/>
              </w:rPr>
              <w:t>对多</w:t>
            </w:r>
            <w:r>
              <w:rPr>
                <w:rFonts w:hint="eastAsia" w:asciiTheme="minorEastAsia" w:hAnsiTheme="minorEastAsia" w:eastAsiaTheme="minorEastAsia" w:cstheme="minorEastAsia"/>
                <w:snapToGrid w:val="0"/>
                <w:kern w:val="0"/>
                <w:sz w:val="21"/>
                <w:szCs w:val="21"/>
                <w:lang w:val="en-US" w:eastAsia="zh-CN"/>
              </w:rPr>
              <w:t>包</w:t>
            </w:r>
            <w:r>
              <w:rPr>
                <w:rFonts w:hint="eastAsia" w:asciiTheme="minorEastAsia" w:hAnsiTheme="minorEastAsia" w:eastAsiaTheme="minorEastAsia" w:cstheme="minorEastAsia"/>
                <w:snapToGrid w:val="0"/>
                <w:kern w:val="0"/>
                <w:sz w:val="21"/>
                <w:szCs w:val="21"/>
                <w:lang w:val="zh-CN"/>
              </w:rPr>
              <w:t>采购的规定</w:t>
            </w:r>
          </w:p>
        </w:tc>
        <w:tc>
          <w:tcPr>
            <w:tcW w:w="6130" w:type="dxa"/>
            <w:vAlign w:val="center"/>
          </w:tcPr>
          <w:p>
            <w:pPr>
              <w:autoSpaceDE w:val="0"/>
              <w:autoSpaceDN w:val="0"/>
              <w:adjustRightInd w:val="0"/>
              <w:spacing w:line="240" w:lineRule="auto"/>
              <w:jc w:val="left"/>
              <w:rPr>
                <w:rFonts w:hint="eastAsia" w:asciiTheme="minorEastAsia" w:hAnsiTheme="minorEastAsia" w:eastAsiaTheme="minorEastAsia" w:cstheme="minorEastAsia"/>
                <w:sz w:val="21"/>
                <w:szCs w:val="21"/>
                <w:lang w:val="zh-CN" w:eastAsia="zh-CN"/>
              </w:rPr>
            </w:pPr>
            <w:r>
              <w:rPr>
                <w:rFonts w:hint="eastAsia" w:asciiTheme="minorEastAsia" w:hAnsiTheme="minorEastAsia" w:eastAsiaTheme="minorEastAsia" w:cstheme="minorEastAsia"/>
                <w:sz w:val="21"/>
                <w:szCs w:val="21"/>
                <w:lang w:val="zh-CN" w:eastAsia="zh-CN"/>
              </w:rPr>
              <w:t>详见</w:t>
            </w:r>
            <w:r>
              <w:rPr>
                <w:rFonts w:hint="eastAsia" w:asciiTheme="minorEastAsia" w:hAnsiTheme="minorEastAsia" w:eastAsiaTheme="minorEastAsia" w:cstheme="minorEastAsia"/>
                <w:sz w:val="21"/>
                <w:szCs w:val="21"/>
                <w:lang w:val="en-US" w:eastAsia="zh-CN"/>
              </w:rPr>
              <w:t>第一章第一款相关要求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pPr>
              <w:pStyle w:val="25"/>
              <w:widowControl w:val="0"/>
              <w:autoSpaceDE w:val="0"/>
              <w:autoSpaceDN w:val="0"/>
              <w:adjustRightInd w:val="0"/>
              <w:spacing w:before="31" w:beforeLines="10" w:beforeAutospacing="0" w:after="31" w:afterLines="10" w:afterAutospacing="0" w:line="240" w:lineRule="auto"/>
              <w:ind w:left="21" w:leftChars="10" w:right="21" w:rightChars="10"/>
              <w:jc w:val="center"/>
              <w:rPr>
                <w:rFonts w:hint="eastAsia" w:asciiTheme="minorEastAsia" w:hAnsiTheme="minorEastAsia" w:eastAsiaTheme="minorEastAsia" w:cstheme="minorEastAsia"/>
                <w:kern w:val="2"/>
                <w:sz w:val="21"/>
                <w:szCs w:val="21"/>
                <w:lang w:val="zh-CN"/>
              </w:rPr>
            </w:pPr>
            <w:r>
              <w:rPr>
                <w:rFonts w:hint="eastAsia" w:asciiTheme="minorEastAsia" w:hAnsiTheme="minorEastAsia" w:eastAsiaTheme="minorEastAsia" w:cstheme="minorEastAsia"/>
                <w:kern w:val="2"/>
                <w:sz w:val="21"/>
                <w:szCs w:val="21"/>
                <w:lang w:val="zh-CN"/>
              </w:rPr>
              <w:t>12.1</w:t>
            </w:r>
          </w:p>
        </w:tc>
        <w:tc>
          <w:tcPr>
            <w:tcW w:w="2127" w:type="dxa"/>
            <w:vAlign w:val="center"/>
          </w:tcPr>
          <w:p>
            <w:pPr>
              <w:autoSpaceDE w:val="0"/>
              <w:autoSpaceDN w:val="0"/>
              <w:adjustRightInd w:val="0"/>
              <w:spacing w:line="240" w:lineRule="auto"/>
              <w:jc w:val="center"/>
              <w:rPr>
                <w:rFonts w:hint="eastAsia" w:asciiTheme="minorEastAsia" w:hAnsiTheme="minorEastAsia" w:eastAsiaTheme="minorEastAsia" w:cstheme="minorEastAsia"/>
                <w:snapToGrid w:val="0"/>
                <w:kern w:val="0"/>
                <w:sz w:val="21"/>
                <w:szCs w:val="21"/>
                <w:lang w:val="zh-CN"/>
              </w:rPr>
            </w:pPr>
            <w:r>
              <w:rPr>
                <w:rFonts w:hint="eastAsia" w:asciiTheme="minorEastAsia" w:hAnsiTheme="minorEastAsia" w:eastAsiaTheme="minorEastAsia" w:cstheme="minorEastAsia"/>
                <w:snapToGrid w:val="0"/>
                <w:kern w:val="0"/>
                <w:sz w:val="21"/>
                <w:szCs w:val="21"/>
                <w:lang w:val="zh-CN"/>
              </w:rPr>
              <w:t>备选方案</w:t>
            </w:r>
          </w:p>
        </w:tc>
        <w:tc>
          <w:tcPr>
            <w:tcW w:w="6130" w:type="dxa"/>
            <w:vAlign w:val="center"/>
          </w:tcPr>
          <w:p>
            <w:pPr>
              <w:autoSpaceDE w:val="0"/>
              <w:autoSpaceDN w:val="0"/>
              <w:adjustRightInd w:val="0"/>
              <w:spacing w:line="240" w:lineRule="auto"/>
              <w:jc w:val="left"/>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 xml:space="preserve">本次采购  </w:t>
            </w:r>
            <w:r>
              <w:rPr>
                <w:rFonts w:hint="eastAsia" w:asciiTheme="minorEastAsia" w:hAnsiTheme="minorEastAsia" w:eastAsiaTheme="minorEastAsia" w:cstheme="minorEastAsia"/>
                <w:sz w:val="21"/>
                <w:szCs w:val="21"/>
                <w:u w:val="single"/>
                <w:lang w:val="zh-CN"/>
              </w:rPr>
              <w:t>不接受</w:t>
            </w:r>
            <w:r>
              <w:rPr>
                <w:rFonts w:hint="eastAsia" w:asciiTheme="minorEastAsia" w:hAnsiTheme="minorEastAsia" w:eastAsiaTheme="minorEastAsia" w:cstheme="minorEastAsia"/>
                <w:sz w:val="21"/>
                <w:szCs w:val="21"/>
                <w:lang w:val="zh-CN"/>
              </w:rPr>
              <w:t xml:space="preserve"> 备选方案。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pPr>
              <w:pStyle w:val="25"/>
              <w:widowControl w:val="0"/>
              <w:autoSpaceDE w:val="0"/>
              <w:autoSpaceDN w:val="0"/>
              <w:adjustRightInd w:val="0"/>
              <w:spacing w:before="31" w:beforeLines="10" w:beforeAutospacing="0" w:after="31" w:afterLines="10" w:afterAutospacing="0" w:line="240" w:lineRule="auto"/>
              <w:ind w:left="21" w:leftChars="10" w:right="21" w:rightChars="10"/>
              <w:jc w:val="center"/>
              <w:rPr>
                <w:rFonts w:hint="eastAsia" w:asciiTheme="minorEastAsia" w:hAnsiTheme="minorEastAsia" w:eastAsiaTheme="minorEastAsia" w:cstheme="minorEastAsia"/>
                <w:kern w:val="2"/>
                <w:sz w:val="21"/>
                <w:szCs w:val="21"/>
                <w:lang w:val="zh-CN"/>
              </w:rPr>
            </w:pPr>
            <w:r>
              <w:rPr>
                <w:rFonts w:hint="eastAsia" w:asciiTheme="minorEastAsia" w:hAnsiTheme="minorEastAsia" w:eastAsiaTheme="minorEastAsia" w:cstheme="minorEastAsia"/>
                <w:kern w:val="2"/>
                <w:sz w:val="21"/>
                <w:szCs w:val="21"/>
                <w:lang w:val="zh-CN"/>
              </w:rPr>
              <w:t>13.1</w:t>
            </w:r>
          </w:p>
        </w:tc>
        <w:tc>
          <w:tcPr>
            <w:tcW w:w="2127"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napToGrid w:val="0"/>
                <w:kern w:val="0"/>
                <w:sz w:val="21"/>
                <w:szCs w:val="21"/>
                <w:lang w:val="zh-CN"/>
              </w:rPr>
            </w:pPr>
            <w:r>
              <w:rPr>
                <w:rFonts w:hint="eastAsia" w:asciiTheme="minorEastAsia" w:hAnsiTheme="minorEastAsia" w:eastAsiaTheme="minorEastAsia" w:cstheme="minorEastAsia"/>
                <w:snapToGrid w:val="0"/>
                <w:kern w:val="0"/>
                <w:sz w:val="21"/>
                <w:szCs w:val="21"/>
                <w:lang w:val="zh-CN"/>
              </w:rPr>
              <w:t>联合体磋商</w:t>
            </w:r>
          </w:p>
        </w:tc>
        <w:tc>
          <w:tcPr>
            <w:tcW w:w="6130" w:type="dxa"/>
            <w:vAlign w:val="center"/>
          </w:tcPr>
          <w:p>
            <w:pPr>
              <w:autoSpaceDE w:val="0"/>
              <w:autoSpaceDN w:val="0"/>
              <w:adjustRightInd w:val="0"/>
              <w:spacing w:line="240" w:lineRule="auto"/>
              <w:jc w:val="left"/>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 xml:space="preserve">本次采购 </w:t>
            </w:r>
            <w:r>
              <w:rPr>
                <w:rFonts w:hint="eastAsia" w:asciiTheme="minorEastAsia" w:hAnsiTheme="minorEastAsia" w:eastAsiaTheme="minorEastAsia" w:cstheme="minorEastAsia"/>
                <w:color w:val="auto"/>
                <w:sz w:val="21"/>
                <w:szCs w:val="21"/>
                <w:lang w:val="zh-CN"/>
              </w:rPr>
              <w:t xml:space="preserve"> </w:t>
            </w:r>
            <w:r>
              <w:rPr>
                <w:rFonts w:hint="eastAsia" w:asciiTheme="minorEastAsia" w:hAnsiTheme="minorEastAsia" w:eastAsiaTheme="minorEastAsia" w:cstheme="minorEastAsia"/>
                <w:color w:val="auto"/>
                <w:sz w:val="21"/>
                <w:szCs w:val="21"/>
                <w:u w:val="single"/>
                <w:lang w:val="zh-CN"/>
              </w:rPr>
              <w:t>不接受</w:t>
            </w:r>
            <w:r>
              <w:rPr>
                <w:rFonts w:hint="eastAsia" w:asciiTheme="minorEastAsia" w:hAnsiTheme="minorEastAsia" w:eastAsiaTheme="minorEastAsia" w:cstheme="minorEastAsia"/>
                <w:color w:val="auto"/>
                <w:sz w:val="21"/>
                <w:szCs w:val="21"/>
                <w:lang w:val="zh-CN"/>
              </w:rPr>
              <w:t xml:space="preserve"> 联合体报价</w:t>
            </w:r>
            <w:r>
              <w:rPr>
                <w:rFonts w:hint="eastAsia" w:asciiTheme="minorEastAsia" w:hAnsiTheme="minorEastAsia" w:eastAsiaTheme="minorEastAsia" w:cstheme="minorEastAsia"/>
                <w:sz w:val="21"/>
                <w:szCs w:val="21"/>
                <w:lang w:val="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pPr>
              <w:autoSpaceDE w:val="0"/>
              <w:autoSpaceDN w:val="0"/>
              <w:adjustRightInd w:val="0"/>
              <w:spacing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14.1</w:t>
            </w:r>
          </w:p>
        </w:tc>
        <w:tc>
          <w:tcPr>
            <w:tcW w:w="2127" w:type="dxa"/>
            <w:vAlign w:val="center"/>
          </w:tcPr>
          <w:p>
            <w:pPr>
              <w:autoSpaceDE w:val="0"/>
              <w:autoSpaceDN w:val="0"/>
              <w:adjustRightInd w:val="0"/>
              <w:spacing w:line="240" w:lineRule="auto"/>
              <w:jc w:val="center"/>
              <w:rPr>
                <w:rFonts w:hint="eastAsia" w:asciiTheme="minorEastAsia" w:hAnsiTheme="minorEastAsia" w:eastAsiaTheme="minorEastAsia" w:cstheme="minorEastAsia"/>
                <w:color w:val="FF0000"/>
                <w:sz w:val="21"/>
                <w:szCs w:val="21"/>
              </w:rPr>
            </w:pPr>
            <w:r>
              <w:rPr>
                <w:rFonts w:hint="eastAsia" w:asciiTheme="minorEastAsia" w:hAnsiTheme="minorEastAsia" w:eastAsiaTheme="minorEastAsia" w:cstheme="minorEastAsia"/>
                <w:b/>
                <w:bCs/>
                <w:sz w:val="21"/>
                <w:szCs w:val="21"/>
                <w:lang w:val="zh-CN"/>
              </w:rPr>
              <w:t>应提交的其它资格证明文件（实质性要求）</w:t>
            </w:r>
          </w:p>
        </w:tc>
        <w:tc>
          <w:tcPr>
            <w:tcW w:w="6130" w:type="dxa"/>
            <w:vAlign w:val="center"/>
          </w:tcPr>
          <w:p>
            <w:pPr>
              <w:autoSpaceDE w:val="0"/>
              <w:autoSpaceDN w:val="0"/>
              <w:adjustRightInd w:val="0"/>
              <w:spacing w:line="240" w:lineRule="auto"/>
              <w:jc w:val="left"/>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详见第一章《</w:t>
            </w:r>
            <w:r>
              <w:rPr>
                <w:rFonts w:hint="eastAsia" w:asciiTheme="minorEastAsia" w:hAnsiTheme="minorEastAsia" w:eastAsiaTheme="minorEastAsia" w:cstheme="minorEastAsia"/>
                <w:sz w:val="21"/>
                <w:szCs w:val="21"/>
                <w:lang w:val="en-US" w:eastAsia="zh-CN"/>
              </w:rPr>
              <w:t>竞争性磋商</w:t>
            </w:r>
            <w:r>
              <w:rPr>
                <w:rFonts w:hint="eastAsia" w:asciiTheme="minorEastAsia" w:hAnsiTheme="minorEastAsia" w:eastAsiaTheme="minorEastAsia" w:cstheme="minorEastAsia"/>
                <w:sz w:val="21"/>
                <w:szCs w:val="21"/>
                <w:lang w:val="zh-CN"/>
              </w:rPr>
              <w:t>公告》第二款“资格要求”，须提供的证明文件包括但不限于：</w:t>
            </w:r>
          </w:p>
          <w:p>
            <w:pPr>
              <w:autoSpaceDE w:val="0"/>
              <w:autoSpaceDN w:val="0"/>
              <w:adjustRightInd w:val="0"/>
              <w:spacing w:line="240" w:lineRule="auto"/>
              <w:jc w:val="left"/>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w:t>
            </w: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lang w:val="zh-CN"/>
              </w:rPr>
              <w:t>）具有独立承担民事责任的能力；</w:t>
            </w:r>
          </w:p>
          <w:p>
            <w:pPr>
              <w:autoSpaceDE w:val="0"/>
              <w:autoSpaceDN w:val="0"/>
              <w:adjustRightInd w:val="0"/>
              <w:spacing w:line="240" w:lineRule="auto"/>
              <w:jc w:val="left"/>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营业执照等证明文件或自然人的身份证明（如供应商是企业 （包括合伙企业），应提供在工商部门注册的有效“企业法人营业执照”或“营业执照”；如供应商是事业单位，应提供有效的“事业单位法人证书”；供应商是非企业专业服务机构的，应提供执业许可证等证明文件；如供应商是个体工商户，应提供有效的“个体工商户营业执照”；如供应商是自然人，应提供有效的自然人身份证明）。</w:t>
            </w:r>
          </w:p>
          <w:p>
            <w:pPr>
              <w:autoSpaceDE w:val="0"/>
              <w:autoSpaceDN w:val="0"/>
              <w:adjustRightInd w:val="0"/>
              <w:spacing w:line="240" w:lineRule="auto"/>
              <w:jc w:val="left"/>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w:t>
            </w: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lang w:val="zh-CN"/>
              </w:rPr>
              <w:t>）具有良好的商业信誉和健全的财务会计制度；</w:t>
            </w:r>
          </w:p>
          <w:p>
            <w:pPr>
              <w:autoSpaceDE w:val="0"/>
              <w:autoSpaceDN w:val="0"/>
              <w:adjustRightInd w:val="0"/>
              <w:spacing w:line="240" w:lineRule="auto"/>
              <w:jc w:val="left"/>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良好的商业信誉证明材料（自拟），财务会计制度指上一年度经第三方审计的财务报告，部分其他组织和自然人，没有财务报告，</w:t>
            </w:r>
            <w:r>
              <w:rPr>
                <w:rFonts w:hint="eastAsia" w:asciiTheme="minorEastAsia" w:hAnsiTheme="minorEastAsia" w:eastAsiaTheme="minorEastAsia" w:cstheme="minorEastAsia"/>
                <w:sz w:val="21"/>
                <w:szCs w:val="21"/>
                <w:lang w:val="en-US" w:eastAsia="zh-CN"/>
              </w:rPr>
              <w:t>可以</w:t>
            </w:r>
            <w:r>
              <w:rPr>
                <w:rFonts w:hint="eastAsia" w:asciiTheme="minorEastAsia" w:hAnsiTheme="minorEastAsia" w:eastAsiaTheme="minorEastAsia" w:cstheme="minorEastAsia"/>
                <w:sz w:val="21"/>
                <w:szCs w:val="21"/>
                <w:lang w:val="zh-CN"/>
              </w:rPr>
              <w:t>提供银行出具的资信证明（银行资信证明应能说明该供应商与银行之间业务往来正常，企业信誉良好等。银行出具的单纯的存款证明不能视作银行资信证明。下同）。由财政部门认可的政府采购专业担保机构对供应商进行资信审查后出具投标担保函的，可以不用提供</w:t>
            </w:r>
            <w:r>
              <w:rPr>
                <w:rFonts w:hint="eastAsia" w:asciiTheme="minorEastAsia" w:hAnsiTheme="minorEastAsia" w:eastAsiaTheme="minorEastAsia" w:cstheme="minorEastAsia"/>
                <w:sz w:val="21"/>
                <w:szCs w:val="21"/>
                <w:lang w:val="en-US" w:eastAsia="zh-CN"/>
              </w:rPr>
              <w:t>财务会计制度对应的相关内容</w:t>
            </w:r>
            <w:r>
              <w:rPr>
                <w:rFonts w:hint="eastAsia" w:asciiTheme="minorEastAsia" w:hAnsiTheme="minorEastAsia" w:eastAsiaTheme="minorEastAsia" w:cstheme="minorEastAsia"/>
                <w:sz w:val="21"/>
                <w:szCs w:val="21"/>
                <w:lang w:val="zh-CN"/>
              </w:rPr>
              <w:t>。</w:t>
            </w:r>
          </w:p>
          <w:p>
            <w:pPr>
              <w:autoSpaceDE w:val="0"/>
              <w:autoSpaceDN w:val="0"/>
              <w:adjustRightInd w:val="0"/>
              <w:spacing w:line="240" w:lineRule="auto"/>
              <w:jc w:val="left"/>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w:t>
            </w:r>
            <w:r>
              <w:rPr>
                <w:rFonts w:hint="eastAsia" w:asciiTheme="minorEastAsia" w:hAnsiTheme="minorEastAsia" w:eastAsiaTheme="minorEastAsia" w:cstheme="minorEastAsia"/>
                <w:sz w:val="21"/>
                <w:szCs w:val="21"/>
                <w:lang w:val="en-US" w:eastAsia="zh-CN"/>
              </w:rPr>
              <w:t>3</w:t>
            </w:r>
            <w:r>
              <w:rPr>
                <w:rFonts w:hint="eastAsia" w:asciiTheme="minorEastAsia" w:hAnsiTheme="minorEastAsia" w:eastAsiaTheme="minorEastAsia" w:cstheme="minorEastAsia"/>
                <w:sz w:val="21"/>
                <w:szCs w:val="21"/>
                <w:lang w:val="zh-CN"/>
              </w:rPr>
              <w:t>）具有履行合同所必需的设备和专业技术能力的证明材料；（自拟）</w:t>
            </w:r>
          </w:p>
          <w:p>
            <w:pPr>
              <w:autoSpaceDE w:val="0"/>
              <w:autoSpaceDN w:val="0"/>
              <w:adjustRightInd w:val="0"/>
              <w:spacing w:line="240" w:lineRule="auto"/>
              <w:jc w:val="left"/>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w:t>
            </w: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eastAsiaTheme="minorEastAsia" w:cstheme="minorEastAsia"/>
                <w:sz w:val="21"/>
                <w:szCs w:val="21"/>
                <w:lang w:val="zh-CN"/>
              </w:rPr>
              <w:t>）具有依法缴纳税收和社会保障资金的良好记录：1）供应商依法缴纳税收的证明材料：递交响应文件截止时间往前推算</w:t>
            </w:r>
            <w:r>
              <w:rPr>
                <w:rFonts w:hint="eastAsia" w:asciiTheme="minorEastAsia" w:hAnsiTheme="minorEastAsia" w:eastAsiaTheme="minorEastAsia" w:cstheme="minorEastAsia"/>
                <w:sz w:val="21"/>
                <w:szCs w:val="21"/>
                <w:lang w:val="en-US" w:eastAsia="zh-CN"/>
              </w:rPr>
              <w:t>六个月</w:t>
            </w:r>
            <w:r>
              <w:rPr>
                <w:rFonts w:hint="eastAsia" w:asciiTheme="minorEastAsia" w:hAnsiTheme="minorEastAsia" w:eastAsiaTheme="minorEastAsia" w:cstheme="minorEastAsia"/>
                <w:sz w:val="21"/>
                <w:szCs w:val="21"/>
                <w:lang w:val="zh-CN"/>
              </w:rPr>
              <w:t>以来</w:t>
            </w:r>
            <w:r>
              <w:rPr>
                <w:rFonts w:hint="eastAsia" w:asciiTheme="minorEastAsia" w:hAnsiTheme="minorEastAsia" w:eastAsiaTheme="minorEastAsia" w:cstheme="minorEastAsia"/>
                <w:sz w:val="21"/>
                <w:szCs w:val="21"/>
                <w:lang w:val="en-US" w:eastAsia="zh-CN"/>
              </w:rPr>
              <w:t>至少</w:t>
            </w:r>
            <w:r>
              <w:rPr>
                <w:rFonts w:hint="eastAsia" w:asciiTheme="minorEastAsia" w:hAnsiTheme="minorEastAsia" w:eastAsiaTheme="minorEastAsia" w:cstheme="minorEastAsia"/>
                <w:sz w:val="21"/>
                <w:szCs w:val="21"/>
                <w:lang w:val="zh-CN"/>
              </w:rPr>
              <w:t>任意连续三个月缴纳税收的凭据（完税证明、缴款书、银行代扣（代缴）转账凭证等均可）；2）供应商依法缴纳社会保障资金的证明材料：递交响应文件截止时间往前推算</w:t>
            </w:r>
            <w:r>
              <w:rPr>
                <w:rFonts w:hint="eastAsia" w:asciiTheme="minorEastAsia" w:hAnsiTheme="minorEastAsia" w:eastAsiaTheme="minorEastAsia" w:cstheme="minorEastAsia"/>
                <w:sz w:val="21"/>
                <w:szCs w:val="21"/>
                <w:lang w:val="en-US" w:eastAsia="zh-CN"/>
              </w:rPr>
              <w:t>六个月</w:t>
            </w:r>
            <w:r>
              <w:rPr>
                <w:rFonts w:hint="eastAsia" w:asciiTheme="minorEastAsia" w:hAnsiTheme="minorEastAsia" w:eastAsiaTheme="minorEastAsia" w:cstheme="minorEastAsia"/>
                <w:sz w:val="21"/>
                <w:szCs w:val="21"/>
                <w:lang w:val="zh-CN"/>
              </w:rPr>
              <w:t>以来</w:t>
            </w:r>
            <w:r>
              <w:rPr>
                <w:rFonts w:hint="eastAsia" w:asciiTheme="minorEastAsia" w:hAnsiTheme="minorEastAsia" w:eastAsiaTheme="minorEastAsia" w:cstheme="minorEastAsia"/>
                <w:sz w:val="21"/>
                <w:szCs w:val="21"/>
                <w:lang w:val="en-US" w:eastAsia="zh-CN"/>
              </w:rPr>
              <w:t>至少</w:t>
            </w:r>
            <w:r>
              <w:rPr>
                <w:rFonts w:hint="eastAsia" w:asciiTheme="minorEastAsia" w:hAnsiTheme="minorEastAsia" w:eastAsiaTheme="minorEastAsia" w:cstheme="minorEastAsia"/>
                <w:sz w:val="21"/>
                <w:szCs w:val="21"/>
                <w:lang w:val="zh-CN"/>
              </w:rPr>
              <w:t>任意连续三个月缴纳社会保险的凭据（专用发票或社会保险缴纳清单）；3）供应商为其他组织或自然人的，也需要按此项规定提供缴纳税收的凭据和缴纳社会保险的凭据；4）递交响应文件截止时间当月成立但因税务机关原因导致其尚未依法缴纳税收的供应商，提供依法缴纳税收承诺书原件（格式自拟），该承诺书视同税收缴纳凭据。5）递交响应文件截止时间当月成立但因社会保障资金管理机关原因导致其尚未依法缴纳社会保障资金的供应商，提供依法缴纳社会保障资金承诺书原件（格式自拟），该承诺书视同社会保险凭据。6）依法免税或不需要缴纳社会保障资金的供应商，应提供相应文件证明其依法免税或不需要缴纳社会保障资金。</w:t>
            </w:r>
          </w:p>
          <w:p>
            <w:pPr>
              <w:autoSpaceDE w:val="0"/>
              <w:autoSpaceDN w:val="0"/>
              <w:adjustRightInd w:val="0"/>
              <w:spacing w:line="240" w:lineRule="auto"/>
              <w:jc w:val="left"/>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lang w:val="zh-CN"/>
              </w:rPr>
              <w:t>）参加政府采购活动前三年内，在经营活动中没有重大违法记录；（提供书面声明）（重大违法记录是指供应商因违法经营受到刑事处罚或者责令停产停业、吊销许可证或者执照、较大数额罚款等行政处罚）</w:t>
            </w:r>
          </w:p>
          <w:p>
            <w:pPr>
              <w:autoSpaceDE w:val="0"/>
              <w:autoSpaceDN w:val="0"/>
              <w:adjustRightInd w:val="0"/>
              <w:spacing w:line="240" w:lineRule="auto"/>
              <w:jc w:val="left"/>
              <w:rPr>
                <w:rFonts w:hint="eastAsia" w:asciiTheme="minorEastAsia" w:hAnsiTheme="minorEastAsia" w:eastAsiaTheme="minorEastAsia" w:cstheme="minorEastAsia"/>
                <w:b/>
                <w:bCs/>
                <w:sz w:val="21"/>
                <w:szCs w:val="21"/>
                <w:lang w:val="zh-CN"/>
              </w:rPr>
            </w:pPr>
            <w:r>
              <w:rPr>
                <w:rFonts w:hint="eastAsia" w:asciiTheme="minorEastAsia" w:hAnsiTheme="minorEastAsia" w:eastAsiaTheme="minorEastAsia" w:cstheme="minorEastAsia"/>
                <w:b/>
                <w:bCs/>
                <w:sz w:val="21"/>
                <w:szCs w:val="21"/>
                <w:lang w:val="zh-CN"/>
              </w:rPr>
              <w:t>（</w:t>
            </w:r>
            <w:r>
              <w:rPr>
                <w:rFonts w:hint="eastAsia" w:asciiTheme="minorEastAsia" w:hAnsiTheme="minorEastAsia" w:eastAsiaTheme="minorEastAsia" w:cstheme="minorEastAsia"/>
                <w:b/>
                <w:bCs/>
                <w:sz w:val="21"/>
                <w:szCs w:val="21"/>
                <w:lang w:val="en-US" w:eastAsia="zh-CN"/>
              </w:rPr>
              <w:t>6</w:t>
            </w:r>
            <w:r>
              <w:rPr>
                <w:rFonts w:hint="eastAsia" w:asciiTheme="minorEastAsia" w:hAnsiTheme="minorEastAsia" w:eastAsiaTheme="minorEastAsia" w:cstheme="minorEastAsia"/>
                <w:b/>
                <w:bCs/>
                <w:sz w:val="21"/>
                <w:szCs w:val="21"/>
                <w:lang w:val="zh-CN"/>
              </w:rPr>
              <w:t>）符合本文件第一章第二款资格要求的所有证明资料。</w:t>
            </w:r>
          </w:p>
          <w:p>
            <w:pPr>
              <w:autoSpaceDE w:val="0"/>
              <w:autoSpaceDN w:val="0"/>
              <w:adjustRightInd w:val="0"/>
              <w:spacing w:line="240" w:lineRule="auto"/>
              <w:jc w:val="left"/>
              <w:rPr>
                <w:rFonts w:hint="eastAsia" w:asciiTheme="minorEastAsia" w:hAnsiTheme="minorEastAsia" w:eastAsiaTheme="minorEastAsia" w:cstheme="minorEastAsia"/>
                <w:color w:val="FF0000"/>
                <w:sz w:val="21"/>
                <w:szCs w:val="21"/>
                <w:lang w:val="zh-CN"/>
              </w:rPr>
            </w:pPr>
            <w:r>
              <w:rPr>
                <w:rFonts w:hint="eastAsia" w:asciiTheme="minorEastAsia" w:hAnsiTheme="minorEastAsia" w:eastAsiaTheme="minorEastAsia" w:cstheme="minorEastAsia"/>
                <w:b/>
                <w:bCs/>
                <w:sz w:val="21"/>
                <w:szCs w:val="21"/>
                <w:lang w:val="zh-CN"/>
              </w:rPr>
              <w:t>注：除上述要求的资格证明文件外，如国家法律法规对市场准入有要求的还应提交相关资格证明文件。所有证书、证明文件包括按要求提供的官网截图必须是真实可查证的，须注明资料来源。资格证明文件应为原件清晰的扫描件），副本可用正本的复印件。所有证明材料须清晰可辨认，如因证明材料模糊无法辨认，缺页、漏页导致无法进行评审认定的，责任由供应商自负。如发现弄虚作假将按照有关规定严肃处理。证明材料仅限于投标单位本身，参股或控股单位及独立法人子公司的材料不能作为证明材料，但投标单位兼并的企业的材料可作为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 w:hRule="atLeast"/>
          <w:jc w:val="center"/>
        </w:trPr>
        <w:tc>
          <w:tcPr>
            <w:tcW w:w="814" w:type="dxa"/>
            <w:vAlign w:val="center"/>
          </w:tcPr>
          <w:p>
            <w:pPr>
              <w:pStyle w:val="25"/>
              <w:widowControl w:val="0"/>
              <w:autoSpaceDE w:val="0"/>
              <w:autoSpaceDN w:val="0"/>
              <w:adjustRightInd w:val="0"/>
              <w:spacing w:before="31" w:beforeLines="10" w:beforeAutospacing="0" w:after="31" w:afterLines="10" w:afterAutospacing="0" w:line="240" w:lineRule="auto"/>
              <w:ind w:left="21" w:leftChars="10" w:right="21" w:rightChars="10"/>
              <w:jc w:val="center"/>
              <w:rPr>
                <w:rFonts w:hint="eastAsia" w:asciiTheme="minorEastAsia" w:hAnsiTheme="minorEastAsia" w:eastAsiaTheme="minorEastAsia" w:cstheme="minorEastAsia"/>
                <w:kern w:val="2"/>
                <w:sz w:val="21"/>
                <w:szCs w:val="21"/>
                <w:lang w:val="zh-CN"/>
              </w:rPr>
            </w:pPr>
            <w:r>
              <w:rPr>
                <w:rFonts w:hint="eastAsia" w:asciiTheme="minorEastAsia" w:hAnsiTheme="minorEastAsia" w:eastAsiaTheme="minorEastAsia" w:cstheme="minorEastAsia"/>
                <w:kern w:val="2"/>
                <w:sz w:val="21"/>
                <w:szCs w:val="21"/>
                <w:lang w:val="zh-CN"/>
              </w:rPr>
              <w:t>15.1</w:t>
            </w:r>
          </w:p>
        </w:tc>
        <w:tc>
          <w:tcPr>
            <w:tcW w:w="2127" w:type="dxa"/>
            <w:vAlign w:val="center"/>
          </w:tcPr>
          <w:p>
            <w:pPr>
              <w:autoSpaceDE w:val="0"/>
              <w:autoSpaceDN w:val="0"/>
              <w:adjustRightInd w:val="0"/>
              <w:spacing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napToGrid w:val="0"/>
                <w:kern w:val="0"/>
                <w:sz w:val="21"/>
                <w:szCs w:val="21"/>
                <w:lang w:val="zh-CN"/>
              </w:rPr>
              <w:t>证明响应内容符合竞争性磋商采购文件要求的文件和竞争性磋商采购文件规定的其他资料</w:t>
            </w:r>
          </w:p>
        </w:tc>
        <w:tc>
          <w:tcPr>
            <w:tcW w:w="6130" w:type="dxa"/>
            <w:vAlign w:val="center"/>
          </w:tcPr>
          <w:p>
            <w:pPr>
              <w:numPr>
                <w:ilvl w:val="0"/>
                <w:numId w:val="0"/>
              </w:numPr>
              <w:spacing w:line="24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证明满足磋商文件第三章中技术要求及商务要求的所有相关规定的相关内容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27" w:hRule="atLeast"/>
          <w:jc w:val="center"/>
        </w:trPr>
        <w:tc>
          <w:tcPr>
            <w:tcW w:w="814" w:type="dxa"/>
            <w:vAlign w:val="center"/>
          </w:tcPr>
          <w:p>
            <w:pPr>
              <w:pStyle w:val="25"/>
              <w:widowControl w:val="0"/>
              <w:autoSpaceDE w:val="0"/>
              <w:autoSpaceDN w:val="0"/>
              <w:adjustRightInd w:val="0"/>
              <w:spacing w:before="31" w:beforeLines="10" w:beforeAutospacing="0" w:after="31" w:afterLines="10" w:afterAutospacing="0" w:line="240" w:lineRule="auto"/>
              <w:ind w:left="21" w:leftChars="10" w:right="21" w:rightChars="10"/>
              <w:jc w:val="center"/>
              <w:rPr>
                <w:rFonts w:hint="eastAsia" w:asciiTheme="minorEastAsia" w:hAnsiTheme="minorEastAsia" w:eastAsiaTheme="minorEastAsia" w:cstheme="minorEastAsia"/>
                <w:kern w:val="2"/>
                <w:sz w:val="21"/>
                <w:szCs w:val="21"/>
                <w:lang w:val="zh-CN"/>
              </w:rPr>
            </w:pPr>
            <w:r>
              <w:rPr>
                <w:rFonts w:hint="eastAsia" w:asciiTheme="minorEastAsia" w:hAnsiTheme="minorEastAsia" w:eastAsiaTheme="minorEastAsia" w:cstheme="minorEastAsia"/>
                <w:kern w:val="2"/>
                <w:sz w:val="21"/>
                <w:szCs w:val="21"/>
                <w:lang w:val="zh-CN"/>
              </w:rPr>
              <w:t>16.1</w:t>
            </w:r>
          </w:p>
        </w:tc>
        <w:tc>
          <w:tcPr>
            <w:tcW w:w="2127"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napToGrid w:val="0"/>
                <w:kern w:val="0"/>
                <w:sz w:val="21"/>
                <w:szCs w:val="21"/>
                <w:lang w:val="zh-CN"/>
              </w:rPr>
            </w:pPr>
            <w:r>
              <w:rPr>
                <w:rFonts w:hint="eastAsia" w:asciiTheme="minorEastAsia" w:hAnsiTheme="minorEastAsia" w:eastAsiaTheme="minorEastAsia" w:cstheme="minorEastAsia"/>
                <w:snapToGrid w:val="0"/>
                <w:kern w:val="0"/>
                <w:sz w:val="21"/>
                <w:szCs w:val="21"/>
                <w:lang w:val="zh-CN"/>
              </w:rPr>
              <w:t>磋商保证金金额、递交方式、时间及接受磋商保证金的帐户信</w:t>
            </w:r>
            <w:r>
              <w:rPr>
                <w:rFonts w:hint="eastAsia" w:asciiTheme="minorEastAsia" w:hAnsiTheme="minorEastAsia" w:eastAsiaTheme="minorEastAsia" w:cstheme="minorEastAsia"/>
                <w:snapToGrid w:val="0"/>
                <w:color w:val="auto"/>
                <w:kern w:val="0"/>
                <w:sz w:val="21"/>
                <w:szCs w:val="21"/>
                <w:lang w:val="zh-CN"/>
              </w:rPr>
              <w:t>息</w:t>
            </w:r>
            <w:r>
              <w:rPr>
                <w:rFonts w:hint="eastAsia" w:asciiTheme="minorEastAsia" w:hAnsiTheme="minorEastAsia" w:eastAsiaTheme="minorEastAsia" w:cstheme="minorEastAsia"/>
                <w:b/>
                <w:bCs/>
                <w:snapToGrid w:val="0"/>
                <w:color w:val="auto"/>
                <w:kern w:val="0"/>
                <w:sz w:val="21"/>
                <w:szCs w:val="21"/>
                <w:lang w:val="zh-CN"/>
              </w:rPr>
              <w:t>（</w:t>
            </w:r>
            <w:r>
              <w:rPr>
                <w:rFonts w:hint="eastAsia" w:asciiTheme="minorEastAsia" w:hAnsiTheme="minorEastAsia" w:eastAsiaTheme="minorEastAsia" w:cstheme="minorEastAsia"/>
                <w:b/>
                <w:bCs/>
                <w:snapToGrid w:val="0"/>
                <w:color w:val="auto"/>
                <w:kern w:val="0"/>
                <w:sz w:val="21"/>
                <w:szCs w:val="21"/>
                <w:lang w:val="en-US" w:eastAsia="zh-CN"/>
              </w:rPr>
              <w:t>本项目不适用</w:t>
            </w:r>
            <w:r>
              <w:rPr>
                <w:rFonts w:hint="eastAsia" w:asciiTheme="minorEastAsia" w:hAnsiTheme="minorEastAsia" w:eastAsiaTheme="minorEastAsia" w:cstheme="minorEastAsia"/>
                <w:b/>
                <w:bCs/>
                <w:snapToGrid w:val="0"/>
                <w:color w:val="auto"/>
                <w:kern w:val="0"/>
                <w:sz w:val="21"/>
                <w:szCs w:val="21"/>
                <w:lang w:val="zh-CN"/>
              </w:rPr>
              <w:t>）</w:t>
            </w:r>
          </w:p>
        </w:tc>
        <w:tc>
          <w:tcPr>
            <w:tcW w:w="6130" w:type="dxa"/>
            <w:vAlign w:val="center"/>
          </w:tcPr>
          <w:p>
            <w:pPr>
              <w:spacing w:line="240" w:lineRule="auto"/>
              <w:ind w:right="256" w:rightChars="12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金    额：</w:t>
            </w:r>
            <w:r>
              <w:rPr>
                <w:rFonts w:hint="eastAsia" w:asciiTheme="minorEastAsia" w:hAnsiTheme="minorEastAsia" w:eastAsiaTheme="minorEastAsia" w:cstheme="minorEastAsia"/>
                <w:sz w:val="21"/>
                <w:szCs w:val="21"/>
                <w:lang w:val="en-US" w:eastAsia="zh-CN"/>
              </w:rPr>
              <w:t>/</w:t>
            </w:r>
          </w:p>
          <w:p>
            <w:pPr>
              <w:spacing w:line="240" w:lineRule="auto"/>
              <w:ind w:right="256" w:rightChars="12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户    名：中经国际招标集团有限公司湖北分公司</w:t>
            </w:r>
          </w:p>
          <w:p>
            <w:pPr>
              <w:spacing w:line="240" w:lineRule="auto"/>
              <w:ind w:right="256" w:rightChars="12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开户银行：中国农业银行股份有限公司武汉岳家嘴支行</w:t>
            </w:r>
          </w:p>
          <w:p>
            <w:pPr>
              <w:spacing w:line="240" w:lineRule="auto"/>
              <w:ind w:right="256" w:rightChars="12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帐    号：17053001040009288</w:t>
            </w:r>
          </w:p>
          <w:p>
            <w:pPr>
              <w:spacing w:line="240" w:lineRule="auto"/>
              <w:ind w:right="256" w:rightChars="122"/>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注：</w:t>
            </w: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HYPERLINK "mailto:投标人交纳投标保证金必须从投标人的基本帐户以支票、汇票、本票、电汇或者金融机构、担保机构出具的保函等非现金形式一次性汇至中经国际招标集团有限公司湖北分公司专用账户,截止时间为递交响应文件截止时间。成交供应商签订合同后须将合同扫描件（PDF版）发送至2102252595@qq.com邮箱备案后方可退还保证金。"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lang w:val="en-US" w:eastAsia="zh-CN"/>
              </w:rPr>
              <w:t>供应商</w:t>
            </w:r>
            <w:r>
              <w:rPr>
                <w:rFonts w:hint="eastAsia" w:asciiTheme="minorEastAsia" w:hAnsiTheme="minorEastAsia" w:eastAsiaTheme="minorEastAsia" w:cstheme="minorEastAsia"/>
                <w:sz w:val="21"/>
                <w:szCs w:val="21"/>
                <w:lang w:eastAsia="zh-CN"/>
              </w:rPr>
              <w:t>缴纳</w:t>
            </w:r>
            <w:r>
              <w:rPr>
                <w:rFonts w:hint="eastAsia" w:asciiTheme="minorEastAsia" w:hAnsiTheme="minorEastAsia" w:eastAsiaTheme="minorEastAsia" w:cstheme="minorEastAsia"/>
                <w:sz w:val="21"/>
                <w:szCs w:val="21"/>
              </w:rPr>
              <w:t>投标保证金必须从</w:t>
            </w:r>
            <w:r>
              <w:rPr>
                <w:rFonts w:hint="eastAsia" w:asciiTheme="minorEastAsia" w:hAnsiTheme="minorEastAsia" w:eastAsiaTheme="minorEastAsia" w:cstheme="minorEastAsia"/>
                <w:sz w:val="21"/>
                <w:szCs w:val="21"/>
                <w:lang w:val="en-US" w:eastAsia="zh-CN"/>
              </w:rPr>
              <w:t>供应商</w:t>
            </w:r>
            <w:r>
              <w:rPr>
                <w:rFonts w:hint="eastAsia" w:asciiTheme="minorEastAsia" w:hAnsiTheme="minorEastAsia" w:eastAsiaTheme="minorEastAsia" w:cstheme="minorEastAsia"/>
                <w:sz w:val="21"/>
                <w:szCs w:val="21"/>
              </w:rPr>
              <w:t>的基本帐户以支票、汇票、本票、电汇或者金融机构、担保机构出具的保函等非现金形式一次性汇至中经国际招标集团有限公司湖北分公司专用账户,截止时间为</w:t>
            </w:r>
            <w:r>
              <w:rPr>
                <w:rFonts w:hint="eastAsia" w:asciiTheme="minorEastAsia" w:hAnsiTheme="minorEastAsia" w:eastAsiaTheme="minorEastAsia" w:cstheme="minorEastAsia"/>
                <w:sz w:val="21"/>
                <w:szCs w:val="21"/>
                <w:lang w:val="en-US" w:eastAsia="zh-CN"/>
              </w:rPr>
              <w:t>递交响应文件截止时间，以采购代理公司银行到账信息为准。</w:t>
            </w:r>
            <w:r>
              <w:rPr>
                <w:rFonts w:hint="eastAsia" w:asciiTheme="minorEastAsia" w:hAnsiTheme="minorEastAsia" w:eastAsiaTheme="minorEastAsia" w:cstheme="minorEastAsia"/>
                <w:sz w:val="21"/>
                <w:szCs w:val="21"/>
              </w:rPr>
              <w:t>成交</w:t>
            </w:r>
            <w:r>
              <w:rPr>
                <w:rFonts w:hint="eastAsia" w:asciiTheme="minorEastAsia" w:hAnsiTheme="minorEastAsia" w:eastAsiaTheme="minorEastAsia" w:cstheme="minorEastAsia"/>
                <w:sz w:val="21"/>
                <w:szCs w:val="21"/>
                <w:lang w:val="en-US" w:eastAsia="zh-CN"/>
              </w:rPr>
              <w:t>供应商</w:t>
            </w:r>
            <w:r>
              <w:rPr>
                <w:rFonts w:hint="eastAsia" w:asciiTheme="minorEastAsia" w:hAnsiTheme="minorEastAsia" w:eastAsiaTheme="minorEastAsia" w:cstheme="minorEastAsia"/>
                <w:sz w:val="21"/>
                <w:szCs w:val="21"/>
              </w:rPr>
              <w:t>签订合同后须将合同扫描件（PDF版）发送至2102252595@qq.com邮箱备案后方可退还保证金。</w:t>
            </w:r>
            <w:r>
              <w:rPr>
                <w:rFonts w:hint="eastAsia" w:asciiTheme="minorEastAsia" w:hAnsiTheme="minorEastAsia" w:eastAsiaTheme="minorEastAsia" w:cstheme="minorEastAsia"/>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pPr>
              <w:pStyle w:val="25"/>
              <w:widowControl w:val="0"/>
              <w:autoSpaceDE w:val="0"/>
              <w:autoSpaceDN w:val="0"/>
              <w:adjustRightInd w:val="0"/>
              <w:spacing w:before="31" w:beforeLines="10" w:beforeAutospacing="0" w:after="31" w:afterLines="10" w:afterAutospacing="0" w:line="240" w:lineRule="auto"/>
              <w:ind w:left="21" w:leftChars="10" w:right="21" w:rightChars="10"/>
              <w:jc w:val="center"/>
              <w:rPr>
                <w:rFonts w:hint="eastAsia" w:asciiTheme="minorEastAsia" w:hAnsiTheme="minorEastAsia" w:eastAsiaTheme="minorEastAsia" w:cstheme="minorEastAsia"/>
                <w:kern w:val="2"/>
                <w:sz w:val="21"/>
                <w:szCs w:val="21"/>
                <w:lang w:val="zh-CN"/>
              </w:rPr>
            </w:pPr>
            <w:r>
              <w:rPr>
                <w:rFonts w:hint="eastAsia" w:asciiTheme="minorEastAsia" w:hAnsiTheme="minorEastAsia" w:eastAsiaTheme="minorEastAsia" w:cstheme="minorEastAsia"/>
                <w:kern w:val="2"/>
                <w:sz w:val="21"/>
                <w:szCs w:val="21"/>
                <w:lang w:val="zh-CN"/>
              </w:rPr>
              <w:t>17.1</w:t>
            </w:r>
          </w:p>
        </w:tc>
        <w:tc>
          <w:tcPr>
            <w:tcW w:w="2127"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napToGrid w:val="0"/>
                <w:kern w:val="0"/>
                <w:sz w:val="21"/>
                <w:szCs w:val="21"/>
                <w:lang w:val="zh-CN"/>
              </w:rPr>
            </w:pPr>
            <w:r>
              <w:rPr>
                <w:rFonts w:hint="eastAsia" w:asciiTheme="minorEastAsia" w:hAnsiTheme="minorEastAsia" w:eastAsiaTheme="minorEastAsia" w:cstheme="minorEastAsia"/>
                <w:snapToGrid w:val="0"/>
                <w:kern w:val="0"/>
                <w:sz w:val="21"/>
                <w:szCs w:val="21"/>
                <w:lang w:val="zh-CN"/>
              </w:rPr>
              <w:t>磋商有效期</w:t>
            </w:r>
          </w:p>
        </w:tc>
        <w:tc>
          <w:tcPr>
            <w:tcW w:w="6130" w:type="dxa"/>
            <w:vAlign w:val="center"/>
          </w:tcPr>
          <w:p>
            <w:pPr>
              <w:autoSpaceDE w:val="0"/>
              <w:autoSpaceDN w:val="0"/>
              <w:adjustRightInd w:val="0"/>
              <w:spacing w:line="240" w:lineRule="auto"/>
              <w:jc w:val="left"/>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kern w:val="0"/>
                <w:sz w:val="21"/>
                <w:szCs w:val="21"/>
              </w:rPr>
              <w:t>自磋商截止时间起共</w:t>
            </w:r>
            <w:r>
              <w:rPr>
                <w:rFonts w:hint="eastAsia" w:asciiTheme="minorEastAsia" w:hAnsiTheme="minorEastAsia" w:eastAsiaTheme="minorEastAsia" w:cstheme="minorEastAsia"/>
                <w:kern w:val="0"/>
                <w:sz w:val="21"/>
                <w:szCs w:val="21"/>
                <w:u w:val="single"/>
                <w:lang w:val="en-US" w:eastAsia="zh-CN"/>
              </w:rPr>
              <w:t xml:space="preserve"> 90 </w:t>
            </w:r>
            <w:r>
              <w:rPr>
                <w:rFonts w:hint="eastAsia" w:asciiTheme="minorEastAsia" w:hAnsiTheme="minorEastAsia" w:eastAsiaTheme="minorEastAsia" w:cstheme="minorEastAsia"/>
                <w:kern w:val="0"/>
                <w:sz w:val="21"/>
                <w:szCs w:val="21"/>
              </w:rPr>
              <w:t>日历天</w:t>
            </w:r>
            <w:r>
              <w:rPr>
                <w:rFonts w:hint="eastAsia" w:asciiTheme="minorEastAsia" w:hAnsiTheme="minorEastAsia" w:eastAsiaTheme="minorEastAsia" w:cstheme="minorEastAsia"/>
                <w:kern w:val="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pPr>
              <w:pStyle w:val="25"/>
              <w:widowControl w:val="0"/>
              <w:autoSpaceDE w:val="0"/>
              <w:autoSpaceDN w:val="0"/>
              <w:adjustRightInd w:val="0"/>
              <w:spacing w:before="31" w:beforeLines="10" w:beforeAutospacing="0" w:after="31" w:afterLines="10" w:afterAutospacing="0" w:line="240" w:lineRule="auto"/>
              <w:ind w:left="21" w:leftChars="10" w:right="21" w:rightChars="10"/>
              <w:jc w:val="center"/>
              <w:rPr>
                <w:rFonts w:hint="eastAsia" w:asciiTheme="minorEastAsia" w:hAnsiTheme="minorEastAsia" w:eastAsiaTheme="minorEastAsia" w:cstheme="minorEastAsia"/>
                <w:kern w:val="2"/>
                <w:sz w:val="21"/>
                <w:szCs w:val="21"/>
                <w:lang w:val="zh-CN"/>
              </w:rPr>
            </w:pPr>
            <w:r>
              <w:rPr>
                <w:rFonts w:hint="eastAsia" w:asciiTheme="minorEastAsia" w:hAnsiTheme="minorEastAsia" w:eastAsiaTheme="minorEastAsia" w:cstheme="minorEastAsia"/>
                <w:kern w:val="2"/>
                <w:sz w:val="21"/>
                <w:szCs w:val="21"/>
                <w:lang w:val="zh-CN"/>
              </w:rPr>
              <w:t>18.1</w:t>
            </w:r>
          </w:p>
        </w:tc>
        <w:tc>
          <w:tcPr>
            <w:tcW w:w="2127"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napToGrid w:val="0"/>
                <w:color w:val="auto"/>
                <w:kern w:val="0"/>
                <w:sz w:val="21"/>
                <w:szCs w:val="21"/>
                <w:lang w:val="zh-CN"/>
              </w:rPr>
            </w:pPr>
            <w:r>
              <w:rPr>
                <w:rFonts w:hint="eastAsia" w:asciiTheme="minorEastAsia" w:hAnsiTheme="minorEastAsia" w:eastAsiaTheme="minorEastAsia" w:cstheme="minorEastAsia"/>
                <w:snapToGrid w:val="0"/>
                <w:color w:val="auto"/>
                <w:kern w:val="0"/>
                <w:sz w:val="21"/>
                <w:szCs w:val="21"/>
                <w:lang w:val="zh-CN"/>
              </w:rPr>
              <w:t>竞争性磋商响应文件正、副本数量</w:t>
            </w:r>
          </w:p>
        </w:tc>
        <w:tc>
          <w:tcPr>
            <w:tcW w:w="6130" w:type="dxa"/>
            <w:vAlign w:val="center"/>
          </w:tcPr>
          <w:p>
            <w:pPr>
              <w:autoSpaceDE w:val="0"/>
              <w:autoSpaceDN w:val="0"/>
              <w:snapToGrid w:val="0"/>
              <w:spacing w:line="240" w:lineRule="auto"/>
              <w:jc w:val="left"/>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val="en-US" w:eastAsia="zh-CN"/>
              </w:rPr>
              <w:t>（1）</w:t>
            </w:r>
            <w:r>
              <w:rPr>
                <w:rFonts w:hint="eastAsia" w:asciiTheme="minorEastAsia" w:hAnsiTheme="minorEastAsia" w:eastAsiaTheme="minorEastAsia" w:cstheme="minorEastAsia"/>
                <w:color w:val="auto"/>
                <w:sz w:val="21"/>
                <w:szCs w:val="21"/>
                <w:lang w:eastAsia="zh-CN"/>
              </w:rPr>
              <w:t>响应文件</w:t>
            </w:r>
            <w:r>
              <w:rPr>
                <w:rFonts w:hint="eastAsia" w:asciiTheme="minorEastAsia" w:hAnsiTheme="minorEastAsia" w:eastAsiaTheme="minorEastAsia" w:cstheme="minorEastAsia"/>
                <w:color w:val="auto"/>
                <w:sz w:val="21"/>
                <w:szCs w:val="21"/>
              </w:rPr>
              <w:t>纸质版：正本</w:t>
            </w:r>
            <w:r>
              <w:rPr>
                <w:rFonts w:hint="eastAsia" w:asciiTheme="minorEastAsia" w:hAnsiTheme="minorEastAsia" w:eastAsiaTheme="minorEastAsia" w:cstheme="minorEastAsia"/>
                <w:color w:val="auto"/>
                <w:sz w:val="21"/>
                <w:szCs w:val="21"/>
                <w:u w:val="single"/>
              </w:rPr>
              <w:t xml:space="preserve"> </w:t>
            </w:r>
            <w:r>
              <w:rPr>
                <w:rFonts w:hint="eastAsia" w:asciiTheme="minorEastAsia" w:hAnsiTheme="minorEastAsia" w:eastAsiaTheme="minorEastAsia" w:cstheme="minorEastAsia"/>
                <w:color w:val="auto"/>
                <w:sz w:val="21"/>
                <w:szCs w:val="21"/>
                <w:u w:val="single"/>
                <w:lang w:val="en-US" w:eastAsia="zh-CN"/>
              </w:rPr>
              <w:t>壹</w:t>
            </w:r>
            <w:r>
              <w:rPr>
                <w:rFonts w:hint="eastAsia" w:asciiTheme="minorEastAsia" w:hAnsiTheme="minorEastAsia" w:eastAsiaTheme="minorEastAsia" w:cstheme="minorEastAsia"/>
                <w:color w:val="auto"/>
                <w:sz w:val="21"/>
                <w:szCs w:val="21"/>
                <w:u w:val="single"/>
              </w:rPr>
              <w:t xml:space="preserve"> </w:t>
            </w:r>
            <w:r>
              <w:rPr>
                <w:rFonts w:hint="eastAsia" w:asciiTheme="minorEastAsia" w:hAnsiTheme="minorEastAsia" w:eastAsiaTheme="minorEastAsia" w:cstheme="minorEastAsia"/>
                <w:color w:val="auto"/>
                <w:sz w:val="21"/>
                <w:szCs w:val="21"/>
              </w:rPr>
              <w:t>份（需为</w:t>
            </w:r>
            <w:r>
              <w:rPr>
                <w:rFonts w:hint="eastAsia" w:asciiTheme="minorEastAsia" w:hAnsiTheme="minorEastAsia" w:eastAsiaTheme="minorEastAsia" w:cstheme="minorEastAsia"/>
                <w:color w:val="auto"/>
                <w:sz w:val="21"/>
                <w:szCs w:val="21"/>
                <w:lang w:val="en-US" w:eastAsia="zh-CN"/>
              </w:rPr>
              <w:t>彩色打印</w:t>
            </w:r>
            <w:r>
              <w:rPr>
                <w:rFonts w:hint="eastAsia" w:asciiTheme="minorEastAsia" w:hAnsiTheme="minorEastAsia" w:eastAsiaTheme="minorEastAsia" w:cstheme="minorEastAsia"/>
                <w:color w:val="auto"/>
                <w:sz w:val="21"/>
                <w:szCs w:val="21"/>
              </w:rPr>
              <w:t>件），副本</w:t>
            </w:r>
            <w:r>
              <w:rPr>
                <w:rFonts w:hint="eastAsia" w:asciiTheme="minorEastAsia" w:hAnsiTheme="minorEastAsia" w:eastAsiaTheme="minorEastAsia" w:cstheme="minorEastAsia"/>
                <w:color w:val="auto"/>
                <w:sz w:val="21"/>
                <w:szCs w:val="21"/>
                <w:u w:val="single"/>
              </w:rPr>
              <w:t xml:space="preserve"> </w:t>
            </w:r>
            <w:r>
              <w:rPr>
                <w:rFonts w:hint="eastAsia" w:asciiTheme="minorEastAsia" w:hAnsiTheme="minorEastAsia" w:eastAsiaTheme="minorEastAsia" w:cstheme="minorEastAsia"/>
                <w:color w:val="auto"/>
                <w:sz w:val="21"/>
                <w:szCs w:val="21"/>
                <w:u w:val="single"/>
                <w:lang w:val="en-US" w:eastAsia="zh-CN"/>
              </w:rPr>
              <w:t>贰</w:t>
            </w:r>
            <w:r>
              <w:rPr>
                <w:rFonts w:hint="eastAsia" w:asciiTheme="minorEastAsia" w:hAnsiTheme="minorEastAsia" w:eastAsiaTheme="minorEastAsia" w:cstheme="minorEastAsia"/>
                <w:color w:val="auto"/>
                <w:sz w:val="21"/>
                <w:szCs w:val="21"/>
                <w:u w:val="single"/>
              </w:rPr>
              <w:t xml:space="preserve"> </w:t>
            </w:r>
            <w:r>
              <w:rPr>
                <w:rFonts w:hint="eastAsia" w:asciiTheme="minorEastAsia" w:hAnsiTheme="minorEastAsia" w:eastAsiaTheme="minorEastAsia" w:cstheme="minorEastAsia"/>
                <w:color w:val="auto"/>
                <w:sz w:val="21"/>
                <w:szCs w:val="21"/>
              </w:rPr>
              <w:t>份</w:t>
            </w:r>
            <w:r>
              <w:rPr>
                <w:rFonts w:hint="eastAsia" w:asciiTheme="minorEastAsia" w:hAnsiTheme="minorEastAsia" w:eastAsiaTheme="minorEastAsia" w:cstheme="minorEastAsia"/>
                <w:color w:val="auto"/>
                <w:sz w:val="21"/>
                <w:szCs w:val="21"/>
                <w:lang w:eastAsia="zh-CN"/>
              </w:rPr>
              <w:t>；</w:t>
            </w:r>
          </w:p>
          <w:p>
            <w:pPr>
              <w:autoSpaceDE w:val="0"/>
              <w:autoSpaceDN w:val="0"/>
              <w:snapToGrid w:val="0"/>
              <w:spacing w:line="240" w:lineRule="auto"/>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lang w:eastAsia="zh-CN"/>
              </w:rPr>
              <w:t>响应文件</w:t>
            </w:r>
            <w:r>
              <w:rPr>
                <w:rFonts w:hint="eastAsia" w:asciiTheme="minorEastAsia" w:hAnsiTheme="minorEastAsia" w:eastAsiaTheme="minorEastAsia" w:cstheme="minorEastAsia"/>
                <w:color w:val="auto"/>
                <w:sz w:val="21"/>
                <w:szCs w:val="21"/>
              </w:rPr>
              <w:t>电子版：</w:t>
            </w:r>
          </w:p>
          <w:p>
            <w:pPr>
              <w:autoSpaceDE w:val="0"/>
              <w:autoSpaceDN w:val="0"/>
              <w:snapToGrid w:val="0"/>
              <w:spacing w:line="240" w:lineRule="auto"/>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sym w:font="Wingdings 2" w:char="00A3"/>
            </w:r>
            <w:r>
              <w:rPr>
                <w:rFonts w:hint="eastAsia" w:asciiTheme="minorEastAsia" w:hAnsiTheme="minorEastAsia" w:eastAsiaTheme="minorEastAsia" w:cstheme="minorEastAsia"/>
                <w:color w:val="auto"/>
                <w:sz w:val="21"/>
                <w:szCs w:val="21"/>
              </w:rPr>
              <w:t>不要求</w:t>
            </w:r>
          </w:p>
          <w:p>
            <w:pPr>
              <w:autoSpaceDE w:val="0"/>
              <w:autoSpaceDN w:val="0"/>
              <w:snapToGrid w:val="0"/>
              <w:spacing w:line="240" w:lineRule="auto"/>
              <w:jc w:val="left"/>
              <w:rPr>
                <w:rFonts w:hint="eastAsia" w:asciiTheme="minorEastAsia" w:hAnsiTheme="minorEastAsia" w:eastAsiaTheme="minorEastAsia" w:cstheme="minorEastAsia"/>
                <w:color w:val="auto"/>
                <w:sz w:val="21"/>
                <w:szCs w:val="21"/>
                <w:u w:val="single"/>
              </w:rPr>
            </w:pPr>
            <w:r>
              <w:rPr>
                <w:rFonts w:hint="eastAsia" w:asciiTheme="minorEastAsia" w:hAnsiTheme="minorEastAsia" w:eastAsiaTheme="minorEastAsia" w:cstheme="minorEastAsia"/>
                <w:color w:val="auto"/>
                <w:sz w:val="21"/>
                <w:szCs w:val="21"/>
              </w:rPr>
              <w:sym w:font="Wingdings 2" w:char="00A3"/>
            </w:r>
            <w:r>
              <w:rPr>
                <w:rFonts w:hint="eastAsia" w:asciiTheme="minorEastAsia" w:hAnsiTheme="minorEastAsia" w:eastAsiaTheme="minorEastAsia" w:cstheme="minorEastAsia"/>
                <w:color w:val="auto"/>
                <w:sz w:val="21"/>
                <w:szCs w:val="21"/>
              </w:rPr>
              <w:t>要求，</w:t>
            </w:r>
            <w:r>
              <w:rPr>
                <w:rFonts w:hint="eastAsia" w:asciiTheme="minorEastAsia" w:hAnsiTheme="minorEastAsia" w:eastAsiaTheme="minorEastAsia" w:cstheme="minorEastAsia"/>
                <w:color w:val="auto"/>
                <w:sz w:val="21"/>
                <w:szCs w:val="21"/>
                <w:lang w:eastAsia="zh-CN"/>
              </w:rPr>
              <w:t>响应文件</w:t>
            </w:r>
            <w:r>
              <w:rPr>
                <w:rFonts w:hint="eastAsia" w:asciiTheme="minorEastAsia" w:hAnsiTheme="minorEastAsia" w:eastAsiaTheme="minorEastAsia" w:cstheme="minorEastAsia"/>
                <w:color w:val="auto"/>
                <w:sz w:val="21"/>
                <w:szCs w:val="21"/>
              </w:rPr>
              <w:t>电子版内容</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u w:val="single"/>
              </w:rPr>
              <w:t>与正本保持一致</w:t>
            </w:r>
          </w:p>
          <w:p>
            <w:pPr>
              <w:autoSpaceDE w:val="0"/>
              <w:autoSpaceDN w:val="0"/>
              <w:snapToGrid w:val="0"/>
              <w:spacing w:line="240" w:lineRule="auto"/>
              <w:ind w:firstLine="840" w:firstLineChars="40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shd w:val="clear" w:color="auto" w:fill="FFFFFF"/>
                <w:lang w:eastAsia="zh-CN"/>
              </w:rPr>
              <w:t>响应文件</w:t>
            </w:r>
            <w:r>
              <w:rPr>
                <w:rFonts w:hint="eastAsia" w:asciiTheme="minorEastAsia" w:hAnsiTheme="minorEastAsia" w:eastAsiaTheme="minorEastAsia" w:cstheme="minorEastAsia"/>
                <w:color w:val="auto"/>
                <w:sz w:val="21"/>
                <w:szCs w:val="21"/>
                <w:shd w:val="clear" w:color="auto" w:fill="FFFFFF"/>
              </w:rPr>
              <w:t>电子版格式</w:t>
            </w:r>
            <w:r>
              <w:rPr>
                <w:rFonts w:hint="eastAsia" w:asciiTheme="minorEastAsia" w:hAnsiTheme="minorEastAsia" w:eastAsiaTheme="minorEastAsia" w:cstheme="minorEastAsia"/>
                <w:color w:val="auto"/>
                <w:sz w:val="21"/>
                <w:szCs w:val="21"/>
                <w:shd w:val="clear" w:color="auto" w:fill="FFFFFF"/>
                <w:lang w:eastAsia="zh-CN"/>
              </w:rPr>
              <w:t>：</w:t>
            </w:r>
            <w:r>
              <w:rPr>
                <w:rFonts w:hint="eastAsia" w:asciiTheme="minorEastAsia" w:hAnsiTheme="minorEastAsia" w:eastAsiaTheme="minorEastAsia" w:cstheme="minorEastAsia"/>
                <w:color w:val="auto"/>
                <w:sz w:val="21"/>
                <w:szCs w:val="21"/>
                <w:u w:val="single"/>
                <w:shd w:val="clear" w:color="auto" w:fill="FFFFFF"/>
                <w:lang w:val="en-US" w:eastAsia="zh-CN"/>
              </w:rPr>
              <w:t>WORD</w:t>
            </w:r>
            <w:r>
              <w:rPr>
                <w:rFonts w:hint="eastAsia" w:asciiTheme="minorEastAsia" w:hAnsiTheme="minorEastAsia" w:eastAsiaTheme="minorEastAsia" w:cstheme="minorEastAsia"/>
                <w:color w:val="auto"/>
                <w:sz w:val="21"/>
                <w:szCs w:val="21"/>
                <w:u w:val="single"/>
                <w:shd w:val="clear" w:color="auto" w:fill="FFFFFF"/>
              </w:rPr>
              <w:t>格式</w:t>
            </w:r>
            <w:r>
              <w:rPr>
                <w:rFonts w:hint="eastAsia" w:asciiTheme="minorEastAsia" w:hAnsiTheme="minorEastAsia" w:eastAsiaTheme="minorEastAsia" w:cstheme="minorEastAsia"/>
                <w:color w:val="auto"/>
                <w:sz w:val="21"/>
                <w:szCs w:val="21"/>
                <w:u w:val="single"/>
                <w:shd w:val="clear" w:color="auto" w:fill="FFFFFF"/>
                <w:lang w:val="en-US" w:eastAsia="zh-CN"/>
              </w:rPr>
              <w:t>和加</w:t>
            </w:r>
            <w:r>
              <w:rPr>
                <w:rFonts w:hint="eastAsia" w:asciiTheme="minorEastAsia" w:hAnsiTheme="minorEastAsia" w:eastAsiaTheme="minorEastAsia" w:cstheme="minorEastAsia"/>
                <w:color w:val="auto"/>
                <w:sz w:val="21"/>
                <w:szCs w:val="21"/>
                <w:u w:val="single"/>
                <w:lang w:val="en-US" w:eastAsia="zh-CN"/>
              </w:rPr>
              <w:t>盖公章后的</w:t>
            </w:r>
            <w:r>
              <w:rPr>
                <w:rFonts w:hint="eastAsia" w:asciiTheme="minorEastAsia" w:hAnsiTheme="minorEastAsia" w:eastAsiaTheme="minorEastAsia" w:cstheme="minorEastAsia"/>
                <w:color w:val="auto"/>
                <w:sz w:val="21"/>
                <w:szCs w:val="21"/>
                <w:u w:val="single"/>
              </w:rPr>
              <w:t>PDF</w:t>
            </w:r>
            <w:r>
              <w:rPr>
                <w:rFonts w:hint="eastAsia" w:asciiTheme="minorEastAsia" w:hAnsiTheme="minorEastAsia" w:eastAsiaTheme="minorEastAsia" w:cstheme="minorEastAsia"/>
                <w:color w:val="auto"/>
                <w:sz w:val="21"/>
                <w:szCs w:val="21"/>
                <w:u w:val="single"/>
                <w:lang w:val="en-US" w:eastAsia="zh-CN"/>
              </w:rPr>
              <w:t>扫描件</w:t>
            </w:r>
            <w:r>
              <w:rPr>
                <w:rFonts w:hint="eastAsia" w:asciiTheme="minorEastAsia" w:hAnsiTheme="minorEastAsia" w:eastAsiaTheme="minorEastAsia" w:cstheme="minorEastAsia"/>
                <w:color w:val="auto"/>
                <w:sz w:val="21"/>
                <w:szCs w:val="21"/>
                <w:u w:val="single"/>
              </w:rPr>
              <w:t>格式</w:t>
            </w:r>
            <w:r>
              <w:rPr>
                <w:rFonts w:hint="eastAsia" w:asciiTheme="minorEastAsia" w:hAnsiTheme="minorEastAsia" w:eastAsiaTheme="minorEastAsia" w:cstheme="minorEastAsia"/>
                <w:color w:val="auto"/>
                <w:sz w:val="21"/>
                <w:szCs w:val="21"/>
                <w:u w:val="single"/>
                <w:lang w:val="en-US" w:eastAsia="zh-CN"/>
              </w:rPr>
              <w:t>；</w:t>
            </w:r>
          </w:p>
          <w:p>
            <w:pPr>
              <w:autoSpaceDE w:val="0"/>
              <w:autoSpaceDN w:val="0"/>
              <w:adjustRightInd w:val="0"/>
              <w:spacing w:line="240" w:lineRule="auto"/>
              <w:ind w:firstLine="840" w:firstLineChars="400"/>
              <w:jc w:val="left"/>
              <w:rPr>
                <w:rFonts w:hint="eastAsia" w:asciiTheme="minorEastAsia" w:hAnsiTheme="minorEastAsia" w:eastAsiaTheme="minorEastAsia" w:cstheme="minorEastAsia"/>
                <w:color w:val="auto"/>
                <w:sz w:val="21"/>
                <w:szCs w:val="21"/>
                <w:u w:val="single"/>
                <w:lang w:eastAsia="zh-CN"/>
              </w:rPr>
            </w:pPr>
            <w:r>
              <w:rPr>
                <w:rFonts w:hint="eastAsia" w:asciiTheme="minorEastAsia" w:hAnsiTheme="minorEastAsia" w:eastAsiaTheme="minorEastAsia" w:cstheme="minorEastAsia"/>
                <w:color w:val="auto"/>
                <w:sz w:val="21"/>
                <w:szCs w:val="21"/>
                <w:lang w:eastAsia="zh-CN"/>
              </w:rPr>
              <w:t>响应文件</w:t>
            </w:r>
            <w:r>
              <w:rPr>
                <w:rFonts w:hint="eastAsia" w:asciiTheme="minorEastAsia" w:hAnsiTheme="minorEastAsia" w:eastAsiaTheme="minorEastAsia" w:cstheme="minorEastAsia"/>
                <w:color w:val="auto"/>
                <w:sz w:val="21"/>
                <w:szCs w:val="21"/>
              </w:rPr>
              <w:t>电子版形式：</w:t>
            </w:r>
            <w:r>
              <w:rPr>
                <w:rFonts w:hint="eastAsia" w:asciiTheme="minorEastAsia" w:hAnsiTheme="minorEastAsia" w:eastAsiaTheme="minorEastAsia" w:cstheme="minorEastAsia"/>
                <w:color w:val="auto"/>
                <w:sz w:val="21"/>
                <w:szCs w:val="21"/>
                <w:u w:val="single"/>
              </w:rPr>
              <w:t>U盘1份</w:t>
            </w:r>
            <w:r>
              <w:rPr>
                <w:rFonts w:hint="eastAsia" w:asciiTheme="minorEastAsia" w:hAnsiTheme="minorEastAsia" w:eastAsiaTheme="minorEastAsia" w:cstheme="minorEastAsia"/>
                <w:color w:val="auto"/>
                <w:sz w:val="21"/>
                <w:szCs w:val="21"/>
                <w:u w:val="single"/>
                <w:lang w:eastAsia="zh-CN"/>
              </w:rPr>
              <w:t>，需贴标签并注明公司名称；</w:t>
            </w:r>
          </w:p>
          <w:p>
            <w:pPr>
              <w:autoSpaceDE w:val="0"/>
              <w:autoSpaceDN w:val="0"/>
              <w:adjustRightInd w:val="0"/>
              <w:spacing w:line="240" w:lineRule="auto"/>
              <w:jc w:val="left"/>
              <w:rPr>
                <w:rFonts w:hint="eastAsia" w:asciiTheme="minorEastAsia" w:hAnsiTheme="minorEastAsia" w:eastAsiaTheme="minorEastAsia" w:cstheme="minorEastAsia"/>
                <w:b w:val="0"/>
                <w:bCs w:val="0"/>
                <w:color w:val="auto"/>
                <w:sz w:val="21"/>
                <w:szCs w:val="21"/>
                <w:u w:val="single"/>
              </w:rPr>
            </w:pPr>
            <w:r>
              <w:rPr>
                <w:rFonts w:hint="eastAsia" w:asciiTheme="minorEastAsia" w:hAnsiTheme="minorEastAsia" w:eastAsiaTheme="minorEastAsia" w:cstheme="minorEastAsia"/>
                <w:b w:val="0"/>
                <w:bCs w:val="0"/>
                <w:color w:val="auto"/>
                <w:sz w:val="21"/>
                <w:szCs w:val="21"/>
                <w:u w:val="none"/>
                <w:lang w:val="en-US" w:eastAsia="zh-CN"/>
              </w:rPr>
              <w:t>（3）手持</w:t>
            </w:r>
            <w:r>
              <w:rPr>
                <w:rFonts w:hint="eastAsia" w:asciiTheme="minorEastAsia" w:hAnsiTheme="minorEastAsia" w:eastAsiaTheme="minorEastAsia" w:cstheme="minorEastAsia"/>
                <w:b w:val="0"/>
                <w:bCs w:val="0"/>
                <w:color w:val="auto"/>
                <w:sz w:val="21"/>
                <w:szCs w:val="21"/>
                <w:u w:val="none"/>
              </w:rPr>
              <w:t>法定代表人授权委托书（或法定代表人身份证明书）</w:t>
            </w:r>
            <w:r>
              <w:rPr>
                <w:rFonts w:hint="eastAsia" w:asciiTheme="minorEastAsia" w:hAnsiTheme="minorEastAsia" w:eastAsiaTheme="minorEastAsia" w:cstheme="minorEastAsia"/>
                <w:b w:val="0"/>
                <w:bCs w:val="0"/>
                <w:color w:val="auto"/>
                <w:sz w:val="21"/>
                <w:szCs w:val="21"/>
                <w:u w:val="none"/>
                <w:lang w:eastAsia="zh-CN"/>
              </w:rPr>
              <w:t>；</w:t>
            </w:r>
          </w:p>
          <w:p>
            <w:pPr>
              <w:autoSpaceDE w:val="0"/>
              <w:autoSpaceDN w:val="0"/>
              <w:adjustRightInd w:val="0"/>
              <w:spacing w:line="240" w:lineRule="auto"/>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所有响应文件概不退还，响应文件按包分开制作，分开密封。</w:t>
            </w:r>
          </w:p>
          <w:p>
            <w:pPr>
              <w:autoSpaceDE w:val="0"/>
              <w:autoSpaceDN w:val="0"/>
              <w:adjustRightInd w:val="0"/>
              <w:spacing w:line="240" w:lineRule="auto"/>
              <w:jc w:val="left"/>
              <w:rPr>
                <w:rFonts w:hint="eastAsia"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rPr>
              <w:t>纸质</w:t>
            </w:r>
            <w:r>
              <w:rPr>
                <w:rFonts w:hint="eastAsia" w:asciiTheme="minorEastAsia" w:hAnsiTheme="minorEastAsia" w:eastAsiaTheme="minorEastAsia" w:cstheme="minorEastAsia"/>
                <w:color w:val="auto"/>
                <w:sz w:val="21"/>
                <w:szCs w:val="21"/>
                <w:lang w:eastAsia="zh-CN"/>
              </w:rPr>
              <w:t>响应文件</w:t>
            </w:r>
            <w:r>
              <w:rPr>
                <w:rFonts w:hint="eastAsia" w:asciiTheme="minorEastAsia" w:hAnsiTheme="minorEastAsia" w:eastAsiaTheme="minorEastAsia" w:cstheme="minorEastAsia"/>
                <w:color w:val="auto"/>
                <w:sz w:val="21"/>
                <w:szCs w:val="21"/>
                <w:lang w:val="en-US" w:eastAsia="zh-CN"/>
              </w:rPr>
              <w:t>应</w:t>
            </w:r>
            <w:r>
              <w:rPr>
                <w:rFonts w:hint="eastAsia" w:asciiTheme="minorEastAsia" w:hAnsiTheme="minorEastAsia" w:eastAsiaTheme="minorEastAsia" w:cstheme="minorEastAsia"/>
                <w:color w:val="auto"/>
                <w:sz w:val="21"/>
                <w:szCs w:val="21"/>
              </w:rPr>
              <w:t>采用胶粘方</w:t>
            </w:r>
            <w:r>
              <w:rPr>
                <w:rFonts w:hint="eastAsia" w:asciiTheme="minorEastAsia" w:hAnsiTheme="minorEastAsia" w:eastAsiaTheme="minorEastAsia" w:cstheme="minorEastAsia"/>
                <w:sz w:val="21"/>
                <w:szCs w:val="21"/>
                <w:lang w:val="zh-CN"/>
              </w:rPr>
              <w:t>式装订,装订应牢固、不易拆散和换页。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2" w:hRule="atLeast"/>
          <w:jc w:val="center"/>
        </w:trPr>
        <w:tc>
          <w:tcPr>
            <w:tcW w:w="814" w:type="dxa"/>
            <w:vAlign w:val="center"/>
          </w:tcPr>
          <w:p>
            <w:pPr>
              <w:pStyle w:val="25"/>
              <w:widowControl w:val="0"/>
              <w:autoSpaceDE w:val="0"/>
              <w:autoSpaceDN w:val="0"/>
              <w:adjustRightInd w:val="0"/>
              <w:spacing w:before="31" w:beforeLines="10" w:beforeAutospacing="0" w:after="31" w:afterLines="10" w:afterAutospacing="0" w:line="240" w:lineRule="auto"/>
              <w:ind w:left="21" w:leftChars="10" w:right="21" w:rightChars="10"/>
              <w:jc w:val="center"/>
              <w:rPr>
                <w:rFonts w:hint="eastAsia" w:asciiTheme="minorEastAsia" w:hAnsiTheme="minorEastAsia" w:eastAsiaTheme="minorEastAsia" w:cstheme="minorEastAsia"/>
                <w:kern w:val="2"/>
                <w:sz w:val="21"/>
                <w:szCs w:val="21"/>
                <w:lang w:val="zh-CN"/>
              </w:rPr>
            </w:pPr>
            <w:r>
              <w:rPr>
                <w:rFonts w:hint="eastAsia" w:asciiTheme="minorEastAsia" w:hAnsiTheme="minorEastAsia" w:eastAsiaTheme="minorEastAsia" w:cstheme="minorEastAsia"/>
                <w:kern w:val="2"/>
                <w:sz w:val="21"/>
                <w:szCs w:val="21"/>
                <w:lang w:val="en-US" w:eastAsia="zh-CN"/>
              </w:rPr>
              <w:t>19.1</w:t>
            </w:r>
          </w:p>
        </w:tc>
        <w:tc>
          <w:tcPr>
            <w:tcW w:w="2127"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napToGrid w:val="0"/>
                <w:color w:val="auto"/>
                <w:kern w:val="0"/>
                <w:sz w:val="21"/>
                <w:szCs w:val="21"/>
                <w:lang w:val="zh-CN"/>
              </w:rPr>
            </w:pPr>
            <w:r>
              <w:rPr>
                <w:rFonts w:hint="eastAsia" w:asciiTheme="minorEastAsia" w:hAnsiTheme="minorEastAsia" w:eastAsiaTheme="minorEastAsia" w:cstheme="minorEastAsia"/>
                <w:snapToGrid w:val="0"/>
                <w:kern w:val="0"/>
                <w:sz w:val="21"/>
                <w:szCs w:val="21"/>
                <w:lang w:val="zh-CN"/>
              </w:rPr>
              <w:t>竞争性磋商响应文件的密封和标记</w:t>
            </w:r>
          </w:p>
        </w:tc>
        <w:tc>
          <w:tcPr>
            <w:tcW w:w="6130" w:type="dxa"/>
            <w:vAlign w:val="center"/>
          </w:tcPr>
          <w:p>
            <w:pPr>
              <w:autoSpaceDE w:val="0"/>
              <w:autoSpaceDN w:val="0"/>
              <w:adjustRightInd w:val="0"/>
              <w:spacing w:line="240" w:lineRule="auto"/>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kern w:val="0"/>
                <w:sz w:val="21"/>
                <w:szCs w:val="21"/>
              </w:rPr>
              <w:t>本条款细化为：响应文件</w:t>
            </w:r>
            <w:r>
              <w:rPr>
                <w:rFonts w:hint="eastAsia" w:asciiTheme="minorEastAsia" w:hAnsiTheme="minorEastAsia" w:eastAsiaTheme="minorEastAsia" w:cstheme="minorEastAsia"/>
                <w:kern w:val="0"/>
                <w:sz w:val="21"/>
                <w:szCs w:val="21"/>
                <w:lang w:eastAsia="zh-CN"/>
              </w:rPr>
              <w:t>正本</w:t>
            </w:r>
            <w:r>
              <w:rPr>
                <w:rFonts w:hint="eastAsia" w:asciiTheme="minorEastAsia" w:hAnsiTheme="minorEastAsia" w:eastAsiaTheme="minorEastAsia" w:cstheme="minorEastAsia"/>
                <w:kern w:val="0"/>
                <w:sz w:val="21"/>
                <w:szCs w:val="21"/>
              </w:rPr>
              <w:t>需逐页加盖供应商单位公章，不得使用单位其他专用章代替。</w:t>
            </w:r>
            <w:r>
              <w:rPr>
                <w:rFonts w:hint="eastAsia" w:asciiTheme="minorEastAsia" w:hAnsiTheme="minorEastAsia" w:eastAsiaTheme="minorEastAsia" w:cstheme="minorEastAsia"/>
                <w:kern w:val="0"/>
                <w:sz w:val="21"/>
                <w:szCs w:val="21"/>
                <w:lang w:eastAsia="zh-CN"/>
              </w:rPr>
              <w:t>因签字盖章问题导致的响应材料被否决或竞标受影响的情况，其后果供应商自行承担。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 w:hRule="atLeast"/>
          <w:jc w:val="center"/>
        </w:trPr>
        <w:tc>
          <w:tcPr>
            <w:tcW w:w="814"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19.</w:t>
            </w:r>
            <w:r>
              <w:rPr>
                <w:rFonts w:hint="eastAsia" w:asciiTheme="minorEastAsia" w:hAnsiTheme="minorEastAsia" w:eastAsiaTheme="minorEastAsia" w:cstheme="minorEastAsia"/>
                <w:sz w:val="21"/>
                <w:szCs w:val="21"/>
                <w:lang w:val="en-US" w:eastAsia="zh-CN"/>
              </w:rPr>
              <w:t>3</w:t>
            </w:r>
          </w:p>
        </w:tc>
        <w:tc>
          <w:tcPr>
            <w:tcW w:w="2127" w:type="dxa"/>
            <w:vAlign w:val="center"/>
          </w:tcPr>
          <w:p>
            <w:pPr>
              <w:autoSpaceDE w:val="0"/>
              <w:autoSpaceDN w:val="0"/>
              <w:adjustRightInd w:val="0"/>
              <w:spacing w:line="240" w:lineRule="auto"/>
              <w:jc w:val="center"/>
              <w:rPr>
                <w:rFonts w:hint="eastAsia" w:asciiTheme="minorEastAsia" w:hAnsiTheme="minorEastAsia" w:eastAsiaTheme="minorEastAsia" w:cstheme="minorEastAsia"/>
                <w:color w:val="auto"/>
                <w:kern w:val="0"/>
                <w:sz w:val="21"/>
                <w:szCs w:val="21"/>
                <w:lang w:val="zh-CN"/>
              </w:rPr>
            </w:pPr>
            <w:r>
              <w:rPr>
                <w:rFonts w:hint="eastAsia" w:asciiTheme="minorEastAsia" w:hAnsiTheme="minorEastAsia" w:eastAsiaTheme="minorEastAsia" w:cstheme="minorEastAsia"/>
                <w:color w:val="auto"/>
                <w:kern w:val="0"/>
                <w:sz w:val="21"/>
                <w:szCs w:val="21"/>
                <w:lang w:val="zh-CN"/>
              </w:rPr>
              <w:t>样品</w:t>
            </w:r>
          </w:p>
          <w:p>
            <w:pPr>
              <w:autoSpaceDE w:val="0"/>
              <w:autoSpaceDN w:val="0"/>
              <w:adjustRightInd w:val="0"/>
              <w:spacing w:line="240" w:lineRule="auto"/>
              <w:jc w:val="center"/>
              <w:rPr>
                <w:rFonts w:hint="default"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b/>
                <w:bCs/>
                <w:snapToGrid w:val="0"/>
                <w:color w:val="auto"/>
                <w:kern w:val="0"/>
                <w:sz w:val="21"/>
                <w:szCs w:val="21"/>
                <w:lang w:val="zh-CN"/>
              </w:rPr>
              <w:t>（</w:t>
            </w:r>
            <w:r>
              <w:rPr>
                <w:rFonts w:hint="eastAsia" w:asciiTheme="minorEastAsia" w:hAnsiTheme="minorEastAsia" w:eastAsiaTheme="minorEastAsia" w:cstheme="minorEastAsia"/>
                <w:b/>
                <w:bCs/>
                <w:snapToGrid w:val="0"/>
                <w:color w:val="auto"/>
                <w:kern w:val="0"/>
                <w:sz w:val="21"/>
                <w:szCs w:val="21"/>
                <w:lang w:val="en-US" w:eastAsia="zh-CN"/>
              </w:rPr>
              <w:t>本项目不适用</w:t>
            </w:r>
            <w:r>
              <w:rPr>
                <w:rFonts w:hint="eastAsia" w:asciiTheme="minorEastAsia" w:hAnsiTheme="minorEastAsia" w:eastAsiaTheme="minorEastAsia" w:cstheme="minorEastAsia"/>
                <w:b/>
                <w:bCs/>
                <w:snapToGrid w:val="0"/>
                <w:color w:val="auto"/>
                <w:kern w:val="0"/>
                <w:sz w:val="21"/>
                <w:szCs w:val="21"/>
                <w:lang w:val="zh-CN"/>
              </w:rPr>
              <w:t>）</w:t>
            </w:r>
          </w:p>
        </w:tc>
        <w:tc>
          <w:tcPr>
            <w:tcW w:w="6130" w:type="dxa"/>
            <w:vAlign w:val="center"/>
          </w:tcPr>
          <w:p>
            <w:pPr>
              <w:autoSpaceDE w:val="0"/>
              <w:autoSpaceDN w:val="0"/>
              <w:adjustRightInd w:val="0"/>
              <w:spacing w:line="240" w:lineRule="auto"/>
              <w:jc w:val="left"/>
              <w:rPr>
                <w:rFonts w:hint="eastAsia" w:asciiTheme="minorEastAsia" w:hAnsiTheme="minorEastAsia" w:eastAsiaTheme="minorEastAsia" w:cstheme="minorEastAsia"/>
                <w:color w:val="auto"/>
                <w:kern w:val="0"/>
                <w:sz w:val="21"/>
                <w:szCs w:val="21"/>
                <w:lang w:val="zh-CN"/>
              </w:rPr>
            </w:pPr>
            <w:r>
              <w:rPr>
                <w:rFonts w:hint="eastAsia" w:asciiTheme="minorEastAsia" w:hAnsiTheme="minorEastAsia" w:eastAsiaTheme="minorEastAsia" w:cstheme="minorEastAsia"/>
                <w:color w:val="auto"/>
                <w:kern w:val="0"/>
                <w:sz w:val="21"/>
                <w:szCs w:val="21"/>
                <w:lang w:val="zh-CN"/>
              </w:rPr>
              <w:t>提交样品的相关规定：要求在磋商时提交样品的，应在样品上标明磋商供应商名称。</w:t>
            </w:r>
            <w:r>
              <w:rPr>
                <w:rFonts w:hint="eastAsia" w:asciiTheme="minorEastAsia" w:hAnsiTheme="minorEastAsia" w:eastAsiaTheme="minorEastAsia" w:cstheme="minorEastAsia"/>
                <w:color w:val="auto"/>
                <w:kern w:val="0"/>
                <w:sz w:val="21"/>
                <w:szCs w:val="21"/>
                <w:lang w:val="zh-CN"/>
              </w:rPr>
              <w:br w:type="textWrapping"/>
            </w:r>
            <w:r>
              <w:rPr>
                <w:rFonts w:hint="eastAsia" w:asciiTheme="minorEastAsia" w:hAnsiTheme="minorEastAsia" w:eastAsiaTheme="minorEastAsia" w:cstheme="minorEastAsia"/>
                <w:color w:val="auto"/>
                <w:kern w:val="0"/>
                <w:sz w:val="21"/>
                <w:szCs w:val="21"/>
                <w:lang w:val="zh-CN"/>
              </w:rPr>
              <w:t>退还样品的相关规定：</w:t>
            </w:r>
            <w:r>
              <w:rPr>
                <w:rFonts w:hint="eastAsia" w:asciiTheme="minorEastAsia" w:hAnsiTheme="minorEastAsia" w:eastAsiaTheme="minorEastAsia" w:cstheme="minorEastAsia"/>
                <w:color w:val="auto"/>
                <w:kern w:val="0"/>
                <w:sz w:val="21"/>
                <w:szCs w:val="21"/>
                <w:lang w:val="en-US" w:eastAsia="zh-CN"/>
              </w:rPr>
              <w:t>未成交供应商在成交公告发布之日起5个工作日内退还，具体电话通知。成交供应商样品移交采购人作为验收依据，不予退还。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 w:hRule="atLeast"/>
          <w:jc w:val="center"/>
        </w:trPr>
        <w:tc>
          <w:tcPr>
            <w:tcW w:w="814"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20.1</w:t>
            </w:r>
          </w:p>
        </w:tc>
        <w:tc>
          <w:tcPr>
            <w:tcW w:w="2127"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napToGrid w:val="0"/>
                <w:kern w:val="0"/>
                <w:sz w:val="21"/>
                <w:szCs w:val="21"/>
                <w:lang w:val="zh-CN"/>
              </w:rPr>
              <w:t>响应文件送达地点及递交截止时间</w:t>
            </w:r>
          </w:p>
        </w:tc>
        <w:tc>
          <w:tcPr>
            <w:tcW w:w="6130" w:type="dxa"/>
            <w:vAlign w:val="center"/>
          </w:tcPr>
          <w:p>
            <w:pPr>
              <w:autoSpaceDE w:val="0"/>
              <w:autoSpaceDN w:val="0"/>
              <w:adjustRightInd w:val="0"/>
              <w:spacing w:line="240" w:lineRule="auto"/>
              <w:jc w:val="left"/>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详见第一章第四款相关要求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814"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w:t>
            </w:r>
          </w:p>
        </w:tc>
        <w:tc>
          <w:tcPr>
            <w:tcW w:w="2127"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napToGrid w:val="0"/>
                <w:kern w:val="0"/>
                <w:sz w:val="21"/>
                <w:szCs w:val="21"/>
                <w:lang w:val="zh-CN"/>
              </w:rPr>
            </w:pPr>
            <w:r>
              <w:rPr>
                <w:rFonts w:hint="eastAsia" w:asciiTheme="minorEastAsia" w:hAnsiTheme="minorEastAsia" w:eastAsiaTheme="minorEastAsia" w:cstheme="minorEastAsia"/>
                <w:snapToGrid w:val="0"/>
                <w:kern w:val="0"/>
                <w:sz w:val="21"/>
                <w:szCs w:val="21"/>
                <w:lang w:val="zh-CN"/>
              </w:rPr>
              <w:t>磋商小组人数</w:t>
            </w:r>
          </w:p>
        </w:tc>
        <w:tc>
          <w:tcPr>
            <w:tcW w:w="6130" w:type="dxa"/>
            <w:vAlign w:val="center"/>
          </w:tcPr>
          <w:p>
            <w:pPr>
              <w:autoSpaceDE w:val="0"/>
              <w:autoSpaceDN w:val="0"/>
              <w:adjustRightInd w:val="0"/>
              <w:spacing w:line="240" w:lineRule="auto"/>
              <w:jc w:val="left"/>
              <w:rPr>
                <w:rFonts w:hint="eastAsia" w:asciiTheme="minorEastAsia" w:hAnsiTheme="minorEastAsia" w:eastAsiaTheme="minorEastAsia" w:cstheme="minorEastAsia"/>
                <w:snapToGrid w:val="0"/>
                <w:kern w:val="0"/>
                <w:sz w:val="21"/>
                <w:szCs w:val="21"/>
                <w:lang w:val="zh-CN"/>
              </w:rPr>
            </w:pPr>
            <w:r>
              <w:rPr>
                <w:rFonts w:hint="eastAsia" w:asciiTheme="minorEastAsia" w:hAnsiTheme="minorEastAsia" w:eastAsiaTheme="minorEastAsia" w:cstheme="minorEastAsia"/>
                <w:snapToGrid w:val="0"/>
                <w:kern w:val="0"/>
                <w:sz w:val="21"/>
                <w:szCs w:val="21"/>
                <w:lang w:val="zh-CN"/>
              </w:rPr>
              <w:t>3人或3人以上单数组成，其中采购人代表不超过成员总数的三分之一，外聘专家在省政府采购专家库中随机抽取。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814"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24.1</w:t>
            </w:r>
          </w:p>
        </w:tc>
        <w:tc>
          <w:tcPr>
            <w:tcW w:w="2127"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b/>
                <w:bCs/>
                <w:snapToGrid w:val="0"/>
                <w:kern w:val="0"/>
                <w:sz w:val="21"/>
                <w:szCs w:val="21"/>
                <w:lang w:val="en-US" w:eastAsia="zh-CN"/>
              </w:rPr>
            </w:pPr>
            <w:r>
              <w:rPr>
                <w:rFonts w:hint="eastAsia" w:asciiTheme="minorEastAsia" w:hAnsiTheme="minorEastAsia" w:eastAsiaTheme="minorEastAsia" w:cstheme="minorEastAsia"/>
                <w:b/>
                <w:bCs/>
                <w:snapToGrid w:val="0"/>
                <w:kern w:val="0"/>
                <w:sz w:val="21"/>
                <w:szCs w:val="21"/>
                <w:lang w:val="en-US" w:eastAsia="zh-CN"/>
              </w:rPr>
              <w:t>磋商代表</w:t>
            </w:r>
          </w:p>
        </w:tc>
        <w:tc>
          <w:tcPr>
            <w:tcW w:w="6130" w:type="dxa"/>
            <w:vAlign w:val="center"/>
          </w:tcPr>
          <w:p>
            <w:pPr>
              <w:autoSpaceDE w:val="0"/>
              <w:autoSpaceDN w:val="0"/>
              <w:adjustRightInd w:val="0"/>
              <w:spacing w:line="240" w:lineRule="auto"/>
              <w:jc w:val="left"/>
              <w:rPr>
                <w:rFonts w:hint="eastAsia" w:asciiTheme="minorEastAsia" w:hAnsiTheme="minorEastAsia" w:eastAsiaTheme="minorEastAsia" w:cstheme="minorEastAsia"/>
                <w:b/>
                <w:bCs/>
                <w:sz w:val="21"/>
                <w:szCs w:val="21"/>
                <w:lang w:val="zh-CN"/>
              </w:rPr>
            </w:pPr>
            <w:r>
              <w:rPr>
                <w:rFonts w:hint="eastAsia" w:asciiTheme="minorEastAsia" w:hAnsiTheme="minorEastAsia" w:eastAsiaTheme="minorEastAsia" w:cstheme="minorEastAsia"/>
                <w:b/>
                <w:bCs/>
                <w:sz w:val="21"/>
                <w:szCs w:val="21"/>
                <w:lang w:val="zh-CN" w:eastAsia="zh-CN"/>
              </w:rPr>
              <w:t>建议供应商拟派出席磋商会议的磋商代表为熟知本项目的技术人员或商务负责人等能</w:t>
            </w:r>
            <w:r>
              <w:rPr>
                <w:rFonts w:hint="eastAsia" w:asciiTheme="minorEastAsia" w:hAnsiTheme="minorEastAsia" w:eastAsiaTheme="minorEastAsia" w:cstheme="minorEastAsia"/>
                <w:b/>
                <w:bCs/>
                <w:sz w:val="21"/>
                <w:szCs w:val="21"/>
                <w:lang w:val="en-US" w:eastAsia="zh-CN"/>
              </w:rPr>
              <w:t>为磋商小组详细介绍供应商公司情况及项目了解情况的人员，</w:t>
            </w:r>
            <w:r>
              <w:rPr>
                <w:rFonts w:hint="eastAsia" w:asciiTheme="minorEastAsia" w:hAnsiTheme="minorEastAsia" w:eastAsiaTheme="minorEastAsia" w:cstheme="minorEastAsia"/>
                <w:b/>
                <w:bCs/>
                <w:sz w:val="21"/>
                <w:szCs w:val="21"/>
                <w:lang w:val="zh-CN" w:eastAsia="zh-CN"/>
              </w:rPr>
              <w:t>以便在评审过程中进行可能出现的答疑或澄清。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 w:hRule="atLeast"/>
          <w:jc w:val="center"/>
        </w:trPr>
        <w:tc>
          <w:tcPr>
            <w:tcW w:w="814"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26.4</w:t>
            </w:r>
          </w:p>
        </w:tc>
        <w:tc>
          <w:tcPr>
            <w:tcW w:w="2127"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napToGrid w:val="0"/>
                <w:kern w:val="0"/>
                <w:sz w:val="21"/>
                <w:szCs w:val="21"/>
                <w:lang w:val="zh-CN"/>
              </w:rPr>
            </w:pPr>
            <w:r>
              <w:rPr>
                <w:rFonts w:hint="eastAsia" w:asciiTheme="minorEastAsia" w:hAnsiTheme="minorEastAsia" w:eastAsiaTheme="minorEastAsia" w:cstheme="minorEastAsia"/>
                <w:snapToGrid w:val="0"/>
                <w:kern w:val="0"/>
                <w:sz w:val="21"/>
                <w:szCs w:val="21"/>
                <w:lang w:val="zh-CN"/>
              </w:rPr>
              <w:t>提交最后报价供应商的确定方式</w:t>
            </w:r>
          </w:p>
        </w:tc>
        <w:tc>
          <w:tcPr>
            <w:tcW w:w="6130" w:type="dxa"/>
            <w:vAlign w:val="center"/>
          </w:tcPr>
          <w:p>
            <w:pPr>
              <w:autoSpaceDE w:val="0"/>
              <w:autoSpaceDN w:val="0"/>
              <w:adjustRightInd w:val="0"/>
              <w:spacing w:line="240" w:lineRule="auto"/>
              <w:jc w:val="left"/>
              <w:rPr>
                <w:rFonts w:hint="eastAsia" w:asciiTheme="minorEastAsia" w:hAnsiTheme="minorEastAsia" w:eastAsiaTheme="minorEastAsia" w:cstheme="minorEastAsia"/>
                <w:snapToGrid w:val="0"/>
                <w:kern w:val="0"/>
                <w:sz w:val="21"/>
                <w:szCs w:val="21"/>
                <w:lang w:val="zh-CN"/>
              </w:rPr>
            </w:pPr>
            <w:r>
              <w:rPr>
                <w:rFonts w:hint="eastAsia" w:asciiTheme="minorEastAsia" w:hAnsiTheme="minorEastAsia" w:eastAsiaTheme="minorEastAsia" w:cstheme="minorEastAsia"/>
                <w:snapToGrid w:val="0"/>
                <w:kern w:val="0"/>
                <w:sz w:val="21"/>
                <w:szCs w:val="21"/>
                <w:lang w:val="zh-CN"/>
              </w:rPr>
              <w:t>采购代理机构将竞争性磋商第二轮报价表（磋商承诺书）发放至所有通过了资格审查及符合性审查的磋商供应商，磋商供应商应在指定的时间内提交满足要求的最后报价，</w:t>
            </w:r>
            <w:r>
              <w:rPr>
                <w:rFonts w:hint="eastAsia" w:asciiTheme="minorEastAsia" w:hAnsiTheme="minorEastAsia" w:eastAsiaTheme="minorEastAsia" w:cstheme="minorEastAsia"/>
                <w:snapToGrid w:val="0"/>
                <w:kern w:val="0"/>
                <w:sz w:val="21"/>
                <w:szCs w:val="21"/>
                <w:lang w:val="en-US" w:eastAsia="zh-CN"/>
              </w:rPr>
              <w:t>在指定地点以</w:t>
            </w:r>
            <w:r>
              <w:rPr>
                <w:rFonts w:hint="eastAsia" w:asciiTheme="minorEastAsia" w:hAnsiTheme="minorEastAsia" w:eastAsiaTheme="minorEastAsia" w:cstheme="minorEastAsia"/>
                <w:snapToGrid w:val="0"/>
                <w:kern w:val="0"/>
                <w:sz w:val="21"/>
                <w:szCs w:val="21"/>
                <w:lang w:val="zh-CN"/>
              </w:rPr>
              <w:t>密封</w:t>
            </w:r>
            <w:r>
              <w:rPr>
                <w:rFonts w:hint="eastAsia" w:asciiTheme="minorEastAsia" w:hAnsiTheme="minorEastAsia" w:eastAsiaTheme="minorEastAsia" w:cstheme="minorEastAsia"/>
                <w:snapToGrid w:val="0"/>
                <w:kern w:val="0"/>
                <w:sz w:val="21"/>
                <w:szCs w:val="21"/>
                <w:lang w:val="en-US" w:eastAsia="zh-CN"/>
              </w:rPr>
              <w:t>等形式</w:t>
            </w:r>
            <w:r>
              <w:rPr>
                <w:rFonts w:hint="eastAsia" w:asciiTheme="minorEastAsia" w:hAnsiTheme="minorEastAsia" w:eastAsiaTheme="minorEastAsia" w:cstheme="minorEastAsia"/>
                <w:snapToGrid w:val="0"/>
                <w:kern w:val="0"/>
                <w:sz w:val="21"/>
                <w:szCs w:val="21"/>
                <w:lang w:val="zh-CN"/>
              </w:rPr>
              <w:t>递交</w:t>
            </w:r>
            <w:r>
              <w:rPr>
                <w:rFonts w:hint="eastAsia" w:asciiTheme="minorEastAsia" w:hAnsiTheme="minorEastAsia" w:eastAsiaTheme="minorEastAsia" w:cstheme="minorEastAsia"/>
                <w:snapToGrid w:val="0"/>
                <w:kern w:val="0"/>
                <w:sz w:val="21"/>
                <w:szCs w:val="21"/>
                <w:lang w:val="en-US" w:eastAsia="zh-CN"/>
              </w:rPr>
              <w:t>给采购代理机构指定现场工作人员或</w:t>
            </w:r>
            <w:r>
              <w:rPr>
                <w:rFonts w:hint="eastAsia" w:asciiTheme="minorEastAsia" w:hAnsiTheme="minorEastAsia" w:eastAsiaTheme="minorEastAsia" w:cstheme="minorEastAsia"/>
                <w:snapToGrid w:val="0"/>
                <w:kern w:val="0"/>
                <w:sz w:val="21"/>
                <w:szCs w:val="21"/>
                <w:lang w:val="zh-CN"/>
              </w:rPr>
              <w:t>磋商小组。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 w:hRule="atLeast"/>
          <w:jc w:val="center"/>
        </w:trPr>
        <w:tc>
          <w:tcPr>
            <w:tcW w:w="814"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27.3</w:t>
            </w:r>
          </w:p>
        </w:tc>
        <w:tc>
          <w:tcPr>
            <w:tcW w:w="2127"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napToGrid w:val="0"/>
                <w:kern w:val="0"/>
                <w:sz w:val="21"/>
                <w:szCs w:val="21"/>
                <w:lang w:val="zh-CN"/>
              </w:rPr>
            </w:pPr>
            <w:r>
              <w:rPr>
                <w:rFonts w:hint="eastAsia" w:asciiTheme="minorEastAsia" w:hAnsiTheme="minorEastAsia" w:eastAsiaTheme="minorEastAsia" w:cstheme="minorEastAsia"/>
                <w:snapToGrid w:val="0"/>
                <w:kern w:val="0"/>
                <w:sz w:val="21"/>
                <w:szCs w:val="21"/>
                <w:lang w:val="zh-CN"/>
              </w:rPr>
              <w:t>推荐成交候选</w:t>
            </w:r>
            <w:r>
              <w:rPr>
                <w:rFonts w:hint="eastAsia" w:asciiTheme="minorEastAsia" w:hAnsiTheme="minorEastAsia" w:eastAsiaTheme="minorEastAsia" w:cstheme="minorEastAsia"/>
                <w:snapToGrid w:val="0"/>
                <w:kern w:val="0"/>
                <w:sz w:val="21"/>
                <w:szCs w:val="21"/>
                <w:lang w:val="en-US" w:eastAsia="zh-CN"/>
              </w:rPr>
              <w:t>供应商</w:t>
            </w:r>
            <w:r>
              <w:rPr>
                <w:rFonts w:hint="eastAsia" w:asciiTheme="minorEastAsia" w:hAnsiTheme="minorEastAsia" w:eastAsiaTheme="minorEastAsia" w:cstheme="minorEastAsia"/>
                <w:snapToGrid w:val="0"/>
                <w:kern w:val="0"/>
                <w:sz w:val="21"/>
                <w:szCs w:val="21"/>
                <w:lang w:val="zh-CN"/>
              </w:rPr>
              <w:t>数量</w:t>
            </w:r>
          </w:p>
        </w:tc>
        <w:tc>
          <w:tcPr>
            <w:tcW w:w="6130" w:type="dxa"/>
            <w:vAlign w:val="center"/>
          </w:tcPr>
          <w:p>
            <w:pPr>
              <w:autoSpaceDE w:val="0"/>
              <w:autoSpaceDN w:val="0"/>
              <w:adjustRightInd w:val="0"/>
              <w:spacing w:line="240" w:lineRule="auto"/>
              <w:jc w:val="left"/>
              <w:rPr>
                <w:rFonts w:hint="eastAsia" w:asciiTheme="minorEastAsia" w:hAnsiTheme="minorEastAsia" w:eastAsiaTheme="minorEastAsia" w:cstheme="minorEastAsia"/>
                <w:bCs/>
                <w:kern w:val="44"/>
                <w:sz w:val="21"/>
                <w:szCs w:val="21"/>
              </w:rPr>
            </w:pPr>
            <w:r>
              <w:rPr>
                <w:rFonts w:hint="eastAsia" w:asciiTheme="minorEastAsia" w:hAnsiTheme="minorEastAsia" w:eastAsiaTheme="minorEastAsia" w:cstheme="minorEastAsia"/>
                <w:bCs/>
                <w:kern w:val="44"/>
                <w:sz w:val="21"/>
                <w:szCs w:val="21"/>
              </w:rPr>
              <w:t>本项目推荐</w:t>
            </w:r>
            <w:r>
              <w:rPr>
                <w:rFonts w:hint="eastAsia" w:asciiTheme="minorEastAsia" w:hAnsiTheme="minorEastAsia" w:eastAsiaTheme="minorEastAsia" w:cstheme="minorEastAsia"/>
                <w:bCs/>
                <w:color w:val="auto"/>
                <w:kern w:val="44"/>
                <w:sz w:val="21"/>
                <w:szCs w:val="21"/>
                <w:u w:val="single"/>
                <w:lang w:val="en-US" w:eastAsia="zh-CN"/>
              </w:rPr>
              <w:t>3</w:t>
            </w:r>
            <w:r>
              <w:rPr>
                <w:rFonts w:hint="eastAsia" w:asciiTheme="minorEastAsia" w:hAnsiTheme="minorEastAsia" w:eastAsiaTheme="minorEastAsia" w:cstheme="minorEastAsia"/>
                <w:bCs/>
                <w:kern w:val="44"/>
                <w:sz w:val="21"/>
                <w:szCs w:val="21"/>
              </w:rPr>
              <w:t>名成交候选供应商。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 w:hRule="atLeast"/>
          <w:jc w:val="center"/>
        </w:trPr>
        <w:tc>
          <w:tcPr>
            <w:tcW w:w="814"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28.5</w:t>
            </w:r>
          </w:p>
        </w:tc>
        <w:tc>
          <w:tcPr>
            <w:tcW w:w="2127"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napToGrid w:val="0"/>
                <w:kern w:val="0"/>
                <w:sz w:val="21"/>
                <w:szCs w:val="21"/>
                <w:lang w:val="zh-CN"/>
              </w:rPr>
            </w:pPr>
            <w:r>
              <w:rPr>
                <w:rFonts w:hint="eastAsia" w:asciiTheme="minorEastAsia" w:hAnsiTheme="minorEastAsia" w:eastAsiaTheme="minorEastAsia" w:cstheme="minorEastAsia"/>
                <w:snapToGrid w:val="0"/>
                <w:kern w:val="0"/>
                <w:sz w:val="21"/>
                <w:szCs w:val="21"/>
                <w:lang w:val="zh-CN"/>
              </w:rPr>
              <w:t>成交通知书的领取</w:t>
            </w:r>
            <w:r>
              <w:rPr>
                <w:rFonts w:hint="eastAsia" w:asciiTheme="minorEastAsia" w:hAnsiTheme="minorEastAsia" w:eastAsiaTheme="minorEastAsia" w:cstheme="minorEastAsia"/>
                <w:snapToGrid w:val="0"/>
                <w:kern w:val="0"/>
                <w:sz w:val="21"/>
                <w:szCs w:val="21"/>
                <w:lang w:val="en-US" w:eastAsia="zh-CN"/>
              </w:rPr>
              <w:t>时</w:t>
            </w:r>
            <w:r>
              <w:rPr>
                <w:rFonts w:hint="eastAsia" w:asciiTheme="minorEastAsia" w:hAnsiTheme="minorEastAsia" w:eastAsiaTheme="minorEastAsia" w:cstheme="minorEastAsia"/>
                <w:snapToGrid w:val="0"/>
                <w:kern w:val="0"/>
                <w:sz w:val="21"/>
                <w:szCs w:val="21"/>
                <w:lang w:val="zh-CN"/>
              </w:rPr>
              <w:t>间</w:t>
            </w:r>
          </w:p>
        </w:tc>
        <w:tc>
          <w:tcPr>
            <w:tcW w:w="6130" w:type="dxa"/>
            <w:vAlign w:val="center"/>
          </w:tcPr>
          <w:p>
            <w:pPr>
              <w:autoSpaceDE w:val="0"/>
              <w:autoSpaceDN w:val="0"/>
              <w:adjustRightInd w:val="0"/>
              <w:spacing w:line="240" w:lineRule="auto"/>
              <w:jc w:val="left"/>
              <w:rPr>
                <w:rFonts w:hint="eastAsia" w:asciiTheme="minorEastAsia" w:hAnsiTheme="minorEastAsia" w:eastAsiaTheme="minorEastAsia" w:cstheme="minorEastAsia"/>
                <w:bCs/>
                <w:kern w:val="44"/>
                <w:sz w:val="21"/>
                <w:szCs w:val="21"/>
              </w:rPr>
            </w:pPr>
            <w:r>
              <w:rPr>
                <w:rFonts w:hint="eastAsia" w:asciiTheme="minorEastAsia" w:hAnsiTheme="minorEastAsia" w:eastAsiaTheme="minorEastAsia" w:cstheme="minorEastAsia"/>
                <w:bCs/>
                <w:kern w:val="44"/>
                <w:sz w:val="21"/>
                <w:szCs w:val="21"/>
              </w:rPr>
              <w:t>成交通知书与成交结果公告同时发出，成交供应商在成交结果公告</w:t>
            </w:r>
          </w:p>
          <w:p>
            <w:pPr>
              <w:autoSpaceDE w:val="0"/>
              <w:autoSpaceDN w:val="0"/>
              <w:adjustRightInd w:val="0"/>
              <w:spacing w:line="240" w:lineRule="auto"/>
              <w:jc w:val="left"/>
              <w:rPr>
                <w:rFonts w:hint="eastAsia" w:asciiTheme="minorEastAsia" w:hAnsiTheme="minorEastAsia" w:eastAsiaTheme="minorEastAsia" w:cstheme="minorEastAsia"/>
                <w:bCs/>
                <w:kern w:val="44"/>
                <w:sz w:val="21"/>
                <w:szCs w:val="21"/>
              </w:rPr>
            </w:pPr>
            <w:r>
              <w:rPr>
                <w:rFonts w:hint="eastAsia" w:asciiTheme="minorEastAsia" w:hAnsiTheme="minorEastAsia" w:eastAsiaTheme="minorEastAsia" w:cstheme="minorEastAsia"/>
                <w:bCs/>
                <w:kern w:val="44"/>
                <w:sz w:val="21"/>
                <w:szCs w:val="21"/>
              </w:rPr>
              <w:t>发布以后即可</w:t>
            </w:r>
            <w:r>
              <w:rPr>
                <w:rFonts w:hint="eastAsia" w:asciiTheme="minorEastAsia" w:hAnsiTheme="minorEastAsia" w:eastAsiaTheme="minorEastAsia" w:cstheme="minorEastAsia"/>
                <w:bCs/>
                <w:kern w:val="44"/>
                <w:sz w:val="21"/>
                <w:szCs w:val="21"/>
                <w:lang w:val="en-US" w:eastAsia="zh-CN"/>
              </w:rPr>
              <w:t>联系采购代理机构</w:t>
            </w:r>
            <w:r>
              <w:rPr>
                <w:rFonts w:hint="eastAsia" w:asciiTheme="minorEastAsia" w:hAnsiTheme="minorEastAsia" w:eastAsiaTheme="minorEastAsia" w:cstheme="minorEastAsia"/>
                <w:bCs/>
                <w:kern w:val="44"/>
                <w:sz w:val="21"/>
                <w:szCs w:val="21"/>
              </w:rPr>
              <w:t>领取。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 w:hRule="atLeast"/>
          <w:jc w:val="center"/>
        </w:trPr>
        <w:tc>
          <w:tcPr>
            <w:tcW w:w="9071" w:type="dxa"/>
            <w:gridSpan w:val="3"/>
            <w:vAlign w:val="center"/>
          </w:tcPr>
          <w:p>
            <w:pPr>
              <w:autoSpaceDE w:val="0"/>
              <w:autoSpaceDN w:val="0"/>
              <w:adjustRightInd w:val="0"/>
              <w:snapToGrid w:val="0"/>
              <w:spacing w:before="31" w:beforeLines="10" w:after="31" w:afterLines="10" w:line="240" w:lineRule="auto"/>
              <w:ind w:right="21" w:rightChars="10"/>
              <w:jc w:val="center"/>
              <w:rPr>
                <w:rFonts w:hint="eastAsia" w:asciiTheme="minorEastAsia" w:hAnsiTheme="minorEastAsia" w:eastAsiaTheme="minorEastAsia" w:cstheme="minorEastAsia"/>
                <w:color w:val="FF0000"/>
                <w:sz w:val="21"/>
                <w:szCs w:val="21"/>
                <w:lang w:val="zh-CN"/>
              </w:rPr>
            </w:pPr>
            <w:r>
              <w:rPr>
                <w:rFonts w:hint="eastAsia" w:asciiTheme="minorEastAsia" w:hAnsiTheme="minorEastAsia" w:eastAsiaTheme="minorEastAsia" w:cstheme="minorEastAsia"/>
                <w:b/>
                <w:bCs/>
                <w:sz w:val="21"/>
                <w:szCs w:val="21"/>
              </w:rPr>
              <w:t>其他要求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 w:hRule="atLeast"/>
          <w:jc w:val="center"/>
        </w:trPr>
        <w:tc>
          <w:tcPr>
            <w:tcW w:w="814"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w:t>
            </w:r>
          </w:p>
        </w:tc>
        <w:tc>
          <w:tcPr>
            <w:tcW w:w="2127"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报价方式</w:t>
            </w:r>
          </w:p>
        </w:tc>
        <w:tc>
          <w:tcPr>
            <w:tcW w:w="6130" w:type="dxa"/>
            <w:vAlign w:val="center"/>
          </w:tcPr>
          <w:p>
            <w:pPr>
              <w:autoSpaceDE w:val="0"/>
              <w:autoSpaceDN w:val="0"/>
              <w:adjustRightInd w:val="0"/>
              <w:snapToGrid w:val="0"/>
              <w:spacing w:before="31" w:beforeLines="10" w:after="31" w:afterLines="10" w:line="240" w:lineRule="auto"/>
              <w:ind w:right="21" w:rightChars="10"/>
              <w:jc w:val="left"/>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本项目以综合单价进行报价，最高限价为：洗衣机单独脱水（4-6分钟）为0.7元/次，快速清洗（含脱水、20-25分钟)为1.7元/次；标准清洗(含脱水、30-35分钟）为2.7元/次；超强/大物清洗（含脱水、40-45分钟）3.7元/次，烘干机普通模式0.5元/10分钟，烘干机超强模式0.5元/10分钟，洗鞋机单脱水1元/10分钟，洗鞋机标准洗3元/35分钟。</w:t>
            </w:r>
          </w:p>
          <w:p>
            <w:pPr>
              <w:autoSpaceDE w:val="0"/>
              <w:autoSpaceDN w:val="0"/>
              <w:adjustRightInd w:val="0"/>
              <w:snapToGrid w:val="0"/>
              <w:spacing w:before="31" w:beforeLines="10" w:after="31" w:afterLines="10" w:line="240" w:lineRule="auto"/>
              <w:ind w:right="21" w:rightChars="10"/>
              <w:jc w:val="left"/>
              <w:rPr>
                <w:rFonts w:hint="eastAsia"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lang w:val="zh-CN"/>
              </w:rPr>
              <w:t>本项目</w:t>
            </w:r>
            <w:r>
              <w:rPr>
                <w:rFonts w:hint="eastAsia" w:asciiTheme="minorEastAsia" w:hAnsiTheme="minorEastAsia" w:eastAsiaTheme="minorEastAsia" w:cstheme="minorEastAsia"/>
                <w:color w:val="auto"/>
                <w:sz w:val="21"/>
                <w:szCs w:val="21"/>
                <w:lang w:val="en-US" w:eastAsia="zh-CN"/>
              </w:rPr>
              <w:t>竞标</w:t>
            </w:r>
            <w:r>
              <w:rPr>
                <w:rFonts w:hint="eastAsia" w:asciiTheme="minorEastAsia" w:hAnsiTheme="minorEastAsia" w:eastAsiaTheme="minorEastAsia" w:cstheme="minorEastAsia"/>
                <w:color w:val="auto"/>
                <w:sz w:val="21"/>
                <w:szCs w:val="21"/>
                <w:lang w:val="zh-CN"/>
              </w:rPr>
              <w:t>报价为“交钥匙”价，</w:t>
            </w:r>
            <w:r>
              <w:rPr>
                <w:rFonts w:hint="eastAsia" w:asciiTheme="minorEastAsia" w:hAnsiTheme="minorEastAsia" w:eastAsiaTheme="minorEastAsia" w:cstheme="minorEastAsia"/>
                <w:color w:val="auto"/>
                <w:sz w:val="21"/>
                <w:szCs w:val="21"/>
                <w:lang w:val="zh-CN" w:eastAsia="zh-CN"/>
              </w:rPr>
              <w:t>且须精确到小数点后两位</w:t>
            </w:r>
            <w:r>
              <w:rPr>
                <w:rFonts w:hint="eastAsia" w:asciiTheme="minorEastAsia" w:hAnsiTheme="minorEastAsia" w:eastAsiaTheme="minorEastAsia" w:cstheme="minorEastAsia"/>
                <w:color w:val="auto"/>
                <w:sz w:val="21"/>
                <w:szCs w:val="21"/>
                <w:lang w:val="zh-CN"/>
              </w:rPr>
              <w:t>。竞标报价应包括完成该</w:t>
            </w:r>
            <w:r>
              <w:rPr>
                <w:rFonts w:hint="eastAsia" w:asciiTheme="minorEastAsia" w:hAnsiTheme="minorEastAsia" w:eastAsiaTheme="minorEastAsia" w:cstheme="minorEastAsia"/>
                <w:color w:val="auto"/>
                <w:sz w:val="21"/>
                <w:szCs w:val="21"/>
                <w:lang w:val="en-US" w:eastAsia="zh-CN"/>
              </w:rPr>
              <w:t>项目采购范围内的</w:t>
            </w:r>
            <w:r>
              <w:rPr>
                <w:rFonts w:hint="eastAsia" w:asciiTheme="minorEastAsia" w:hAnsiTheme="minorEastAsia" w:eastAsiaTheme="minorEastAsia" w:cstheme="minorEastAsia"/>
                <w:color w:val="auto"/>
                <w:sz w:val="21"/>
                <w:szCs w:val="21"/>
              </w:rPr>
              <w:t>所有费用</w:t>
            </w:r>
            <w:r>
              <w:rPr>
                <w:rFonts w:hint="eastAsia" w:asciiTheme="minorEastAsia" w:hAnsiTheme="minorEastAsia" w:eastAsiaTheme="minorEastAsia" w:cstheme="minorEastAsia"/>
                <w:color w:val="auto"/>
                <w:sz w:val="21"/>
                <w:szCs w:val="21"/>
                <w:lang w:val="zh-CN"/>
              </w:rPr>
              <w:t>及</w:t>
            </w:r>
            <w:r>
              <w:rPr>
                <w:rFonts w:hint="eastAsia" w:asciiTheme="minorEastAsia" w:hAnsiTheme="minorEastAsia" w:eastAsiaTheme="minorEastAsia" w:cstheme="minorEastAsia"/>
                <w:color w:val="auto"/>
                <w:sz w:val="21"/>
                <w:szCs w:val="21"/>
                <w:lang w:val="en-US" w:eastAsia="zh-CN"/>
              </w:rPr>
              <w:t>后期</w:t>
            </w:r>
            <w:r>
              <w:rPr>
                <w:rFonts w:hint="eastAsia" w:asciiTheme="minorEastAsia" w:hAnsiTheme="minorEastAsia" w:eastAsiaTheme="minorEastAsia" w:cstheme="minorEastAsia"/>
                <w:color w:val="auto"/>
                <w:sz w:val="21"/>
                <w:szCs w:val="21"/>
                <w:lang w:val="zh-CN"/>
              </w:rPr>
              <w:t>质保期间等一切服务费用及其他售后服务等全部相关工作</w:t>
            </w:r>
            <w:r>
              <w:rPr>
                <w:rFonts w:hint="eastAsia" w:asciiTheme="minorEastAsia" w:hAnsiTheme="minorEastAsia" w:eastAsiaTheme="minorEastAsia" w:cstheme="minorEastAsia"/>
                <w:color w:val="auto"/>
                <w:sz w:val="21"/>
                <w:szCs w:val="21"/>
                <w:lang w:val="en-US" w:eastAsia="zh-CN"/>
              </w:rPr>
              <w:t>的全费用</w:t>
            </w:r>
            <w:r>
              <w:rPr>
                <w:rFonts w:hint="eastAsia" w:asciiTheme="minorEastAsia" w:hAnsiTheme="minorEastAsia" w:eastAsiaTheme="minorEastAsia" w:cstheme="minorEastAsia"/>
                <w:color w:val="auto"/>
                <w:sz w:val="21"/>
                <w:szCs w:val="21"/>
                <w:lang w:val="zh-CN"/>
              </w:rPr>
              <w:t>。合同签订后采购人未提出增加工作内容的情况下，合同价不得调整。</w:t>
            </w:r>
          </w:p>
          <w:p>
            <w:pPr>
              <w:autoSpaceDE w:val="0"/>
              <w:autoSpaceDN w:val="0"/>
              <w:adjustRightInd w:val="0"/>
              <w:snapToGrid w:val="0"/>
              <w:spacing w:before="31" w:beforeLines="10" w:after="31" w:afterLines="10" w:line="240" w:lineRule="auto"/>
              <w:ind w:right="21" w:rightChars="10"/>
              <w:jc w:val="left"/>
              <w:rPr>
                <w:rFonts w:hint="eastAsia" w:asciiTheme="minorEastAsia" w:hAnsiTheme="minorEastAsia" w:eastAsiaTheme="minorEastAsia" w:cstheme="minorEastAsia"/>
                <w:color w:val="auto"/>
                <w:sz w:val="21"/>
                <w:szCs w:val="21"/>
                <w:lang w:val="zh-CN"/>
              </w:rPr>
            </w:pPr>
            <w:r>
              <w:rPr>
                <w:rFonts w:hint="eastAsia" w:asciiTheme="minorEastAsia" w:hAnsiTheme="minorEastAsia" w:eastAsiaTheme="minorEastAsia" w:cstheme="minorEastAsia"/>
                <w:color w:val="auto"/>
                <w:sz w:val="21"/>
                <w:szCs w:val="21"/>
                <w:lang w:val="zh-CN"/>
              </w:rPr>
              <w:t>各供应商按此要求进行报价，同时在合同实施过程中还将发生的其它费用</w:t>
            </w:r>
            <w:r>
              <w:rPr>
                <w:rFonts w:hint="eastAsia" w:asciiTheme="minorEastAsia" w:hAnsiTheme="minorEastAsia" w:eastAsiaTheme="minorEastAsia" w:cstheme="minorEastAsia"/>
                <w:color w:val="auto"/>
                <w:sz w:val="21"/>
                <w:szCs w:val="21"/>
                <w:lang w:val="en-US" w:eastAsia="zh-CN"/>
              </w:rPr>
              <w:t>也</w:t>
            </w:r>
            <w:r>
              <w:rPr>
                <w:rFonts w:hint="eastAsia" w:asciiTheme="minorEastAsia" w:hAnsiTheme="minorEastAsia" w:eastAsiaTheme="minorEastAsia" w:cstheme="minorEastAsia"/>
                <w:color w:val="auto"/>
                <w:sz w:val="21"/>
                <w:szCs w:val="21"/>
                <w:lang w:val="zh-CN"/>
              </w:rPr>
              <w:t>应包含在总价中，对在合同实施过程中可能发生的其它费用（如：增加耗材、材料涨价、人工、运输成本增加等因素），</w:t>
            </w:r>
            <w:r>
              <w:rPr>
                <w:rFonts w:hint="eastAsia" w:asciiTheme="minorEastAsia" w:hAnsiTheme="minorEastAsia" w:eastAsiaTheme="minorEastAsia" w:cstheme="minorEastAsia"/>
                <w:color w:val="auto"/>
                <w:sz w:val="21"/>
                <w:szCs w:val="21"/>
                <w:lang w:val="en-US" w:eastAsia="zh-CN"/>
              </w:rPr>
              <w:t>采购人</w:t>
            </w:r>
            <w:r>
              <w:rPr>
                <w:rFonts w:hint="eastAsia" w:asciiTheme="minorEastAsia" w:hAnsiTheme="minorEastAsia" w:eastAsiaTheme="minorEastAsia" w:cstheme="minorEastAsia"/>
                <w:color w:val="auto"/>
                <w:sz w:val="21"/>
                <w:szCs w:val="21"/>
                <w:lang w:val="zh-CN"/>
              </w:rPr>
              <w:t>概不负责。</w:t>
            </w:r>
          </w:p>
          <w:p>
            <w:pPr>
              <w:autoSpaceDE w:val="0"/>
              <w:autoSpaceDN w:val="0"/>
              <w:adjustRightInd w:val="0"/>
              <w:snapToGrid w:val="0"/>
              <w:spacing w:before="31" w:beforeLines="10" w:after="31" w:afterLines="10" w:line="240" w:lineRule="auto"/>
              <w:ind w:right="21" w:rightChars="1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zh-CN"/>
              </w:rPr>
              <w:t>对于</w:t>
            </w:r>
            <w:r>
              <w:rPr>
                <w:rFonts w:hint="eastAsia" w:asciiTheme="minorEastAsia" w:hAnsiTheme="minorEastAsia" w:eastAsiaTheme="minorEastAsia" w:cstheme="minorEastAsia"/>
                <w:color w:val="auto"/>
                <w:sz w:val="21"/>
                <w:szCs w:val="21"/>
                <w:lang w:val="en-US" w:eastAsia="zh-CN"/>
              </w:rPr>
              <w:t>磋商</w:t>
            </w:r>
            <w:r>
              <w:rPr>
                <w:rFonts w:hint="eastAsia" w:asciiTheme="minorEastAsia" w:hAnsiTheme="minorEastAsia" w:eastAsiaTheme="minorEastAsia" w:cstheme="minorEastAsia"/>
                <w:color w:val="auto"/>
                <w:sz w:val="21"/>
                <w:szCs w:val="21"/>
                <w:lang w:val="zh-CN"/>
              </w:rPr>
              <w:t>文件未列明，而</w:t>
            </w:r>
            <w:r>
              <w:rPr>
                <w:rFonts w:hint="eastAsia" w:asciiTheme="minorEastAsia" w:hAnsiTheme="minorEastAsia" w:eastAsiaTheme="minorEastAsia" w:cstheme="minorEastAsia"/>
                <w:color w:val="auto"/>
                <w:sz w:val="21"/>
                <w:szCs w:val="21"/>
                <w:lang w:val="en-US" w:eastAsia="zh-CN"/>
              </w:rPr>
              <w:t>磋商</w:t>
            </w:r>
            <w:r>
              <w:rPr>
                <w:rFonts w:hint="eastAsia" w:asciiTheme="minorEastAsia" w:hAnsiTheme="minorEastAsia" w:eastAsiaTheme="minorEastAsia" w:cstheme="minorEastAsia"/>
                <w:color w:val="auto"/>
                <w:sz w:val="21"/>
                <w:szCs w:val="21"/>
                <w:lang w:val="zh-CN"/>
              </w:rPr>
              <w:t>供应商认为</w:t>
            </w:r>
            <w:r>
              <w:rPr>
                <w:rFonts w:hint="eastAsia" w:asciiTheme="minorEastAsia" w:hAnsiTheme="minorEastAsia" w:eastAsiaTheme="minorEastAsia" w:cstheme="minorEastAsia"/>
                <w:color w:val="auto"/>
                <w:sz w:val="21"/>
                <w:szCs w:val="21"/>
                <w:lang w:val="en-US" w:eastAsia="zh-CN"/>
              </w:rPr>
              <w:t>必须</w:t>
            </w:r>
            <w:r>
              <w:rPr>
                <w:rFonts w:hint="eastAsia" w:asciiTheme="minorEastAsia" w:hAnsiTheme="minorEastAsia" w:eastAsiaTheme="minorEastAsia" w:cstheme="minorEastAsia"/>
                <w:color w:val="auto"/>
                <w:sz w:val="21"/>
                <w:szCs w:val="21"/>
                <w:lang w:val="zh-CN"/>
              </w:rPr>
              <w:t>的费用也需列入总报价。在合同实施时，采购人将不予支付</w:t>
            </w:r>
            <w:r>
              <w:rPr>
                <w:rFonts w:hint="eastAsia" w:asciiTheme="minorEastAsia" w:hAnsiTheme="minorEastAsia" w:eastAsiaTheme="minorEastAsia" w:cstheme="minorEastAsia"/>
                <w:color w:val="auto"/>
                <w:sz w:val="21"/>
                <w:szCs w:val="21"/>
                <w:lang w:val="en-US" w:eastAsia="zh-CN"/>
              </w:rPr>
              <w:t>成交</w:t>
            </w:r>
            <w:r>
              <w:rPr>
                <w:rFonts w:hint="eastAsia" w:asciiTheme="minorEastAsia" w:hAnsiTheme="minorEastAsia" w:eastAsiaTheme="minorEastAsia" w:cstheme="minorEastAsia"/>
                <w:color w:val="auto"/>
                <w:sz w:val="21"/>
                <w:szCs w:val="21"/>
                <w:lang w:val="zh-CN"/>
              </w:rPr>
              <w:t>供应商没有列入的项目费用，并认为此项目的费用已包括在投标总报价中。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 w:hRule="atLeast"/>
          <w:jc w:val="center"/>
        </w:trPr>
        <w:tc>
          <w:tcPr>
            <w:tcW w:w="814"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b w:val="0"/>
                <w:bCs w:val="0"/>
                <w:kern w:val="2"/>
                <w:sz w:val="21"/>
                <w:szCs w:val="21"/>
                <w:lang w:val="en-US" w:eastAsia="zh-CN" w:bidi="ar-SA"/>
              </w:rPr>
              <w:t>2</w:t>
            </w:r>
          </w:p>
        </w:tc>
        <w:tc>
          <w:tcPr>
            <w:tcW w:w="2127" w:type="dxa"/>
            <w:vAlign w:val="center"/>
          </w:tcPr>
          <w:p>
            <w:pPr>
              <w:autoSpaceDE w:val="0"/>
              <w:autoSpaceDN w:val="0"/>
              <w:adjustRightInd w:val="0"/>
              <w:spacing w:before="31" w:beforeLines="10" w:after="31" w:afterLines="10" w:line="240" w:lineRule="auto"/>
              <w:ind w:left="21" w:leftChars="10" w:right="21" w:rightChars="10"/>
              <w:jc w:val="center"/>
              <w:rPr>
                <w:rFonts w:hint="eastAsia" w:asciiTheme="minorEastAsia" w:hAnsiTheme="minorEastAsia" w:eastAsiaTheme="minorEastAsia" w:cstheme="minorEastAsia"/>
                <w:b w:val="0"/>
                <w:bCs w:val="0"/>
                <w:color w:val="auto"/>
                <w:kern w:val="2"/>
                <w:sz w:val="21"/>
                <w:szCs w:val="21"/>
                <w:lang w:val="en-US" w:eastAsia="zh-CN" w:bidi="ar-SA"/>
              </w:rPr>
            </w:pPr>
            <w:r>
              <w:rPr>
                <w:rFonts w:hint="eastAsia" w:asciiTheme="minorEastAsia" w:hAnsiTheme="minorEastAsia" w:eastAsiaTheme="minorEastAsia" w:cstheme="minorEastAsia"/>
                <w:b w:val="0"/>
                <w:bCs w:val="0"/>
                <w:color w:val="auto"/>
                <w:kern w:val="2"/>
                <w:sz w:val="21"/>
                <w:szCs w:val="21"/>
                <w:lang w:val="en-US" w:eastAsia="zh-CN" w:bidi="ar-SA"/>
              </w:rPr>
              <w:t>踏勘现场</w:t>
            </w:r>
          </w:p>
        </w:tc>
        <w:tc>
          <w:tcPr>
            <w:tcW w:w="6130" w:type="dxa"/>
            <w:vAlign w:val="center"/>
          </w:tcPr>
          <w:p>
            <w:pPr>
              <w:autoSpaceDE w:val="0"/>
              <w:autoSpaceDN w:val="0"/>
              <w:adjustRightInd w:val="0"/>
              <w:snapToGrid w:val="0"/>
              <w:spacing w:before="31" w:beforeLines="10" w:after="31" w:afterLines="10" w:line="240" w:lineRule="auto"/>
              <w:ind w:right="21" w:rightChars="1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lang w:val="en-US" w:eastAsia="zh-CN"/>
              </w:rPr>
              <w:t>采购人不组织统一踏勘，</w:t>
            </w:r>
            <w:r>
              <w:rPr>
                <w:rFonts w:hint="eastAsia" w:asciiTheme="minorEastAsia" w:hAnsiTheme="minorEastAsia" w:eastAsiaTheme="minorEastAsia" w:cstheme="minorEastAsia"/>
                <w:color w:val="auto"/>
                <w:sz w:val="21"/>
                <w:szCs w:val="21"/>
              </w:rPr>
              <w:t>请各供应商自行踏勘现场；</w:t>
            </w:r>
          </w:p>
          <w:p>
            <w:pPr>
              <w:autoSpaceDE w:val="0"/>
              <w:autoSpaceDN w:val="0"/>
              <w:adjustRightInd w:val="0"/>
              <w:snapToGrid w:val="0"/>
              <w:spacing w:before="31" w:beforeLines="10" w:after="31" w:afterLines="10" w:line="240" w:lineRule="auto"/>
              <w:ind w:right="21" w:rightChars="1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□组织，踏勘时间：</w:t>
            </w:r>
          </w:p>
          <w:p>
            <w:pPr>
              <w:autoSpaceDE w:val="0"/>
              <w:autoSpaceDN w:val="0"/>
              <w:adjustRightInd w:val="0"/>
              <w:snapToGrid w:val="0"/>
              <w:spacing w:before="31" w:beforeLines="10" w:after="31" w:afterLines="10" w:line="240" w:lineRule="auto"/>
              <w:ind w:right="21" w:rightChars="1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踏勘集中地点：</w:t>
            </w:r>
          </w:p>
          <w:p>
            <w:pPr>
              <w:autoSpaceDE w:val="0"/>
              <w:autoSpaceDN w:val="0"/>
              <w:adjustRightInd w:val="0"/>
              <w:snapToGrid w:val="0"/>
              <w:spacing w:before="31" w:beforeLines="10" w:after="31" w:afterLines="10" w:line="240" w:lineRule="auto"/>
              <w:ind w:right="21" w:rightChars="1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踏勘联系人：</w:t>
            </w:r>
          </w:p>
          <w:p>
            <w:pPr>
              <w:numPr>
                <w:ilvl w:val="0"/>
                <w:numId w:val="0"/>
              </w:numPr>
              <w:autoSpaceDE w:val="0"/>
              <w:autoSpaceDN w:val="0"/>
              <w:adjustRightInd w:val="0"/>
              <w:snapToGrid w:val="0"/>
              <w:spacing w:before="31" w:beforeLines="10" w:after="31" w:afterLines="10" w:line="240" w:lineRule="auto"/>
              <w:ind w:leftChars="0" w:right="21" w:rightChars="1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注：（1）</w:t>
            </w:r>
            <w:r>
              <w:rPr>
                <w:rFonts w:hint="eastAsia" w:asciiTheme="minorEastAsia" w:hAnsiTheme="minorEastAsia" w:eastAsiaTheme="minorEastAsia" w:cstheme="minorEastAsia"/>
                <w:color w:val="auto"/>
                <w:sz w:val="21"/>
                <w:szCs w:val="21"/>
              </w:rPr>
              <w:t>供应商承担踏勘现场所发生的自身费用；</w:t>
            </w:r>
          </w:p>
          <w:p>
            <w:pPr>
              <w:numPr>
                <w:ilvl w:val="0"/>
                <w:numId w:val="0"/>
              </w:numPr>
              <w:autoSpaceDE w:val="0"/>
              <w:autoSpaceDN w:val="0"/>
              <w:adjustRightInd w:val="0"/>
              <w:snapToGrid w:val="0"/>
              <w:spacing w:before="31" w:beforeLines="10" w:after="31" w:afterLines="10" w:line="240" w:lineRule="auto"/>
              <w:ind w:leftChars="0" w:right="21" w:rightChars="10" w:firstLine="420" w:firstLineChars="20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rPr>
              <w:t>供应商应承担踏勘现场的责任和风险。</w:t>
            </w:r>
          </w:p>
          <w:p>
            <w:pPr>
              <w:numPr>
                <w:ilvl w:val="0"/>
                <w:numId w:val="0"/>
              </w:numPr>
              <w:autoSpaceDE w:val="0"/>
              <w:autoSpaceDN w:val="0"/>
              <w:adjustRightInd w:val="0"/>
              <w:snapToGrid w:val="0"/>
              <w:spacing w:before="31" w:beforeLines="10" w:after="31" w:afterLines="10" w:line="240" w:lineRule="auto"/>
              <w:ind w:left="0" w:leftChars="0" w:right="21" w:rightChars="10" w:firstLine="420" w:firstLineChars="200"/>
              <w:jc w:val="left"/>
              <w:rPr>
                <w:rFonts w:hint="eastAsia" w:asciiTheme="minorEastAsia" w:hAnsiTheme="minorEastAsia" w:eastAsiaTheme="minorEastAsia" w:cstheme="minorEastAsia"/>
                <w:color w:val="auto"/>
                <w:kern w:val="2"/>
                <w:sz w:val="21"/>
                <w:szCs w:val="21"/>
                <w:lang w:val="zh-CN" w:eastAsia="zh-CN" w:bidi="ar-SA"/>
              </w:rPr>
            </w:pPr>
            <w:r>
              <w:rPr>
                <w:rFonts w:hint="eastAsia" w:asciiTheme="minorEastAsia" w:hAnsiTheme="minorEastAsia" w:eastAsia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rPr>
              <w:t>采购人在踏勘现场中介绍的项目</w:t>
            </w:r>
            <w:r>
              <w:rPr>
                <w:rFonts w:hint="eastAsia" w:asciiTheme="minorEastAsia" w:hAnsiTheme="minorEastAsia" w:eastAsiaTheme="minorEastAsia" w:cstheme="minorEastAsia"/>
                <w:color w:val="auto"/>
                <w:sz w:val="21"/>
                <w:szCs w:val="21"/>
                <w:lang w:val="en-US" w:eastAsia="zh-CN"/>
              </w:rPr>
              <w:t>背景及项目现场</w:t>
            </w:r>
            <w:r>
              <w:rPr>
                <w:rFonts w:hint="eastAsia" w:asciiTheme="minorEastAsia" w:hAnsiTheme="minorEastAsia" w:eastAsiaTheme="minorEastAsia" w:cstheme="minorEastAsia"/>
                <w:color w:val="auto"/>
                <w:sz w:val="21"/>
                <w:szCs w:val="21"/>
              </w:rPr>
              <w:t>和相关的周边环境情况，供应商在编制响应文件时参考，采购人和采购代理机构不对供应商据此作出的判断和决策负责。</w:t>
            </w:r>
          </w:p>
        </w:tc>
      </w:tr>
    </w:tbl>
    <w:p>
      <w:pPr>
        <w:spacing w:line="360" w:lineRule="auto"/>
        <w:outlineLvl w:val="1"/>
        <w:rPr>
          <w:rFonts w:hint="eastAsia" w:asciiTheme="minorEastAsia" w:hAnsiTheme="minorEastAsia" w:eastAsiaTheme="minorEastAsia" w:cstheme="minorEastAsia"/>
          <w:b/>
          <w:szCs w:val="21"/>
        </w:rPr>
      </w:pPr>
      <w:bookmarkStart w:id="28" w:name="_Toc25796"/>
      <w:r>
        <w:rPr>
          <w:rFonts w:hint="eastAsia" w:asciiTheme="minorEastAsia" w:hAnsiTheme="minorEastAsia" w:eastAsiaTheme="minorEastAsia" w:cstheme="minorEastAsia"/>
          <w:b/>
          <w:szCs w:val="21"/>
        </w:rPr>
        <w:t>供应商须知</w:t>
      </w:r>
      <w:bookmarkEnd w:id="28"/>
    </w:p>
    <w:p>
      <w:pPr>
        <w:numPr>
          <w:ilvl w:val="1"/>
          <w:numId w:val="9"/>
        </w:numPr>
        <w:tabs>
          <w:tab w:val="left" w:pos="540"/>
          <w:tab w:val="clear" w:pos="840"/>
        </w:tabs>
        <w:spacing w:line="360" w:lineRule="auto"/>
        <w:ind w:left="540" w:hanging="540"/>
        <w:outlineLvl w:val="1"/>
        <w:rPr>
          <w:rFonts w:hint="eastAsia" w:asciiTheme="minorEastAsia" w:hAnsiTheme="minorEastAsia" w:eastAsiaTheme="minorEastAsia" w:cstheme="minorEastAsia"/>
          <w:b/>
          <w:szCs w:val="21"/>
        </w:rPr>
      </w:pPr>
      <w:bookmarkStart w:id="29" w:name="_Toc30402"/>
      <w:r>
        <w:rPr>
          <w:rFonts w:hint="eastAsia" w:asciiTheme="minorEastAsia" w:hAnsiTheme="minorEastAsia" w:eastAsiaTheme="minorEastAsia" w:cstheme="minorEastAsia"/>
          <w:b/>
          <w:szCs w:val="21"/>
        </w:rPr>
        <w:t>总则</w:t>
      </w:r>
      <w:bookmarkEnd w:id="29"/>
    </w:p>
    <w:p>
      <w:pPr>
        <w:numPr>
          <w:ilvl w:val="0"/>
          <w:numId w:val="10"/>
        </w:numPr>
        <w:spacing w:line="360" w:lineRule="auto"/>
        <w:ind w:hanging="540"/>
        <w:outlineLvl w:val="1"/>
        <w:rPr>
          <w:rFonts w:hint="eastAsia" w:asciiTheme="minorEastAsia" w:hAnsiTheme="minorEastAsia" w:eastAsiaTheme="minorEastAsia" w:cstheme="minorEastAsia"/>
          <w:b/>
          <w:szCs w:val="21"/>
        </w:rPr>
      </w:pPr>
      <w:bookmarkStart w:id="30" w:name="_Toc6153"/>
      <w:bookmarkStart w:id="31" w:name="_Toc27243"/>
      <w:r>
        <w:rPr>
          <w:rFonts w:hint="eastAsia" w:asciiTheme="minorEastAsia" w:hAnsiTheme="minorEastAsia" w:eastAsiaTheme="minorEastAsia" w:cstheme="minorEastAsia"/>
          <w:b/>
          <w:szCs w:val="21"/>
        </w:rPr>
        <w:t>适用法律及范围</w:t>
      </w:r>
      <w:bookmarkEnd w:id="30"/>
      <w:bookmarkEnd w:id="31"/>
    </w:p>
    <w:p>
      <w:pPr>
        <w:numPr>
          <w:ilvl w:val="1"/>
          <w:numId w:val="11"/>
        </w:numPr>
        <w:tabs>
          <w:tab w:val="left" w:pos="540"/>
          <w:tab w:val="clear" w:pos="360"/>
        </w:tabs>
        <w:spacing w:line="360" w:lineRule="auto"/>
        <w:ind w:left="540" w:hanging="54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本竞争性磋商采购文件仅适用于本次竞争性磋商中所述的项目的采购。</w:t>
      </w:r>
    </w:p>
    <w:p>
      <w:pPr>
        <w:numPr>
          <w:ilvl w:val="0"/>
          <w:numId w:val="10"/>
        </w:numPr>
        <w:spacing w:line="360" w:lineRule="auto"/>
        <w:ind w:hanging="540"/>
        <w:outlineLvl w:val="1"/>
        <w:rPr>
          <w:rFonts w:hint="eastAsia" w:asciiTheme="minorEastAsia" w:hAnsiTheme="minorEastAsia" w:eastAsiaTheme="minorEastAsia" w:cstheme="minorEastAsia"/>
          <w:b/>
          <w:szCs w:val="21"/>
        </w:rPr>
      </w:pPr>
      <w:bookmarkStart w:id="32" w:name="_Toc9947"/>
      <w:bookmarkStart w:id="33" w:name="_Toc30547"/>
      <w:r>
        <w:rPr>
          <w:rFonts w:hint="eastAsia" w:asciiTheme="minorEastAsia" w:hAnsiTheme="minorEastAsia" w:eastAsiaTheme="minorEastAsia" w:cstheme="minorEastAsia"/>
          <w:b/>
          <w:szCs w:val="21"/>
        </w:rPr>
        <w:t>定义</w:t>
      </w:r>
      <w:bookmarkEnd w:id="32"/>
      <w:bookmarkEnd w:id="33"/>
    </w:p>
    <w:p>
      <w:pPr>
        <w:numPr>
          <w:ilvl w:val="1"/>
          <w:numId w:val="12"/>
        </w:numPr>
        <w:tabs>
          <w:tab w:val="left" w:pos="540"/>
          <w:tab w:val="clear" w:pos="360"/>
        </w:tabs>
        <w:spacing w:line="360" w:lineRule="auto"/>
        <w:ind w:left="540" w:hanging="54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“采购人”：本次磋商的采购人见《供应商须知前附表》。</w:t>
      </w:r>
    </w:p>
    <w:p>
      <w:pPr>
        <w:numPr>
          <w:ilvl w:val="1"/>
          <w:numId w:val="12"/>
        </w:numPr>
        <w:tabs>
          <w:tab w:val="left" w:pos="540"/>
          <w:tab w:val="clear" w:pos="360"/>
        </w:tabs>
        <w:spacing w:line="360" w:lineRule="auto"/>
        <w:ind w:left="540" w:hanging="54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“监管部门”：本次磋商的监管部门见《供应商须知前附表》。</w:t>
      </w:r>
    </w:p>
    <w:p>
      <w:pPr>
        <w:numPr>
          <w:ilvl w:val="1"/>
          <w:numId w:val="12"/>
        </w:numPr>
        <w:tabs>
          <w:tab w:val="left" w:pos="540"/>
          <w:tab w:val="clear" w:pos="360"/>
        </w:tabs>
        <w:spacing w:line="360" w:lineRule="auto"/>
        <w:ind w:left="540" w:hanging="54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“采购代理机构”：本次磋商的采购代理机构见《供应商须知前附表》。</w:t>
      </w:r>
    </w:p>
    <w:p>
      <w:pPr>
        <w:numPr>
          <w:ilvl w:val="1"/>
          <w:numId w:val="12"/>
        </w:numPr>
        <w:tabs>
          <w:tab w:val="left" w:pos="540"/>
          <w:tab w:val="clear" w:pos="360"/>
        </w:tabs>
        <w:spacing w:line="360" w:lineRule="auto"/>
        <w:ind w:left="540" w:hanging="54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“供应商”是指获取本竞争性磋商采购文件的法人、其他组织或者自然人。</w:t>
      </w:r>
    </w:p>
    <w:p>
      <w:pPr>
        <w:numPr>
          <w:ilvl w:val="1"/>
          <w:numId w:val="12"/>
        </w:numPr>
        <w:tabs>
          <w:tab w:val="left" w:pos="540"/>
          <w:tab w:val="clear" w:pos="360"/>
        </w:tabs>
        <w:spacing w:line="360" w:lineRule="auto"/>
        <w:ind w:left="540" w:hanging="54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“磋商供应商”是指</w:t>
      </w:r>
    </w:p>
    <w:p>
      <w:pPr>
        <w:numPr>
          <w:ilvl w:val="3"/>
          <w:numId w:val="10"/>
        </w:numPr>
        <w:tabs>
          <w:tab w:val="left" w:pos="0"/>
          <w:tab w:val="clear" w:pos="2040"/>
        </w:tabs>
        <w:spacing w:line="360" w:lineRule="auto"/>
        <w:ind w:left="0" w:firstLine="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napToGrid w:val="0"/>
          <w:kern w:val="0"/>
          <w:szCs w:val="21"/>
          <w:lang w:val="zh-CN"/>
        </w:rPr>
        <w:t>符合</w:t>
      </w:r>
      <w:r>
        <w:rPr>
          <w:rFonts w:hint="eastAsia" w:asciiTheme="minorEastAsia" w:hAnsiTheme="minorEastAsia" w:eastAsiaTheme="minorEastAsia" w:cstheme="minorEastAsia"/>
          <w:szCs w:val="21"/>
        </w:rPr>
        <w:t>具备《中华人民共和国政府采购法》第二十二条规定的条件；</w:t>
      </w:r>
    </w:p>
    <w:p>
      <w:pPr>
        <w:numPr>
          <w:ilvl w:val="3"/>
          <w:numId w:val="10"/>
        </w:numPr>
        <w:tabs>
          <w:tab w:val="left" w:pos="0"/>
          <w:tab w:val="clear" w:pos="2040"/>
        </w:tabs>
        <w:spacing w:line="360" w:lineRule="auto"/>
        <w:ind w:left="0" w:firstLine="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符合《供应商须知前附表》的相应条件；</w:t>
      </w:r>
    </w:p>
    <w:p>
      <w:pPr>
        <w:numPr>
          <w:ilvl w:val="3"/>
          <w:numId w:val="10"/>
        </w:numPr>
        <w:tabs>
          <w:tab w:val="left" w:pos="0"/>
          <w:tab w:val="clear" w:pos="2040"/>
        </w:tabs>
        <w:spacing w:line="360" w:lineRule="auto"/>
        <w:ind w:left="0" w:firstLine="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通过竞争性磋商采购评定办法中初步审核的供应商。</w:t>
      </w:r>
    </w:p>
    <w:p>
      <w:pPr>
        <w:numPr>
          <w:ilvl w:val="1"/>
          <w:numId w:val="12"/>
        </w:numPr>
        <w:tabs>
          <w:tab w:val="left" w:pos="540"/>
          <w:tab w:val="clear" w:pos="360"/>
        </w:tabs>
        <w:spacing w:line="360" w:lineRule="auto"/>
        <w:ind w:left="540" w:hanging="54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“成交供应商”</w:t>
      </w:r>
      <w:r>
        <w:rPr>
          <w:rFonts w:hint="eastAsia" w:asciiTheme="minorEastAsia" w:hAnsiTheme="minorEastAsia" w:eastAsiaTheme="minorEastAsia" w:cstheme="minorEastAsia"/>
          <w:snapToGrid w:val="0"/>
          <w:kern w:val="0"/>
          <w:szCs w:val="21"/>
          <w:lang w:val="zh-CN"/>
        </w:rPr>
        <w:t xml:space="preserve"> 是指经</w:t>
      </w:r>
      <w:r>
        <w:rPr>
          <w:rFonts w:hint="eastAsia" w:asciiTheme="minorEastAsia" w:hAnsiTheme="minorEastAsia" w:eastAsiaTheme="minorEastAsia" w:cstheme="minorEastAsia"/>
          <w:snapToGrid w:val="0"/>
          <w:color w:val="auto"/>
          <w:kern w:val="0"/>
          <w:szCs w:val="21"/>
          <w:lang w:val="zh-CN"/>
        </w:rPr>
        <w:t>磋商小组评</w:t>
      </w:r>
      <w:r>
        <w:rPr>
          <w:rFonts w:hint="eastAsia" w:asciiTheme="minorEastAsia" w:hAnsiTheme="minorEastAsia" w:eastAsiaTheme="minorEastAsia" w:cstheme="minorEastAsia"/>
          <w:snapToGrid w:val="0"/>
          <w:kern w:val="0"/>
          <w:szCs w:val="21"/>
          <w:lang w:val="zh-CN"/>
        </w:rPr>
        <w:t>审推荐，采购人授予合同的供应商。</w:t>
      </w:r>
    </w:p>
    <w:p>
      <w:pPr>
        <w:numPr>
          <w:ilvl w:val="0"/>
          <w:numId w:val="10"/>
        </w:numPr>
        <w:spacing w:line="360" w:lineRule="auto"/>
        <w:ind w:hanging="540"/>
        <w:outlineLvl w:val="1"/>
        <w:rPr>
          <w:rFonts w:hint="eastAsia" w:asciiTheme="minorEastAsia" w:hAnsiTheme="minorEastAsia" w:eastAsiaTheme="minorEastAsia" w:cstheme="minorEastAsia"/>
          <w:b/>
          <w:szCs w:val="21"/>
        </w:rPr>
      </w:pPr>
      <w:bookmarkStart w:id="34" w:name="_Toc30503"/>
      <w:bookmarkStart w:id="35" w:name="_Toc31012"/>
      <w:r>
        <w:rPr>
          <w:rFonts w:hint="eastAsia" w:asciiTheme="minorEastAsia" w:hAnsiTheme="minorEastAsia" w:eastAsiaTheme="minorEastAsia" w:cstheme="minorEastAsia"/>
          <w:b/>
          <w:snapToGrid w:val="0"/>
          <w:kern w:val="0"/>
          <w:szCs w:val="21"/>
          <w:lang w:val="zh-CN"/>
        </w:rPr>
        <w:t>工程、货物及服务</w:t>
      </w:r>
      <w:bookmarkEnd w:id="34"/>
      <w:bookmarkEnd w:id="35"/>
    </w:p>
    <w:p>
      <w:pPr>
        <w:numPr>
          <w:ilvl w:val="1"/>
          <w:numId w:val="13"/>
        </w:numPr>
        <w:tabs>
          <w:tab w:val="left" w:pos="525"/>
          <w:tab w:val="clear" w:pos="360"/>
        </w:tabs>
        <w:spacing w:line="360" w:lineRule="auto"/>
        <w:ind w:left="540" w:hanging="540"/>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“工程”是指建设工程，包括建筑物和构筑物的新建、改建、扩建及其相关的装修、拆除、修缮等。</w:t>
      </w:r>
    </w:p>
    <w:p>
      <w:pPr>
        <w:numPr>
          <w:ilvl w:val="1"/>
          <w:numId w:val="13"/>
        </w:numPr>
        <w:tabs>
          <w:tab w:val="left" w:pos="525"/>
          <w:tab w:val="clear" w:pos="360"/>
        </w:tabs>
        <w:spacing w:line="360" w:lineRule="auto"/>
        <w:ind w:left="540" w:hanging="540"/>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“货物”是指各种形态和种类的物品，包括原材料、燃料、设备、产品等。</w:t>
      </w:r>
    </w:p>
    <w:p>
      <w:pPr>
        <w:numPr>
          <w:ilvl w:val="1"/>
          <w:numId w:val="13"/>
        </w:numPr>
        <w:tabs>
          <w:tab w:val="left" w:pos="540"/>
          <w:tab w:val="clear" w:pos="360"/>
        </w:tabs>
        <w:spacing w:line="360" w:lineRule="auto"/>
        <w:ind w:left="540" w:hanging="540"/>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“服务”是指除货物（指各种形态和种类的物品，包括原材料、燃料、设备、产品等）和工程（指建设工程，包括建筑物和构筑物的新建、改建、扩建及其相关的装修、拆除、修缮等）以外的其他政府采购对象。</w:t>
      </w:r>
    </w:p>
    <w:p>
      <w:pPr>
        <w:numPr>
          <w:ilvl w:val="0"/>
          <w:numId w:val="10"/>
        </w:numPr>
        <w:spacing w:line="360" w:lineRule="auto"/>
        <w:ind w:hanging="540"/>
        <w:outlineLvl w:val="1"/>
        <w:rPr>
          <w:rFonts w:hint="eastAsia" w:asciiTheme="minorEastAsia" w:hAnsiTheme="minorEastAsia" w:eastAsiaTheme="minorEastAsia" w:cstheme="minorEastAsia"/>
          <w:b/>
          <w:szCs w:val="21"/>
        </w:rPr>
      </w:pPr>
      <w:bookmarkStart w:id="36" w:name="_Toc9974"/>
      <w:bookmarkStart w:id="37" w:name="_Toc16894"/>
      <w:r>
        <w:rPr>
          <w:rFonts w:hint="eastAsia" w:asciiTheme="minorEastAsia" w:hAnsiTheme="minorEastAsia" w:eastAsiaTheme="minorEastAsia" w:cstheme="minorEastAsia"/>
          <w:b/>
          <w:szCs w:val="21"/>
        </w:rPr>
        <w:t>费用</w:t>
      </w:r>
      <w:bookmarkEnd w:id="36"/>
      <w:bookmarkEnd w:id="37"/>
      <w:r>
        <w:rPr>
          <w:rFonts w:hint="eastAsia" w:asciiTheme="minorEastAsia" w:hAnsiTheme="minorEastAsia" w:eastAsiaTheme="minorEastAsia" w:cstheme="minorEastAsia"/>
          <w:b/>
          <w:szCs w:val="21"/>
        </w:rPr>
        <w:t xml:space="preserve">  </w:t>
      </w:r>
    </w:p>
    <w:p>
      <w:pPr>
        <w:numPr>
          <w:ilvl w:val="1"/>
          <w:numId w:val="14"/>
        </w:numPr>
        <w:tabs>
          <w:tab w:val="left" w:pos="540"/>
          <w:tab w:val="clear" w:pos="360"/>
        </w:tabs>
        <w:spacing w:line="360" w:lineRule="auto"/>
        <w:ind w:left="540" w:hanging="54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szCs w:val="21"/>
        </w:rPr>
        <w:t>供应商应承担所有与准备和参加磋商有关的费用，不论磋商的结果如何，采购人和采购代理机构均无义务和责任</w:t>
      </w:r>
      <w:r>
        <w:rPr>
          <w:rFonts w:hint="eastAsia" w:asciiTheme="minorEastAsia" w:hAnsiTheme="minorEastAsia" w:eastAsiaTheme="minorEastAsia" w:cstheme="minorEastAsia"/>
          <w:color w:val="auto"/>
          <w:szCs w:val="21"/>
        </w:rPr>
        <w:t>承担这些费用。</w:t>
      </w:r>
    </w:p>
    <w:p>
      <w:pPr>
        <w:numPr>
          <w:ilvl w:val="1"/>
          <w:numId w:val="14"/>
        </w:numPr>
        <w:tabs>
          <w:tab w:val="left" w:pos="540"/>
          <w:tab w:val="clear" w:pos="360"/>
        </w:tabs>
        <w:spacing w:line="360" w:lineRule="auto"/>
        <w:ind w:left="540" w:hanging="540"/>
        <w:rPr>
          <w:rFonts w:hint="eastAsia" w:asciiTheme="minorEastAsia" w:hAnsiTheme="minorEastAsia" w:eastAsiaTheme="minorEastAsia" w:cstheme="minorEastAsia"/>
          <w:snapToGrid w:val="0"/>
          <w:color w:val="auto"/>
          <w:kern w:val="0"/>
          <w:szCs w:val="21"/>
          <w:lang w:val="zh-CN"/>
        </w:rPr>
      </w:pPr>
      <w:r>
        <w:rPr>
          <w:rFonts w:hint="eastAsia" w:asciiTheme="minorEastAsia" w:hAnsiTheme="minorEastAsia" w:eastAsiaTheme="minorEastAsia" w:cstheme="minorEastAsia"/>
          <w:snapToGrid w:val="0"/>
          <w:color w:val="auto"/>
          <w:kern w:val="0"/>
          <w:szCs w:val="21"/>
          <w:lang w:val="zh-CN"/>
        </w:rPr>
        <w:t>招标代理服务费：成交供应商须在收到成交通知书时向采购代理机构支付招标代理服务费。服务费支付标准和方法详见《供应商须知前附表》。</w:t>
      </w:r>
    </w:p>
    <w:p>
      <w:pPr>
        <w:numPr>
          <w:ilvl w:val="1"/>
          <w:numId w:val="14"/>
        </w:numPr>
        <w:tabs>
          <w:tab w:val="left" w:pos="540"/>
          <w:tab w:val="clear" w:pos="360"/>
        </w:tabs>
        <w:spacing w:line="360" w:lineRule="auto"/>
        <w:ind w:left="540" w:hanging="540"/>
        <w:rPr>
          <w:rFonts w:hint="eastAsia" w:asciiTheme="minorEastAsia" w:hAnsiTheme="minorEastAsia" w:eastAsiaTheme="minorEastAsia" w:cstheme="minorEastAsia"/>
          <w:snapToGrid w:val="0"/>
          <w:color w:val="auto"/>
          <w:kern w:val="0"/>
          <w:szCs w:val="21"/>
          <w:lang w:val="en-US" w:eastAsia="zh-CN"/>
        </w:rPr>
      </w:pPr>
      <w:r>
        <w:rPr>
          <w:rFonts w:hint="eastAsia" w:asciiTheme="minorEastAsia" w:hAnsiTheme="minorEastAsia" w:eastAsiaTheme="minorEastAsia" w:cstheme="minorEastAsia"/>
          <w:snapToGrid w:val="0"/>
          <w:color w:val="auto"/>
          <w:kern w:val="0"/>
          <w:szCs w:val="21"/>
          <w:lang w:val="en-US" w:eastAsia="zh-CN"/>
        </w:rPr>
        <w:t>国家计委计价格[2002]1980 号规定标准收费：</w:t>
      </w:r>
    </w:p>
    <w:tbl>
      <w:tblPr>
        <w:tblStyle w:val="28"/>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2255"/>
        <w:gridCol w:w="2255"/>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523"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中标金额（万元）</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货物</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服务</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2523"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100以下</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1.5</w:t>
            </w:r>
            <w:r>
              <w:rPr>
                <w:rFonts w:hint="eastAsia" w:asciiTheme="minorEastAsia" w:hAnsiTheme="minorEastAsia" w:eastAsiaTheme="minorEastAsia" w:cstheme="minorEastAsia"/>
                <w:color w:val="auto"/>
                <w:sz w:val="21"/>
                <w:szCs w:val="21"/>
              </w:rPr>
              <w:t>%</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1.5</w:t>
            </w:r>
            <w:r>
              <w:rPr>
                <w:rFonts w:hint="eastAsia" w:asciiTheme="minorEastAsia" w:hAnsiTheme="minorEastAsia" w:eastAsiaTheme="minorEastAsia" w:cstheme="minorEastAsia"/>
                <w:color w:val="auto"/>
                <w:sz w:val="21"/>
                <w:szCs w:val="21"/>
              </w:rPr>
              <w:t>%</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2523"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100-500</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1.1</w:t>
            </w:r>
            <w:r>
              <w:rPr>
                <w:rFonts w:hint="eastAsia" w:asciiTheme="minorEastAsia" w:hAnsiTheme="minorEastAsia" w:eastAsiaTheme="minorEastAsia" w:cstheme="minorEastAsia"/>
                <w:color w:val="auto"/>
                <w:sz w:val="21"/>
                <w:szCs w:val="21"/>
              </w:rPr>
              <w:t>%</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0.8</w:t>
            </w:r>
            <w:r>
              <w:rPr>
                <w:rFonts w:hint="eastAsia" w:asciiTheme="minorEastAsia" w:hAnsiTheme="minorEastAsia" w:eastAsiaTheme="minorEastAsia" w:cstheme="minorEastAsia"/>
                <w:color w:val="auto"/>
                <w:sz w:val="21"/>
                <w:szCs w:val="21"/>
              </w:rPr>
              <w:t>%</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523"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500-1000</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0.8</w:t>
            </w:r>
            <w:r>
              <w:rPr>
                <w:rFonts w:hint="eastAsia" w:asciiTheme="minorEastAsia" w:hAnsiTheme="minorEastAsia" w:eastAsiaTheme="minorEastAsia" w:cstheme="minorEastAsia"/>
                <w:color w:val="auto"/>
                <w:sz w:val="21"/>
                <w:szCs w:val="21"/>
              </w:rPr>
              <w:t>%</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0.45</w:t>
            </w:r>
            <w:r>
              <w:rPr>
                <w:rFonts w:hint="eastAsia" w:asciiTheme="minorEastAsia" w:hAnsiTheme="minorEastAsia" w:eastAsiaTheme="minorEastAsia" w:cstheme="minorEastAsia"/>
                <w:color w:val="auto"/>
                <w:sz w:val="21"/>
                <w:szCs w:val="21"/>
              </w:rPr>
              <w:t>%</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523"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1000-5000</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0.5</w:t>
            </w:r>
            <w:r>
              <w:rPr>
                <w:rFonts w:hint="eastAsia" w:asciiTheme="minorEastAsia" w:hAnsiTheme="minorEastAsia" w:eastAsiaTheme="minorEastAsia" w:cstheme="minorEastAsia"/>
                <w:color w:val="auto"/>
                <w:sz w:val="21"/>
                <w:szCs w:val="21"/>
              </w:rPr>
              <w:t>%</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0.25</w:t>
            </w:r>
            <w:r>
              <w:rPr>
                <w:rFonts w:hint="eastAsia" w:asciiTheme="minorEastAsia" w:hAnsiTheme="minorEastAsia" w:eastAsiaTheme="minorEastAsia" w:cstheme="minorEastAsia"/>
                <w:color w:val="auto"/>
                <w:sz w:val="21"/>
                <w:szCs w:val="21"/>
              </w:rPr>
              <w:t>%</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0.35</w:t>
            </w:r>
            <w:r>
              <w:rPr>
                <w:rFonts w:hint="eastAsia" w:asciiTheme="minorEastAsia" w:hAnsiTheme="minorEastAsia" w:eastAsiaTheme="minorEastAsia" w:cstheme="minorEastAsia"/>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523"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5000-10000</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0.25</w:t>
            </w:r>
            <w:r>
              <w:rPr>
                <w:rFonts w:hint="eastAsia" w:asciiTheme="minorEastAsia" w:hAnsiTheme="minorEastAsia" w:eastAsiaTheme="minorEastAsia" w:cstheme="minorEastAsia"/>
                <w:color w:val="auto"/>
                <w:sz w:val="21"/>
                <w:szCs w:val="21"/>
              </w:rPr>
              <w:t>%</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0.1</w:t>
            </w:r>
            <w:r>
              <w:rPr>
                <w:rFonts w:hint="eastAsia" w:asciiTheme="minorEastAsia" w:hAnsiTheme="minorEastAsia" w:eastAsiaTheme="minorEastAsia" w:cstheme="minorEastAsia"/>
                <w:color w:val="auto"/>
                <w:sz w:val="21"/>
                <w:szCs w:val="21"/>
              </w:rPr>
              <w:t>%</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0.2</w:t>
            </w:r>
            <w:r>
              <w:rPr>
                <w:rFonts w:hint="eastAsia" w:asciiTheme="minorEastAsia" w:hAnsiTheme="minorEastAsia" w:eastAsiaTheme="minorEastAsia" w:cstheme="minorEastAsia"/>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523"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10000-100000</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0.05</w:t>
            </w:r>
            <w:r>
              <w:rPr>
                <w:rFonts w:hint="eastAsia" w:asciiTheme="minorEastAsia" w:hAnsiTheme="minorEastAsia" w:eastAsiaTheme="minorEastAsia" w:cstheme="minorEastAsia"/>
                <w:color w:val="auto"/>
                <w:sz w:val="21"/>
                <w:szCs w:val="21"/>
              </w:rPr>
              <w:t>%</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0.05</w:t>
            </w:r>
            <w:r>
              <w:rPr>
                <w:rFonts w:hint="eastAsia" w:asciiTheme="minorEastAsia" w:hAnsiTheme="minorEastAsia" w:eastAsiaTheme="minorEastAsia" w:cstheme="minorEastAsia"/>
                <w:color w:val="auto"/>
                <w:sz w:val="21"/>
                <w:szCs w:val="21"/>
              </w:rPr>
              <w:t>%</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0.05</w:t>
            </w:r>
            <w:r>
              <w:rPr>
                <w:rFonts w:hint="eastAsia" w:asciiTheme="minorEastAsia" w:hAnsiTheme="minorEastAsia" w:eastAsiaTheme="minorEastAsia" w:cstheme="minorEastAsia"/>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523"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100000以上</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0.01</w:t>
            </w:r>
            <w:r>
              <w:rPr>
                <w:rFonts w:hint="eastAsia" w:asciiTheme="minorEastAsia" w:hAnsiTheme="minorEastAsia" w:eastAsiaTheme="minorEastAsia" w:cstheme="minorEastAsia"/>
                <w:color w:val="auto"/>
                <w:sz w:val="21"/>
                <w:szCs w:val="21"/>
              </w:rPr>
              <w:t>%</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0.01</w:t>
            </w:r>
            <w:r>
              <w:rPr>
                <w:rFonts w:hint="eastAsia" w:asciiTheme="minorEastAsia" w:hAnsiTheme="minorEastAsia" w:eastAsiaTheme="minorEastAsia" w:cstheme="minorEastAsia"/>
                <w:color w:val="auto"/>
                <w:sz w:val="21"/>
                <w:szCs w:val="21"/>
              </w:rPr>
              <w:t>%</w:t>
            </w:r>
          </w:p>
        </w:tc>
        <w:tc>
          <w:tcPr>
            <w:tcW w:w="2255" w:type="dxa"/>
            <w:vAlign w:val="top"/>
          </w:tcPr>
          <w:p>
            <w:pPr>
              <w:autoSpaceDE w:val="0"/>
              <w:autoSpaceDN w:val="0"/>
              <w:snapToGrid w:val="0"/>
              <w:spacing w:line="48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0.01</w:t>
            </w:r>
            <w:r>
              <w:rPr>
                <w:rFonts w:hint="eastAsia" w:asciiTheme="minorEastAsia" w:hAnsiTheme="minorEastAsia" w:eastAsiaTheme="minorEastAsia" w:cstheme="minorEastAsia"/>
                <w:color w:val="auto"/>
                <w:sz w:val="21"/>
                <w:szCs w:val="21"/>
              </w:rPr>
              <w:t>%</w:t>
            </w:r>
          </w:p>
        </w:tc>
      </w:tr>
    </w:tbl>
    <w:p>
      <w:pPr>
        <w:numPr>
          <w:ilvl w:val="0"/>
          <w:numId w:val="0"/>
        </w:numPr>
        <w:tabs>
          <w:tab w:val="left" w:pos="540"/>
        </w:tabs>
        <w:spacing w:line="360" w:lineRule="auto"/>
        <w:ind w:leftChars="0"/>
        <w:rPr>
          <w:rFonts w:hint="eastAsia" w:asciiTheme="minorEastAsia" w:hAnsiTheme="minorEastAsia" w:eastAsiaTheme="minorEastAsia" w:cstheme="minorEastAsia"/>
          <w:snapToGrid w:val="0"/>
          <w:color w:val="auto"/>
          <w:kern w:val="0"/>
          <w:szCs w:val="21"/>
          <w:lang w:val="en-US" w:eastAsia="zh-CN"/>
        </w:rPr>
      </w:pPr>
      <w:r>
        <w:rPr>
          <w:rFonts w:hint="eastAsia" w:asciiTheme="minorEastAsia" w:hAnsiTheme="minorEastAsia" w:eastAsiaTheme="minorEastAsia" w:cstheme="minorEastAsia"/>
          <w:snapToGrid w:val="0"/>
          <w:color w:val="auto"/>
          <w:kern w:val="0"/>
          <w:szCs w:val="21"/>
          <w:lang w:val="en-US" w:eastAsia="zh-CN"/>
        </w:rPr>
        <w:t>注：招标代理服务收费按差额定率累进法计算。例如：某服务招标代理业务中标金额为6000万元，计算招标代理服务收费额如下：</w:t>
      </w:r>
    </w:p>
    <w:p>
      <w:pPr>
        <w:numPr>
          <w:ilvl w:val="0"/>
          <w:numId w:val="0"/>
        </w:numPr>
        <w:tabs>
          <w:tab w:val="left" w:pos="540"/>
        </w:tabs>
        <w:spacing w:line="360" w:lineRule="auto"/>
        <w:ind w:leftChars="0"/>
        <w:rPr>
          <w:rFonts w:hint="eastAsia" w:asciiTheme="minorEastAsia" w:hAnsiTheme="minorEastAsia" w:eastAsiaTheme="minorEastAsia" w:cstheme="minorEastAsia"/>
          <w:snapToGrid w:val="0"/>
          <w:color w:val="auto"/>
          <w:kern w:val="0"/>
          <w:szCs w:val="21"/>
          <w:lang w:val="en-US" w:eastAsia="zh-CN"/>
        </w:rPr>
      </w:pPr>
      <w:r>
        <w:rPr>
          <w:rFonts w:hint="eastAsia" w:asciiTheme="minorEastAsia" w:hAnsiTheme="minorEastAsia" w:eastAsiaTheme="minorEastAsia" w:cstheme="minorEastAsia"/>
          <w:snapToGrid w:val="0"/>
          <w:color w:val="auto"/>
          <w:kern w:val="0"/>
          <w:szCs w:val="21"/>
          <w:lang w:val="en-US" w:eastAsia="zh-CN"/>
        </w:rPr>
        <w:t xml:space="preserve"> 0---100：100×1.500％=15000.000元</w:t>
      </w:r>
    </w:p>
    <w:p>
      <w:pPr>
        <w:numPr>
          <w:ilvl w:val="0"/>
          <w:numId w:val="0"/>
        </w:numPr>
        <w:tabs>
          <w:tab w:val="left" w:pos="540"/>
        </w:tabs>
        <w:spacing w:line="360" w:lineRule="auto"/>
        <w:ind w:leftChars="0"/>
        <w:rPr>
          <w:rFonts w:hint="eastAsia" w:asciiTheme="minorEastAsia" w:hAnsiTheme="minorEastAsia" w:eastAsiaTheme="minorEastAsia" w:cstheme="minorEastAsia"/>
          <w:snapToGrid w:val="0"/>
          <w:color w:val="auto"/>
          <w:kern w:val="0"/>
          <w:szCs w:val="21"/>
          <w:lang w:val="en-US" w:eastAsia="zh-CN"/>
        </w:rPr>
      </w:pPr>
      <w:r>
        <w:rPr>
          <w:rFonts w:hint="eastAsia" w:asciiTheme="minorEastAsia" w:hAnsiTheme="minorEastAsia" w:eastAsiaTheme="minorEastAsia" w:cstheme="minorEastAsia"/>
          <w:snapToGrid w:val="0"/>
          <w:color w:val="auto"/>
          <w:kern w:val="0"/>
          <w:szCs w:val="21"/>
          <w:lang w:val="en-US" w:eastAsia="zh-CN"/>
        </w:rPr>
        <w:t>100---500：400×0.800％=32000.000元</w:t>
      </w:r>
    </w:p>
    <w:p>
      <w:pPr>
        <w:numPr>
          <w:ilvl w:val="0"/>
          <w:numId w:val="0"/>
        </w:numPr>
        <w:tabs>
          <w:tab w:val="left" w:pos="540"/>
        </w:tabs>
        <w:spacing w:line="360" w:lineRule="auto"/>
        <w:ind w:leftChars="0"/>
        <w:rPr>
          <w:rFonts w:hint="eastAsia" w:asciiTheme="minorEastAsia" w:hAnsiTheme="minorEastAsia" w:eastAsiaTheme="minorEastAsia" w:cstheme="minorEastAsia"/>
          <w:snapToGrid w:val="0"/>
          <w:color w:val="auto"/>
          <w:kern w:val="0"/>
          <w:szCs w:val="21"/>
          <w:lang w:val="en-US" w:eastAsia="zh-CN"/>
        </w:rPr>
      </w:pPr>
      <w:r>
        <w:rPr>
          <w:rFonts w:hint="eastAsia" w:asciiTheme="minorEastAsia" w:hAnsiTheme="minorEastAsia" w:eastAsiaTheme="minorEastAsia" w:cstheme="minorEastAsia"/>
          <w:snapToGrid w:val="0"/>
          <w:color w:val="auto"/>
          <w:kern w:val="0"/>
          <w:szCs w:val="21"/>
          <w:lang w:val="en-US" w:eastAsia="zh-CN"/>
        </w:rPr>
        <w:t>500---1000：500×0.450％=22500.000元</w:t>
      </w:r>
    </w:p>
    <w:p>
      <w:pPr>
        <w:numPr>
          <w:ilvl w:val="0"/>
          <w:numId w:val="0"/>
        </w:numPr>
        <w:tabs>
          <w:tab w:val="left" w:pos="540"/>
        </w:tabs>
        <w:spacing w:line="360" w:lineRule="auto"/>
        <w:ind w:leftChars="0"/>
        <w:rPr>
          <w:rFonts w:hint="eastAsia" w:asciiTheme="minorEastAsia" w:hAnsiTheme="minorEastAsia" w:eastAsiaTheme="minorEastAsia" w:cstheme="minorEastAsia"/>
          <w:snapToGrid w:val="0"/>
          <w:color w:val="auto"/>
          <w:kern w:val="0"/>
          <w:szCs w:val="21"/>
          <w:lang w:val="en-US" w:eastAsia="zh-CN"/>
        </w:rPr>
      </w:pPr>
      <w:r>
        <w:rPr>
          <w:rFonts w:hint="eastAsia" w:asciiTheme="minorEastAsia" w:hAnsiTheme="minorEastAsia" w:eastAsiaTheme="minorEastAsia" w:cstheme="minorEastAsia"/>
          <w:snapToGrid w:val="0"/>
          <w:color w:val="auto"/>
          <w:kern w:val="0"/>
          <w:szCs w:val="21"/>
          <w:lang w:val="en-US" w:eastAsia="zh-CN"/>
        </w:rPr>
        <w:t>1000---5000：4000×0.250％=100000.000元</w:t>
      </w:r>
    </w:p>
    <w:p>
      <w:pPr>
        <w:numPr>
          <w:ilvl w:val="0"/>
          <w:numId w:val="0"/>
        </w:numPr>
        <w:tabs>
          <w:tab w:val="left" w:pos="540"/>
        </w:tabs>
        <w:spacing w:line="360" w:lineRule="auto"/>
        <w:ind w:leftChars="0"/>
        <w:rPr>
          <w:rFonts w:hint="eastAsia" w:asciiTheme="minorEastAsia" w:hAnsiTheme="minorEastAsia" w:eastAsiaTheme="minorEastAsia" w:cstheme="minorEastAsia"/>
          <w:snapToGrid w:val="0"/>
          <w:color w:val="auto"/>
          <w:kern w:val="0"/>
          <w:szCs w:val="21"/>
          <w:lang w:val="en-US" w:eastAsia="zh-CN"/>
        </w:rPr>
      </w:pPr>
      <w:r>
        <w:rPr>
          <w:rFonts w:hint="eastAsia" w:asciiTheme="minorEastAsia" w:hAnsiTheme="minorEastAsia" w:eastAsiaTheme="minorEastAsia" w:cstheme="minorEastAsia"/>
          <w:snapToGrid w:val="0"/>
          <w:color w:val="auto"/>
          <w:kern w:val="0"/>
          <w:szCs w:val="21"/>
          <w:lang w:val="en-US" w:eastAsia="zh-CN"/>
        </w:rPr>
        <w:t>5000---6000：1000×0.100％=10000.000元</w:t>
      </w:r>
    </w:p>
    <w:p>
      <w:pPr>
        <w:numPr>
          <w:ilvl w:val="0"/>
          <w:numId w:val="0"/>
        </w:numPr>
        <w:tabs>
          <w:tab w:val="left" w:pos="540"/>
        </w:tabs>
        <w:spacing w:line="360" w:lineRule="auto"/>
        <w:ind w:leftChars="0"/>
        <w:rPr>
          <w:rFonts w:hint="eastAsia" w:asciiTheme="minorEastAsia" w:hAnsiTheme="minorEastAsia" w:eastAsiaTheme="minorEastAsia" w:cstheme="minorEastAsia"/>
          <w:snapToGrid w:val="0"/>
          <w:color w:val="auto"/>
          <w:kern w:val="0"/>
          <w:szCs w:val="21"/>
          <w:lang w:val="en-US" w:eastAsia="zh-CN"/>
        </w:rPr>
      </w:pPr>
      <w:r>
        <w:rPr>
          <w:rFonts w:hint="eastAsia" w:asciiTheme="minorEastAsia" w:hAnsiTheme="minorEastAsia" w:eastAsiaTheme="minorEastAsia" w:cstheme="minorEastAsia"/>
          <w:snapToGrid w:val="0"/>
          <w:color w:val="auto"/>
          <w:kern w:val="0"/>
          <w:szCs w:val="21"/>
          <w:lang w:val="en-US" w:eastAsia="zh-CN"/>
        </w:rPr>
        <w:t>合计收费=179500.000元</w:t>
      </w:r>
    </w:p>
    <w:p>
      <w:pPr>
        <w:numPr>
          <w:ilvl w:val="1"/>
          <w:numId w:val="9"/>
        </w:numPr>
        <w:tabs>
          <w:tab w:val="left" w:pos="540"/>
          <w:tab w:val="clear" w:pos="840"/>
        </w:tabs>
        <w:spacing w:line="360" w:lineRule="auto"/>
        <w:ind w:left="540" w:hanging="540"/>
        <w:outlineLvl w:val="1"/>
        <w:rPr>
          <w:rFonts w:hint="eastAsia" w:asciiTheme="minorEastAsia" w:hAnsiTheme="minorEastAsia" w:eastAsiaTheme="minorEastAsia" w:cstheme="minorEastAsia"/>
          <w:b/>
          <w:color w:val="auto"/>
          <w:szCs w:val="21"/>
        </w:rPr>
      </w:pPr>
      <w:bookmarkStart w:id="38" w:name="_Toc13439"/>
      <w:r>
        <w:rPr>
          <w:rFonts w:hint="eastAsia" w:asciiTheme="minorEastAsia" w:hAnsiTheme="minorEastAsia" w:eastAsiaTheme="minorEastAsia" w:cstheme="minorEastAsia"/>
          <w:b/>
          <w:color w:val="auto"/>
          <w:szCs w:val="21"/>
        </w:rPr>
        <w:t>竞争性磋商采购文件</w:t>
      </w:r>
      <w:bookmarkEnd w:id="38"/>
    </w:p>
    <w:p>
      <w:pPr>
        <w:numPr>
          <w:ilvl w:val="0"/>
          <w:numId w:val="10"/>
        </w:numPr>
        <w:spacing w:line="360" w:lineRule="auto"/>
        <w:ind w:hanging="540"/>
        <w:outlineLvl w:val="1"/>
        <w:rPr>
          <w:rFonts w:hint="eastAsia" w:asciiTheme="minorEastAsia" w:hAnsiTheme="minorEastAsia" w:eastAsiaTheme="minorEastAsia" w:cstheme="minorEastAsia"/>
          <w:b/>
          <w:color w:val="auto"/>
          <w:szCs w:val="21"/>
        </w:rPr>
      </w:pPr>
      <w:bookmarkStart w:id="39" w:name="_Toc4547"/>
      <w:bookmarkStart w:id="40" w:name="_Toc4412"/>
      <w:r>
        <w:rPr>
          <w:rFonts w:hint="eastAsia" w:asciiTheme="minorEastAsia" w:hAnsiTheme="minorEastAsia" w:eastAsiaTheme="minorEastAsia" w:cstheme="minorEastAsia"/>
          <w:b/>
          <w:color w:val="auto"/>
          <w:szCs w:val="21"/>
        </w:rPr>
        <w:t>竞争性磋商采购文件的构成</w:t>
      </w:r>
      <w:bookmarkEnd w:id="39"/>
      <w:bookmarkEnd w:id="40"/>
    </w:p>
    <w:p>
      <w:pPr>
        <w:numPr>
          <w:ilvl w:val="1"/>
          <w:numId w:val="15"/>
        </w:numPr>
        <w:tabs>
          <w:tab w:val="left" w:pos="540"/>
          <w:tab w:val="clear" w:pos="360"/>
        </w:tabs>
        <w:spacing w:line="360" w:lineRule="auto"/>
        <w:ind w:left="540" w:hanging="54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snapToGrid w:val="0"/>
          <w:color w:val="auto"/>
          <w:kern w:val="0"/>
          <w:szCs w:val="21"/>
          <w:lang w:val="zh-CN"/>
        </w:rPr>
        <w:t>本竞争性磋商采购文件包括：</w:t>
      </w:r>
    </w:p>
    <w:p>
      <w:pPr>
        <w:numPr>
          <w:ilvl w:val="3"/>
          <w:numId w:val="10"/>
        </w:numPr>
        <w:tabs>
          <w:tab w:val="left" w:pos="540"/>
          <w:tab w:val="clear" w:pos="2040"/>
        </w:tabs>
        <w:spacing w:line="360" w:lineRule="auto"/>
        <w:ind w:left="540" w:hanging="54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磋商公告</w:t>
      </w:r>
    </w:p>
    <w:p>
      <w:pPr>
        <w:numPr>
          <w:ilvl w:val="3"/>
          <w:numId w:val="10"/>
        </w:numPr>
        <w:tabs>
          <w:tab w:val="left" w:pos="540"/>
          <w:tab w:val="clear" w:pos="2040"/>
        </w:tabs>
        <w:spacing w:line="360" w:lineRule="auto"/>
        <w:ind w:left="540" w:hanging="54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供应商须知</w:t>
      </w:r>
    </w:p>
    <w:p>
      <w:pPr>
        <w:numPr>
          <w:ilvl w:val="3"/>
          <w:numId w:val="10"/>
        </w:numPr>
        <w:tabs>
          <w:tab w:val="left" w:pos="540"/>
          <w:tab w:val="clear" w:pos="2040"/>
        </w:tabs>
        <w:spacing w:line="360" w:lineRule="auto"/>
        <w:ind w:left="540" w:hanging="54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采购需求</w:t>
      </w:r>
    </w:p>
    <w:p>
      <w:pPr>
        <w:numPr>
          <w:ilvl w:val="3"/>
          <w:numId w:val="10"/>
        </w:numPr>
        <w:tabs>
          <w:tab w:val="left" w:pos="540"/>
          <w:tab w:val="clear" w:pos="2040"/>
        </w:tabs>
        <w:spacing w:line="360" w:lineRule="auto"/>
        <w:ind w:left="540" w:hanging="54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竞争性磋商采购评定办法</w:t>
      </w:r>
    </w:p>
    <w:p>
      <w:pPr>
        <w:numPr>
          <w:ilvl w:val="3"/>
          <w:numId w:val="10"/>
        </w:numPr>
        <w:tabs>
          <w:tab w:val="left" w:pos="540"/>
          <w:tab w:val="clear" w:pos="2040"/>
        </w:tabs>
        <w:spacing w:line="360" w:lineRule="auto"/>
        <w:ind w:left="540" w:hanging="54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合同书格式</w:t>
      </w:r>
    </w:p>
    <w:p>
      <w:pPr>
        <w:numPr>
          <w:ilvl w:val="3"/>
          <w:numId w:val="10"/>
        </w:numPr>
        <w:tabs>
          <w:tab w:val="left" w:pos="540"/>
          <w:tab w:val="clear" w:pos="2040"/>
        </w:tabs>
        <w:spacing w:line="360" w:lineRule="auto"/>
        <w:ind w:left="540" w:hanging="54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竞争性磋商响应文件格式</w:t>
      </w:r>
    </w:p>
    <w:p>
      <w:pPr>
        <w:numPr>
          <w:ilvl w:val="3"/>
          <w:numId w:val="10"/>
        </w:numPr>
        <w:tabs>
          <w:tab w:val="left" w:pos="540"/>
          <w:tab w:val="clear" w:pos="2040"/>
        </w:tabs>
        <w:spacing w:line="360" w:lineRule="auto"/>
        <w:ind w:left="540" w:hanging="54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snapToGrid w:val="0"/>
          <w:color w:val="auto"/>
          <w:kern w:val="0"/>
          <w:szCs w:val="21"/>
          <w:lang w:val="zh-CN"/>
        </w:rPr>
        <w:t>采购过程中由采购代理机构发出的澄清和修正文件</w:t>
      </w:r>
    </w:p>
    <w:p>
      <w:pPr>
        <w:numPr>
          <w:ilvl w:val="3"/>
          <w:numId w:val="10"/>
        </w:numPr>
        <w:tabs>
          <w:tab w:val="left" w:pos="540"/>
          <w:tab w:val="clear" w:pos="2040"/>
        </w:tabs>
        <w:spacing w:line="360" w:lineRule="auto"/>
        <w:ind w:left="540" w:hanging="54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eastAsia="zh-CN"/>
        </w:rPr>
        <w:t>磋商小组</w:t>
      </w:r>
      <w:r>
        <w:rPr>
          <w:rFonts w:hint="eastAsia" w:asciiTheme="minorEastAsia" w:hAnsiTheme="minorEastAsia" w:eastAsiaTheme="minorEastAsia" w:cstheme="minorEastAsia"/>
          <w:color w:val="auto"/>
          <w:szCs w:val="21"/>
        </w:rPr>
        <w:t>在磋商过程中发出的对本磋商文件的实质性变动</w:t>
      </w:r>
    </w:p>
    <w:p>
      <w:pPr>
        <w:numPr>
          <w:ilvl w:val="0"/>
          <w:numId w:val="10"/>
        </w:numPr>
        <w:spacing w:line="360" w:lineRule="auto"/>
        <w:ind w:hanging="540"/>
        <w:outlineLvl w:val="1"/>
        <w:rPr>
          <w:rFonts w:hint="eastAsia" w:asciiTheme="minorEastAsia" w:hAnsiTheme="minorEastAsia" w:eastAsiaTheme="minorEastAsia" w:cstheme="minorEastAsia"/>
          <w:b/>
          <w:snapToGrid w:val="0"/>
          <w:color w:val="auto"/>
          <w:kern w:val="0"/>
          <w:szCs w:val="21"/>
          <w:lang w:val="zh-CN"/>
        </w:rPr>
      </w:pPr>
      <w:bookmarkStart w:id="41" w:name="_Toc19446"/>
      <w:bookmarkStart w:id="42" w:name="_Toc29700"/>
      <w:r>
        <w:rPr>
          <w:rFonts w:hint="eastAsia" w:asciiTheme="minorEastAsia" w:hAnsiTheme="minorEastAsia" w:eastAsiaTheme="minorEastAsia" w:cstheme="minorEastAsia"/>
          <w:b/>
          <w:snapToGrid w:val="0"/>
          <w:color w:val="auto"/>
          <w:kern w:val="0"/>
          <w:szCs w:val="21"/>
          <w:lang w:val="zh-CN"/>
        </w:rPr>
        <w:t>竞争性磋商采购文件的澄清</w:t>
      </w:r>
      <w:bookmarkEnd w:id="41"/>
      <w:bookmarkEnd w:id="42"/>
    </w:p>
    <w:p>
      <w:pPr>
        <w:numPr>
          <w:ilvl w:val="1"/>
          <w:numId w:val="16"/>
        </w:numPr>
        <w:tabs>
          <w:tab w:val="left" w:pos="540"/>
          <w:tab w:val="clear" w:pos="36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color w:val="auto"/>
          <w:kern w:val="0"/>
          <w:szCs w:val="21"/>
          <w:lang w:val="zh-CN"/>
        </w:rPr>
      </w:pPr>
      <w:r>
        <w:rPr>
          <w:rFonts w:hint="eastAsia" w:asciiTheme="minorEastAsia" w:hAnsiTheme="minorEastAsia" w:eastAsiaTheme="minorEastAsia" w:cstheme="minorEastAsia"/>
          <w:snapToGrid w:val="0"/>
          <w:color w:val="auto"/>
          <w:kern w:val="0"/>
          <w:szCs w:val="21"/>
          <w:lang w:val="zh-CN"/>
        </w:rPr>
        <w:t>供应商获取竞争性磋商采购文件后，应认真检查，如发现页数不全、附件缺失、印刷模糊等，应通知采购代理机构补全或更换，否则风险自负。</w:t>
      </w:r>
    </w:p>
    <w:p>
      <w:pPr>
        <w:numPr>
          <w:ilvl w:val="1"/>
          <w:numId w:val="16"/>
        </w:numPr>
        <w:tabs>
          <w:tab w:val="left" w:pos="540"/>
          <w:tab w:val="clear" w:pos="36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color w:val="auto"/>
          <w:kern w:val="0"/>
          <w:szCs w:val="21"/>
          <w:lang w:val="zh-CN"/>
        </w:rPr>
        <w:t>供应商要求对本竞争性磋商采购文件进行澄清的，应以书面形式（包括信函、电报、传真等可以有形地表现所载内容的形式，</w:t>
      </w:r>
      <w:r>
        <w:rPr>
          <w:rFonts w:hint="eastAsia" w:asciiTheme="minorEastAsia" w:hAnsiTheme="minorEastAsia" w:eastAsiaTheme="minorEastAsia" w:cstheme="minorEastAsia"/>
          <w:snapToGrid w:val="0"/>
          <w:kern w:val="0"/>
          <w:szCs w:val="21"/>
          <w:lang w:val="zh-CN"/>
        </w:rPr>
        <w:t>下同）在提疑截止时间以前向采购代理机构或采购人提出，提疑截止时间见《供应商须知前附表》。</w:t>
      </w:r>
    </w:p>
    <w:p>
      <w:pPr>
        <w:autoSpaceDE w:val="0"/>
        <w:autoSpaceDN w:val="0"/>
        <w:adjustRightInd w:val="0"/>
        <w:spacing w:line="360" w:lineRule="auto"/>
        <w:ind w:left="540" w:leftChars="257" w:firstLine="420" w:firstLineChars="20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采购代理机构对于符合澄清要求的，将以书面形式给所有接收磋商文件的供应商予以答复(答复中不包括问题的来源)，供应商收到答复后应在24小时内以书面形式向采购代理机构予以确认。</w:t>
      </w:r>
    </w:p>
    <w:p>
      <w:pPr>
        <w:numPr>
          <w:ilvl w:val="1"/>
          <w:numId w:val="16"/>
        </w:numPr>
        <w:tabs>
          <w:tab w:val="left" w:pos="540"/>
          <w:tab w:val="clear" w:pos="36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供应商在规定的时间内未对竞争性磋商采购文件澄清或提出疑问的，采购代理机构将视其为同意。</w:t>
      </w:r>
    </w:p>
    <w:p>
      <w:pPr>
        <w:numPr>
          <w:ilvl w:val="1"/>
          <w:numId w:val="16"/>
        </w:numPr>
        <w:tabs>
          <w:tab w:val="left" w:pos="540"/>
          <w:tab w:val="clear" w:pos="36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澄清的内容是本竞争性磋商采购文件的组成部分，当竞争性磋商采购文件</w:t>
      </w:r>
      <w:r>
        <w:rPr>
          <w:rFonts w:hint="eastAsia" w:asciiTheme="minorEastAsia" w:hAnsiTheme="minorEastAsia" w:eastAsiaTheme="minorEastAsia" w:cstheme="minorEastAsia"/>
          <w:szCs w:val="21"/>
        </w:rPr>
        <w:t>、澄清文件对同一内容的表述不一致时，以最后发出的书面文件为准。</w:t>
      </w:r>
    </w:p>
    <w:p>
      <w:pPr>
        <w:numPr>
          <w:ilvl w:val="0"/>
          <w:numId w:val="10"/>
        </w:numPr>
        <w:spacing w:line="360" w:lineRule="auto"/>
        <w:ind w:hanging="540"/>
        <w:outlineLvl w:val="1"/>
        <w:rPr>
          <w:rFonts w:hint="eastAsia" w:asciiTheme="minorEastAsia" w:hAnsiTheme="minorEastAsia" w:eastAsiaTheme="minorEastAsia" w:cstheme="minorEastAsia"/>
          <w:b/>
          <w:snapToGrid w:val="0"/>
          <w:kern w:val="0"/>
          <w:szCs w:val="21"/>
          <w:lang w:val="zh-CN"/>
        </w:rPr>
      </w:pPr>
      <w:bookmarkStart w:id="43" w:name="_Toc31761"/>
      <w:bookmarkStart w:id="44" w:name="_Toc8166"/>
      <w:r>
        <w:rPr>
          <w:rFonts w:hint="eastAsia" w:asciiTheme="minorEastAsia" w:hAnsiTheme="minorEastAsia" w:eastAsiaTheme="minorEastAsia" w:cstheme="minorEastAsia"/>
          <w:b/>
          <w:snapToGrid w:val="0"/>
          <w:kern w:val="0"/>
          <w:szCs w:val="21"/>
          <w:lang w:val="zh-CN"/>
        </w:rPr>
        <w:t>竞争性磋商采购文件的修改</w:t>
      </w:r>
      <w:bookmarkEnd w:id="43"/>
      <w:bookmarkEnd w:id="44"/>
    </w:p>
    <w:p>
      <w:pPr>
        <w:numPr>
          <w:ilvl w:val="1"/>
          <w:numId w:val="17"/>
        </w:numPr>
        <w:tabs>
          <w:tab w:val="left" w:pos="540"/>
          <w:tab w:val="clear" w:pos="36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提交首次响应文件截止之日前，采购人、采购代理机构可以对本竞争性磋商采购文件进行必要的修改，修改的内容是磋商文件的组成部分，采购代理机构将以书面形式通知所有接受磋商文件的供应商，供应商在收到上述通知后，应在24小时内以书面形式向采购代理机构予以确认。</w:t>
      </w:r>
    </w:p>
    <w:p>
      <w:pPr>
        <w:numPr>
          <w:ilvl w:val="1"/>
          <w:numId w:val="17"/>
        </w:numPr>
        <w:tabs>
          <w:tab w:val="left" w:pos="540"/>
          <w:tab w:val="clear" w:pos="36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当磋商文件、修改文件对同一内容的表述不一致时，以最后发出的书面文件为准。</w:t>
      </w:r>
    </w:p>
    <w:p>
      <w:pPr>
        <w:numPr>
          <w:ilvl w:val="1"/>
          <w:numId w:val="17"/>
        </w:numPr>
        <w:tabs>
          <w:tab w:val="left" w:pos="525"/>
          <w:tab w:val="clear" w:pos="360"/>
        </w:tabs>
        <w:autoSpaceDE w:val="0"/>
        <w:autoSpaceDN w:val="0"/>
        <w:adjustRightInd w:val="0"/>
        <w:spacing w:line="360" w:lineRule="auto"/>
        <w:ind w:left="540" w:hanging="54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napToGrid w:val="0"/>
          <w:kern w:val="0"/>
          <w:szCs w:val="21"/>
          <w:lang w:val="zh-CN"/>
        </w:rPr>
        <w:t>修改的内容可能影响响应文件编制的，修改文件应当在提交首次响应文件截止之日</w:t>
      </w:r>
      <w:r>
        <w:rPr>
          <w:rFonts w:hint="eastAsia" w:asciiTheme="minorEastAsia" w:hAnsiTheme="minorEastAsia" w:eastAsiaTheme="minorEastAsia" w:cstheme="minorEastAsia"/>
          <w:snapToGrid w:val="0"/>
          <w:kern w:val="0"/>
          <w:szCs w:val="21"/>
          <w:lang w:val="en-US" w:eastAsia="zh-CN"/>
        </w:rPr>
        <w:t>5</w:t>
      </w:r>
      <w:r>
        <w:rPr>
          <w:rFonts w:hint="eastAsia" w:asciiTheme="minorEastAsia" w:hAnsiTheme="minorEastAsia" w:eastAsiaTheme="minorEastAsia" w:cstheme="minorEastAsia"/>
          <w:snapToGrid w:val="0"/>
          <w:kern w:val="0"/>
          <w:szCs w:val="21"/>
          <w:lang w:val="zh-CN"/>
        </w:rPr>
        <w:t>个工作日前发出，不足</w:t>
      </w:r>
      <w:r>
        <w:rPr>
          <w:rFonts w:hint="eastAsia" w:asciiTheme="minorEastAsia" w:hAnsiTheme="minorEastAsia" w:eastAsiaTheme="minorEastAsia" w:cstheme="minorEastAsia"/>
          <w:snapToGrid w:val="0"/>
          <w:kern w:val="0"/>
          <w:szCs w:val="21"/>
          <w:lang w:val="en-US" w:eastAsia="zh-CN"/>
        </w:rPr>
        <w:t>5</w:t>
      </w:r>
      <w:r>
        <w:rPr>
          <w:rFonts w:hint="eastAsia" w:asciiTheme="minorEastAsia" w:hAnsiTheme="minorEastAsia" w:eastAsiaTheme="minorEastAsia" w:cstheme="minorEastAsia"/>
          <w:snapToGrid w:val="0"/>
          <w:kern w:val="0"/>
          <w:szCs w:val="21"/>
          <w:lang w:val="zh-CN"/>
        </w:rPr>
        <w:t>个工作日的，采购人、采购代理机构将顺延提交首次响应文件截止之日。</w:t>
      </w:r>
    </w:p>
    <w:p>
      <w:pPr>
        <w:numPr>
          <w:ilvl w:val="1"/>
          <w:numId w:val="9"/>
        </w:numPr>
        <w:tabs>
          <w:tab w:val="left" w:pos="540"/>
          <w:tab w:val="clear" w:pos="840"/>
        </w:tabs>
        <w:spacing w:line="360" w:lineRule="auto"/>
        <w:ind w:left="540" w:hanging="540"/>
        <w:outlineLvl w:val="1"/>
        <w:rPr>
          <w:rFonts w:hint="eastAsia" w:asciiTheme="minorEastAsia" w:hAnsiTheme="minorEastAsia" w:eastAsiaTheme="minorEastAsia" w:cstheme="minorEastAsia"/>
          <w:b/>
          <w:szCs w:val="21"/>
        </w:rPr>
      </w:pPr>
      <w:bookmarkStart w:id="45" w:name="_Toc29421"/>
      <w:r>
        <w:rPr>
          <w:rFonts w:hint="eastAsia" w:asciiTheme="minorEastAsia" w:hAnsiTheme="minorEastAsia" w:eastAsiaTheme="minorEastAsia" w:cstheme="minorEastAsia"/>
          <w:b/>
          <w:szCs w:val="21"/>
        </w:rPr>
        <w:t>竞争性磋商响应文件</w:t>
      </w:r>
      <w:bookmarkEnd w:id="45"/>
    </w:p>
    <w:p>
      <w:pPr>
        <w:numPr>
          <w:ilvl w:val="0"/>
          <w:numId w:val="10"/>
        </w:numPr>
        <w:spacing w:line="360" w:lineRule="auto"/>
        <w:ind w:hanging="540"/>
        <w:outlineLvl w:val="1"/>
        <w:rPr>
          <w:rFonts w:hint="eastAsia" w:asciiTheme="minorEastAsia" w:hAnsiTheme="minorEastAsia" w:eastAsiaTheme="minorEastAsia" w:cstheme="minorEastAsia"/>
          <w:snapToGrid w:val="0"/>
          <w:kern w:val="0"/>
          <w:szCs w:val="21"/>
          <w:lang w:val="zh-CN"/>
        </w:rPr>
      </w:pPr>
      <w:bookmarkStart w:id="46" w:name="_Toc30987"/>
      <w:bookmarkStart w:id="47" w:name="_Toc15295"/>
      <w:r>
        <w:rPr>
          <w:rFonts w:hint="eastAsia" w:asciiTheme="minorEastAsia" w:hAnsiTheme="minorEastAsia" w:eastAsiaTheme="minorEastAsia" w:cstheme="minorEastAsia"/>
          <w:b/>
          <w:snapToGrid w:val="0"/>
          <w:kern w:val="0"/>
          <w:szCs w:val="21"/>
          <w:lang w:val="zh-CN"/>
        </w:rPr>
        <w:t>语言和计量单位</w:t>
      </w:r>
      <w:bookmarkEnd w:id="46"/>
      <w:bookmarkEnd w:id="47"/>
    </w:p>
    <w:p>
      <w:pPr>
        <w:numPr>
          <w:ilvl w:val="1"/>
          <w:numId w:val="18"/>
        </w:numPr>
        <w:tabs>
          <w:tab w:val="left" w:pos="540"/>
          <w:tab w:val="clear" w:pos="360"/>
        </w:tabs>
        <w:spacing w:line="360" w:lineRule="auto"/>
        <w:ind w:left="540" w:hanging="540"/>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供应商提交的竞争性磋商响应文件以及供应商与采购代理机构或采购人就有关磋商的所有来往信函、电报、传真等均应使用中文。供应商提交的支持文件或印刷的文献可以用另一种语言，但相应内容应附有中文翻译本，在解释竞争性磋商响应文件时以中文翻译本为准。</w:t>
      </w:r>
    </w:p>
    <w:p>
      <w:pPr>
        <w:numPr>
          <w:ilvl w:val="1"/>
          <w:numId w:val="18"/>
        </w:numPr>
        <w:tabs>
          <w:tab w:val="left" w:pos="540"/>
          <w:tab w:val="clear" w:pos="360"/>
        </w:tabs>
        <w:spacing w:line="360" w:lineRule="auto"/>
        <w:ind w:left="540" w:hanging="540"/>
        <w:rPr>
          <w:rFonts w:hint="eastAsia" w:asciiTheme="minorEastAsia" w:hAnsiTheme="minorEastAsia" w:eastAsiaTheme="minorEastAsia" w:cstheme="minorEastAsia"/>
          <w:b/>
          <w:snapToGrid w:val="0"/>
          <w:kern w:val="0"/>
          <w:szCs w:val="21"/>
          <w:lang w:val="zh-CN"/>
        </w:rPr>
      </w:pPr>
      <w:r>
        <w:rPr>
          <w:rFonts w:hint="eastAsia" w:asciiTheme="minorEastAsia" w:hAnsiTheme="minorEastAsia" w:eastAsiaTheme="minorEastAsia" w:cstheme="minorEastAsia"/>
          <w:snapToGrid w:val="0"/>
          <w:kern w:val="0"/>
          <w:szCs w:val="21"/>
          <w:lang w:val="zh-CN"/>
        </w:rPr>
        <w:t>除非竞争性磋商采购文件中另有规定，计量单位均采用中华人民共和国法定的计量单位。</w:t>
      </w:r>
    </w:p>
    <w:p>
      <w:pPr>
        <w:numPr>
          <w:ilvl w:val="0"/>
          <w:numId w:val="10"/>
        </w:numPr>
        <w:spacing w:line="360" w:lineRule="auto"/>
        <w:ind w:hanging="540"/>
        <w:outlineLvl w:val="1"/>
        <w:rPr>
          <w:rFonts w:hint="eastAsia" w:asciiTheme="minorEastAsia" w:hAnsiTheme="minorEastAsia" w:eastAsiaTheme="minorEastAsia" w:cstheme="minorEastAsia"/>
          <w:b/>
          <w:snapToGrid w:val="0"/>
          <w:kern w:val="0"/>
          <w:szCs w:val="21"/>
          <w:lang w:val="zh-CN"/>
        </w:rPr>
      </w:pPr>
      <w:bookmarkStart w:id="48" w:name="_Toc20553"/>
      <w:bookmarkStart w:id="49" w:name="_Toc32272"/>
      <w:r>
        <w:rPr>
          <w:rFonts w:hint="eastAsia" w:asciiTheme="minorEastAsia" w:hAnsiTheme="minorEastAsia" w:eastAsiaTheme="minorEastAsia" w:cstheme="minorEastAsia"/>
          <w:b/>
          <w:snapToGrid w:val="0"/>
          <w:kern w:val="0"/>
          <w:szCs w:val="21"/>
          <w:lang w:val="zh-CN"/>
        </w:rPr>
        <w:t>竞争性磋商响应文件的构成</w:t>
      </w:r>
      <w:bookmarkEnd w:id="48"/>
      <w:bookmarkEnd w:id="49"/>
    </w:p>
    <w:p>
      <w:pPr>
        <w:numPr>
          <w:ilvl w:val="1"/>
          <w:numId w:val="19"/>
        </w:numPr>
        <w:tabs>
          <w:tab w:val="left" w:pos="525"/>
          <w:tab w:val="clear" w:pos="360"/>
        </w:tabs>
        <w:autoSpaceDE w:val="0"/>
        <w:autoSpaceDN w:val="0"/>
        <w:adjustRightInd w:val="0"/>
        <w:spacing w:line="360" w:lineRule="auto"/>
        <w:ind w:left="0" w:firstLine="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供应商编制的竞争性磋商响应</w:t>
      </w:r>
      <w:r>
        <w:rPr>
          <w:rFonts w:hint="eastAsia" w:asciiTheme="minorEastAsia" w:hAnsiTheme="minorEastAsia" w:eastAsiaTheme="minorEastAsia" w:cstheme="minorEastAsia"/>
          <w:snapToGrid w:val="0"/>
          <w:kern w:val="0"/>
          <w:szCs w:val="21"/>
          <w:lang w:val="en-US" w:eastAsia="zh-CN"/>
        </w:rPr>
        <w:t>文</w:t>
      </w:r>
      <w:r>
        <w:rPr>
          <w:rFonts w:hint="eastAsia" w:asciiTheme="minorEastAsia" w:hAnsiTheme="minorEastAsia" w:eastAsiaTheme="minorEastAsia" w:cstheme="minorEastAsia"/>
          <w:snapToGrid w:val="0"/>
          <w:kern w:val="0"/>
          <w:szCs w:val="21"/>
          <w:lang w:val="zh-CN"/>
        </w:rPr>
        <w:t>件应包括的内容详见本文件第六章要求。</w:t>
      </w:r>
    </w:p>
    <w:p>
      <w:pPr>
        <w:autoSpaceDE w:val="0"/>
        <w:autoSpaceDN w:val="0"/>
        <w:adjustRightInd w:val="0"/>
        <w:spacing w:line="360" w:lineRule="auto"/>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bCs/>
          <w:szCs w:val="21"/>
        </w:rPr>
        <w:t>注：响应文件目录及内容每页须顺序编写页码。</w:t>
      </w:r>
    </w:p>
    <w:p>
      <w:pPr>
        <w:numPr>
          <w:ilvl w:val="0"/>
          <w:numId w:val="10"/>
        </w:numPr>
        <w:spacing w:line="360" w:lineRule="auto"/>
        <w:ind w:hanging="540"/>
        <w:outlineLvl w:val="1"/>
        <w:rPr>
          <w:rFonts w:hint="eastAsia" w:asciiTheme="minorEastAsia" w:hAnsiTheme="minorEastAsia" w:eastAsiaTheme="minorEastAsia" w:cstheme="minorEastAsia"/>
          <w:b/>
          <w:snapToGrid w:val="0"/>
          <w:kern w:val="0"/>
          <w:szCs w:val="21"/>
          <w:lang w:val="zh-CN"/>
        </w:rPr>
      </w:pPr>
      <w:bookmarkStart w:id="50" w:name="_Toc26524"/>
      <w:bookmarkStart w:id="51" w:name="_Toc25217"/>
      <w:r>
        <w:rPr>
          <w:rFonts w:hint="eastAsia" w:asciiTheme="minorEastAsia" w:hAnsiTheme="minorEastAsia" w:eastAsiaTheme="minorEastAsia" w:cstheme="minorEastAsia"/>
          <w:b/>
          <w:snapToGrid w:val="0"/>
          <w:kern w:val="0"/>
          <w:szCs w:val="21"/>
          <w:lang w:val="zh-CN"/>
        </w:rPr>
        <w:t>竞争性磋商响应文件的编制</w:t>
      </w:r>
      <w:bookmarkEnd w:id="50"/>
      <w:bookmarkEnd w:id="51"/>
    </w:p>
    <w:p>
      <w:pPr>
        <w:numPr>
          <w:ilvl w:val="1"/>
          <w:numId w:val="20"/>
        </w:numPr>
        <w:tabs>
          <w:tab w:val="left" w:pos="540"/>
          <w:tab w:val="clear" w:pos="36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供应商应当按照本采购文件的要求编制响应文件，并对其提交的响应文件及全部资料的真实性、合法性承担法律责任，并接受采购代理机构对其中任何资料进一步核实的要求。</w:t>
      </w:r>
    </w:p>
    <w:p>
      <w:pPr>
        <w:numPr>
          <w:ilvl w:val="1"/>
          <w:numId w:val="20"/>
        </w:numPr>
        <w:tabs>
          <w:tab w:val="left" w:pos="540"/>
          <w:tab w:val="clear" w:pos="36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 xml:space="preserve">供应商应认真阅读本采购文件中的所有内容，并对本采购文件提出的要求和条件作出实质性响应。如供应商没有按照本采购文件的要求提交全部资料，或者没有对本采购文件在各方面都做出实质性响应的，其响应文件将被视为无效文件。 </w:t>
      </w:r>
    </w:p>
    <w:p>
      <w:pPr>
        <w:numPr>
          <w:ilvl w:val="1"/>
          <w:numId w:val="20"/>
        </w:numPr>
        <w:tabs>
          <w:tab w:val="left" w:pos="540"/>
          <w:tab w:val="clear" w:pos="36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供应商应完整地按本采购文件的要求提交所有资料并按要求的格式填写规定的所有内容，无相应内容可填项的，应填写“无”、“未测试”、“没有相应指标”等明确的回答文字。如未规定格式的，相关格式由供应商自定。</w:t>
      </w:r>
    </w:p>
    <w:p>
      <w:pPr>
        <w:numPr>
          <w:ilvl w:val="1"/>
          <w:numId w:val="20"/>
        </w:numPr>
        <w:tabs>
          <w:tab w:val="left" w:pos="540"/>
          <w:tab w:val="clear" w:pos="36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供应商在编制响应文件时应注意本次采购对多包采购的规定，多包采购的规定见《供应商须知前附表》。</w:t>
      </w:r>
    </w:p>
    <w:p>
      <w:pPr>
        <w:numPr>
          <w:ilvl w:val="0"/>
          <w:numId w:val="10"/>
        </w:numPr>
        <w:spacing w:line="360" w:lineRule="auto"/>
        <w:ind w:hanging="540"/>
        <w:outlineLvl w:val="1"/>
        <w:rPr>
          <w:rFonts w:hint="eastAsia" w:asciiTheme="minorEastAsia" w:hAnsiTheme="minorEastAsia" w:eastAsiaTheme="minorEastAsia" w:cstheme="minorEastAsia"/>
          <w:b/>
          <w:snapToGrid w:val="0"/>
          <w:kern w:val="0"/>
          <w:szCs w:val="21"/>
          <w:lang w:val="zh-CN"/>
        </w:rPr>
      </w:pPr>
      <w:bookmarkStart w:id="52" w:name="_Toc32001"/>
      <w:bookmarkStart w:id="53" w:name="_Toc24544"/>
      <w:r>
        <w:rPr>
          <w:rFonts w:hint="eastAsia" w:asciiTheme="minorEastAsia" w:hAnsiTheme="minorEastAsia" w:eastAsiaTheme="minorEastAsia" w:cstheme="minorEastAsia"/>
          <w:b/>
          <w:snapToGrid w:val="0"/>
          <w:kern w:val="0"/>
          <w:szCs w:val="21"/>
          <w:lang w:val="zh-CN"/>
        </w:rPr>
        <w:t>磋商报价</w:t>
      </w:r>
      <w:bookmarkEnd w:id="52"/>
      <w:bookmarkEnd w:id="53"/>
    </w:p>
    <w:p>
      <w:pPr>
        <w:numPr>
          <w:ilvl w:val="1"/>
          <w:numId w:val="21"/>
        </w:numPr>
        <w:tabs>
          <w:tab w:val="left" w:pos="540"/>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磋商报价包括磋商供应商在首次提交的响应文件中的报价、磋商过程中的报价和最后报价。磋商供应商的报价均应以人民币报价。</w:t>
      </w:r>
    </w:p>
    <w:p>
      <w:pPr>
        <w:numPr>
          <w:ilvl w:val="1"/>
          <w:numId w:val="21"/>
        </w:numPr>
        <w:tabs>
          <w:tab w:val="left" w:pos="540"/>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供应商应按照本采购文件规定的采购需求及合同条款进行报价，并按竞争性磋商采购文件确定的格式报出。报价中不得包含竞争性磋商采购文件要求以外的内容，否则，在评审时不予核减。报价中也不得缺漏竞争性磋商采购文件所要求的内容，否则，其响应文件将被视为无效文件。</w:t>
      </w:r>
    </w:p>
    <w:p>
      <w:pPr>
        <w:numPr>
          <w:ilvl w:val="1"/>
          <w:numId w:val="21"/>
        </w:numPr>
        <w:tabs>
          <w:tab w:val="left" w:pos="540"/>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zCs w:val="21"/>
        </w:rPr>
        <w:t>供应商应根据本磋商文件的规定和要求、市场价格水平及其走势、</w:t>
      </w:r>
      <w:r>
        <w:rPr>
          <w:rFonts w:hint="eastAsia" w:asciiTheme="minorEastAsia" w:hAnsiTheme="minorEastAsia" w:eastAsiaTheme="minorEastAsia" w:cstheme="minorEastAsia"/>
          <w:snapToGrid w:val="0"/>
          <w:kern w:val="0"/>
          <w:szCs w:val="21"/>
          <w:lang w:val="zh-CN"/>
        </w:rPr>
        <w:t>磋商</w:t>
      </w:r>
      <w:r>
        <w:rPr>
          <w:rFonts w:hint="eastAsia" w:asciiTheme="minorEastAsia" w:hAnsiTheme="minorEastAsia" w:eastAsiaTheme="minorEastAsia" w:cstheme="minorEastAsia"/>
          <w:szCs w:val="21"/>
        </w:rPr>
        <w:t>供应商的管理水平、</w:t>
      </w:r>
      <w:r>
        <w:rPr>
          <w:rFonts w:hint="eastAsia" w:asciiTheme="minorEastAsia" w:hAnsiTheme="minorEastAsia" w:eastAsiaTheme="minorEastAsia" w:cstheme="minorEastAsia"/>
          <w:snapToGrid w:val="0"/>
          <w:kern w:val="0"/>
          <w:szCs w:val="21"/>
          <w:lang w:val="zh-CN"/>
        </w:rPr>
        <w:t>磋商</w:t>
      </w:r>
      <w:r>
        <w:rPr>
          <w:rFonts w:hint="eastAsia" w:asciiTheme="minorEastAsia" w:hAnsiTheme="minorEastAsia" w:eastAsiaTheme="minorEastAsia" w:cstheme="minorEastAsia"/>
          <w:szCs w:val="21"/>
        </w:rPr>
        <w:t>供应商的</w:t>
      </w:r>
      <w:r>
        <w:rPr>
          <w:rFonts w:hint="eastAsia" w:asciiTheme="minorEastAsia" w:hAnsiTheme="minorEastAsia" w:eastAsiaTheme="minorEastAsia" w:cstheme="minorEastAsia"/>
          <w:snapToGrid w:val="0"/>
          <w:kern w:val="0"/>
          <w:szCs w:val="21"/>
          <w:lang w:val="zh-CN"/>
        </w:rPr>
        <w:t>方案</w:t>
      </w:r>
      <w:r>
        <w:rPr>
          <w:rFonts w:hint="eastAsia" w:asciiTheme="minorEastAsia" w:hAnsiTheme="minorEastAsia" w:eastAsiaTheme="minorEastAsia" w:cstheme="minorEastAsia"/>
          <w:szCs w:val="21"/>
        </w:rPr>
        <w:t>和由这些因素决定的磋商供应商之于本项目的成本水平等提出自己的报价。</w:t>
      </w:r>
      <w:r>
        <w:rPr>
          <w:rFonts w:hint="eastAsia" w:asciiTheme="minorEastAsia" w:hAnsiTheme="minorEastAsia" w:eastAsiaTheme="minorEastAsia" w:cstheme="minorEastAsia"/>
          <w:snapToGrid w:val="0"/>
          <w:kern w:val="0"/>
          <w:szCs w:val="21"/>
          <w:lang w:val="zh-CN"/>
        </w:rPr>
        <w:t>报价应包含完成本采购文件采购需求全部内容的所有费用，所有根据本采购文件或其它原因应由磋商供应商支付的税款和其他应缴纳的费用都应包括在报价中。</w:t>
      </w:r>
      <w:r>
        <w:rPr>
          <w:rFonts w:hint="eastAsia" w:asciiTheme="minorEastAsia" w:hAnsiTheme="minorEastAsia" w:eastAsiaTheme="minorEastAsia" w:cstheme="minorEastAsia"/>
          <w:szCs w:val="21"/>
        </w:rPr>
        <w:t>但磋商供应商不得以低于其成本的价格进行报价。</w:t>
      </w:r>
    </w:p>
    <w:p>
      <w:pPr>
        <w:numPr>
          <w:ilvl w:val="1"/>
          <w:numId w:val="21"/>
        </w:numPr>
        <w:tabs>
          <w:tab w:val="left" w:pos="540"/>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zCs w:val="21"/>
        </w:rPr>
        <w:t>供应商在响应文件中</w:t>
      </w:r>
      <w:r>
        <w:rPr>
          <w:rFonts w:hint="eastAsia" w:asciiTheme="minorEastAsia" w:hAnsiTheme="minorEastAsia" w:eastAsiaTheme="minorEastAsia" w:cstheme="minorEastAsia"/>
          <w:snapToGrid w:val="0"/>
          <w:kern w:val="0"/>
          <w:szCs w:val="21"/>
          <w:lang w:val="zh-CN"/>
        </w:rPr>
        <w:t>注明免费的项目将视为包含在报价中。</w:t>
      </w:r>
    </w:p>
    <w:p>
      <w:pPr>
        <w:numPr>
          <w:ilvl w:val="1"/>
          <w:numId w:val="21"/>
        </w:numPr>
        <w:tabs>
          <w:tab w:val="left" w:pos="540"/>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zCs w:val="21"/>
          <w:lang w:val="zh-CN"/>
        </w:rPr>
      </w:pPr>
      <w:r>
        <w:rPr>
          <w:rFonts w:hint="eastAsia" w:asciiTheme="minorEastAsia" w:hAnsiTheme="minorEastAsia" w:eastAsiaTheme="minorEastAsia" w:cstheme="minorEastAsia"/>
          <w:szCs w:val="21"/>
          <w:lang w:val="zh-CN"/>
        </w:rPr>
        <w:t>每一种采购内容只允许有一个报价，否则其响应文件将被视为无效文件。</w:t>
      </w:r>
    </w:p>
    <w:p>
      <w:pPr>
        <w:numPr>
          <w:ilvl w:val="1"/>
          <w:numId w:val="21"/>
        </w:numPr>
        <w:tabs>
          <w:tab w:val="left" w:pos="540"/>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zCs w:val="21"/>
          <w:lang w:val="zh-CN"/>
        </w:rPr>
      </w:pPr>
      <w:r>
        <w:rPr>
          <w:rFonts w:hint="eastAsia" w:asciiTheme="minorEastAsia" w:hAnsiTheme="minorEastAsia" w:eastAsiaTheme="minorEastAsia" w:cstheme="minorEastAsia"/>
          <w:szCs w:val="21"/>
          <w:lang w:val="zh-CN"/>
        </w:rPr>
        <w:t>成交供应商的报价在合同执行过程中是固定不变的，不得以任何理由予以变更。</w:t>
      </w:r>
    </w:p>
    <w:p>
      <w:pPr>
        <w:numPr>
          <w:ilvl w:val="0"/>
          <w:numId w:val="10"/>
        </w:numPr>
        <w:tabs>
          <w:tab w:val="left" w:pos="864"/>
        </w:tabs>
        <w:spacing w:line="360" w:lineRule="auto"/>
        <w:ind w:hanging="540"/>
        <w:outlineLvl w:val="1"/>
        <w:rPr>
          <w:rFonts w:hint="eastAsia" w:asciiTheme="minorEastAsia" w:hAnsiTheme="minorEastAsia" w:eastAsiaTheme="minorEastAsia" w:cstheme="minorEastAsia"/>
          <w:b/>
          <w:snapToGrid w:val="0"/>
          <w:kern w:val="0"/>
          <w:szCs w:val="21"/>
          <w:lang w:val="zh-CN"/>
        </w:rPr>
      </w:pPr>
      <w:bookmarkStart w:id="54" w:name="_Toc6176"/>
      <w:bookmarkStart w:id="55" w:name="_Toc23591"/>
      <w:r>
        <w:rPr>
          <w:rFonts w:hint="eastAsia" w:asciiTheme="minorEastAsia" w:hAnsiTheme="minorEastAsia" w:eastAsiaTheme="minorEastAsia" w:cstheme="minorEastAsia"/>
          <w:b/>
          <w:snapToGrid w:val="0"/>
          <w:kern w:val="0"/>
          <w:szCs w:val="21"/>
          <w:lang w:val="zh-CN"/>
        </w:rPr>
        <w:t>备选方案</w:t>
      </w:r>
      <w:bookmarkEnd w:id="54"/>
      <w:bookmarkEnd w:id="55"/>
    </w:p>
    <w:p>
      <w:pPr>
        <w:numPr>
          <w:ilvl w:val="1"/>
          <w:numId w:val="22"/>
        </w:numPr>
        <w:tabs>
          <w:tab w:val="left" w:pos="540"/>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 xml:space="preserve">是否允许备选方案见《供应商须知前附表》。不允许有备选方案的，若在响应文件中提交了备选方案，其响应文件将被视为无效文件。 </w:t>
      </w:r>
    </w:p>
    <w:p>
      <w:pPr>
        <w:numPr>
          <w:ilvl w:val="0"/>
          <w:numId w:val="10"/>
        </w:numPr>
        <w:tabs>
          <w:tab w:val="left" w:pos="864"/>
        </w:tabs>
        <w:spacing w:line="360" w:lineRule="auto"/>
        <w:ind w:hanging="540"/>
        <w:outlineLvl w:val="1"/>
        <w:rPr>
          <w:rFonts w:hint="eastAsia" w:asciiTheme="minorEastAsia" w:hAnsiTheme="minorEastAsia" w:eastAsiaTheme="minorEastAsia" w:cstheme="minorEastAsia"/>
          <w:b/>
          <w:snapToGrid w:val="0"/>
          <w:kern w:val="0"/>
          <w:szCs w:val="21"/>
          <w:lang w:val="zh-CN"/>
        </w:rPr>
      </w:pPr>
      <w:bookmarkStart w:id="56" w:name="_Toc3168"/>
      <w:bookmarkStart w:id="57" w:name="_Toc3324"/>
      <w:r>
        <w:rPr>
          <w:rFonts w:hint="eastAsia" w:asciiTheme="minorEastAsia" w:hAnsiTheme="minorEastAsia" w:eastAsiaTheme="minorEastAsia" w:cstheme="minorEastAsia"/>
          <w:b/>
          <w:snapToGrid w:val="0"/>
          <w:kern w:val="0"/>
          <w:szCs w:val="21"/>
          <w:lang w:val="zh-CN"/>
        </w:rPr>
        <w:t>联合体</w:t>
      </w:r>
      <w:bookmarkEnd w:id="56"/>
      <w:bookmarkEnd w:id="57"/>
    </w:p>
    <w:p>
      <w:pPr>
        <w:numPr>
          <w:ilvl w:val="1"/>
          <w:numId w:val="23"/>
        </w:numPr>
        <w:tabs>
          <w:tab w:val="left" w:pos="540"/>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 xml:space="preserve">本次采购是否允许联合体参加详见《供应商须知前附表》。 </w:t>
      </w:r>
    </w:p>
    <w:p>
      <w:pPr>
        <w:numPr>
          <w:ilvl w:val="1"/>
          <w:numId w:val="23"/>
        </w:numPr>
        <w:tabs>
          <w:tab w:val="left" w:pos="540"/>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本次采购允许联合体报价的，联合体各方不得再单独或者与其他供应商另外组成联合体参加本项目的报价。</w:t>
      </w:r>
    </w:p>
    <w:p>
      <w:pPr>
        <w:numPr>
          <w:ilvl w:val="0"/>
          <w:numId w:val="10"/>
        </w:numPr>
        <w:tabs>
          <w:tab w:val="left" w:pos="864"/>
          <w:tab w:val="left" w:pos="1080"/>
        </w:tabs>
        <w:spacing w:line="360" w:lineRule="auto"/>
        <w:ind w:hanging="540"/>
        <w:outlineLvl w:val="1"/>
        <w:rPr>
          <w:rFonts w:hint="eastAsia" w:asciiTheme="minorEastAsia" w:hAnsiTheme="minorEastAsia" w:eastAsiaTheme="minorEastAsia" w:cstheme="minorEastAsia"/>
          <w:b/>
          <w:snapToGrid w:val="0"/>
          <w:kern w:val="0"/>
          <w:szCs w:val="21"/>
          <w:lang w:val="zh-CN"/>
        </w:rPr>
      </w:pPr>
      <w:bookmarkStart w:id="58" w:name="_Toc2434"/>
      <w:bookmarkStart w:id="59" w:name="_Toc20391"/>
      <w:r>
        <w:rPr>
          <w:rFonts w:hint="eastAsia" w:asciiTheme="minorEastAsia" w:hAnsiTheme="minorEastAsia" w:eastAsiaTheme="minorEastAsia" w:cstheme="minorEastAsia"/>
          <w:b/>
          <w:snapToGrid w:val="0"/>
          <w:kern w:val="0"/>
          <w:szCs w:val="21"/>
          <w:lang w:val="zh-CN"/>
        </w:rPr>
        <w:t>供应商资格证明文件</w:t>
      </w:r>
      <w:bookmarkEnd w:id="58"/>
      <w:bookmarkEnd w:id="59"/>
    </w:p>
    <w:p>
      <w:pPr>
        <w:numPr>
          <w:ilvl w:val="1"/>
          <w:numId w:val="24"/>
        </w:numPr>
        <w:tabs>
          <w:tab w:val="left" w:pos="540"/>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供应商应在响应文件提交证明其有资格参加磋商的证明文件，证明文件应包括下列文件：</w:t>
      </w:r>
    </w:p>
    <w:p>
      <w:pPr>
        <w:numPr>
          <w:ilvl w:val="3"/>
          <w:numId w:val="25"/>
        </w:numPr>
        <w:tabs>
          <w:tab w:val="left" w:pos="540"/>
          <w:tab w:val="clear" w:pos="204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采购文件要求供应商应提交的其它资格证明文件，应提交的资格证明文件（</w:t>
      </w:r>
      <w:r>
        <w:rPr>
          <w:rFonts w:hint="eastAsia" w:asciiTheme="minorEastAsia" w:hAnsiTheme="minorEastAsia" w:eastAsiaTheme="minorEastAsia" w:cstheme="minorEastAsia"/>
          <w:snapToGrid w:val="0"/>
          <w:kern w:val="0"/>
          <w:szCs w:val="21"/>
          <w:lang w:val="en-US" w:eastAsia="zh-CN"/>
        </w:rPr>
        <w:t>实质性要求</w:t>
      </w:r>
      <w:r>
        <w:rPr>
          <w:rFonts w:hint="eastAsia" w:asciiTheme="minorEastAsia" w:hAnsiTheme="minorEastAsia" w:eastAsiaTheme="minorEastAsia" w:cstheme="minorEastAsia"/>
          <w:snapToGrid w:val="0"/>
          <w:kern w:val="0"/>
          <w:szCs w:val="21"/>
          <w:lang w:val="zh-CN"/>
        </w:rPr>
        <w:t>）见《供应商须知前附表》。</w:t>
      </w:r>
    </w:p>
    <w:p>
      <w:pPr>
        <w:numPr>
          <w:ilvl w:val="1"/>
          <w:numId w:val="24"/>
        </w:numPr>
        <w:tabs>
          <w:tab w:val="left" w:pos="540"/>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除本须知14.1要求的资格证明文件外，如国家法律法规对市场准入有要求的还应提交相关资格证明文件。</w:t>
      </w:r>
    </w:p>
    <w:p>
      <w:pPr>
        <w:numPr>
          <w:ilvl w:val="1"/>
          <w:numId w:val="24"/>
        </w:numPr>
        <w:tabs>
          <w:tab w:val="left" w:pos="540"/>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证明材料仅限于磋商供应商单位本身，母公司、股东单位和子公司的材料不能作为证明材料，但磋商供应商单位兼并的企业的材料可作为证明材料。必须</w:t>
      </w:r>
      <w:r>
        <w:rPr>
          <w:rFonts w:hint="eastAsia" w:asciiTheme="minorEastAsia" w:hAnsiTheme="minorEastAsia" w:eastAsiaTheme="minorEastAsia" w:cstheme="minorEastAsia"/>
          <w:snapToGrid w:val="0"/>
          <w:kern w:val="0"/>
          <w:szCs w:val="21"/>
          <w:lang w:val="en-US" w:eastAsia="zh-CN"/>
        </w:rPr>
        <w:t>每页</w:t>
      </w:r>
      <w:r>
        <w:rPr>
          <w:rFonts w:hint="eastAsia" w:asciiTheme="minorEastAsia" w:hAnsiTheme="minorEastAsia" w:eastAsiaTheme="minorEastAsia" w:cstheme="minorEastAsia"/>
          <w:snapToGrid w:val="0"/>
          <w:kern w:val="0"/>
          <w:szCs w:val="21"/>
          <w:lang w:val="zh-CN"/>
        </w:rPr>
        <w:t>加盖单位印章，</w:t>
      </w:r>
      <w:r>
        <w:rPr>
          <w:rFonts w:hint="eastAsia" w:asciiTheme="minorEastAsia" w:hAnsiTheme="minorEastAsia" w:eastAsiaTheme="minorEastAsia" w:cstheme="minorEastAsia"/>
          <w:snapToGrid w:val="0"/>
          <w:kern w:val="0"/>
          <w:szCs w:val="21"/>
          <w:lang w:val="en-US" w:eastAsia="zh-CN"/>
        </w:rPr>
        <w:t>否则做废标处理</w:t>
      </w:r>
      <w:r>
        <w:rPr>
          <w:rFonts w:hint="eastAsia" w:asciiTheme="minorEastAsia" w:hAnsiTheme="minorEastAsia" w:eastAsiaTheme="minorEastAsia" w:cstheme="minorEastAsia"/>
          <w:snapToGrid w:val="0"/>
          <w:kern w:val="0"/>
          <w:szCs w:val="21"/>
          <w:lang w:val="zh-CN"/>
        </w:rPr>
        <w:t>。</w:t>
      </w:r>
    </w:p>
    <w:p>
      <w:pPr>
        <w:numPr>
          <w:ilvl w:val="0"/>
          <w:numId w:val="10"/>
        </w:numPr>
        <w:tabs>
          <w:tab w:val="left" w:pos="864"/>
          <w:tab w:val="left" w:pos="1080"/>
        </w:tabs>
        <w:spacing w:line="360" w:lineRule="auto"/>
        <w:ind w:hanging="540"/>
        <w:outlineLvl w:val="1"/>
        <w:rPr>
          <w:rFonts w:hint="eastAsia" w:asciiTheme="minorEastAsia" w:hAnsiTheme="minorEastAsia" w:eastAsiaTheme="minorEastAsia" w:cstheme="minorEastAsia"/>
          <w:b/>
          <w:snapToGrid w:val="0"/>
          <w:kern w:val="0"/>
          <w:szCs w:val="21"/>
          <w:lang w:val="zh-CN"/>
        </w:rPr>
      </w:pPr>
      <w:bookmarkStart w:id="60" w:name="_Toc4911"/>
      <w:bookmarkStart w:id="61" w:name="_Toc9935"/>
      <w:r>
        <w:rPr>
          <w:rFonts w:hint="eastAsia" w:asciiTheme="minorEastAsia" w:hAnsiTheme="minorEastAsia" w:eastAsiaTheme="minorEastAsia" w:cstheme="minorEastAsia"/>
          <w:b/>
          <w:snapToGrid w:val="0"/>
          <w:kern w:val="0"/>
          <w:szCs w:val="21"/>
          <w:lang w:val="zh-CN"/>
        </w:rPr>
        <w:t>证明报价内容、服务合格性和符合竞争性磋商采购文件规定的文件</w:t>
      </w:r>
      <w:bookmarkEnd w:id="60"/>
      <w:bookmarkEnd w:id="61"/>
    </w:p>
    <w:p>
      <w:pPr>
        <w:numPr>
          <w:ilvl w:val="1"/>
          <w:numId w:val="26"/>
        </w:numPr>
        <w:tabs>
          <w:tab w:val="left" w:pos="525"/>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color w:val="auto"/>
          <w:kern w:val="0"/>
          <w:szCs w:val="21"/>
          <w:lang w:val="zh-CN"/>
        </w:rPr>
      </w:pPr>
      <w:r>
        <w:rPr>
          <w:rFonts w:hint="eastAsia" w:asciiTheme="minorEastAsia" w:hAnsiTheme="minorEastAsia" w:eastAsiaTheme="minorEastAsia" w:cstheme="minorEastAsia"/>
          <w:snapToGrid w:val="0"/>
          <w:kern w:val="0"/>
          <w:szCs w:val="21"/>
          <w:lang w:val="zh-CN"/>
        </w:rPr>
        <w:t>证明报价内容符合竞争性磋商采购文件要求的文件和竞争性磋商采购文件规定的其他资料，具体要求</w:t>
      </w:r>
      <w:r>
        <w:rPr>
          <w:rFonts w:hint="eastAsia" w:asciiTheme="minorEastAsia" w:hAnsiTheme="minorEastAsia" w:eastAsiaTheme="minorEastAsia" w:cstheme="minorEastAsia"/>
          <w:snapToGrid w:val="0"/>
          <w:color w:val="auto"/>
          <w:kern w:val="0"/>
          <w:szCs w:val="21"/>
          <w:lang w:val="zh-CN"/>
        </w:rPr>
        <w:t>见《供应商须知前附表》。</w:t>
      </w:r>
    </w:p>
    <w:p>
      <w:pPr>
        <w:numPr>
          <w:ilvl w:val="0"/>
          <w:numId w:val="10"/>
        </w:numPr>
        <w:tabs>
          <w:tab w:val="left" w:pos="864"/>
          <w:tab w:val="left" w:pos="1080"/>
        </w:tabs>
        <w:spacing w:line="360" w:lineRule="auto"/>
        <w:ind w:hanging="540"/>
        <w:outlineLvl w:val="1"/>
        <w:rPr>
          <w:rFonts w:hint="eastAsia" w:asciiTheme="minorEastAsia" w:hAnsiTheme="minorEastAsia" w:eastAsiaTheme="minorEastAsia" w:cstheme="minorEastAsia"/>
          <w:b/>
          <w:snapToGrid w:val="0"/>
          <w:color w:val="auto"/>
          <w:kern w:val="0"/>
          <w:szCs w:val="21"/>
          <w:lang w:val="zh-CN"/>
        </w:rPr>
      </w:pPr>
      <w:bookmarkStart w:id="62" w:name="_Toc17646"/>
      <w:bookmarkStart w:id="63" w:name="_Toc27068"/>
      <w:r>
        <w:rPr>
          <w:rFonts w:hint="eastAsia" w:asciiTheme="minorEastAsia" w:hAnsiTheme="minorEastAsia" w:eastAsiaTheme="minorEastAsia" w:cstheme="minorEastAsia"/>
          <w:b/>
          <w:snapToGrid w:val="0"/>
          <w:color w:val="auto"/>
          <w:kern w:val="0"/>
          <w:szCs w:val="21"/>
          <w:lang w:val="zh-CN"/>
        </w:rPr>
        <w:t>磋商保证金</w:t>
      </w:r>
      <w:bookmarkEnd w:id="62"/>
      <w:bookmarkEnd w:id="63"/>
    </w:p>
    <w:p>
      <w:pPr>
        <w:numPr>
          <w:ilvl w:val="1"/>
          <w:numId w:val="27"/>
        </w:numPr>
        <w:tabs>
          <w:tab w:val="left" w:pos="54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color w:val="auto"/>
          <w:kern w:val="0"/>
          <w:szCs w:val="21"/>
          <w:lang w:val="zh-CN"/>
        </w:rPr>
      </w:pPr>
      <w:r>
        <w:rPr>
          <w:rFonts w:hint="eastAsia" w:asciiTheme="minorEastAsia" w:hAnsiTheme="minorEastAsia" w:eastAsiaTheme="minorEastAsia" w:cstheme="minorEastAsia"/>
          <w:snapToGrid w:val="0"/>
          <w:color w:val="auto"/>
          <w:kern w:val="0"/>
          <w:szCs w:val="21"/>
          <w:lang w:val="zh-CN"/>
        </w:rPr>
        <w:t>本采购文件是否要求递交磋商保证金及保证金金额、递交方式、递交时间、接受保证金的帐户信息等详见《供应商须知前附表》。</w:t>
      </w:r>
    </w:p>
    <w:p>
      <w:pPr>
        <w:numPr>
          <w:ilvl w:val="1"/>
          <w:numId w:val="27"/>
        </w:numPr>
        <w:tabs>
          <w:tab w:val="left" w:pos="540"/>
          <w:tab w:val="clear" w:pos="60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color w:val="auto"/>
          <w:kern w:val="0"/>
          <w:szCs w:val="21"/>
          <w:lang w:val="zh-CN"/>
        </w:rPr>
        <w:t>本采购文件要求递</w:t>
      </w:r>
      <w:r>
        <w:rPr>
          <w:rFonts w:hint="eastAsia" w:asciiTheme="minorEastAsia" w:hAnsiTheme="minorEastAsia" w:eastAsiaTheme="minorEastAsia" w:cstheme="minorEastAsia"/>
          <w:snapToGrid w:val="0"/>
          <w:kern w:val="0"/>
          <w:szCs w:val="21"/>
          <w:lang w:val="zh-CN"/>
        </w:rPr>
        <w:t>交磋商保证金的，磋商保证金作为竞争性磋商响应文件的组成部分，</w:t>
      </w:r>
      <w:r>
        <w:rPr>
          <w:rFonts w:hint="eastAsia" w:asciiTheme="minorEastAsia" w:hAnsiTheme="minorEastAsia" w:eastAsiaTheme="minorEastAsia" w:cstheme="minorEastAsia"/>
          <w:szCs w:val="21"/>
          <w:lang w:val="zh-CN"/>
        </w:rPr>
        <w:t>以到账为准。</w:t>
      </w:r>
      <w:r>
        <w:rPr>
          <w:rFonts w:hint="eastAsia" w:asciiTheme="minorEastAsia" w:hAnsiTheme="minorEastAsia" w:eastAsiaTheme="minorEastAsia" w:cstheme="minorEastAsia"/>
          <w:snapToGrid w:val="0"/>
          <w:kern w:val="0"/>
          <w:szCs w:val="21"/>
          <w:lang w:val="zh-CN"/>
        </w:rPr>
        <w:t>凡未按规定递交磋商保证金的报价，其响应文件将被视为无效文件。</w:t>
      </w:r>
    </w:p>
    <w:p>
      <w:pPr>
        <w:numPr>
          <w:ilvl w:val="1"/>
          <w:numId w:val="27"/>
        </w:numPr>
        <w:tabs>
          <w:tab w:val="left" w:pos="540"/>
          <w:tab w:val="clear" w:pos="60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磋商保证金有效时间：磋商保证金的有效期与本次磋商有效期一致。</w:t>
      </w:r>
    </w:p>
    <w:p>
      <w:pPr>
        <w:numPr>
          <w:ilvl w:val="1"/>
          <w:numId w:val="27"/>
        </w:numPr>
        <w:tabs>
          <w:tab w:val="left" w:pos="540"/>
          <w:tab w:val="clear" w:pos="600"/>
        </w:tabs>
        <w:autoSpaceDE w:val="0"/>
        <w:autoSpaceDN w:val="0"/>
        <w:adjustRightInd w:val="0"/>
        <w:spacing w:line="360" w:lineRule="auto"/>
        <w:ind w:left="540" w:hanging="540"/>
        <w:jc w:val="left"/>
        <w:rPr>
          <w:rFonts w:hint="eastAsia" w:asciiTheme="minorEastAsia" w:hAnsiTheme="minorEastAsia" w:eastAsiaTheme="minorEastAsia" w:cstheme="minorEastAsia"/>
          <w:szCs w:val="21"/>
          <w:lang w:val="zh-CN"/>
        </w:rPr>
      </w:pPr>
      <w:r>
        <w:rPr>
          <w:rFonts w:hint="eastAsia" w:asciiTheme="minorEastAsia" w:hAnsiTheme="minorEastAsia" w:eastAsiaTheme="minorEastAsia" w:cstheme="minorEastAsia"/>
          <w:szCs w:val="21"/>
          <w:lang w:val="zh-CN"/>
        </w:rPr>
        <w:t>供应商为联合体的，应由联合体中牵头人缴纳保证金，其缴纳的保证金对联合体各方均具有约束力。</w:t>
      </w:r>
    </w:p>
    <w:p>
      <w:pPr>
        <w:numPr>
          <w:ilvl w:val="1"/>
          <w:numId w:val="27"/>
        </w:numPr>
        <w:tabs>
          <w:tab w:val="left" w:pos="540"/>
          <w:tab w:val="clear" w:pos="60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保证金的退还：未成交的磋商供应商，其磋商保证金在成交通知书发出后5个工作日内不计利息原额退还，成交供应商的磋商保证金，在成交供应商与采购人签订合同后5个工作日内不计利息原额退还。</w:t>
      </w:r>
    </w:p>
    <w:p>
      <w:pPr>
        <w:numPr>
          <w:ilvl w:val="1"/>
          <w:numId w:val="27"/>
        </w:numPr>
        <w:tabs>
          <w:tab w:val="left" w:pos="540"/>
          <w:tab w:val="clear" w:pos="60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有下列情形之一的，磋商保证金将不予退还:</w:t>
      </w:r>
    </w:p>
    <w:p>
      <w:pPr>
        <w:numPr>
          <w:ilvl w:val="0"/>
          <w:numId w:val="28"/>
        </w:numPr>
        <w:tabs>
          <w:tab w:val="left" w:pos="525"/>
          <w:tab w:val="clear" w:pos="2040"/>
        </w:tabs>
        <w:autoSpaceDE w:val="0"/>
        <w:autoSpaceDN w:val="0"/>
        <w:adjustRightInd w:val="0"/>
        <w:spacing w:line="360" w:lineRule="auto"/>
        <w:ind w:left="540" w:hanging="539" w:hangingChars="257"/>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供应商在提交响应文件截止时间后撤回响应文件的；</w:t>
      </w:r>
    </w:p>
    <w:p>
      <w:pPr>
        <w:numPr>
          <w:ilvl w:val="0"/>
          <w:numId w:val="28"/>
        </w:numPr>
        <w:tabs>
          <w:tab w:val="left" w:pos="525"/>
          <w:tab w:val="clear" w:pos="2040"/>
        </w:tabs>
        <w:autoSpaceDE w:val="0"/>
        <w:autoSpaceDN w:val="0"/>
        <w:adjustRightInd w:val="0"/>
        <w:spacing w:line="360" w:lineRule="auto"/>
        <w:ind w:left="540" w:hanging="539" w:hangingChars="257"/>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供应商在响应文件中提供虚假材料的；</w:t>
      </w:r>
    </w:p>
    <w:p>
      <w:pPr>
        <w:numPr>
          <w:ilvl w:val="0"/>
          <w:numId w:val="28"/>
        </w:numPr>
        <w:tabs>
          <w:tab w:val="left" w:pos="525"/>
          <w:tab w:val="clear" w:pos="2040"/>
        </w:tabs>
        <w:autoSpaceDE w:val="0"/>
        <w:autoSpaceDN w:val="0"/>
        <w:adjustRightInd w:val="0"/>
        <w:spacing w:line="360" w:lineRule="auto"/>
        <w:ind w:left="540" w:hanging="539" w:hangingChars="257"/>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除因不可抗力或磋商文件认可的情形以外，成交供应商不与采购人签订合同的；</w:t>
      </w:r>
    </w:p>
    <w:p>
      <w:pPr>
        <w:numPr>
          <w:ilvl w:val="0"/>
          <w:numId w:val="28"/>
        </w:numPr>
        <w:tabs>
          <w:tab w:val="left" w:pos="525"/>
          <w:tab w:val="clear" w:pos="2040"/>
        </w:tabs>
        <w:autoSpaceDE w:val="0"/>
        <w:autoSpaceDN w:val="0"/>
        <w:adjustRightInd w:val="0"/>
        <w:spacing w:line="360" w:lineRule="auto"/>
        <w:ind w:left="540" w:hanging="539" w:hangingChars="257"/>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供应商与采购人、其他供应商或者采购代理机构恶意串通的；</w:t>
      </w:r>
    </w:p>
    <w:p>
      <w:pPr>
        <w:numPr>
          <w:ilvl w:val="0"/>
          <w:numId w:val="28"/>
        </w:numPr>
        <w:tabs>
          <w:tab w:val="left" w:pos="525"/>
          <w:tab w:val="clear" w:pos="2040"/>
        </w:tabs>
        <w:autoSpaceDE w:val="0"/>
        <w:autoSpaceDN w:val="0"/>
        <w:adjustRightInd w:val="0"/>
        <w:spacing w:line="360" w:lineRule="auto"/>
        <w:ind w:left="540" w:hanging="539" w:hangingChars="257"/>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本采购文件规定的其他情形。</w:t>
      </w:r>
    </w:p>
    <w:p>
      <w:pPr>
        <w:numPr>
          <w:ilvl w:val="0"/>
          <w:numId w:val="10"/>
        </w:numPr>
        <w:tabs>
          <w:tab w:val="left" w:pos="864"/>
          <w:tab w:val="left" w:pos="1080"/>
        </w:tabs>
        <w:spacing w:line="360" w:lineRule="auto"/>
        <w:ind w:hanging="540"/>
        <w:outlineLvl w:val="1"/>
        <w:rPr>
          <w:rFonts w:hint="eastAsia" w:asciiTheme="minorEastAsia" w:hAnsiTheme="minorEastAsia" w:eastAsiaTheme="minorEastAsia" w:cstheme="minorEastAsia"/>
          <w:b/>
          <w:snapToGrid w:val="0"/>
          <w:kern w:val="0"/>
          <w:szCs w:val="21"/>
          <w:lang w:val="zh-CN"/>
        </w:rPr>
      </w:pPr>
      <w:bookmarkStart w:id="64" w:name="_Toc5668"/>
      <w:bookmarkStart w:id="65" w:name="_Toc3426"/>
      <w:r>
        <w:rPr>
          <w:rFonts w:hint="eastAsia" w:asciiTheme="minorEastAsia" w:hAnsiTheme="minorEastAsia" w:eastAsiaTheme="minorEastAsia" w:cstheme="minorEastAsia"/>
          <w:b/>
          <w:snapToGrid w:val="0"/>
          <w:kern w:val="0"/>
          <w:szCs w:val="21"/>
          <w:lang w:val="zh-CN"/>
        </w:rPr>
        <w:t>磋商有效期</w:t>
      </w:r>
      <w:bookmarkEnd w:id="64"/>
      <w:bookmarkEnd w:id="65"/>
    </w:p>
    <w:p>
      <w:pPr>
        <w:numPr>
          <w:ilvl w:val="1"/>
          <w:numId w:val="29"/>
        </w:numPr>
        <w:tabs>
          <w:tab w:val="left" w:pos="525"/>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磋商有效期从磋商结束之日起计算，本次采购磋商有效期见《供应商须知前附表》，磋商供应商承诺的磋商有效期不足的，其响应文件将被视为无效文件。</w:t>
      </w:r>
    </w:p>
    <w:p>
      <w:pPr>
        <w:numPr>
          <w:ilvl w:val="1"/>
          <w:numId w:val="29"/>
        </w:numPr>
        <w:tabs>
          <w:tab w:val="left" w:pos="525"/>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特殊情况下，在原磋商有效期截止之前，采购代理机构或采购人可要求供应商延长磋商有效期。需要延长磋商有效期时，采购代理机构或采购人将以书面形式通知所有磋商供应商，供应商应以书面形式答复是否同意延长磋商有效期。供应商同意延长的，其磋商保证金有效期相应延长，但不得要求或被允许修改或撤销其响应文件；供应商拒绝延长的，其响应文件在原磋商有效期满后将不再有效，供应商有权收回其投标保证金。</w:t>
      </w:r>
    </w:p>
    <w:p>
      <w:pPr>
        <w:numPr>
          <w:ilvl w:val="1"/>
          <w:numId w:val="29"/>
        </w:numPr>
        <w:tabs>
          <w:tab w:val="left" w:pos="525"/>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供应商同意延长磋商有效期的，不得要求或被允许修改或撤销其竞争性磋商响应文件；供应商拒绝延长的，其响应文件失效，但供应商有权收回其磋商保证金。</w:t>
      </w:r>
    </w:p>
    <w:p>
      <w:pPr>
        <w:numPr>
          <w:ilvl w:val="0"/>
          <w:numId w:val="10"/>
        </w:numPr>
        <w:tabs>
          <w:tab w:val="left" w:pos="864"/>
          <w:tab w:val="left" w:pos="1080"/>
        </w:tabs>
        <w:spacing w:line="360" w:lineRule="auto"/>
        <w:ind w:hanging="540"/>
        <w:outlineLvl w:val="1"/>
        <w:rPr>
          <w:rFonts w:hint="eastAsia" w:asciiTheme="minorEastAsia" w:hAnsiTheme="minorEastAsia" w:eastAsiaTheme="minorEastAsia" w:cstheme="minorEastAsia"/>
          <w:b/>
          <w:snapToGrid w:val="0"/>
          <w:kern w:val="0"/>
          <w:szCs w:val="21"/>
          <w:lang w:val="zh-CN"/>
        </w:rPr>
      </w:pPr>
      <w:bookmarkStart w:id="66" w:name="_Toc8272"/>
      <w:bookmarkStart w:id="67" w:name="_Toc25313"/>
      <w:r>
        <w:rPr>
          <w:rFonts w:hint="eastAsia" w:asciiTheme="minorEastAsia" w:hAnsiTheme="minorEastAsia" w:eastAsiaTheme="minorEastAsia" w:cstheme="minorEastAsia"/>
          <w:b/>
          <w:snapToGrid w:val="0"/>
          <w:kern w:val="0"/>
          <w:szCs w:val="21"/>
          <w:lang w:val="zh-CN"/>
        </w:rPr>
        <w:t>竞争性磋商响应文件的装订、签署和数量</w:t>
      </w:r>
      <w:bookmarkEnd w:id="66"/>
      <w:bookmarkEnd w:id="67"/>
    </w:p>
    <w:p>
      <w:pPr>
        <w:numPr>
          <w:ilvl w:val="1"/>
          <w:numId w:val="30"/>
        </w:numPr>
        <w:tabs>
          <w:tab w:val="left" w:pos="525"/>
          <w:tab w:val="clear" w:pos="465"/>
        </w:tabs>
        <w:autoSpaceDE w:val="0"/>
        <w:autoSpaceDN w:val="0"/>
        <w:adjustRightInd w:val="0"/>
        <w:spacing w:line="360" w:lineRule="auto"/>
        <w:ind w:left="540" w:hanging="540"/>
        <w:jc w:val="both"/>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供应商提交的响应文件应包括正本、副本、完整的电子文档及单独提供的法定代表人授权委托书（或</w:t>
      </w:r>
      <w:r>
        <w:rPr>
          <w:rFonts w:hint="eastAsia" w:asciiTheme="minorEastAsia" w:hAnsiTheme="minorEastAsia" w:eastAsiaTheme="minorEastAsia" w:cstheme="minorEastAsia"/>
          <w:szCs w:val="21"/>
        </w:rPr>
        <w:t>法定代表人身份证明书）</w:t>
      </w:r>
      <w:r>
        <w:rPr>
          <w:rFonts w:hint="eastAsia" w:asciiTheme="minorEastAsia" w:hAnsiTheme="minorEastAsia" w:eastAsiaTheme="minorEastAsia" w:cstheme="minorEastAsia"/>
          <w:snapToGrid w:val="0"/>
          <w:kern w:val="0"/>
          <w:szCs w:val="21"/>
          <w:lang w:val="zh-CN"/>
        </w:rPr>
        <w:t>。本次磋商供应商提交响应文件正、副本和电子文档的数量见《供应商须知前附表》。</w:t>
      </w:r>
    </w:p>
    <w:p>
      <w:pPr>
        <w:numPr>
          <w:ilvl w:val="1"/>
          <w:numId w:val="30"/>
        </w:numPr>
        <w:tabs>
          <w:tab w:val="left" w:pos="525"/>
          <w:tab w:val="clear" w:pos="465"/>
        </w:tabs>
        <w:autoSpaceDE w:val="0"/>
        <w:autoSpaceDN w:val="0"/>
        <w:adjustRightInd w:val="0"/>
        <w:spacing w:line="360" w:lineRule="auto"/>
        <w:ind w:left="540" w:hanging="540"/>
        <w:jc w:val="both"/>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每套响应文件须清楚地标明“正本”、“副本”，响应文件的副本可采用正本的复印件，若副本与正本不符，以正本为准；如单独提供的法定代表人授权委托书（或法定代表人身份证明书）、响应文件正本不符，以正本为准。电子文档与纸质文件不符，以纸质文件为准。</w:t>
      </w:r>
    </w:p>
    <w:p>
      <w:pPr>
        <w:numPr>
          <w:ilvl w:val="1"/>
          <w:numId w:val="30"/>
        </w:numPr>
        <w:tabs>
          <w:tab w:val="left" w:pos="525"/>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正本需打印或用不褪色墨水书写，并由法定代表人或授权代表签字并加盖公章。由授权代表签字的，响应文件中应提交《法定代表人授权书》。供应商为自然人的，由供应商本人签字并附身份证明。</w:t>
      </w:r>
    </w:p>
    <w:p>
      <w:pPr>
        <w:numPr>
          <w:ilvl w:val="1"/>
          <w:numId w:val="30"/>
        </w:numPr>
        <w:tabs>
          <w:tab w:val="left" w:pos="525"/>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竞争性磋商响应文件中的任何行间插字、涂改和增删，必须由法定代表人或授权代表在旁边签字才有效。</w:t>
      </w:r>
    </w:p>
    <w:p>
      <w:pPr>
        <w:numPr>
          <w:ilvl w:val="1"/>
          <w:numId w:val="30"/>
        </w:numPr>
        <w:tabs>
          <w:tab w:val="left" w:pos="525"/>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响应文件应当采用不可拆卸的方法的装订，对未经装订的竞争性磋商响应文件可能发生的文件散落或缺损及由此产生的后果由磋商供应商承担。</w:t>
      </w:r>
    </w:p>
    <w:p>
      <w:pPr>
        <w:numPr>
          <w:ilvl w:val="1"/>
          <w:numId w:val="9"/>
        </w:numPr>
        <w:tabs>
          <w:tab w:val="left" w:pos="540"/>
          <w:tab w:val="clear" w:pos="840"/>
        </w:tabs>
        <w:spacing w:line="360" w:lineRule="auto"/>
        <w:ind w:left="540" w:hanging="540"/>
        <w:outlineLvl w:val="1"/>
        <w:rPr>
          <w:rFonts w:hint="eastAsia" w:asciiTheme="minorEastAsia" w:hAnsiTheme="minorEastAsia" w:eastAsiaTheme="minorEastAsia" w:cstheme="minorEastAsia"/>
          <w:b/>
          <w:szCs w:val="21"/>
        </w:rPr>
      </w:pPr>
      <w:bookmarkStart w:id="68" w:name="_Toc15872"/>
      <w:r>
        <w:rPr>
          <w:rFonts w:hint="eastAsia" w:asciiTheme="minorEastAsia" w:hAnsiTheme="minorEastAsia" w:eastAsiaTheme="minorEastAsia" w:cstheme="minorEastAsia"/>
          <w:b/>
          <w:szCs w:val="21"/>
        </w:rPr>
        <w:t>竞争性磋商响应文件的递交</w:t>
      </w:r>
      <w:bookmarkEnd w:id="68"/>
    </w:p>
    <w:p>
      <w:pPr>
        <w:numPr>
          <w:ilvl w:val="0"/>
          <w:numId w:val="10"/>
        </w:numPr>
        <w:tabs>
          <w:tab w:val="left" w:pos="864"/>
          <w:tab w:val="left" w:pos="1080"/>
        </w:tabs>
        <w:spacing w:line="360" w:lineRule="auto"/>
        <w:ind w:hanging="540"/>
        <w:outlineLvl w:val="1"/>
        <w:rPr>
          <w:rFonts w:hint="eastAsia" w:asciiTheme="minorEastAsia" w:hAnsiTheme="minorEastAsia" w:eastAsiaTheme="minorEastAsia" w:cstheme="minorEastAsia"/>
          <w:b/>
          <w:snapToGrid w:val="0"/>
          <w:kern w:val="0"/>
          <w:szCs w:val="21"/>
          <w:lang w:val="zh-CN"/>
        </w:rPr>
      </w:pPr>
      <w:bookmarkStart w:id="69" w:name="_Toc8513"/>
      <w:bookmarkStart w:id="70" w:name="_Toc27305"/>
      <w:r>
        <w:rPr>
          <w:rFonts w:hint="eastAsia" w:asciiTheme="minorEastAsia" w:hAnsiTheme="minorEastAsia" w:eastAsiaTheme="minorEastAsia" w:cstheme="minorEastAsia"/>
          <w:b/>
          <w:szCs w:val="21"/>
        </w:rPr>
        <w:t>竞争性磋商响应文件</w:t>
      </w:r>
      <w:r>
        <w:rPr>
          <w:rFonts w:hint="eastAsia" w:asciiTheme="minorEastAsia" w:hAnsiTheme="minorEastAsia" w:eastAsiaTheme="minorEastAsia" w:cstheme="minorEastAsia"/>
          <w:b/>
          <w:snapToGrid w:val="0"/>
          <w:kern w:val="0"/>
          <w:szCs w:val="21"/>
          <w:lang w:val="zh-CN"/>
        </w:rPr>
        <w:t>的密封和标记</w:t>
      </w:r>
      <w:bookmarkEnd w:id="69"/>
      <w:bookmarkEnd w:id="70"/>
    </w:p>
    <w:p>
      <w:pPr>
        <w:numPr>
          <w:ilvl w:val="1"/>
          <w:numId w:val="31"/>
        </w:numPr>
        <w:tabs>
          <w:tab w:val="left" w:pos="540"/>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响应文件的正本、所有副本和电子文档必须密封，</w:t>
      </w:r>
      <w:r>
        <w:rPr>
          <w:rFonts w:hint="eastAsia" w:asciiTheme="minorEastAsia" w:hAnsiTheme="minorEastAsia" w:eastAsiaTheme="minorEastAsia" w:cstheme="minorEastAsia"/>
          <w:snapToGrid w:val="0"/>
          <w:kern w:val="0"/>
          <w:szCs w:val="21"/>
          <w:lang w:val="en-US" w:eastAsia="zh-CN"/>
        </w:rPr>
        <w:t>并在每一页以及骑缝处</w:t>
      </w:r>
      <w:r>
        <w:rPr>
          <w:rFonts w:hint="eastAsia" w:asciiTheme="minorEastAsia" w:hAnsiTheme="minorEastAsia" w:eastAsiaTheme="minorEastAsia" w:cstheme="minorEastAsia"/>
          <w:snapToGrid w:val="0"/>
          <w:kern w:val="0"/>
          <w:szCs w:val="21"/>
          <w:lang w:val="zh-CN"/>
        </w:rPr>
        <w:t>加盖供应商公章</w:t>
      </w:r>
      <w:r>
        <w:rPr>
          <w:rFonts w:hint="eastAsia" w:asciiTheme="minorEastAsia" w:hAnsiTheme="minorEastAsia" w:eastAsiaTheme="minorEastAsia" w:cstheme="minorEastAsia"/>
          <w:snapToGrid w:val="0"/>
          <w:kern w:val="0"/>
          <w:szCs w:val="21"/>
        </w:rPr>
        <w:t>后</w:t>
      </w:r>
      <w:r>
        <w:rPr>
          <w:rFonts w:hint="eastAsia" w:asciiTheme="minorEastAsia" w:hAnsiTheme="minorEastAsia" w:eastAsiaTheme="minorEastAsia" w:cstheme="minorEastAsia"/>
          <w:snapToGrid w:val="0"/>
          <w:kern w:val="0"/>
          <w:szCs w:val="21"/>
          <w:lang w:val="zh-CN"/>
        </w:rPr>
        <w:t>递交，包装上应注明</w:t>
      </w:r>
      <w:r>
        <w:rPr>
          <w:rFonts w:hint="eastAsia" w:asciiTheme="minorEastAsia" w:hAnsiTheme="minorEastAsia" w:eastAsiaTheme="minorEastAsia" w:cstheme="minorEastAsia"/>
          <w:snapToGrid w:val="0"/>
          <w:kern w:val="0"/>
          <w:szCs w:val="21"/>
          <w:lang w:val="en-US" w:eastAsia="zh-CN"/>
        </w:rPr>
        <w:t>项目</w:t>
      </w:r>
      <w:r>
        <w:rPr>
          <w:rFonts w:hint="eastAsia" w:asciiTheme="minorEastAsia" w:hAnsiTheme="minorEastAsia" w:eastAsiaTheme="minorEastAsia" w:cstheme="minorEastAsia"/>
          <w:snapToGrid w:val="0"/>
          <w:kern w:val="0"/>
          <w:szCs w:val="21"/>
          <w:lang w:val="zh-CN"/>
        </w:rPr>
        <w:t>编号、项目名称、包号、供应商名称及“</w:t>
      </w:r>
      <w:r>
        <w:rPr>
          <w:rFonts w:hint="eastAsia" w:asciiTheme="minorEastAsia" w:hAnsiTheme="minorEastAsia" w:eastAsiaTheme="minorEastAsia" w:cstheme="minorEastAsia"/>
          <w:snapToGrid w:val="0"/>
          <w:kern w:val="0"/>
          <w:szCs w:val="21"/>
          <w:u w:val="single"/>
          <w:lang w:val="zh-CN"/>
        </w:rPr>
        <w:t xml:space="preserve">  （磋商</w:t>
      </w:r>
      <w:r>
        <w:rPr>
          <w:rFonts w:hint="eastAsia" w:asciiTheme="minorEastAsia" w:hAnsiTheme="minorEastAsia" w:eastAsiaTheme="minorEastAsia" w:cstheme="minorEastAsia"/>
          <w:snapToGrid w:val="0"/>
          <w:kern w:val="0"/>
          <w:szCs w:val="21"/>
          <w:u w:val="single"/>
          <w:lang w:val="en-US" w:eastAsia="zh-CN"/>
        </w:rPr>
        <w:t>截止</w:t>
      </w:r>
      <w:r>
        <w:rPr>
          <w:rFonts w:hint="eastAsia" w:asciiTheme="minorEastAsia" w:hAnsiTheme="minorEastAsia" w:eastAsiaTheme="minorEastAsia" w:cstheme="minorEastAsia"/>
          <w:snapToGrid w:val="0"/>
          <w:kern w:val="0"/>
          <w:szCs w:val="21"/>
          <w:u w:val="single"/>
          <w:lang w:val="zh-CN"/>
        </w:rPr>
        <w:t>时间）  前</w:t>
      </w:r>
      <w:r>
        <w:rPr>
          <w:rFonts w:hint="eastAsia" w:asciiTheme="minorEastAsia" w:hAnsiTheme="minorEastAsia" w:eastAsiaTheme="minorEastAsia" w:cstheme="minorEastAsia"/>
          <w:snapToGrid w:val="0"/>
          <w:kern w:val="0"/>
          <w:szCs w:val="21"/>
          <w:lang w:val="zh-CN"/>
        </w:rPr>
        <w:t>不得启封”的字样。</w:t>
      </w:r>
    </w:p>
    <w:p>
      <w:pPr>
        <w:numPr>
          <w:ilvl w:val="1"/>
          <w:numId w:val="31"/>
        </w:numPr>
        <w:shd w:val="clear"/>
        <w:tabs>
          <w:tab w:val="left" w:pos="540"/>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未按要求密封和加写标记的响应文件为无效文件，采购人、采购代理机构将拒收。</w:t>
      </w:r>
    </w:p>
    <w:p>
      <w:pPr>
        <w:numPr>
          <w:ilvl w:val="1"/>
          <w:numId w:val="31"/>
        </w:numPr>
        <w:shd w:val="clear"/>
        <w:tabs>
          <w:tab w:val="left" w:pos="540"/>
          <w:tab w:val="clear" w:pos="465"/>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要求在磋商时提交样品的，</w:t>
      </w:r>
      <w:r>
        <w:rPr>
          <w:rFonts w:hint="eastAsia" w:asciiTheme="minorEastAsia" w:hAnsiTheme="minorEastAsia" w:eastAsiaTheme="minorEastAsia" w:cstheme="minorEastAsia"/>
          <w:snapToGrid w:val="0"/>
          <w:kern w:val="0"/>
          <w:szCs w:val="21"/>
          <w:lang w:val="en-US" w:eastAsia="zh-CN"/>
        </w:rPr>
        <w:t>是否</w:t>
      </w:r>
      <w:r>
        <w:rPr>
          <w:rFonts w:hint="eastAsia" w:asciiTheme="minorEastAsia" w:hAnsiTheme="minorEastAsia" w:eastAsiaTheme="minorEastAsia" w:cstheme="minorEastAsia"/>
          <w:snapToGrid w:val="0"/>
          <w:kern w:val="0"/>
          <w:szCs w:val="21"/>
          <w:lang w:val="zh-CN"/>
        </w:rPr>
        <w:t>在样品上标明磋商供应商名称，有关提交及退还样品的相关规定。见《供应商须知前附表》。</w:t>
      </w:r>
    </w:p>
    <w:p>
      <w:pPr>
        <w:numPr>
          <w:ilvl w:val="0"/>
          <w:numId w:val="10"/>
        </w:numPr>
        <w:shd w:val="clear"/>
        <w:tabs>
          <w:tab w:val="left" w:pos="864"/>
          <w:tab w:val="left" w:pos="1080"/>
        </w:tabs>
        <w:spacing w:line="360" w:lineRule="auto"/>
        <w:ind w:hanging="540"/>
        <w:outlineLvl w:val="1"/>
        <w:rPr>
          <w:rFonts w:hint="eastAsia" w:asciiTheme="minorEastAsia" w:hAnsiTheme="minorEastAsia" w:eastAsiaTheme="minorEastAsia" w:cstheme="minorEastAsia"/>
          <w:b/>
          <w:snapToGrid w:val="0"/>
          <w:kern w:val="0"/>
          <w:szCs w:val="21"/>
          <w:lang w:val="zh-CN"/>
        </w:rPr>
      </w:pPr>
      <w:bookmarkStart w:id="71" w:name="_Toc17235"/>
      <w:bookmarkStart w:id="72" w:name="_Toc17857"/>
      <w:r>
        <w:rPr>
          <w:rFonts w:hint="eastAsia" w:asciiTheme="minorEastAsia" w:hAnsiTheme="minorEastAsia" w:eastAsiaTheme="minorEastAsia" w:cstheme="minorEastAsia"/>
          <w:b/>
          <w:snapToGrid w:val="0"/>
          <w:kern w:val="0"/>
          <w:szCs w:val="21"/>
          <w:lang w:val="zh-CN"/>
        </w:rPr>
        <w:t>竞争性磋商响应文件的送达地点及截止时间</w:t>
      </w:r>
      <w:bookmarkEnd w:id="71"/>
      <w:bookmarkEnd w:id="72"/>
    </w:p>
    <w:p>
      <w:pPr>
        <w:keepNext w:val="0"/>
        <w:keepLines w:val="0"/>
        <w:pageBreakBefore w:val="0"/>
        <w:widowControl w:val="0"/>
        <w:numPr>
          <w:ilvl w:val="0"/>
          <w:numId w:val="0"/>
        </w:numPr>
        <w:shd w:val="clear"/>
        <w:tabs>
          <w:tab w:val="left" w:pos="540"/>
        </w:tabs>
        <w:kinsoku/>
        <w:wordWrap/>
        <w:overflowPunct/>
        <w:topLinePunct w:val="0"/>
        <w:autoSpaceDE w:val="0"/>
        <w:autoSpaceDN w:val="0"/>
        <w:bidi w:val="0"/>
        <w:adjustRightInd w:val="0"/>
        <w:snapToGrid/>
        <w:spacing w:line="360" w:lineRule="auto"/>
        <w:ind w:left="617" w:leftChars="0" w:hanging="617" w:hangingChars="294"/>
        <w:jc w:val="left"/>
        <w:textAlignment w:val="auto"/>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20.1</w:t>
      </w:r>
      <w:r>
        <w:rPr>
          <w:rFonts w:hint="eastAsia" w:asciiTheme="minorEastAsia" w:hAnsiTheme="minorEastAsia" w:eastAsiaTheme="minorEastAsia" w:cstheme="minorEastAsia"/>
          <w:snapToGrid w:val="0"/>
          <w:kern w:val="0"/>
          <w:szCs w:val="21"/>
          <w:lang w:val="en-US" w:eastAsia="zh-CN"/>
        </w:rPr>
        <w:t xml:space="preserve">  </w:t>
      </w:r>
      <w:r>
        <w:rPr>
          <w:rFonts w:hint="eastAsia" w:asciiTheme="minorEastAsia" w:hAnsiTheme="minorEastAsia" w:eastAsiaTheme="minorEastAsia" w:cstheme="minorEastAsia"/>
          <w:snapToGrid w:val="0"/>
          <w:kern w:val="0"/>
          <w:szCs w:val="21"/>
          <w:lang w:val="zh-CN"/>
        </w:rPr>
        <w:t>截止时间是</w:t>
      </w:r>
      <w:r>
        <w:rPr>
          <w:rFonts w:hint="eastAsia" w:asciiTheme="minorEastAsia" w:hAnsiTheme="minorEastAsia" w:eastAsiaTheme="minorEastAsia" w:cstheme="minorEastAsia"/>
          <w:b/>
          <w:bCs/>
          <w:snapToGrid w:val="0"/>
          <w:kern w:val="0"/>
          <w:szCs w:val="21"/>
          <w:lang w:val="zh-CN"/>
        </w:rPr>
        <w:t>竞争性磋商</w:t>
      </w:r>
      <w:r>
        <w:rPr>
          <w:rFonts w:hint="eastAsia" w:asciiTheme="minorEastAsia" w:hAnsiTheme="minorEastAsia" w:eastAsiaTheme="minorEastAsia" w:cstheme="minorEastAsia"/>
          <w:snapToGrid w:val="0"/>
          <w:kern w:val="0"/>
          <w:szCs w:val="21"/>
          <w:lang w:val="zh-CN"/>
        </w:rPr>
        <w:t>文件中规定的首次送达、提交响应文件的最后时间。本次磋商响应文件的送达地点及截止时间见《供应商须知前附表》。</w:t>
      </w:r>
    </w:p>
    <w:p>
      <w:pPr>
        <w:numPr>
          <w:ilvl w:val="0"/>
          <w:numId w:val="10"/>
        </w:numPr>
        <w:shd w:val="clear"/>
        <w:tabs>
          <w:tab w:val="left" w:pos="864"/>
          <w:tab w:val="left" w:pos="1080"/>
        </w:tabs>
        <w:spacing w:line="360" w:lineRule="auto"/>
        <w:ind w:hanging="540"/>
        <w:outlineLvl w:val="1"/>
        <w:rPr>
          <w:rFonts w:hint="eastAsia" w:asciiTheme="minorEastAsia" w:hAnsiTheme="minorEastAsia" w:eastAsiaTheme="minorEastAsia" w:cstheme="minorEastAsia"/>
          <w:b/>
          <w:snapToGrid w:val="0"/>
          <w:kern w:val="0"/>
          <w:szCs w:val="21"/>
          <w:lang w:val="zh-CN"/>
        </w:rPr>
      </w:pPr>
      <w:bookmarkStart w:id="73" w:name="_Toc31376"/>
      <w:bookmarkStart w:id="74" w:name="_Toc15504"/>
      <w:r>
        <w:rPr>
          <w:rFonts w:hint="eastAsia" w:asciiTheme="minorEastAsia" w:hAnsiTheme="minorEastAsia" w:eastAsiaTheme="minorEastAsia" w:cstheme="minorEastAsia"/>
          <w:b/>
          <w:snapToGrid w:val="0"/>
          <w:kern w:val="0"/>
          <w:szCs w:val="21"/>
          <w:lang w:val="zh-CN"/>
        </w:rPr>
        <w:t>迟交的竞争性磋商响应文件</w:t>
      </w:r>
      <w:bookmarkEnd w:id="73"/>
      <w:bookmarkEnd w:id="74"/>
    </w:p>
    <w:p>
      <w:pPr>
        <w:keepNext w:val="0"/>
        <w:keepLines w:val="0"/>
        <w:pageBreakBefore w:val="0"/>
        <w:widowControl w:val="0"/>
        <w:numPr>
          <w:ilvl w:val="1"/>
          <w:numId w:val="32"/>
        </w:numPr>
        <w:shd w:val="clear"/>
        <w:tabs>
          <w:tab w:val="left" w:pos="540"/>
          <w:tab w:val="clear" w:pos="480"/>
        </w:tabs>
        <w:kinsoku/>
        <w:wordWrap/>
        <w:overflowPunct/>
        <w:topLinePunct w:val="0"/>
        <w:autoSpaceDE w:val="0"/>
        <w:autoSpaceDN w:val="0"/>
        <w:bidi w:val="0"/>
        <w:adjustRightInd w:val="0"/>
        <w:snapToGrid/>
        <w:spacing w:line="360" w:lineRule="auto"/>
        <w:ind w:left="539" w:hanging="539"/>
        <w:jc w:val="left"/>
        <w:textAlignment w:val="auto"/>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在本次磋商递交响应文件的截止时间以后送达的响应文件，不论何种原因，采购代理机构将拒收。</w:t>
      </w:r>
    </w:p>
    <w:p>
      <w:pPr>
        <w:numPr>
          <w:ilvl w:val="0"/>
          <w:numId w:val="10"/>
        </w:numPr>
        <w:shd w:val="clear"/>
        <w:tabs>
          <w:tab w:val="left" w:pos="864"/>
          <w:tab w:val="left" w:pos="1080"/>
        </w:tabs>
        <w:spacing w:line="360" w:lineRule="auto"/>
        <w:ind w:hanging="540"/>
        <w:outlineLvl w:val="1"/>
        <w:rPr>
          <w:rFonts w:hint="eastAsia" w:asciiTheme="minorEastAsia" w:hAnsiTheme="minorEastAsia" w:eastAsiaTheme="minorEastAsia" w:cstheme="minorEastAsia"/>
          <w:b/>
          <w:snapToGrid w:val="0"/>
          <w:kern w:val="0"/>
          <w:szCs w:val="21"/>
          <w:lang w:val="zh-CN"/>
        </w:rPr>
      </w:pPr>
      <w:bookmarkStart w:id="75" w:name="_Toc10669"/>
      <w:bookmarkStart w:id="76" w:name="_Toc31760"/>
      <w:r>
        <w:rPr>
          <w:rFonts w:hint="eastAsia" w:asciiTheme="minorEastAsia" w:hAnsiTheme="minorEastAsia" w:eastAsiaTheme="minorEastAsia" w:cstheme="minorEastAsia"/>
          <w:b/>
          <w:snapToGrid w:val="0"/>
          <w:kern w:val="0"/>
          <w:szCs w:val="21"/>
          <w:lang w:val="zh-CN"/>
        </w:rPr>
        <w:t>竞争性磋商响应文件的补充、修改或者撤回</w:t>
      </w:r>
      <w:bookmarkEnd w:id="75"/>
      <w:bookmarkEnd w:id="76"/>
    </w:p>
    <w:p>
      <w:pPr>
        <w:numPr>
          <w:ilvl w:val="1"/>
          <w:numId w:val="33"/>
        </w:numPr>
        <w:tabs>
          <w:tab w:val="left" w:pos="54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在</w:t>
      </w:r>
      <w:r>
        <w:rPr>
          <w:rFonts w:hint="eastAsia" w:asciiTheme="minorEastAsia" w:hAnsiTheme="minorEastAsia" w:eastAsiaTheme="minorEastAsia" w:cstheme="minorEastAsia"/>
          <w:snapToGrid w:val="0"/>
          <w:kern w:val="0"/>
          <w:szCs w:val="21"/>
        </w:rPr>
        <w:t>提交</w:t>
      </w:r>
      <w:r>
        <w:rPr>
          <w:rFonts w:hint="eastAsia" w:asciiTheme="minorEastAsia" w:hAnsiTheme="minorEastAsia" w:eastAsiaTheme="minorEastAsia" w:cstheme="minorEastAsia"/>
          <w:snapToGrid w:val="0"/>
          <w:kern w:val="0"/>
          <w:szCs w:val="21"/>
          <w:lang w:val="zh-CN"/>
        </w:rPr>
        <w:t>响应文件截止时间前，供应商可以对</w:t>
      </w:r>
      <w:r>
        <w:rPr>
          <w:rFonts w:hint="eastAsia" w:asciiTheme="minorEastAsia" w:hAnsiTheme="minorEastAsia" w:eastAsiaTheme="minorEastAsia" w:cstheme="minorEastAsia"/>
          <w:snapToGrid w:val="0"/>
          <w:kern w:val="0"/>
          <w:szCs w:val="21"/>
        </w:rPr>
        <w:t>已</w:t>
      </w:r>
      <w:r>
        <w:rPr>
          <w:rFonts w:hint="eastAsia" w:asciiTheme="minorEastAsia" w:hAnsiTheme="minorEastAsia" w:eastAsiaTheme="minorEastAsia" w:cstheme="minorEastAsia"/>
          <w:snapToGrid w:val="0"/>
          <w:kern w:val="0"/>
          <w:szCs w:val="21"/>
          <w:lang w:val="zh-CN"/>
        </w:rPr>
        <w:t>提交的响应文件进行补充、修改或者撤回。供应商需要补充、修改或者撤回响应文件时，应以书面形式通知采购人、采购代理机构。补充、修改的内容是响应文件的组成部分，补充、修改的内容与响应文件不一致的，以补充、修改的内容为准。</w:t>
      </w:r>
    </w:p>
    <w:p>
      <w:pPr>
        <w:keepNext w:val="0"/>
        <w:keepLines w:val="0"/>
        <w:pageBreakBefore w:val="0"/>
        <w:widowControl w:val="0"/>
        <w:numPr>
          <w:ilvl w:val="1"/>
          <w:numId w:val="33"/>
        </w:numPr>
        <w:tabs>
          <w:tab w:val="left" w:pos="540"/>
        </w:tabs>
        <w:kinsoku/>
        <w:wordWrap/>
        <w:overflowPunct/>
        <w:topLinePunct w:val="0"/>
        <w:autoSpaceDE w:val="0"/>
        <w:autoSpaceDN w:val="0"/>
        <w:bidi w:val="0"/>
        <w:adjustRightInd w:val="0"/>
        <w:snapToGrid/>
        <w:spacing w:line="360" w:lineRule="auto"/>
        <w:ind w:left="539" w:hanging="539"/>
        <w:jc w:val="left"/>
        <w:textAlignment w:val="auto"/>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从</w:t>
      </w:r>
      <w:r>
        <w:rPr>
          <w:rFonts w:hint="eastAsia" w:asciiTheme="minorEastAsia" w:hAnsiTheme="minorEastAsia" w:eastAsiaTheme="minorEastAsia" w:cstheme="minorEastAsia"/>
          <w:snapToGrid w:val="0"/>
          <w:kern w:val="0"/>
          <w:szCs w:val="21"/>
        </w:rPr>
        <w:t>提交</w:t>
      </w:r>
      <w:r>
        <w:rPr>
          <w:rFonts w:hint="eastAsia" w:asciiTheme="minorEastAsia" w:hAnsiTheme="minorEastAsia" w:eastAsiaTheme="minorEastAsia" w:cstheme="minorEastAsia"/>
          <w:snapToGrid w:val="0"/>
          <w:kern w:val="0"/>
          <w:szCs w:val="21"/>
          <w:lang w:val="zh-CN"/>
        </w:rPr>
        <w:t>响应文件截止时间至磋商有效期期满这段时间，供应商不得修改或</w:t>
      </w:r>
      <w:r>
        <w:rPr>
          <w:rFonts w:hint="eastAsia" w:asciiTheme="minorEastAsia" w:hAnsiTheme="minorEastAsia" w:eastAsiaTheme="minorEastAsia" w:cstheme="minorEastAsia"/>
          <w:snapToGrid w:val="0"/>
          <w:kern w:val="0"/>
          <w:szCs w:val="21"/>
        </w:rPr>
        <w:t>撤销</w:t>
      </w:r>
      <w:r>
        <w:rPr>
          <w:rFonts w:hint="eastAsia" w:asciiTheme="minorEastAsia" w:hAnsiTheme="minorEastAsia" w:eastAsiaTheme="minorEastAsia" w:cstheme="minorEastAsia"/>
          <w:snapToGrid w:val="0"/>
          <w:kern w:val="0"/>
          <w:szCs w:val="21"/>
          <w:lang w:val="zh-CN"/>
        </w:rPr>
        <w:t>其响应文件，否则其磋商保证金将不予以退还。</w:t>
      </w:r>
    </w:p>
    <w:p>
      <w:pPr>
        <w:numPr>
          <w:ilvl w:val="1"/>
          <w:numId w:val="33"/>
        </w:numPr>
        <w:tabs>
          <w:tab w:val="left" w:pos="540"/>
        </w:tabs>
        <w:autoSpaceDE w:val="0"/>
        <w:autoSpaceDN w:val="0"/>
        <w:adjustRightInd w:val="0"/>
        <w:spacing w:line="360" w:lineRule="auto"/>
        <w:ind w:left="540" w:hanging="54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供应商所提交的响应文件在磋商结束后，无论成交与否都不退还。</w:t>
      </w:r>
    </w:p>
    <w:p>
      <w:pPr>
        <w:numPr>
          <w:ilvl w:val="1"/>
          <w:numId w:val="9"/>
        </w:numPr>
        <w:tabs>
          <w:tab w:val="left" w:pos="540"/>
          <w:tab w:val="clear" w:pos="840"/>
        </w:tabs>
        <w:spacing w:line="360" w:lineRule="auto"/>
        <w:ind w:left="540" w:hanging="540"/>
        <w:outlineLvl w:val="1"/>
        <w:rPr>
          <w:rFonts w:hint="eastAsia" w:asciiTheme="minorEastAsia" w:hAnsiTheme="minorEastAsia" w:eastAsiaTheme="minorEastAsia" w:cstheme="minorEastAsia"/>
          <w:b/>
          <w:szCs w:val="21"/>
        </w:rPr>
      </w:pPr>
      <w:bookmarkStart w:id="77" w:name="_Toc12875"/>
      <w:r>
        <w:rPr>
          <w:rFonts w:hint="eastAsia" w:asciiTheme="minorEastAsia" w:hAnsiTheme="minorEastAsia" w:eastAsiaTheme="minorEastAsia" w:cstheme="minorEastAsia"/>
          <w:b/>
          <w:szCs w:val="21"/>
        </w:rPr>
        <w:t>磋商程序及步骤</w:t>
      </w:r>
      <w:bookmarkEnd w:id="77"/>
    </w:p>
    <w:p>
      <w:pPr>
        <w:numPr>
          <w:ilvl w:val="0"/>
          <w:numId w:val="10"/>
        </w:numPr>
        <w:tabs>
          <w:tab w:val="left" w:pos="864"/>
          <w:tab w:val="left" w:pos="1080"/>
        </w:tabs>
        <w:spacing w:line="360" w:lineRule="auto"/>
        <w:ind w:hanging="540"/>
        <w:outlineLvl w:val="1"/>
        <w:rPr>
          <w:rFonts w:hint="eastAsia" w:asciiTheme="minorEastAsia" w:hAnsiTheme="minorEastAsia" w:eastAsiaTheme="minorEastAsia" w:cstheme="minorEastAsia"/>
          <w:b/>
          <w:snapToGrid w:val="0"/>
          <w:kern w:val="0"/>
          <w:szCs w:val="21"/>
          <w:lang w:val="zh-CN"/>
        </w:rPr>
      </w:pPr>
      <w:bookmarkStart w:id="78" w:name="_Toc22851"/>
      <w:bookmarkStart w:id="79" w:name="_Toc22624"/>
      <w:r>
        <w:rPr>
          <w:rFonts w:hint="eastAsia" w:asciiTheme="minorEastAsia" w:hAnsiTheme="minorEastAsia" w:eastAsiaTheme="minorEastAsia" w:cstheme="minorEastAsia"/>
          <w:b/>
        </w:rPr>
        <w:t>竞争性磋商小组</w:t>
      </w:r>
      <w:bookmarkEnd w:id="78"/>
      <w:bookmarkEnd w:id="79"/>
    </w:p>
    <w:p>
      <w:pPr>
        <w:keepNext w:val="0"/>
        <w:keepLines w:val="0"/>
        <w:pageBreakBefore w:val="0"/>
        <w:widowControl w:val="0"/>
        <w:numPr>
          <w:ilvl w:val="0"/>
          <w:numId w:val="0"/>
        </w:numPr>
        <w:tabs>
          <w:tab w:val="left" w:pos="540"/>
        </w:tabs>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en-US" w:eastAsia="zh-CN"/>
        </w:rPr>
        <w:t xml:space="preserve">23.1  </w:t>
      </w:r>
      <w:r>
        <w:rPr>
          <w:rFonts w:hint="eastAsia" w:asciiTheme="minorEastAsia" w:hAnsiTheme="minorEastAsia" w:eastAsiaTheme="minorEastAsia" w:cstheme="minorEastAsia"/>
          <w:snapToGrid w:val="0"/>
          <w:kern w:val="0"/>
          <w:szCs w:val="21"/>
          <w:lang w:val="zh-CN"/>
        </w:rPr>
        <w:t>采购人依照《中华人民共和国政府采购法》、《中华人民共和国政府采购法实施条例》、《政府采购竞争性磋商采购方式管理暂行办法》及现行法律规定组建磋商小组，磋商小组由采购人代表和评审专家共3人或</w:t>
      </w:r>
      <w:r>
        <w:rPr>
          <w:rFonts w:hint="eastAsia" w:asciiTheme="minorEastAsia" w:hAnsiTheme="minorEastAsia" w:eastAsiaTheme="minorEastAsia" w:cstheme="minorEastAsia"/>
          <w:snapToGrid w:val="0"/>
          <w:kern w:val="0"/>
          <w:szCs w:val="21"/>
          <w:lang w:val="en-US" w:eastAsia="zh-CN"/>
        </w:rPr>
        <w:t>3</w:t>
      </w:r>
      <w:r>
        <w:rPr>
          <w:rFonts w:hint="eastAsia" w:asciiTheme="minorEastAsia" w:hAnsiTheme="minorEastAsia" w:eastAsiaTheme="minorEastAsia" w:cstheme="minorEastAsia"/>
          <w:snapToGrid w:val="0"/>
          <w:kern w:val="0"/>
          <w:szCs w:val="21"/>
          <w:lang w:val="zh-CN"/>
        </w:rPr>
        <w:t>人以上单数组成。磋商小组人数详见《供应商须知前附表》。</w:t>
      </w:r>
    </w:p>
    <w:p>
      <w:pPr>
        <w:numPr>
          <w:ilvl w:val="0"/>
          <w:numId w:val="0"/>
        </w:numPr>
        <w:tabs>
          <w:tab w:val="left" w:pos="540"/>
        </w:tabs>
        <w:autoSpaceDE w:val="0"/>
        <w:autoSpaceDN w:val="0"/>
        <w:adjustRightInd w:val="0"/>
        <w:spacing w:line="360" w:lineRule="auto"/>
        <w:ind w:left="630" w:leftChars="0" w:hanging="630" w:hangingChars="30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 xml:space="preserve">23.2 </w:t>
      </w:r>
      <w:r>
        <w:rPr>
          <w:rFonts w:hint="eastAsia" w:asciiTheme="minorEastAsia" w:hAnsiTheme="minorEastAsia" w:eastAsiaTheme="minorEastAsia" w:cstheme="minorEastAsia"/>
          <w:snapToGrid w:val="0"/>
          <w:kern w:val="0"/>
          <w:szCs w:val="21"/>
          <w:lang w:val="en-US" w:eastAsia="zh-CN"/>
        </w:rPr>
        <w:t xml:space="preserve"> </w:t>
      </w:r>
      <w:r>
        <w:rPr>
          <w:rFonts w:hint="eastAsia" w:asciiTheme="minorEastAsia" w:hAnsiTheme="minorEastAsia" w:eastAsiaTheme="minorEastAsia" w:cstheme="minorEastAsia"/>
          <w:snapToGrid w:val="0"/>
          <w:kern w:val="0"/>
          <w:szCs w:val="21"/>
          <w:lang w:val="zh-CN"/>
        </w:rPr>
        <w:t xml:space="preserve">磋商小组中的评审专家人数不少于磋商小组成员总数的2/3。除本采购文件另有规定，评审专家将从政府采购评审专家库中随机抽取。 </w:t>
      </w:r>
    </w:p>
    <w:p>
      <w:pPr>
        <w:keepNext w:val="0"/>
        <w:keepLines w:val="0"/>
        <w:pageBreakBefore w:val="0"/>
        <w:widowControl w:val="0"/>
        <w:numPr>
          <w:ilvl w:val="0"/>
          <w:numId w:val="0"/>
        </w:numPr>
        <w:tabs>
          <w:tab w:val="left" w:pos="540"/>
        </w:tabs>
        <w:kinsoku/>
        <w:wordWrap/>
        <w:overflowPunct/>
        <w:topLinePunct w:val="0"/>
        <w:autoSpaceDE w:val="0"/>
        <w:autoSpaceDN w:val="0"/>
        <w:bidi w:val="0"/>
        <w:adjustRightInd w:val="0"/>
        <w:snapToGrid/>
        <w:spacing w:line="360" w:lineRule="auto"/>
        <w:ind w:left="630" w:leftChars="0" w:hanging="630" w:hangingChars="300"/>
        <w:jc w:val="left"/>
        <w:textAlignment w:val="auto"/>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 xml:space="preserve">23.3 </w:t>
      </w:r>
      <w:r>
        <w:rPr>
          <w:rFonts w:hint="eastAsia" w:asciiTheme="minorEastAsia" w:hAnsiTheme="minorEastAsia" w:eastAsiaTheme="minorEastAsia" w:cstheme="minorEastAsia"/>
          <w:snapToGrid w:val="0"/>
          <w:kern w:val="0"/>
          <w:szCs w:val="21"/>
          <w:lang w:val="en-US" w:eastAsia="zh-CN"/>
        </w:rPr>
        <w:t xml:space="preserve"> </w:t>
      </w:r>
      <w:r>
        <w:rPr>
          <w:rFonts w:hint="eastAsia" w:asciiTheme="minorEastAsia" w:hAnsiTheme="minorEastAsia" w:eastAsiaTheme="minorEastAsia" w:cstheme="minorEastAsia"/>
          <w:snapToGrid w:val="0"/>
          <w:kern w:val="0"/>
          <w:szCs w:val="21"/>
          <w:lang w:val="zh-CN"/>
        </w:rPr>
        <w:t>磋商小组所有成员按事先抽取的磋商顺序</w:t>
      </w:r>
      <w:r>
        <w:rPr>
          <w:rFonts w:hint="eastAsia" w:asciiTheme="minorEastAsia" w:hAnsiTheme="minorEastAsia" w:eastAsiaTheme="minorEastAsia" w:cstheme="minorEastAsia"/>
          <w:snapToGrid w:val="0"/>
          <w:kern w:val="0"/>
          <w:szCs w:val="21"/>
          <w:lang w:val="zh-CN" w:eastAsia="zh-CN"/>
        </w:rPr>
        <w:t>，</w:t>
      </w:r>
      <w:r>
        <w:rPr>
          <w:rFonts w:hint="eastAsia" w:asciiTheme="minorEastAsia" w:hAnsiTheme="minorEastAsia" w:eastAsiaTheme="minorEastAsia" w:cstheme="minorEastAsia"/>
          <w:snapToGrid w:val="0"/>
          <w:kern w:val="0"/>
          <w:szCs w:val="21"/>
          <w:lang w:val="zh-CN"/>
        </w:rPr>
        <w:t>集中与单一供应商分别进行磋商，并给予所有参</w:t>
      </w:r>
      <w:r>
        <w:rPr>
          <w:rFonts w:hint="eastAsia" w:asciiTheme="minorEastAsia" w:hAnsiTheme="minorEastAsia" w:eastAsiaTheme="minorEastAsia" w:cstheme="minorEastAsia"/>
          <w:snapToGrid w:val="0"/>
          <w:kern w:val="0"/>
          <w:szCs w:val="21"/>
          <w:lang w:val="en-US" w:eastAsia="zh-CN"/>
        </w:rPr>
        <w:t xml:space="preserve"> </w:t>
      </w:r>
      <w:r>
        <w:rPr>
          <w:rFonts w:hint="eastAsia" w:asciiTheme="minorEastAsia" w:hAnsiTheme="minorEastAsia" w:eastAsiaTheme="minorEastAsia" w:cstheme="minorEastAsia"/>
          <w:snapToGrid w:val="0"/>
          <w:kern w:val="0"/>
          <w:szCs w:val="21"/>
          <w:lang w:val="zh-CN"/>
        </w:rPr>
        <w:t>加磋商的供应商平等的磋商机会。</w:t>
      </w:r>
    </w:p>
    <w:p>
      <w:pPr>
        <w:numPr>
          <w:ilvl w:val="0"/>
          <w:numId w:val="10"/>
        </w:numPr>
        <w:tabs>
          <w:tab w:val="left" w:pos="864"/>
          <w:tab w:val="left" w:pos="1080"/>
        </w:tabs>
        <w:spacing w:line="360" w:lineRule="auto"/>
        <w:ind w:hanging="540"/>
        <w:outlineLvl w:val="1"/>
        <w:rPr>
          <w:rFonts w:hint="eastAsia" w:asciiTheme="minorEastAsia" w:hAnsiTheme="minorEastAsia" w:eastAsiaTheme="minorEastAsia" w:cstheme="minorEastAsia"/>
          <w:b/>
          <w:snapToGrid w:val="0"/>
          <w:kern w:val="0"/>
          <w:szCs w:val="21"/>
          <w:lang w:val="zh-CN"/>
        </w:rPr>
      </w:pPr>
      <w:bookmarkStart w:id="80" w:name="_Toc20435"/>
      <w:bookmarkStart w:id="81" w:name="_Toc21483"/>
      <w:r>
        <w:rPr>
          <w:rFonts w:hint="eastAsia" w:asciiTheme="minorEastAsia" w:hAnsiTheme="minorEastAsia" w:eastAsiaTheme="minorEastAsia" w:cstheme="minorEastAsia"/>
          <w:b/>
        </w:rPr>
        <w:t>磋商代表</w:t>
      </w:r>
      <w:bookmarkEnd w:id="80"/>
      <w:bookmarkEnd w:id="81"/>
    </w:p>
    <w:p>
      <w:pPr>
        <w:keepNext w:val="0"/>
        <w:keepLines w:val="0"/>
        <w:pageBreakBefore w:val="0"/>
        <w:widowControl w:val="0"/>
        <w:tabs>
          <w:tab w:val="left" w:pos="864"/>
          <w:tab w:val="left" w:pos="1080"/>
        </w:tabs>
        <w:kinsoku/>
        <w:wordWrap/>
        <w:overflowPunct/>
        <w:topLinePunct w:val="0"/>
        <w:autoSpaceDE/>
        <w:autoSpaceDN/>
        <w:bidi w:val="0"/>
        <w:adjustRightInd/>
        <w:snapToGrid/>
        <w:spacing w:line="360" w:lineRule="auto"/>
        <w:ind w:left="632" w:hanging="632" w:hangingChars="300"/>
        <w:jc w:val="left"/>
        <w:textAlignment w:val="auto"/>
        <w:rPr>
          <w:rFonts w:hint="eastAsia" w:asciiTheme="minorEastAsia" w:hAnsiTheme="minorEastAsia" w:eastAsiaTheme="minorEastAsia" w:cstheme="minorEastAsia"/>
          <w:szCs w:val="21"/>
          <w:lang w:val="en-US" w:eastAsia="zh-CN"/>
        </w:rPr>
      </w:pPr>
      <w:bookmarkStart w:id="82" w:name="_Toc32662"/>
      <w:bookmarkStart w:id="83" w:name="_Toc9967"/>
      <w:r>
        <w:rPr>
          <w:rFonts w:hint="eastAsia" w:asciiTheme="minorEastAsia" w:hAnsiTheme="minorEastAsia" w:eastAsiaTheme="minorEastAsia" w:cstheme="minorEastAsia"/>
          <w:b/>
        </w:rPr>
        <w:t xml:space="preserve">24.1 </w:t>
      </w:r>
      <w:r>
        <w:rPr>
          <w:rFonts w:hint="eastAsia" w:asciiTheme="minorEastAsia" w:hAnsiTheme="minorEastAsia" w:eastAsiaTheme="minorEastAsia" w:cstheme="minorEastAsia"/>
          <w:b/>
          <w:lang w:val="en-US" w:eastAsia="zh-CN"/>
        </w:rPr>
        <w:t xml:space="preserve"> </w:t>
      </w:r>
      <w:r>
        <w:rPr>
          <w:rFonts w:hint="eastAsia" w:asciiTheme="minorEastAsia" w:hAnsiTheme="minorEastAsia" w:eastAsiaTheme="minorEastAsia" w:cstheme="minorEastAsia"/>
          <w:szCs w:val="21"/>
        </w:rPr>
        <w:t>磋商供应商法定代表人或授权代表应携带本人身份证明参加磋商，授权代表参加磋商的，还应携带法定代表人授权书原件。磋商代表经磋商小组核对身份后，方可参加磋商。</w:t>
      </w:r>
      <w:bookmarkEnd w:id="82"/>
      <w:bookmarkEnd w:id="83"/>
      <w:r>
        <w:rPr>
          <w:rFonts w:hint="eastAsia" w:asciiTheme="minorEastAsia" w:hAnsiTheme="minorEastAsia" w:eastAsiaTheme="minorEastAsia" w:cstheme="minorEastAsia"/>
          <w:szCs w:val="21"/>
          <w:lang w:val="en-US" w:eastAsia="zh-CN"/>
        </w:rPr>
        <w:t>磋商代表的其他要求见《供应商须知前附表》。</w:t>
      </w:r>
    </w:p>
    <w:p>
      <w:pPr>
        <w:numPr>
          <w:ilvl w:val="0"/>
          <w:numId w:val="10"/>
        </w:numPr>
        <w:tabs>
          <w:tab w:val="left" w:pos="864"/>
          <w:tab w:val="left" w:pos="1080"/>
        </w:tabs>
        <w:spacing w:line="360" w:lineRule="auto"/>
        <w:ind w:hanging="540"/>
        <w:outlineLvl w:val="1"/>
        <w:rPr>
          <w:rFonts w:hint="eastAsia" w:asciiTheme="minorEastAsia" w:hAnsiTheme="minorEastAsia" w:eastAsiaTheme="minorEastAsia" w:cstheme="minorEastAsia"/>
          <w:b/>
        </w:rPr>
      </w:pPr>
      <w:bookmarkStart w:id="84" w:name="_Toc24556"/>
      <w:r>
        <w:rPr>
          <w:rFonts w:hint="eastAsia" w:asciiTheme="minorEastAsia" w:hAnsiTheme="minorEastAsia" w:eastAsiaTheme="minorEastAsia" w:cstheme="minorEastAsia"/>
          <w:b/>
        </w:rPr>
        <w:t>资格审查和符合性审查</w:t>
      </w:r>
      <w:bookmarkEnd w:id="84"/>
    </w:p>
    <w:p>
      <w:pPr>
        <w:keepNext w:val="0"/>
        <w:keepLines w:val="0"/>
        <w:pageBreakBefore w:val="0"/>
        <w:widowControl w:val="0"/>
        <w:kinsoku/>
        <w:wordWrap/>
        <w:overflowPunct/>
        <w:topLinePunct w:val="0"/>
        <w:autoSpaceDE/>
        <w:autoSpaceDN/>
        <w:bidi w:val="0"/>
        <w:adjustRightInd/>
        <w:snapToGrid/>
        <w:spacing w:line="360" w:lineRule="auto"/>
        <w:ind w:left="630" w:hanging="630" w:hangingChars="300"/>
        <w:jc w:val="left"/>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25.1</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在正式磋商前，本磋商文件第四章规定的程序和方法，对供应商进行资格性审查和符合性审查，通过资格性审查和符合性审查，实质性响应磋商文件的供应商方可进入磋商程序。</w:t>
      </w:r>
    </w:p>
    <w:p>
      <w:pPr>
        <w:numPr>
          <w:ilvl w:val="0"/>
          <w:numId w:val="10"/>
        </w:numPr>
        <w:tabs>
          <w:tab w:val="left" w:pos="864"/>
          <w:tab w:val="left" w:pos="1080"/>
        </w:tabs>
        <w:spacing w:line="360" w:lineRule="auto"/>
        <w:ind w:hanging="540"/>
        <w:outlineLvl w:val="1"/>
        <w:rPr>
          <w:rFonts w:hint="eastAsia" w:asciiTheme="minorEastAsia" w:hAnsiTheme="minorEastAsia" w:eastAsiaTheme="minorEastAsia" w:cstheme="minorEastAsia"/>
          <w:b/>
        </w:rPr>
      </w:pPr>
      <w:bookmarkStart w:id="85" w:name="_Toc29110"/>
      <w:r>
        <w:rPr>
          <w:rFonts w:hint="eastAsia" w:asciiTheme="minorEastAsia" w:hAnsiTheme="minorEastAsia" w:eastAsiaTheme="minorEastAsia" w:cstheme="minorEastAsia"/>
          <w:b/>
        </w:rPr>
        <w:t>磋商</w:t>
      </w:r>
      <w:bookmarkEnd w:id="85"/>
    </w:p>
    <w:p>
      <w:pPr>
        <w:keepNext w:val="0"/>
        <w:keepLines w:val="0"/>
        <w:pageBreakBefore w:val="0"/>
        <w:widowControl w:val="0"/>
        <w:kinsoku/>
        <w:wordWrap/>
        <w:overflowPunct/>
        <w:topLinePunct w:val="0"/>
        <w:autoSpaceDE/>
        <w:autoSpaceDN/>
        <w:bidi w:val="0"/>
        <w:adjustRightInd/>
        <w:snapToGrid/>
        <w:spacing w:line="360" w:lineRule="auto"/>
        <w:ind w:left="630" w:hanging="630" w:hangingChars="3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26.1</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磋商小组将根据本磋商文件第四章规定的程序和方法与</w:t>
      </w:r>
      <w:r>
        <w:rPr>
          <w:rFonts w:hint="eastAsia" w:asciiTheme="minorEastAsia" w:hAnsiTheme="minorEastAsia" w:eastAsiaTheme="minorEastAsia" w:cstheme="minorEastAsia"/>
          <w:szCs w:val="21"/>
          <w:lang w:val="en-US" w:eastAsia="zh-CN"/>
        </w:rPr>
        <w:t>供应商</w:t>
      </w:r>
      <w:r>
        <w:rPr>
          <w:rFonts w:hint="eastAsia" w:asciiTheme="minorEastAsia" w:hAnsiTheme="minorEastAsia" w:eastAsiaTheme="minorEastAsia" w:cstheme="minorEastAsia"/>
          <w:szCs w:val="21"/>
        </w:rPr>
        <w:t>进行磋商。在磋商中，磋商的任何一方不得透露与磋商有关的其他磋商供应商的技</w:t>
      </w:r>
      <w:r>
        <w:rPr>
          <w:rFonts w:hint="eastAsia" w:asciiTheme="minorEastAsia" w:hAnsiTheme="minorEastAsia" w:eastAsiaTheme="minorEastAsia" w:cstheme="minorEastAsia"/>
        </w:rPr>
        <w:t>术资料、价格和其他信息。</w:t>
      </w:r>
    </w:p>
    <w:p>
      <w:pPr>
        <w:keepNext w:val="0"/>
        <w:keepLines w:val="0"/>
        <w:pageBreakBefore w:val="0"/>
        <w:widowControl w:val="0"/>
        <w:kinsoku/>
        <w:wordWrap/>
        <w:overflowPunct/>
        <w:topLinePunct w:val="0"/>
        <w:autoSpaceDE/>
        <w:autoSpaceDN/>
        <w:bidi w:val="0"/>
        <w:adjustRightInd/>
        <w:snapToGrid/>
        <w:spacing w:line="360" w:lineRule="auto"/>
        <w:ind w:left="630" w:hanging="630" w:hangingChars="3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26.2</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将以书面形式同时通知所有磋商供应商，</w:t>
      </w:r>
      <w:r>
        <w:rPr>
          <w:rFonts w:hint="eastAsia" w:asciiTheme="minorEastAsia" w:hAnsiTheme="minorEastAsia" w:eastAsiaTheme="minorEastAsia" w:cstheme="minorEastAsia"/>
          <w:szCs w:val="21"/>
        </w:rPr>
        <w:t>并提供必要的修正时间。</w:t>
      </w:r>
    </w:p>
    <w:p>
      <w:pPr>
        <w:keepNext w:val="0"/>
        <w:keepLines w:val="0"/>
        <w:pageBreakBefore w:val="0"/>
        <w:widowControl w:val="0"/>
        <w:kinsoku/>
        <w:wordWrap/>
        <w:overflowPunct/>
        <w:topLinePunct w:val="0"/>
        <w:autoSpaceDE/>
        <w:autoSpaceDN/>
        <w:bidi w:val="0"/>
        <w:adjustRightInd/>
        <w:snapToGrid/>
        <w:spacing w:line="360" w:lineRule="auto"/>
        <w:ind w:left="630" w:hanging="630" w:hangingChars="3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26.3</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供应商应当按照磋商文件的变动情况和磋商小组的要求重新提交响应文件，</w:t>
      </w:r>
      <w:r>
        <w:rPr>
          <w:rFonts w:hint="eastAsia" w:asciiTheme="minorEastAsia" w:hAnsiTheme="minorEastAsia" w:eastAsiaTheme="minorEastAsia" w:cstheme="minorEastAsia"/>
          <w:szCs w:val="21"/>
        </w:rPr>
        <w:t>对原响应文件进行技术、商务、价格修正，重新提交的响应文件应实质性响应本磋商文件及</w:t>
      </w:r>
      <w:r>
        <w:rPr>
          <w:rFonts w:hint="eastAsia" w:asciiTheme="minorEastAsia" w:hAnsiTheme="minorEastAsia" w:eastAsiaTheme="minorEastAsia" w:cstheme="minorEastAsia"/>
        </w:rPr>
        <w:t>对磋商文件作出的实质性变动，</w:t>
      </w:r>
      <w:r>
        <w:rPr>
          <w:rFonts w:hint="eastAsia" w:asciiTheme="minorEastAsia" w:hAnsiTheme="minorEastAsia" w:eastAsiaTheme="minorEastAsia" w:cstheme="minorEastAsia"/>
          <w:szCs w:val="21"/>
        </w:rPr>
        <w:t>并按本采购文件的规定进行签署。重新提交的响应文件与原响应文件不一致</w:t>
      </w:r>
      <w:r>
        <w:rPr>
          <w:rFonts w:hint="eastAsia" w:asciiTheme="minorEastAsia" w:hAnsiTheme="minorEastAsia" w:eastAsiaTheme="minorEastAsia" w:cstheme="minorEastAsia"/>
        </w:rPr>
        <w:t>的，以重新提交的响应文件为准。不按要求签署或逾时不提交响应文件的，视同放弃磋商，放弃磋商的供应商的磋商保证金将在成交通知书发放后的五个工作日内退还。</w:t>
      </w:r>
    </w:p>
    <w:p>
      <w:pPr>
        <w:keepNext w:val="0"/>
        <w:keepLines w:val="0"/>
        <w:pageBreakBefore w:val="0"/>
        <w:widowControl w:val="0"/>
        <w:kinsoku/>
        <w:wordWrap/>
        <w:overflowPunct/>
        <w:topLinePunct w:val="0"/>
        <w:autoSpaceDE/>
        <w:autoSpaceDN/>
        <w:bidi w:val="0"/>
        <w:adjustRightInd/>
        <w:snapToGrid/>
        <w:spacing w:line="360" w:lineRule="auto"/>
        <w:ind w:left="630" w:hanging="630" w:hangingChars="300"/>
        <w:jc w:val="left"/>
        <w:textAlignment w:val="auto"/>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26.4  竞标报价有算术错误的，</w:t>
      </w:r>
      <w:r>
        <w:rPr>
          <w:rFonts w:hint="eastAsia" w:asciiTheme="minorEastAsia" w:hAnsiTheme="minorEastAsia" w:eastAsiaTheme="minorEastAsia" w:cstheme="minorEastAsia"/>
          <w:szCs w:val="21"/>
        </w:rPr>
        <w:t>磋商小组</w:t>
      </w:r>
      <w:r>
        <w:rPr>
          <w:rFonts w:hint="eastAsia" w:asciiTheme="minorEastAsia" w:hAnsiTheme="minorEastAsia" w:eastAsiaTheme="minorEastAsia" w:cstheme="minorEastAsia"/>
          <w:szCs w:val="21"/>
          <w:lang w:eastAsia="zh-CN"/>
        </w:rPr>
        <w:t>按照以下原则对</w:t>
      </w:r>
      <w:r>
        <w:rPr>
          <w:rFonts w:hint="eastAsia" w:asciiTheme="minorEastAsia" w:hAnsiTheme="minorEastAsia" w:eastAsiaTheme="minorEastAsia" w:cstheme="minorEastAsia"/>
          <w:szCs w:val="21"/>
          <w:lang w:val="en-US" w:eastAsia="zh-CN"/>
        </w:rPr>
        <w:t>竞标</w:t>
      </w:r>
      <w:r>
        <w:rPr>
          <w:rFonts w:hint="eastAsia" w:asciiTheme="minorEastAsia" w:hAnsiTheme="minorEastAsia" w:eastAsiaTheme="minorEastAsia" w:cstheme="minorEastAsia"/>
          <w:szCs w:val="21"/>
          <w:lang w:eastAsia="zh-CN"/>
        </w:rPr>
        <w:t>报价进行修正，修正的价格经供应商书面确认后具有约束力。供应商不接受修正价格的，</w:t>
      </w:r>
      <w:r>
        <w:rPr>
          <w:rFonts w:hint="eastAsia" w:asciiTheme="minorEastAsia" w:hAnsiTheme="minorEastAsia" w:eastAsiaTheme="minorEastAsia" w:cstheme="minorEastAsia"/>
          <w:szCs w:val="21"/>
        </w:rPr>
        <w:t>磋商小组</w:t>
      </w:r>
      <w:r>
        <w:rPr>
          <w:rFonts w:hint="eastAsia" w:asciiTheme="minorEastAsia" w:hAnsiTheme="minorEastAsia" w:eastAsiaTheme="minorEastAsia" w:cstheme="minorEastAsia"/>
          <w:szCs w:val="21"/>
          <w:lang w:eastAsia="zh-CN"/>
        </w:rPr>
        <w:t>应当否决其</w:t>
      </w:r>
      <w:r>
        <w:rPr>
          <w:rFonts w:hint="eastAsia" w:asciiTheme="minorEastAsia" w:hAnsiTheme="minorEastAsia" w:eastAsiaTheme="minorEastAsia" w:cstheme="minorEastAsia"/>
          <w:szCs w:val="21"/>
          <w:lang w:val="en-US" w:eastAsia="zh-CN"/>
        </w:rPr>
        <w:t>竞标</w:t>
      </w:r>
      <w:r>
        <w:rPr>
          <w:rFonts w:hint="eastAsia" w:asciiTheme="minorEastAsia" w:hAnsiTheme="minorEastAsia" w:eastAsiaTheme="minorEastAsia" w:cs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ind w:left="630" w:hanging="630" w:hangingChars="300"/>
        <w:jc w:val="left"/>
        <w:textAlignment w:val="auto"/>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 xml:space="preserve">     （1）响应文件中的大写金额与小写金额不一致的，以大写金额为准；</w:t>
      </w:r>
    </w:p>
    <w:p>
      <w:pPr>
        <w:keepNext w:val="0"/>
        <w:keepLines w:val="0"/>
        <w:pageBreakBefore w:val="0"/>
        <w:widowControl w:val="0"/>
        <w:kinsoku/>
        <w:wordWrap/>
        <w:overflowPunct/>
        <w:topLinePunct w:val="0"/>
        <w:autoSpaceDE/>
        <w:autoSpaceDN/>
        <w:bidi w:val="0"/>
        <w:adjustRightInd/>
        <w:snapToGrid/>
        <w:spacing w:line="360" w:lineRule="auto"/>
        <w:ind w:left="630" w:hanging="630" w:hangingChars="300"/>
        <w:jc w:val="left"/>
        <w:textAlignment w:val="auto"/>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 xml:space="preserve">     （2）总价金额与根据单价计算出的结果不一致的，以单价金额为准修正总价，但单价金额小数点有明显错误的除外。</w:t>
      </w:r>
    </w:p>
    <w:p>
      <w:pPr>
        <w:keepNext w:val="0"/>
        <w:keepLines w:val="0"/>
        <w:pageBreakBefore w:val="0"/>
        <w:widowControl w:val="0"/>
        <w:kinsoku/>
        <w:wordWrap/>
        <w:overflowPunct/>
        <w:topLinePunct w:val="0"/>
        <w:autoSpaceDE/>
        <w:autoSpaceDN/>
        <w:bidi w:val="0"/>
        <w:adjustRightInd/>
        <w:snapToGrid/>
        <w:spacing w:line="360" w:lineRule="auto"/>
        <w:ind w:left="630" w:hanging="630" w:hangingChars="3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26.</w:t>
      </w:r>
      <w:r>
        <w:rPr>
          <w:rFonts w:hint="eastAsia" w:asciiTheme="minorEastAsia" w:hAnsiTheme="minorEastAsia" w:eastAsiaTheme="minorEastAsia" w:cstheme="minorEastAsia"/>
          <w:lang w:val="en-US" w:eastAsia="zh-CN"/>
        </w:rPr>
        <w:t xml:space="preserve">5  </w:t>
      </w:r>
      <w:r>
        <w:rPr>
          <w:rFonts w:hint="eastAsia" w:asciiTheme="minorEastAsia" w:hAnsiTheme="minorEastAsia" w:eastAsiaTheme="minorEastAsia" w:cstheme="minorEastAsia"/>
        </w:rPr>
        <w:t>最后报价</w:t>
      </w:r>
    </w:p>
    <w:p>
      <w:pPr>
        <w:keepNext w:val="0"/>
        <w:keepLines w:val="0"/>
        <w:pageBreakBefore w:val="0"/>
        <w:widowControl w:val="0"/>
        <w:kinsoku/>
        <w:wordWrap/>
        <w:overflowPunct/>
        <w:topLinePunct w:val="0"/>
        <w:autoSpaceDE/>
        <w:autoSpaceDN/>
        <w:bidi w:val="0"/>
        <w:adjustRightInd/>
        <w:snapToGrid/>
        <w:spacing w:line="360" w:lineRule="auto"/>
        <w:ind w:left="630" w:leftChars="300" w:firstLine="420" w:firstLineChars="2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代理机构将已确定条件的最后报价书发放至所有磋商供应商，要求磋商供应商在指定的时间内提交满足要求的最后报价，密封递交磋商小组。所有磋商供应商递交最后报价后，磋商小组将记录所有磋商供应商的最终价格。最后报价为本次竞争性磋商不可变动的最终价格。</w:t>
      </w:r>
    </w:p>
    <w:p>
      <w:pPr>
        <w:keepNext w:val="0"/>
        <w:keepLines w:val="0"/>
        <w:pageBreakBefore w:val="0"/>
        <w:widowControl w:val="0"/>
        <w:kinsoku/>
        <w:wordWrap/>
        <w:overflowPunct/>
        <w:topLinePunct w:val="0"/>
        <w:autoSpaceDE/>
        <w:autoSpaceDN/>
        <w:bidi w:val="0"/>
        <w:adjustRightInd/>
        <w:snapToGrid/>
        <w:spacing w:line="360" w:lineRule="auto"/>
        <w:ind w:left="630" w:leftChars="300" w:firstLine="420" w:firstLineChars="2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磋商文件能够详细列明采购标的的技术、服务要求的，磋商结束后，磋商小组应当要求所有继续参加磋商的供应商在规定时间内提交最后报价，提交最后报价的供应商不得少于3家。</w:t>
      </w:r>
    </w:p>
    <w:p>
      <w:pPr>
        <w:keepNext w:val="0"/>
        <w:keepLines w:val="0"/>
        <w:pageBreakBefore w:val="0"/>
        <w:widowControl w:val="0"/>
        <w:kinsoku/>
        <w:wordWrap/>
        <w:overflowPunct/>
        <w:topLinePunct w:val="0"/>
        <w:autoSpaceDE/>
        <w:autoSpaceDN/>
        <w:bidi w:val="0"/>
        <w:adjustRightInd/>
        <w:snapToGrid/>
        <w:spacing w:line="360" w:lineRule="auto"/>
        <w:ind w:left="630" w:leftChars="300" w:firstLine="420" w:firstLineChars="2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 </w:t>
      </w:r>
    </w:p>
    <w:p>
      <w:pPr>
        <w:keepNext w:val="0"/>
        <w:keepLines w:val="0"/>
        <w:pageBreakBefore w:val="0"/>
        <w:widowControl w:val="0"/>
        <w:kinsoku/>
        <w:wordWrap/>
        <w:overflowPunct/>
        <w:topLinePunct w:val="0"/>
        <w:autoSpaceDE/>
        <w:autoSpaceDN/>
        <w:bidi w:val="0"/>
        <w:adjustRightInd/>
        <w:snapToGrid/>
        <w:spacing w:line="360" w:lineRule="auto"/>
        <w:ind w:left="630" w:leftChars="300" w:firstLine="420" w:firstLineChars="2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本采购项目提交最后报价供应商的确定方式详见《供应商须知前附表》。</w:t>
      </w:r>
    </w:p>
    <w:p>
      <w:pPr>
        <w:keepNext w:val="0"/>
        <w:keepLines w:val="0"/>
        <w:pageBreakBefore w:val="0"/>
        <w:widowControl w:val="0"/>
        <w:kinsoku/>
        <w:wordWrap/>
        <w:overflowPunct/>
        <w:topLinePunct w:val="0"/>
        <w:autoSpaceDE/>
        <w:autoSpaceDN/>
        <w:bidi w:val="0"/>
        <w:adjustRightInd/>
        <w:snapToGrid/>
        <w:spacing w:line="360" w:lineRule="auto"/>
        <w:ind w:left="630" w:hanging="630" w:hangingChars="3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26.</w:t>
      </w:r>
      <w:r>
        <w:rPr>
          <w:rFonts w:hint="eastAsia" w:asciiTheme="minorEastAsia" w:hAnsiTheme="minorEastAsia" w:eastAsiaTheme="minorEastAsia" w:cstheme="minorEastAsia"/>
          <w:lang w:val="en-US" w:eastAsia="zh-CN"/>
        </w:rPr>
        <w:t xml:space="preserve">6  </w:t>
      </w:r>
      <w:r>
        <w:rPr>
          <w:rFonts w:hint="eastAsia" w:asciiTheme="minorEastAsia" w:hAnsiTheme="minorEastAsia" w:eastAsiaTheme="minorEastAsia" w:cstheme="minorEastAsia"/>
          <w:bCs/>
          <w:kern w:val="44"/>
          <w:szCs w:val="21"/>
        </w:rPr>
        <w:t>如有需要，磋商小组可进行多轮磋商，直至最终确定竞争性磋商采购文件采购需求中的技术、服务要求以及合同草案条款。如竞争性磋商采购文件无需修改，可直接要求磋商供应商</w:t>
      </w:r>
      <w:r>
        <w:rPr>
          <w:rFonts w:hint="eastAsia" w:asciiTheme="minorEastAsia" w:hAnsiTheme="minorEastAsia" w:eastAsiaTheme="minorEastAsia" w:cstheme="minorEastAsia"/>
        </w:rPr>
        <w:t>提交最后报价</w:t>
      </w:r>
      <w:r>
        <w:rPr>
          <w:rFonts w:hint="eastAsia" w:asciiTheme="minorEastAsia" w:hAnsiTheme="minorEastAsia" w:eastAsiaTheme="minorEastAsia" w:cstheme="minorEastAsia"/>
          <w:bCs/>
          <w:kern w:val="44"/>
          <w:szCs w:val="21"/>
        </w:rPr>
        <w:t>。</w:t>
      </w:r>
    </w:p>
    <w:p>
      <w:pPr>
        <w:keepNext w:val="0"/>
        <w:keepLines w:val="0"/>
        <w:pageBreakBefore w:val="0"/>
        <w:widowControl w:val="0"/>
        <w:kinsoku/>
        <w:wordWrap/>
        <w:overflowPunct/>
        <w:topLinePunct w:val="0"/>
        <w:autoSpaceDE/>
        <w:autoSpaceDN/>
        <w:bidi w:val="0"/>
        <w:adjustRightInd/>
        <w:snapToGrid/>
        <w:spacing w:line="360" w:lineRule="auto"/>
        <w:ind w:left="630" w:hanging="630" w:hangingChars="300"/>
        <w:jc w:val="left"/>
        <w:textAlignment w:val="auto"/>
        <w:rPr>
          <w:rFonts w:hint="eastAsia" w:asciiTheme="minorEastAsia" w:hAnsiTheme="minorEastAsia" w:eastAsiaTheme="minorEastAsia" w:cstheme="minorEastAsia"/>
          <w:bCs/>
          <w:kern w:val="44"/>
          <w:szCs w:val="21"/>
        </w:rPr>
      </w:pPr>
      <w:r>
        <w:rPr>
          <w:rFonts w:hint="eastAsia" w:asciiTheme="minorEastAsia" w:hAnsiTheme="minorEastAsia" w:eastAsiaTheme="minorEastAsia" w:cstheme="minorEastAsia"/>
        </w:rPr>
        <w:t>26.</w:t>
      </w:r>
      <w:r>
        <w:rPr>
          <w:rFonts w:hint="eastAsia" w:asciiTheme="minorEastAsia" w:hAnsiTheme="minorEastAsia" w:eastAsiaTheme="minorEastAsia" w:cstheme="minorEastAsia"/>
          <w:lang w:val="en-US" w:eastAsia="zh-CN"/>
        </w:rPr>
        <w:t>7</w:t>
      </w:r>
      <w:r>
        <w:rPr>
          <w:rFonts w:hint="eastAsia" w:asciiTheme="minorEastAsia" w:hAnsiTheme="minorEastAsia" w:eastAsiaTheme="minorEastAsia" w:cstheme="minorEastAsia"/>
          <w:bCs/>
          <w:kern w:val="44"/>
          <w:szCs w:val="21"/>
        </w:rPr>
        <w:t xml:space="preserve"> </w:t>
      </w:r>
      <w:r>
        <w:rPr>
          <w:rFonts w:hint="eastAsia" w:asciiTheme="minorEastAsia" w:hAnsiTheme="minorEastAsia" w:eastAsiaTheme="minorEastAsia" w:cstheme="minorEastAsia"/>
          <w:bCs/>
          <w:kern w:val="44"/>
          <w:szCs w:val="21"/>
          <w:lang w:val="en-US" w:eastAsia="zh-CN"/>
        </w:rPr>
        <w:t xml:space="preserve"> </w:t>
      </w:r>
      <w:r>
        <w:rPr>
          <w:rFonts w:hint="eastAsia" w:asciiTheme="minorEastAsia" w:hAnsiTheme="minorEastAsia" w:eastAsiaTheme="minorEastAsia" w:cstheme="minorEastAsia"/>
          <w:bCs/>
          <w:kern w:val="44"/>
          <w:szCs w:val="21"/>
        </w:rPr>
        <w:t>磋商小组审核完最终报价后，根据竞争性磋商采购文件规定的评定办法推荐成交候选人或根据采购人的书面授权直接确定成交供应商。</w:t>
      </w:r>
    </w:p>
    <w:p>
      <w:pPr>
        <w:spacing w:line="360" w:lineRule="auto"/>
        <w:rPr>
          <w:rFonts w:hint="eastAsia" w:asciiTheme="minorEastAsia" w:hAnsiTheme="minorEastAsia" w:eastAsiaTheme="minorEastAsia" w:cstheme="minorEastAsia"/>
          <w:bCs/>
          <w:kern w:val="44"/>
          <w:szCs w:val="21"/>
        </w:rPr>
      </w:pPr>
      <w:r>
        <w:rPr>
          <w:rFonts w:hint="eastAsia" w:asciiTheme="minorEastAsia" w:hAnsiTheme="minorEastAsia" w:eastAsiaTheme="minorEastAsia" w:cstheme="minorEastAsia"/>
          <w:bCs/>
          <w:kern w:val="44"/>
          <w:szCs w:val="21"/>
        </w:rPr>
        <w:t>26.</w:t>
      </w:r>
      <w:r>
        <w:rPr>
          <w:rFonts w:hint="eastAsia" w:asciiTheme="minorEastAsia" w:hAnsiTheme="minorEastAsia" w:eastAsiaTheme="minorEastAsia" w:cstheme="minorEastAsia"/>
          <w:bCs/>
          <w:kern w:val="44"/>
          <w:szCs w:val="21"/>
          <w:lang w:val="en-US" w:eastAsia="zh-CN"/>
        </w:rPr>
        <w:t xml:space="preserve">8  </w:t>
      </w:r>
      <w:r>
        <w:rPr>
          <w:rFonts w:hint="eastAsia" w:asciiTheme="minorEastAsia" w:hAnsiTheme="minorEastAsia" w:eastAsiaTheme="minorEastAsia" w:cstheme="minorEastAsia"/>
          <w:bCs/>
          <w:kern w:val="44"/>
          <w:szCs w:val="21"/>
        </w:rPr>
        <w:t>采购代理机构对磋商过程和重要磋商内容进行记录，磋商双方在记录上签字确认。</w:t>
      </w:r>
    </w:p>
    <w:p>
      <w:pPr>
        <w:numPr>
          <w:ilvl w:val="0"/>
          <w:numId w:val="10"/>
        </w:numPr>
        <w:tabs>
          <w:tab w:val="left" w:pos="864"/>
          <w:tab w:val="left" w:pos="1080"/>
        </w:tabs>
        <w:spacing w:line="360" w:lineRule="auto"/>
        <w:ind w:hanging="540"/>
        <w:outlineLvl w:val="1"/>
        <w:rPr>
          <w:rFonts w:hint="eastAsia" w:asciiTheme="minorEastAsia" w:hAnsiTheme="minorEastAsia" w:eastAsiaTheme="minorEastAsia" w:cstheme="minorEastAsia"/>
          <w:b/>
          <w:lang w:val="zh-CN"/>
        </w:rPr>
      </w:pPr>
      <w:bookmarkStart w:id="86" w:name="_Toc24005"/>
      <w:r>
        <w:rPr>
          <w:rFonts w:hint="eastAsia" w:asciiTheme="minorEastAsia" w:hAnsiTheme="minorEastAsia" w:eastAsiaTheme="minorEastAsia" w:cstheme="minorEastAsia"/>
          <w:b/>
          <w:lang w:val="zh-CN"/>
        </w:rPr>
        <w:t>保密</w:t>
      </w:r>
      <w:bookmarkEnd w:id="86"/>
    </w:p>
    <w:p>
      <w:pPr>
        <w:numPr>
          <w:ilvl w:val="1"/>
          <w:numId w:val="34"/>
        </w:numPr>
        <w:autoSpaceDE w:val="0"/>
        <w:autoSpaceDN w:val="0"/>
        <w:adjustRightInd w:val="0"/>
        <w:spacing w:line="360" w:lineRule="auto"/>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凡是属于审查、澄清、评价和比较的有关资料以及授标意向等，采购人、采购代理机构、监管人员、</w:t>
      </w:r>
      <w:r>
        <w:rPr>
          <w:rFonts w:hint="eastAsia" w:asciiTheme="minorEastAsia" w:hAnsiTheme="minorEastAsia" w:eastAsiaTheme="minorEastAsia" w:cstheme="minorEastAsia"/>
          <w:bCs/>
          <w:kern w:val="44"/>
          <w:szCs w:val="21"/>
        </w:rPr>
        <w:t>磋商小组</w:t>
      </w:r>
      <w:r>
        <w:rPr>
          <w:rFonts w:hint="eastAsia" w:asciiTheme="minorEastAsia" w:hAnsiTheme="minorEastAsia" w:eastAsiaTheme="minorEastAsia" w:cstheme="minorEastAsia"/>
          <w:snapToGrid w:val="0"/>
          <w:kern w:val="0"/>
          <w:szCs w:val="21"/>
          <w:lang w:val="zh-CN"/>
        </w:rPr>
        <w:t>及有关工作人员均不得向供应商或其它无关的人员透露。</w:t>
      </w:r>
    </w:p>
    <w:p>
      <w:pPr>
        <w:numPr>
          <w:ilvl w:val="1"/>
          <w:numId w:val="34"/>
        </w:numPr>
        <w:autoSpaceDE w:val="0"/>
        <w:autoSpaceDN w:val="0"/>
        <w:adjustRightInd w:val="0"/>
        <w:spacing w:line="360" w:lineRule="auto"/>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本项目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本项目具体评审因素的量化指标详见第</w:t>
      </w:r>
      <w:r>
        <w:rPr>
          <w:rFonts w:hint="eastAsia" w:asciiTheme="minorEastAsia" w:hAnsiTheme="minorEastAsia" w:eastAsiaTheme="minorEastAsia" w:cstheme="minorEastAsia"/>
          <w:snapToGrid w:val="0"/>
          <w:kern w:val="0"/>
          <w:szCs w:val="21"/>
          <w:lang w:val="en-US" w:eastAsia="zh-CN"/>
        </w:rPr>
        <w:t>四</w:t>
      </w:r>
      <w:r>
        <w:rPr>
          <w:rFonts w:hint="eastAsia" w:asciiTheme="minorEastAsia" w:hAnsiTheme="minorEastAsia" w:eastAsiaTheme="minorEastAsia" w:cstheme="minorEastAsia"/>
          <w:snapToGrid w:val="0"/>
          <w:kern w:val="0"/>
          <w:szCs w:val="21"/>
          <w:lang w:val="zh-CN"/>
        </w:rPr>
        <w:t>章“</w:t>
      </w:r>
      <w:r>
        <w:rPr>
          <w:rFonts w:hint="eastAsia" w:asciiTheme="minorEastAsia" w:hAnsiTheme="minorEastAsia" w:eastAsiaTheme="minorEastAsia" w:cstheme="minorEastAsia"/>
          <w:snapToGrid w:val="0"/>
          <w:kern w:val="0"/>
          <w:szCs w:val="21"/>
          <w:lang w:val="en-US" w:eastAsia="zh-CN"/>
        </w:rPr>
        <w:t>评定办法</w:t>
      </w:r>
      <w:r>
        <w:rPr>
          <w:rFonts w:hint="eastAsia" w:asciiTheme="minorEastAsia" w:hAnsiTheme="minorEastAsia" w:eastAsiaTheme="minorEastAsia" w:cstheme="minorEastAsia"/>
          <w:snapToGrid w:val="0"/>
          <w:kern w:val="0"/>
          <w:szCs w:val="21"/>
          <w:lang w:val="zh-CN"/>
        </w:rPr>
        <w:t>”。</w:t>
      </w:r>
    </w:p>
    <w:p>
      <w:pPr>
        <w:numPr>
          <w:ilvl w:val="1"/>
          <w:numId w:val="34"/>
        </w:numPr>
        <w:autoSpaceDE w:val="0"/>
        <w:autoSpaceDN w:val="0"/>
        <w:adjustRightInd w:val="0"/>
        <w:spacing w:line="360" w:lineRule="auto"/>
        <w:jc w:val="left"/>
        <w:rPr>
          <w:rFonts w:hint="eastAsia"/>
          <w:lang w:val="zh-CN"/>
        </w:rPr>
      </w:pPr>
      <w:r>
        <w:rPr>
          <w:rFonts w:hint="eastAsia" w:asciiTheme="minorEastAsia" w:hAnsiTheme="minorEastAsia" w:eastAsiaTheme="minorEastAsia" w:cstheme="minorEastAsia"/>
          <w:snapToGrid w:val="0"/>
          <w:kern w:val="0"/>
          <w:szCs w:val="21"/>
          <w:lang w:val="en-US" w:eastAsia="zh-CN"/>
        </w:rPr>
        <w:t xml:space="preserve"> </w:t>
      </w:r>
      <w:r>
        <w:rPr>
          <w:rFonts w:hint="eastAsia" w:asciiTheme="minorEastAsia" w:hAnsiTheme="minorEastAsia" w:eastAsiaTheme="minorEastAsia" w:cstheme="minorEastAsia"/>
          <w:snapToGrid w:val="0"/>
          <w:kern w:val="0"/>
          <w:szCs w:val="21"/>
          <w:lang w:val="zh-CN"/>
        </w:rPr>
        <w:t>磋商小组根据综合评分情况，按照评审得分由高到低的顺序及《供应商须知前附表》规定的数量推荐成交候选供应商，并编写评审报告。评审报告应当有磋商小组全体成员签字认可。</w:t>
      </w:r>
    </w:p>
    <w:p>
      <w:pPr>
        <w:numPr>
          <w:ilvl w:val="1"/>
          <w:numId w:val="9"/>
        </w:numPr>
        <w:tabs>
          <w:tab w:val="left" w:pos="540"/>
          <w:tab w:val="clear" w:pos="840"/>
        </w:tabs>
        <w:spacing w:line="360" w:lineRule="auto"/>
        <w:ind w:left="540" w:hanging="540"/>
        <w:outlineLvl w:val="1"/>
        <w:rPr>
          <w:rFonts w:hint="eastAsia" w:asciiTheme="minorEastAsia" w:hAnsiTheme="minorEastAsia" w:eastAsiaTheme="minorEastAsia" w:cstheme="minorEastAsia"/>
          <w:b/>
          <w:szCs w:val="21"/>
        </w:rPr>
      </w:pPr>
      <w:bookmarkStart w:id="87" w:name="_Toc15936"/>
      <w:r>
        <w:rPr>
          <w:rFonts w:hint="eastAsia" w:asciiTheme="minorEastAsia" w:hAnsiTheme="minorEastAsia" w:eastAsiaTheme="minorEastAsia" w:cstheme="minorEastAsia"/>
          <w:b/>
          <w:szCs w:val="21"/>
        </w:rPr>
        <w:t>成交与签订合同</w:t>
      </w:r>
      <w:bookmarkEnd w:id="87"/>
    </w:p>
    <w:p>
      <w:pPr>
        <w:numPr>
          <w:ilvl w:val="0"/>
          <w:numId w:val="10"/>
        </w:numPr>
        <w:tabs>
          <w:tab w:val="left" w:pos="864"/>
          <w:tab w:val="left" w:pos="1080"/>
        </w:tabs>
        <w:spacing w:line="360" w:lineRule="auto"/>
        <w:ind w:hanging="540"/>
        <w:outlineLvl w:val="1"/>
        <w:rPr>
          <w:rFonts w:hint="eastAsia" w:asciiTheme="minorEastAsia" w:hAnsiTheme="minorEastAsia" w:eastAsiaTheme="minorEastAsia" w:cstheme="minorEastAsia"/>
          <w:b/>
          <w:lang w:val="zh-CN"/>
        </w:rPr>
      </w:pPr>
      <w:bookmarkStart w:id="88" w:name="_Toc21514"/>
      <w:r>
        <w:rPr>
          <w:rFonts w:hint="eastAsia" w:asciiTheme="minorEastAsia" w:hAnsiTheme="minorEastAsia" w:eastAsiaTheme="minorEastAsia" w:cstheme="minorEastAsia"/>
          <w:b/>
          <w:lang w:val="zh-CN"/>
        </w:rPr>
        <w:t>合同授予标准</w:t>
      </w:r>
      <w:bookmarkEnd w:id="88"/>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outlineLvl w:val="9"/>
        <w:rPr>
          <w:rFonts w:hint="eastAsia" w:asciiTheme="minorEastAsia" w:hAnsiTheme="minorEastAsia" w:eastAsiaTheme="minorEastAsia" w:cstheme="minorEastAsia"/>
          <w:iCs/>
          <w:snapToGrid w:val="0"/>
          <w:kern w:val="0"/>
          <w:sz w:val="21"/>
          <w:szCs w:val="21"/>
          <w:lang w:val="zh-CN"/>
        </w:rPr>
      </w:pPr>
      <w:r>
        <w:rPr>
          <w:rFonts w:hint="eastAsia" w:asciiTheme="minorEastAsia" w:hAnsiTheme="minorEastAsia" w:eastAsiaTheme="minorEastAsia" w:cstheme="minorEastAsia"/>
          <w:iCs/>
          <w:snapToGrid w:val="0"/>
          <w:kern w:val="0"/>
          <w:szCs w:val="21"/>
          <w:lang w:val="zh-CN"/>
        </w:rPr>
        <w:t>28.1</w:t>
      </w:r>
      <w:r>
        <w:rPr>
          <w:rFonts w:hint="eastAsia" w:asciiTheme="minorEastAsia" w:hAnsiTheme="minorEastAsia" w:eastAsiaTheme="minorEastAsia" w:cstheme="minorEastAsia"/>
          <w:iCs/>
          <w:snapToGrid w:val="0"/>
          <w:kern w:val="0"/>
          <w:szCs w:val="21"/>
          <w:lang w:val="en-US" w:eastAsia="zh-CN"/>
        </w:rPr>
        <w:t xml:space="preserve">  </w:t>
      </w:r>
      <w:r>
        <w:rPr>
          <w:rFonts w:hint="eastAsia" w:asciiTheme="minorEastAsia" w:hAnsiTheme="minorEastAsia" w:eastAsiaTheme="minorEastAsia" w:cstheme="minorEastAsia"/>
          <w:iCs/>
          <w:snapToGrid w:val="0"/>
          <w:kern w:val="0"/>
          <w:sz w:val="21"/>
          <w:szCs w:val="21"/>
          <w:lang w:val="zh-CN"/>
        </w:rPr>
        <w:t>采购人将把合同授予排名</w:t>
      </w:r>
      <w:r>
        <w:rPr>
          <w:rFonts w:hint="eastAsia" w:asciiTheme="minorEastAsia" w:hAnsiTheme="minorEastAsia" w:eastAsiaTheme="minorEastAsia" w:cstheme="minorEastAsia"/>
          <w:iCs/>
          <w:snapToGrid w:val="0"/>
          <w:kern w:val="0"/>
          <w:sz w:val="21"/>
          <w:szCs w:val="21"/>
          <w:lang w:val="en-US" w:eastAsia="zh-CN"/>
        </w:rPr>
        <w:t>推荐数量</w:t>
      </w:r>
      <w:r>
        <w:rPr>
          <w:rFonts w:hint="eastAsia" w:asciiTheme="minorEastAsia" w:hAnsiTheme="minorEastAsia" w:eastAsiaTheme="minorEastAsia" w:cstheme="minorEastAsia"/>
          <w:iCs/>
          <w:snapToGrid w:val="0"/>
          <w:kern w:val="0"/>
          <w:sz w:val="21"/>
          <w:szCs w:val="21"/>
          <w:lang w:val="zh-CN"/>
        </w:rPr>
        <w:t>的供应商，特殊情况按本须知29.3的规定执行。</w:t>
      </w:r>
    </w:p>
    <w:p>
      <w:pPr>
        <w:keepNext w:val="0"/>
        <w:keepLines w:val="0"/>
        <w:pageBreakBefore w:val="0"/>
        <w:widowControl w:val="0"/>
        <w:kinsoku/>
        <w:wordWrap/>
        <w:overflowPunct/>
        <w:topLinePunct w:val="0"/>
        <w:bidi w:val="0"/>
        <w:snapToGrid/>
        <w:spacing w:line="360" w:lineRule="auto"/>
        <w:ind w:left="630" w:hanging="630" w:hangingChars="300"/>
        <w:jc w:val="left"/>
        <w:textAlignment w:val="auto"/>
        <w:outlineLvl w:val="9"/>
        <w:rPr>
          <w:rFonts w:ascii="宋体" w:hAnsi="宋体" w:eastAsia="宋体" w:cs="宋体"/>
          <w:sz w:val="21"/>
          <w:szCs w:val="21"/>
        </w:rPr>
      </w:pPr>
      <w:r>
        <w:rPr>
          <w:rFonts w:hint="eastAsia" w:asciiTheme="minorEastAsia" w:hAnsiTheme="minorEastAsia" w:eastAsiaTheme="minorEastAsia" w:cstheme="minorEastAsia"/>
          <w:iCs/>
          <w:snapToGrid w:val="0"/>
          <w:kern w:val="0"/>
          <w:sz w:val="21"/>
          <w:szCs w:val="21"/>
          <w:lang w:val="zh-CN"/>
        </w:rPr>
        <w:t>28.</w:t>
      </w:r>
      <w:r>
        <w:rPr>
          <w:rFonts w:hint="eastAsia" w:asciiTheme="minorEastAsia" w:hAnsiTheme="minorEastAsia" w:eastAsiaTheme="minorEastAsia" w:cstheme="minorEastAsia"/>
          <w:iCs/>
          <w:snapToGrid w:val="0"/>
          <w:kern w:val="0"/>
          <w:sz w:val="21"/>
          <w:szCs w:val="21"/>
          <w:lang w:val="en-US" w:eastAsia="zh-CN"/>
        </w:rPr>
        <w:t xml:space="preserve">2  </w:t>
      </w:r>
      <w:r>
        <w:rPr>
          <w:rFonts w:hint="eastAsia" w:asciiTheme="minorEastAsia" w:hAnsiTheme="minorEastAsia" w:eastAsiaTheme="minorEastAsia" w:cstheme="minorEastAsia"/>
          <w:iCs/>
          <w:snapToGrid w:val="0"/>
          <w:kern w:val="0"/>
          <w:sz w:val="21"/>
          <w:szCs w:val="21"/>
          <w:lang w:val="zh-CN"/>
        </w:rPr>
        <w:t>采购代理机构应当在评审结束后2个工作日内将评审报告送采购人确认。</w:t>
      </w:r>
      <w:r>
        <w:rPr>
          <w:rFonts w:ascii="宋体" w:hAnsi="宋体" w:eastAsia="宋体" w:cs="宋体"/>
          <w:sz w:val="21"/>
          <w:szCs w:val="21"/>
        </w:rPr>
        <w:t xml:space="preserve"> </w:t>
      </w:r>
    </w:p>
    <w:p>
      <w:pPr>
        <w:keepNext w:val="0"/>
        <w:keepLines w:val="0"/>
        <w:pageBreakBefore w:val="0"/>
        <w:widowControl w:val="0"/>
        <w:kinsoku/>
        <w:wordWrap/>
        <w:overflowPunct/>
        <w:topLinePunct w:val="0"/>
        <w:autoSpaceDE w:val="0"/>
        <w:autoSpaceDN w:val="0"/>
        <w:bidi w:val="0"/>
        <w:adjustRightInd w:val="0"/>
        <w:snapToGrid/>
        <w:spacing w:line="360" w:lineRule="auto"/>
        <w:ind w:left="0" w:hanging="630" w:hangingChars="300"/>
        <w:jc w:val="left"/>
        <w:textAlignment w:val="auto"/>
        <w:outlineLvl w:val="9"/>
        <w:rPr>
          <w:rFonts w:hint="eastAsia" w:asciiTheme="minorEastAsia" w:hAnsiTheme="minorEastAsia" w:eastAsiaTheme="minorEastAsia" w:cstheme="minorEastAsia"/>
          <w:iCs/>
          <w:snapToGrid w:val="0"/>
          <w:kern w:val="0"/>
          <w:sz w:val="21"/>
          <w:szCs w:val="21"/>
          <w:lang w:val="zh-CN"/>
        </w:rPr>
      </w:pPr>
      <w:r>
        <w:rPr>
          <w:rFonts w:hint="eastAsia" w:asciiTheme="minorEastAsia" w:hAnsiTheme="minorEastAsia" w:eastAsiaTheme="minorEastAsia" w:cstheme="minorEastAsia"/>
          <w:iCs/>
          <w:snapToGrid w:val="0"/>
          <w:kern w:val="0"/>
          <w:sz w:val="21"/>
          <w:szCs w:val="21"/>
          <w:lang w:val="zh-CN"/>
        </w:rPr>
        <w:t>28.</w:t>
      </w:r>
      <w:r>
        <w:rPr>
          <w:rFonts w:hint="eastAsia" w:asciiTheme="minorEastAsia" w:hAnsiTheme="minorEastAsia" w:eastAsiaTheme="minorEastAsia" w:cstheme="minorEastAsia"/>
          <w:iCs/>
          <w:snapToGrid w:val="0"/>
          <w:kern w:val="0"/>
          <w:sz w:val="21"/>
          <w:szCs w:val="21"/>
          <w:lang w:val="en-US" w:eastAsia="zh-CN"/>
        </w:rPr>
        <w:t xml:space="preserve">3  </w:t>
      </w:r>
      <w:r>
        <w:rPr>
          <w:rFonts w:hint="eastAsia" w:asciiTheme="minorEastAsia" w:hAnsiTheme="minorEastAsia" w:eastAsiaTheme="minorEastAsia" w:cstheme="minorEastAsia"/>
          <w:snapToGrid w:val="0"/>
          <w:kern w:val="0"/>
          <w:szCs w:val="21"/>
          <w:lang w:val="zh-CN"/>
        </w:rPr>
        <w:t xml:space="preserve">采购人应当在收到评审报告后5个工作日内，从评审报告提出的成交候选供应商中，按照推荐排序确定成交供应商，也可以书面授权磋商小组直接确定成交供应商。采购人逾期未确定成交供应商且不提出异议的，视为确定评审报告提出的排序第一的供应商为成交供应商。 </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outlineLvl w:val="9"/>
        <w:rPr>
          <w:rFonts w:hint="eastAsia" w:asciiTheme="minorEastAsia" w:hAnsiTheme="minorEastAsia" w:eastAsiaTheme="minorEastAsia" w:cstheme="minorEastAsia"/>
          <w:iCs/>
          <w:snapToGrid w:val="0"/>
          <w:kern w:val="0"/>
          <w:sz w:val="21"/>
          <w:szCs w:val="21"/>
          <w:lang w:val="zh-CN"/>
        </w:rPr>
      </w:pPr>
      <w:r>
        <w:rPr>
          <w:rFonts w:hint="eastAsia" w:asciiTheme="minorEastAsia" w:hAnsiTheme="minorEastAsia" w:eastAsiaTheme="minorEastAsia" w:cstheme="minorEastAsia"/>
          <w:iCs/>
          <w:snapToGrid w:val="0"/>
          <w:kern w:val="0"/>
          <w:sz w:val="21"/>
          <w:szCs w:val="21"/>
          <w:lang w:val="zh-CN"/>
        </w:rPr>
        <w:t>28.</w:t>
      </w:r>
      <w:r>
        <w:rPr>
          <w:rFonts w:hint="eastAsia" w:asciiTheme="minorEastAsia" w:hAnsiTheme="minorEastAsia" w:eastAsiaTheme="minorEastAsia" w:cstheme="minorEastAsia"/>
          <w:iCs/>
          <w:snapToGrid w:val="0"/>
          <w:kern w:val="0"/>
          <w:sz w:val="21"/>
          <w:szCs w:val="21"/>
          <w:lang w:val="en-US" w:eastAsia="zh-CN"/>
        </w:rPr>
        <w:t xml:space="preserve">4  </w:t>
      </w:r>
      <w:r>
        <w:rPr>
          <w:rFonts w:hint="eastAsia" w:asciiTheme="minorEastAsia" w:hAnsiTheme="minorEastAsia" w:eastAsiaTheme="minorEastAsia" w:cstheme="minorEastAsia"/>
          <w:iCs/>
          <w:snapToGrid w:val="0"/>
          <w:kern w:val="0"/>
          <w:sz w:val="21"/>
          <w:szCs w:val="21"/>
          <w:lang w:val="zh-CN"/>
        </w:rPr>
        <w:t xml:space="preserve">采购人或者采购代理机构应当在成交供应商确定后2个工作日内，在省级以上财政部门指定的政府采购信息发布媒体上公告成交结果，同时向成交供应商发出成交通知书，并将磋商文件随成交结果同时公告。 </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outlineLvl w:val="9"/>
        <w:rPr>
          <w:rFonts w:hint="eastAsia" w:asciiTheme="minorEastAsia" w:hAnsiTheme="minorEastAsia" w:eastAsiaTheme="minorEastAsia" w:cstheme="minorEastAsia"/>
          <w:iCs/>
          <w:snapToGrid w:val="0"/>
          <w:kern w:val="0"/>
          <w:sz w:val="21"/>
          <w:szCs w:val="21"/>
          <w:lang w:val="zh-CN"/>
        </w:rPr>
      </w:pPr>
      <w:r>
        <w:rPr>
          <w:rFonts w:hint="eastAsia" w:asciiTheme="minorEastAsia" w:hAnsiTheme="minorEastAsia" w:eastAsiaTheme="minorEastAsia" w:cstheme="minorEastAsia"/>
          <w:iCs/>
          <w:snapToGrid w:val="0"/>
          <w:kern w:val="0"/>
          <w:sz w:val="21"/>
          <w:szCs w:val="21"/>
          <w:lang w:val="zh-CN"/>
        </w:rPr>
        <w:t>28.</w:t>
      </w:r>
      <w:r>
        <w:rPr>
          <w:rFonts w:hint="eastAsia" w:asciiTheme="minorEastAsia" w:hAnsiTheme="minorEastAsia" w:eastAsiaTheme="minorEastAsia" w:cstheme="minorEastAsia"/>
          <w:iCs/>
          <w:snapToGrid w:val="0"/>
          <w:kern w:val="0"/>
          <w:sz w:val="21"/>
          <w:szCs w:val="21"/>
          <w:lang w:val="en-US" w:eastAsia="zh-CN"/>
        </w:rPr>
        <w:t xml:space="preserve">5  </w:t>
      </w:r>
      <w:r>
        <w:rPr>
          <w:rFonts w:hint="eastAsia" w:asciiTheme="minorEastAsia" w:hAnsiTheme="minorEastAsia" w:eastAsiaTheme="minorEastAsia" w:cstheme="minorEastAsia"/>
          <w:iCs/>
          <w:snapToGrid w:val="0"/>
          <w:kern w:val="0"/>
          <w:sz w:val="21"/>
          <w:szCs w:val="21"/>
          <w:lang w:val="zh-CN"/>
        </w:rPr>
        <w:t>成交通知书的领取时间详见《供应商须知前附表》。</w:t>
      </w:r>
    </w:p>
    <w:p>
      <w:pPr>
        <w:numPr>
          <w:ilvl w:val="0"/>
          <w:numId w:val="10"/>
        </w:numPr>
        <w:tabs>
          <w:tab w:val="left" w:pos="864"/>
          <w:tab w:val="left" w:pos="1080"/>
        </w:tabs>
        <w:spacing w:line="360" w:lineRule="auto"/>
        <w:ind w:hanging="540"/>
        <w:outlineLvl w:val="1"/>
        <w:rPr>
          <w:rFonts w:hint="eastAsia" w:asciiTheme="minorEastAsia" w:hAnsiTheme="minorEastAsia" w:eastAsiaTheme="minorEastAsia" w:cstheme="minorEastAsia"/>
          <w:b/>
          <w:lang w:val="zh-CN"/>
        </w:rPr>
      </w:pPr>
      <w:bookmarkStart w:id="89" w:name="_Toc15727"/>
      <w:r>
        <w:rPr>
          <w:rFonts w:hint="eastAsia" w:asciiTheme="minorEastAsia" w:hAnsiTheme="minorEastAsia" w:eastAsiaTheme="minorEastAsia" w:cstheme="minorEastAsia"/>
          <w:b/>
          <w:lang w:val="zh-CN"/>
        </w:rPr>
        <w:t>签订合同</w:t>
      </w:r>
      <w:bookmarkEnd w:id="89"/>
    </w:p>
    <w:p>
      <w:pPr>
        <w:keepNext w:val="0"/>
        <w:keepLines w:val="0"/>
        <w:pageBreakBefore w:val="0"/>
        <w:widowControl w:val="0"/>
        <w:tabs>
          <w:tab w:val="left" w:pos="426"/>
        </w:tabs>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 xml:space="preserve">29.1 </w:t>
      </w:r>
      <w:r>
        <w:rPr>
          <w:rFonts w:hint="eastAsia" w:asciiTheme="minorEastAsia" w:hAnsiTheme="minorEastAsia" w:eastAsiaTheme="minorEastAsia" w:cstheme="minorEastAsia"/>
          <w:snapToGrid w:val="0"/>
          <w:kern w:val="0"/>
          <w:szCs w:val="21"/>
          <w:lang w:val="en-US" w:eastAsia="zh-CN"/>
        </w:rPr>
        <w:t xml:space="preserve"> </w:t>
      </w:r>
      <w:r>
        <w:rPr>
          <w:rFonts w:hint="eastAsia" w:asciiTheme="minorEastAsia" w:hAnsiTheme="minorEastAsia" w:eastAsiaTheme="minorEastAsia" w:cstheme="minorEastAsia"/>
          <w:snapToGrid w:val="0"/>
          <w:kern w:val="0"/>
          <w:szCs w:val="21"/>
          <w:lang w:val="zh-CN"/>
        </w:rPr>
        <w:t>竞争性磋商采购文件对履约保证金有规定的，成交供应商应按规定在签订合同前缴纳履约保证金。</w:t>
      </w:r>
    </w:p>
    <w:p>
      <w:pPr>
        <w:keepNext w:val="0"/>
        <w:keepLines w:val="0"/>
        <w:pageBreakBefore w:val="0"/>
        <w:widowControl w:val="0"/>
        <w:tabs>
          <w:tab w:val="left" w:pos="426"/>
        </w:tabs>
        <w:kinsoku/>
        <w:wordWrap/>
        <w:overflowPunct/>
        <w:topLinePunct w:val="0"/>
        <w:autoSpaceDE w:val="0"/>
        <w:autoSpaceDN w:val="0"/>
        <w:bidi w:val="0"/>
        <w:adjustRightInd w:val="0"/>
        <w:snapToGrid/>
        <w:spacing w:line="360" w:lineRule="auto"/>
        <w:ind w:left="630" w:hanging="630" w:hangingChars="300"/>
        <w:jc w:val="left"/>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snapToGrid w:val="0"/>
          <w:szCs w:val="21"/>
          <w:lang w:val="zh-CN"/>
        </w:rPr>
        <w:t xml:space="preserve">29.2 </w:t>
      </w:r>
      <w:r>
        <w:rPr>
          <w:rFonts w:hint="eastAsia" w:asciiTheme="minorEastAsia" w:hAnsiTheme="minorEastAsia" w:eastAsiaTheme="minorEastAsia" w:cstheme="minorEastAsia"/>
          <w:snapToGrid w:val="0"/>
          <w:szCs w:val="21"/>
          <w:lang w:val="en-US" w:eastAsia="zh-CN"/>
        </w:rPr>
        <w:t xml:space="preserve"> </w:t>
      </w:r>
      <w:r>
        <w:rPr>
          <w:rFonts w:hint="eastAsia" w:asciiTheme="minorEastAsia" w:hAnsiTheme="minorEastAsia" w:eastAsiaTheme="minorEastAsia" w:cstheme="minorEastAsia"/>
          <w:snapToGrid w:val="0"/>
          <w:szCs w:val="21"/>
          <w:lang w:val="zh-CN"/>
        </w:rPr>
        <w:t>采购人与成交供应商应当在成交通知书发出之日起30日内，按照采购文件确定的合同文本以及采购标的、规格型号、采购金额、采购数量、技术和服务要求等事项签订政府采购合同。</w:t>
      </w:r>
    </w:p>
    <w:p>
      <w:pPr>
        <w:keepNext w:val="0"/>
        <w:keepLines w:val="0"/>
        <w:pageBreakBefore w:val="0"/>
        <w:widowControl w:val="0"/>
        <w:kinsoku/>
        <w:wordWrap/>
        <w:overflowPunct/>
        <w:topLinePunct w:val="0"/>
        <w:autoSpaceDE w:val="0"/>
        <w:autoSpaceDN w:val="0"/>
        <w:bidi w:val="0"/>
        <w:adjustRightInd w:val="0"/>
        <w:snapToGrid/>
        <w:spacing w:line="360" w:lineRule="auto"/>
        <w:ind w:left="630" w:leftChars="300" w:firstLine="0" w:firstLineChars="0"/>
        <w:jc w:val="left"/>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不得向成交供应商提出超出采购文件以外的任何要求作为签订合同的条件，不得与成交供应商订立背离采购文件确定的合同文本以及采购标的、规格型号、采购金额、采购数量、技术和服务要求等实质性内容的协议。</w:t>
      </w:r>
    </w:p>
    <w:p>
      <w:pPr>
        <w:keepNext w:val="0"/>
        <w:keepLines w:val="0"/>
        <w:pageBreakBefore w:val="0"/>
        <w:widowControl w:val="0"/>
        <w:kinsoku/>
        <w:wordWrap/>
        <w:overflowPunct/>
        <w:topLinePunct w:val="0"/>
        <w:autoSpaceDE w:val="0"/>
        <w:autoSpaceDN w:val="0"/>
        <w:bidi w:val="0"/>
        <w:adjustRightInd w:val="0"/>
        <w:snapToGrid/>
        <w:spacing w:line="360" w:lineRule="auto"/>
        <w:ind w:left="630" w:leftChars="300" w:firstLine="0" w:firstLineChars="0"/>
        <w:jc w:val="left"/>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采购人应当自政府采购合同签订之日起2个工作日内，将政府采购合同在省级以上人民政府指定的媒体上公告，但政府采购合同中涉及国家秘密、商业秘密的内容除外。</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29.3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lang w:val="zh-CN"/>
        </w:rPr>
        <w:t>成交供应商拒绝与采购人签订合同的，采购人可以按照评审报告推荐的中标候选人名单排序，确定下一候选人为成交供应商，也可以重新开展政府采购活动。</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29.4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snapToGrid w:val="0"/>
          <w:kern w:val="0"/>
          <w:szCs w:val="21"/>
          <w:lang w:val="zh-CN"/>
        </w:rPr>
        <w:t>签订政府采购合同后7个工作日内，采购人应将政府采购合同副本报同级政府采购监管部门备案。</w:t>
      </w:r>
    </w:p>
    <w:p>
      <w:pPr>
        <w:keepNext w:val="0"/>
        <w:keepLines w:val="0"/>
        <w:pageBreakBefore w:val="0"/>
        <w:widowControl w:val="0"/>
        <w:tabs>
          <w:tab w:val="left" w:pos="540"/>
        </w:tabs>
        <w:kinsoku/>
        <w:wordWrap/>
        <w:overflowPunct/>
        <w:topLinePunct w:val="0"/>
        <w:autoSpaceDE w:val="0"/>
        <w:autoSpaceDN w:val="0"/>
        <w:bidi w:val="0"/>
        <w:adjustRightInd w:val="0"/>
        <w:snapToGrid/>
        <w:spacing w:line="360" w:lineRule="auto"/>
        <w:ind w:left="630" w:hanging="630" w:hangingChars="300"/>
        <w:jc w:val="left"/>
        <w:textAlignment w:val="auto"/>
        <w:outlineLvl w:val="9"/>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 xml:space="preserve">29.5 </w:t>
      </w:r>
      <w:r>
        <w:rPr>
          <w:rFonts w:hint="eastAsia" w:asciiTheme="minorEastAsia" w:hAnsiTheme="minorEastAsia" w:eastAsiaTheme="minorEastAsia" w:cstheme="minorEastAsia"/>
          <w:snapToGrid w:val="0"/>
          <w:kern w:val="0"/>
          <w:szCs w:val="21"/>
          <w:lang w:val="en-US" w:eastAsia="zh-CN"/>
        </w:rPr>
        <w:t xml:space="preserve"> </w:t>
      </w:r>
      <w:r>
        <w:rPr>
          <w:rFonts w:hint="eastAsia" w:asciiTheme="minorEastAsia" w:hAnsiTheme="minorEastAsia" w:eastAsiaTheme="minorEastAsia" w:cstheme="minorEastAsia"/>
          <w:snapToGrid w:val="0"/>
          <w:kern w:val="0"/>
          <w:szCs w:val="21"/>
          <w:lang w:val="zh-CN"/>
        </w:rPr>
        <w:t>采购代理机构将配合采购人与成交供应商签订政府采购合同。采购人与成交供应商应按竞争性磋商采购文件要求和成交供应商的竞争性磋商响应文件承诺订立书面合同，不得超出竞争性磋商采购文件和成交供应商竞争性磋商响应文件的范围，也不得再行订立背离合同实质性内容的其他协议。</w:t>
      </w:r>
    </w:p>
    <w:p>
      <w:pPr>
        <w:keepNext w:val="0"/>
        <w:keepLines w:val="0"/>
        <w:pageBreakBefore w:val="0"/>
        <w:widowControl w:val="0"/>
        <w:tabs>
          <w:tab w:val="left" w:pos="540"/>
        </w:tabs>
        <w:kinsoku/>
        <w:wordWrap/>
        <w:overflowPunct/>
        <w:topLinePunct w:val="0"/>
        <w:autoSpaceDE w:val="0"/>
        <w:autoSpaceDN w:val="0"/>
        <w:bidi w:val="0"/>
        <w:adjustRightInd w:val="0"/>
        <w:snapToGrid/>
        <w:spacing w:line="360" w:lineRule="auto"/>
        <w:ind w:left="630" w:hanging="630" w:hangingChars="300"/>
        <w:jc w:val="left"/>
        <w:textAlignment w:val="auto"/>
        <w:outlineLvl w:val="9"/>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szCs w:val="21"/>
          <w:lang w:val="zh-CN"/>
        </w:rPr>
        <w:t xml:space="preserve">29.6 </w:t>
      </w:r>
      <w:r>
        <w:rPr>
          <w:rFonts w:hint="eastAsia" w:asciiTheme="minorEastAsia" w:hAnsiTheme="minorEastAsia" w:eastAsiaTheme="minorEastAsia" w:cstheme="minorEastAsia"/>
          <w:snapToGrid w:val="0"/>
          <w:szCs w:val="21"/>
          <w:lang w:val="en-US" w:eastAsia="zh-CN"/>
        </w:rPr>
        <w:t xml:space="preserve"> </w:t>
      </w:r>
      <w:r>
        <w:rPr>
          <w:rFonts w:hint="eastAsia" w:asciiTheme="minorEastAsia" w:hAnsiTheme="minorEastAsia" w:eastAsiaTheme="minorEastAsia" w:cstheme="minorEastAsia"/>
          <w:snapToGrid w:val="0"/>
          <w:szCs w:val="21"/>
          <w:lang w:val="zh-CN"/>
        </w:rPr>
        <w:t>除不可抗力等因素外，成交通知书发出后，采购人改变成交结果，或者成交供应商拒绝签订政府采购合同的，应当承担相应的法律责任。</w:t>
      </w:r>
    </w:p>
    <w:p>
      <w:pPr>
        <w:keepNext w:val="0"/>
        <w:keepLines w:val="0"/>
        <w:pageBreakBefore w:val="0"/>
        <w:widowControl w:val="0"/>
        <w:kinsoku/>
        <w:wordWrap/>
        <w:overflowPunct/>
        <w:topLinePunct w:val="0"/>
        <w:autoSpaceDE w:val="0"/>
        <w:autoSpaceDN w:val="0"/>
        <w:bidi w:val="0"/>
        <w:adjustRightInd w:val="0"/>
        <w:snapToGrid/>
        <w:spacing w:line="360" w:lineRule="auto"/>
        <w:ind w:left="630" w:leftChars="300" w:firstLine="0" w:firstLineChars="0"/>
        <w:jc w:val="left"/>
        <w:textAlignment w:val="auto"/>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rPr>
        <w:t>成交供应商拒绝签订政府采购合同的，采购人可以按照《政府采购竞争性磋商采购方式管理暂行办法》第三十三条规定的原则确定其他供应商作为成交供应商并签订政府采购合同，也可以重新开展采购活动。拒绝签订政府采购合同的成交供应商不得参加对该项目重新开展的采购活动。</w:t>
      </w:r>
    </w:p>
    <w:p>
      <w:pPr>
        <w:keepNext w:val="0"/>
        <w:keepLines w:val="0"/>
        <w:pageBreakBefore w:val="0"/>
        <w:widowControl w:val="0"/>
        <w:numPr>
          <w:ilvl w:val="1"/>
          <w:numId w:val="9"/>
        </w:numPr>
        <w:tabs>
          <w:tab w:val="left" w:pos="540"/>
          <w:tab w:val="clear" w:pos="840"/>
        </w:tabs>
        <w:kinsoku/>
        <w:wordWrap/>
        <w:overflowPunct/>
        <w:topLinePunct w:val="0"/>
        <w:bidi w:val="0"/>
        <w:snapToGrid/>
        <w:spacing w:line="360" w:lineRule="auto"/>
        <w:ind w:left="630" w:hanging="632" w:hangingChars="300"/>
        <w:jc w:val="left"/>
        <w:textAlignment w:val="auto"/>
        <w:outlineLvl w:val="9"/>
        <w:rPr>
          <w:rFonts w:hint="eastAsia" w:asciiTheme="minorEastAsia" w:hAnsiTheme="minorEastAsia" w:eastAsiaTheme="minorEastAsia" w:cstheme="minorEastAsia"/>
          <w:b/>
          <w:szCs w:val="21"/>
          <w:lang w:val="zh-CN"/>
        </w:rPr>
      </w:pPr>
      <w:bookmarkStart w:id="90" w:name="_Toc4883"/>
      <w:bookmarkStart w:id="91" w:name="_Toc14510"/>
      <w:bookmarkStart w:id="92" w:name="_Toc13988"/>
      <w:r>
        <w:rPr>
          <w:rFonts w:hint="eastAsia" w:asciiTheme="minorEastAsia" w:hAnsiTheme="minorEastAsia" w:eastAsiaTheme="minorEastAsia" w:cstheme="minorEastAsia"/>
          <w:b/>
          <w:szCs w:val="21"/>
          <w:lang w:val="zh-CN"/>
        </w:rPr>
        <w:t>质疑和投诉</w:t>
      </w:r>
      <w:bookmarkEnd w:id="90"/>
      <w:bookmarkEnd w:id="91"/>
      <w:bookmarkEnd w:id="92"/>
    </w:p>
    <w:p>
      <w:pPr>
        <w:keepNext w:val="0"/>
        <w:keepLines w:val="0"/>
        <w:pageBreakBefore w:val="0"/>
        <w:widowControl w:val="0"/>
        <w:numPr>
          <w:ilvl w:val="0"/>
          <w:numId w:val="10"/>
        </w:numPr>
        <w:tabs>
          <w:tab w:val="left" w:pos="864"/>
          <w:tab w:val="left" w:pos="1080"/>
        </w:tabs>
        <w:kinsoku/>
        <w:wordWrap/>
        <w:overflowPunct/>
        <w:topLinePunct w:val="0"/>
        <w:bidi w:val="0"/>
        <w:snapToGrid/>
        <w:spacing w:line="360" w:lineRule="auto"/>
        <w:ind w:left="630" w:hanging="632" w:hangingChars="300"/>
        <w:jc w:val="left"/>
        <w:textAlignment w:val="auto"/>
        <w:outlineLvl w:val="9"/>
        <w:rPr>
          <w:rFonts w:hint="eastAsia" w:asciiTheme="minorEastAsia" w:hAnsiTheme="minorEastAsia" w:eastAsiaTheme="minorEastAsia" w:cstheme="minorEastAsia"/>
          <w:b/>
          <w:lang w:val="zh-CN"/>
        </w:rPr>
      </w:pPr>
      <w:r>
        <w:rPr>
          <w:rFonts w:hint="eastAsia" w:asciiTheme="minorEastAsia" w:hAnsiTheme="minorEastAsia" w:eastAsiaTheme="minorEastAsia" w:cstheme="minorEastAsia"/>
          <w:b/>
          <w:lang w:val="zh-CN"/>
        </w:rPr>
        <w:t>质疑</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outlineLvl w:val="9"/>
        <w:rPr>
          <w:rFonts w:hint="eastAsia" w:ascii="宋体" w:hAnsi="宋体" w:cs="宋体"/>
          <w:snapToGrid w:val="0"/>
          <w:kern w:val="0"/>
          <w:szCs w:val="21"/>
          <w:lang w:val="zh-CN"/>
        </w:rPr>
      </w:pPr>
      <w:r>
        <w:rPr>
          <w:rFonts w:hint="eastAsia" w:ascii="宋体" w:hAnsi="宋体" w:cs="宋体"/>
          <w:snapToGrid w:val="0"/>
          <w:kern w:val="0"/>
          <w:szCs w:val="21"/>
          <w:lang w:val="zh-CN"/>
        </w:rPr>
        <w:t>3</w:t>
      </w:r>
      <w:r>
        <w:rPr>
          <w:rFonts w:hint="eastAsia" w:ascii="宋体" w:hAnsi="宋体" w:cs="宋体"/>
          <w:snapToGrid w:val="0"/>
          <w:kern w:val="0"/>
          <w:szCs w:val="21"/>
          <w:lang w:val="en-US" w:eastAsia="zh-CN"/>
        </w:rPr>
        <w:t>0</w:t>
      </w:r>
      <w:r>
        <w:rPr>
          <w:rFonts w:hint="eastAsia" w:ascii="宋体" w:hAnsi="宋体" w:cs="宋体"/>
          <w:snapToGrid w:val="0"/>
          <w:kern w:val="0"/>
          <w:szCs w:val="21"/>
          <w:lang w:val="zh-CN"/>
        </w:rPr>
        <w:t>.1</w:t>
      </w:r>
      <w:r>
        <w:rPr>
          <w:rFonts w:hint="eastAsia" w:ascii="宋体" w:hAnsi="宋体" w:cs="宋体"/>
          <w:snapToGrid w:val="0"/>
          <w:kern w:val="0"/>
          <w:szCs w:val="21"/>
          <w:lang w:val="en-US" w:eastAsia="zh-CN"/>
        </w:rPr>
        <w:t xml:space="preserve">  </w:t>
      </w:r>
      <w:r>
        <w:rPr>
          <w:rFonts w:hint="eastAsia" w:ascii="宋体" w:hAnsi="宋体" w:cs="宋体"/>
          <w:snapToGrid w:val="0"/>
          <w:kern w:val="0"/>
          <w:szCs w:val="21"/>
          <w:lang w:val="zh-CN"/>
        </w:rPr>
        <w:t>供应商认为磋商文件、磋商过程和成交结果使自己的权益受到损害的，可以在知道或者应知其权益受到损害之日起7个工作日内，以书面形式向采购人或采购代理机构提出质疑。我公司受理项目质疑部门为技术部,联系人：张梦；联系电话：027-87820788。</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zh-CN"/>
        </w:rPr>
      </w:pPr>
      <w:r>
        <w:rPr>
          <w:rFonts w:hint="eastAsia" w:ascii="宋体" w:hAnsi="宋体" w:cs="宋体"/>
          <w:snapToGrid w:val="0"/>
          <w:kern w:val="0"/>
          <w:szCs w:val="21"/>
          <w:lang w:val="zh-CN"/>
        </w:rPr>
        <w:t>3</w:t>
      </w:r>
      <w:r>
        <w:rPr>
          <w:rFonts w:hint="eastAsia" w:ascii="宋体" w:hAnsi="宋体" w:cs="宋体"/>
          <w:snapToGrid w:val="0"/>
          <w:kern w:val="0"/>
          <w:szCs w:val="21"/>
          <w:lang w:val="en-US" w:eastAsia="zh-CN"/>
        </w:rPr>
        <w:t>0</w:t>
      </w:r>
      <w:r>
        <w:rPr>
          <w:rFonts w:hint="eastAsia" w:ascii="宋体" w:hAnsi="宋体" w:cs="宋体"/>
          <w:snapToGrid w:val="0"/>
          <w:kern w:val="0"/>
          <w:szCs w:val="21"/>
          <w:lang w:val="zh-CN"/>
        </w:rPr>
        <w:t>.2</w:t>
      </w:r>
      <w:r>
        <w:rPr>
          <w:rFonts w:hint="eastAsia" w:ascii="宋体" w:hAnsi="宋体" w:cs="宋体"/>
          <w:snapToGrid w:val="0"/>
          <w:kern w:val="0"/>
          <w:szCs w:val="21"/>
          <w:lang w:val="en-US" w:eastAsia="zh-CN"/>
        </w:rPr>
        <w:t xml:space="preserve">  </w:t>
      </w:r>
      <w:r>
        <w:rPr>
          <w:rFonts w:hint="eastAsia" w:ascii="宋体" w:hAnsi="宋体" w:cs="宋体"/>
          <w:snapToGrid w:val="0"/>
          <w:kern w:val="0"/>
          <w:szCs w:val="21"/>
          <w:lang w:val="zh-CN"/>
        </w:rPr>
        <w:t>质疑书应当包括下列主要内容：</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zh-CN"/>
        </w:rPr>
      </w:pPr>
      <w:r>
        <w:rPr>
          <w:rFonts w:hint="eastAsia" w:ascii="宋体" w:hAnsi="宋体" w:cs="宋体"/>
          <w:snapToGrid w:val="0"/>
          <w:kern w:val="0"/>
          <w:szCs w:val="21"/>
          <w:lang w:val="zh-CN"/>
        </w:rPr>
        <w:t>（1）</w:t>
      </w:r>
      <w:r>
        <w:rPr>
          <w:rFonts w:hint="eastAsia" w:ascii="宋体" w:hAnsi="宋体" w:cs="宋体"/>
          <w:snapToGrid w:val="0"/>
          <w:kern w:val="0"/>
          <w:szCs w:val="21"/>
          <w:lang w:val="en-US" w:eastAsia="zh-CN"/>
        </w:rPr>
        <w:t xml:space="preserve"> </w:t>
      </w:r>
      <w:r>
        <w:rPr>
          <w:rFonts w:hint="eastAsia" w:ascii="宋体" w:hAnsi="宋体" w:cs="宋体"/>
          <w:snapToGrid w:val="0"/>
          <w:kern w:val="0"/>
          <w:szCs w:val="21"/>
          <w:lang w:val="zh-CN"/>
        </w:rPr>
        <w:t>质疑人的名称、地址、联系人及联系电话等；</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zh-CN"/>
        </w:rPr>
      </w:pPr>
      <w:r>
        <w:rPr>
          <w:rFonts w:hint="eastAsia" w:ascii="宋体" w:hAnsi="宋体" w:cs="宋体"/>
          <w:snapToGrid w:val="0"/>
          <w:kern w:val="0"/>
          <w:szCs w:val="21"/>
          <w:lang w:val="zh-CN"/>
        </w:rPr>
        <w:t>（2）</w:t>
      </w:r>
      <w:r>
        <w:rPr>
          <w:rFonts w:hint="eastAsia" w:ascii="宋体" w:hAnsi="宋体" w:cs="宋体"/>
          <w:snapToGrid w:val="0"/>
          <w:kern w:val="0"/>
          <w:szCs w:val="21"/>
          <w:lang w:val="en-US" w:eastAsia="zh-CN"/>
        </w:rPr>
        <w:t xml:space="preserve"> </w:t>
      </w:r>
      <w:r>
        <w:rPr>
          <w:rFonts w:hint="eastAsia" w:ascii="宋体" w:hAnsi="宋体" w:cs="宋体"/>
          <w:snapToGrid w:val="0"/>
          <w:kern w:val="0"/>
          <w:szCs w:val="21"/>
          <w:lang w:val="zh-CN"/>
        </w:rPr>
        <w:t>被质疑人的名称、地址、联系人及联系电话等；</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zh-CN"/>
        </w:rPr>
      </w:pPr>
      <w:r>
        <w:rPr>
          <w:rFonts w:hint="eastAsia" w:ascii="宋体" w:hAnsi="宋体" w:cs="宋体"/>
          <w:snapToGrid w:val="0"/>
          <w:kern w:val="0"/>
          <w:szCs w:val="21"/>
          <w:lang w:val="zh-CN"/>
        </w:rPr>
        <w:t>（3）</w:t>
      </w:r>
      <w:r>
        <w:rPr>
          <w:rFonts w:hint="eastAsia" w:ascii="宋体" w:hAnsi="宋体" w:cs="宋体"/>
          <w:snapToGrid w:val="0"/>
          <w:kern w:val="0"/>
          <w:szCs w:val="21"/>
          <w:lang w:val="en-US" w:eastAsia="zh-CN"/>
        </w:rPr>
        <w:t xml:space="preserve"> </w:t>
      </w:r>
      <w:r>
        <w:rPr>
          <w:rFonts w:hint="eastAsia" w:ascii="宋体" w:hAnsi="宋体" w:cs="宋体"/>
          <w:snapToGrid w:val="0"/>
          <w:kern w:val="0"/>
          <w:szCs w:val="21"/>
          <w:lang w:val="zh-CN"/>
        </w:rPr>
        <w:t>质疑项目名称及编号、质疑事项和明确的请求；</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zh-CN"/>
        </w:rPr>
      </w:pPr>
      <w:r>
        <w:rPr>
          <w:rFonts w:hint="eastAsia" w:ascii="宋体" w:hAnsi="宋体" w:cs="宋体"/>
          <w:snapToGrid w:val="0"/>
          <w:kern w:val="0"/>
          <w:szCs w:val="21"/>
          <w:lang w:val="zh-CN"/>
        </w:rPr>
        <w:t>（4）</w:t>
      </w:r>
      <w:r>
        <w:rPr>
          <w:rFonts w:hint="eastAsia" w:ascii="宋体" w:hAnsi="宋体" w:cs="宋体"/>
          <w:snapToGrid w:val="0"/>
          <w:kern w:val="0"/>
          <w:szCs w:val="21"/>
          <w:lang w:val="en-US" w:eastAsia="zh-CN"/>
        </w:rPr>
        <w:t xml:space="preserve"> </w:t>
      </w:r>
      <w:r>
        <w:rPr>
          <w:rFonts w:hint="eastAsia" w:ascii="宋体" w:hAnsi="宋体" w:cs="宋体"/>
          <w:snapToGrid w:val="0"/>
          <w:kern w:val="0"/>
          <w:szCs w:val="21"/>
          <w:lang w:val="zh-CN"/>
        </w:rPr>
        <w:t>质疑事项的事实根据、法律依据及其他必要的证明材料；质疑人提供的证明材料属于其他供应商投标（响应）文件未公开内容的，应当提供书面材料证明其合法来源；</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zh-CN"/>
        </w:rPr>
      </w:pPr>
      <w:r>
        <w:rPr>
          <w:rFonts w:hint="eastAsia" w:ascii="宋体" w:hAnsi="宋体" w:cs="宋体"/>
          <w:snapToGrid w:val="0"/>
          <w:kern w:val="0"/>
          <w:szCs w:val="21"/>
          <w:lang w:val="zh-CN"/>
        </w:rPr>
        <w:t>（5）</w:t>
      </w:r>
      <w:r>
        <w:rPr>
          <w:rFonts w:hint="eastAsia" w:ascii="宋体" w:hAnsi="宋体" w:cs="宋体"/>
          <w:snapToGrid w:val="0"/>
          <w:kern w:val="0"/>
          <w:szCs w:val="21"/>
          <w:lang w:val="en-US" w:eastAsia="zh-CN"/>
        </w:rPr>
        <w:t xml:space="preserve"> </w:t>
      </w:r>
      <w:r>
        <w:rPr>
          <w:rFonts w:hint="eastAsia" w:ascii="宋体" w:hAnsi="宋体" w:cs="宋体"/>
          <w:snapToGrid w:val="0"/>
          <w:kern w:val="0"/>
          <w:szCs w:val="21"/>
          <w:lang w:val="zh-CN"/>
        </w:rPr>
        <w:t>提出质疑的日期；</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zh-CN"/>
        </w:rPr>
      </w:pPr>
      <w:r>
        <w:rPr>
          <w:rFonts w:hint="eastAsia" w:ascii="宋体" w:hAnsi="宋体" w:cs="宋体"/>
          <w:snapToGrid w:val="0"/>
          <w:kern w:val="0"/>
          <w:szCs w:val="21"/>
          <w:lang w:val="zh-CN"/>
        </w:rPr>
        <w:t>（6）</w:t>
      </w:r>
      <w:r>
        <w:rPr>
          <w:rFonts w:hint="eastAsia" w:ascii="宋体" w:hAnsi="宋体" w:cs="宋体"/>
          <w:snapToGrid w:val="0"/>
          <w:kern w:val="0"/>
          <w:szCs w:val="21"/>
          <w:lang w:val="en-US" w:eastAsia="zh-CN"/>
        </w:rPr>
        <w:t xml:space="preserve"> </w:t>
      </w:r>
      <w:r>
        <w:rPr>
          <w:rFonts w:hint="eastAsia" w:ascii="宋体" w:hAnsi="宋体" w:cs="宋体"/>
          <w:snapToGrid w:val="0"/>
          <w:kern w:val="0"/>
          <w:szCs w:val="21"/>
          <w:lang w:val="zh-CN"/>
        </w:rPr>
        <w:t>质疑人的署名及签章（质疑人为自然人的，应当由本人签字；质疑人为法人或者其他组织的，应当由法定代表人或者主要负责人签字盖章并加盖公章）；</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zh-CN"/>
        </w:rPr>
      </w:pPr>
      <w:r>
        <w:rPr>
          <w:rFonts w:hint="eastAsia" w:ascii="宋体" w:hAnsi="宋体" w:cs="宋体"/>
          <w:snapToGrid w:val="0"/>
          <w:kern w:val="0"/>
          <w:szCs w:val="21"/>
          <w:lang w:val="zh-CN"/>
        </w:rPr>
        <w:t>（7）</w:t>
      </w:r>
      <w:r>
        <w:rPr>
          <w:rFonts w:hint="eastAsia" w:ascii="宋体" w:hAnsi="宋体" w:cs="宋体"/>
          <w:snapToGrid w:val="0"/>
          <w:kern w:val="0"/>
          <w:szCs w:val="21"/>
          <w:lang w:val="en-US" w:eastAsia="zh-CN"/>
        </w:rPr>
        <w:t xml:space="preserve"> </w:t>
      </w:r>
      <w:r>
        <w:rPr>
          <w:rFonts w:hint="eastAsia" w:ascii="宋体" w:hAnsi="宋体" w:cs="宋体"/>
          <w:snapToGrid w:val="0"/>
          <w:kern w:val="0"/>
          <w:szCs w:val="21"/>
          <w:lang w:val="zh-CN"/>
        </w:rPr>
        <w:t>法人授权委托书（质疑人或法人委托代理人办理质疑事务的，应当提供授权委托书，授权委托书应当载明委托代理的具体权限和事项）。</w:t>
      </w:r>
    </w:p>
    <w:p>
      <w:pPr>
        <w:keepNext w:val="0"/>
        <w:keepLines w:val="0"/>
        <w:pageBreakBefore w:val="0"/>
        <w:widowControl w:val="0"/>
        <w:kinsoku/>
        <w:wordWrap/>
        <w:overflowPunct/>
        <w:topLinePunct w:val="0"/>
        <w:autoSpaceDE w:val="0"/>
        <w:autoSpaceDN w:val="0"/>
        <w:bidi w:val="0"/>
        <w:adjustRightInd w:val="0"/>
        <w:snapToGrid/>
        <w:spacing w:line="360" w:lineRule="auto"/>
        <w:ind w:left="630" w:leftChars="300" w:firstLine="0" w:firstLineChars="0"/>
        <w:jc w:val="left"/>
        <w:textAlignment w:val="auto"/>
        <w:rPr>
          <w:rFonts w:hint="eastAsia" w:ascii="宋体" w:hAnsi="宋体" w:cs="宋体"/>
          <w:snapToGrid w:val="0"/>
          <w:kern w:val="0"/>
          <w:szCs w:val="21"/>
          <w:lang w:val="zh-CN"/>
        </w:rPr>
      </w:pPr>
      <w:r>
        <w:rPr>
          <w:rFonts w:hint="eastAsia" w:ascii="宋体" w:hAnsi="宋体" w:cs="宋体"/>
          <w:snapToGrid w:val="0"/>
          <w:kern w:val="0"/>
          <w:szCs w:val="21"/>
          <w:lang w:val="zh-CN"/>
        </w:rPr>
        <w:t>质疑书不符合上述要求的，采购人或代理机构应书面告知具体事项，质疑人应当按要求进行修改或补充，并在质疑有效期限内提交。</w:t>
      </w:r>
    </w:p>
    <w:p>
      <w:pPr>
        <w:numPr>
          <w:ilvl w:val="0"/>
          <w:numId w:val="10"/>
        </w:numPr>
        <w:tabs>
          <w:tab w:val="left" w:pos="864"/>
          <w:tab w:val="left" w:pos="1080"/>
        </w:tabs>
        <w:spacing w:line="360" w:lineRule="auto"/>
        <w:ind w:hanging="540"/>
        <w:outlineLvl w:val="1"/>
        <w:rPr>
          <w:rFonts w:hint="eastAsia" w:asciiTheme="minorEastAsia" w:hAnsiTheme="minorEastAsia" w:eastAsiaTheme="minorEastAsia" w:cstheme="minorEastAsia"/>
          <w:b/>
          <w:lang w:val="zh-CN"/>
        </w:rPr>
      </w:pPr>
      <w:bookmarkStart w:id="93" w:name="_Toc20387"/>
      <w:r>
        <w:rPr>
          <w:rFonts w:hint="eastAsia" w:asciiTheme="minorEastAsia" w:hAnsiTheme="minorEastAsia" w:eastAsiaTheme="minorEastAsia" w:cstheme="minorEastAsia"/>
          <w:b/>
          <w:lang w:val="zh-CN"/>
        </w:rPr>
        <w:t>质疑回复</w:t>
      </w:r>
      <w:bookmarkEnd w:id="93"/>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zh-CN"/>
        </w:rPr>
      </w:pPr>
      <w:r>
        <w:rPr>
          <w:rFonts w:hint="eastAsia" w:ascii="宋体" w:hAnsi="宋体" w:cs="宋体"/>
          <w:snapToGrid w:val="0"/>
          <w:kern w:val="0"/>
          <w:szCs w:val="21"/>
          <w:lang w:val="zh-CN"/>
        </w:rPr>
        <w:t>3</w:t>
      </w:r>
      <w:r>
        <w:rPr>
          <w:rFonts w:hint="eastAsia" w:ascii="宋体" w:hAnsi="宋体" w:cs="宋体"/>
          <w:snapToGrid w:val="0"/>
          <w:kern w:val="0"/>
          <w:szCs w:val="21"/>
          <w:lang w:val="en-US" w:eastAsia="zh-CN"/>
        </w:rPr>
        <w:t>1</w:t>
      </w:r>
      <w:r>
        <w:rPr>
          <w:rFonts w:hint="eastAsia" w:ascii="宋体" w:hAnsi="宋体" w:cs="宋体"/>
          <w:snapToGrid w:val="0"/>
          <w:kern w:val="0"/>
          <w:szCs w:val="21"/>
          <w:lang w:val="zh-CN"/>
        </w:rPr>
        <w:t>.1</w:t>
      </w:r>
      <w:r>
        <w:rPr>
          <w:rFonts w:hint="eastAsia" w:ascii="宋体" w:hAnsi="宋体" w:cs="宋体"/>
          <w:snapToGrid w:val="0"/>
          <w:kern w:val="0"/>
          <w:szCs w:val="21"/>
          <w:lang w:val="en-US" w:eastAsia="zh-CN"/>
        </w:rPr>
        <w:t xml:space="preserve">  </w:t>
      </w:r>
      <w:r>
        <w:rPr>
          <w:rFonts w:hint="eastAsia" w:ascii="宋体" w:hAnsi="宋体" w:cs="宋体"/>
          <w:snapToGrid w:val="0"/>
          <w:kern w:val="0"/>
          <w:szCs w:val="21"/>
          <w:lang w:val="zh-CN"/>
        </w:rPr>
        <w:t>采购人或采购代理机构应当在收到供应商的书面质疑后7个工作日内作出答复，并以书面形式通知质疑供应商和其他有关供应商，但答复的内容不得涉及商业秘密。</w:t>
      </w:r>
    </w:p>
    <w:p>
      <w:pPr>
        <w:autoSpaceDE w:val="0"/>
        <w:autoSpaceDN w:val="0"/>
        <w:adjustRightInd w:val="0"/>
        <w:spacing w:line="360" w:lineRule="auto"/>
        <w:jc w:val="left"/>
        <w:rPr>
          <w:rFonts w:hint="eastAsia" w:ascii="宋体" w:hAnsi="宋体" w:cs="宋体"/>
          <w:snapToGrid w:val="0"/>
          <w:kern w:val="0"/>
          <w:szCs w:val="21"/>
          <w:lang w:val="zh-CN"/>
        </w:rPr>
      </w:pPr>
      <w:r>
        <w:rPr>
          <w:rFonts w:hint="eastAsia" w:ascii="宋体" w:hAnsi="宋体" w:cs="宋体"/>
          <w:snapToGrid w:val="0"/>
          <w:kern w:val="0"/>
          <w:szCs w:val="21"/>
          <w:lang w:val="zh-CN"/>
        </w:rPr>
        <w:t>3</w:t>
      </w:r>
      <w:r>
        <w:rPr>
          <w:rFonts w:hint="eastAsia" w:ascii="宋体" w:hAnsi="宋体" w:cs="宋体"/>
          <w:snapToGrid w:val="0"/>
          <w:kern w:val="0"/>
          <w:szCs w:val="21"/>
          <w:lang w:val="en-US" w:eastAsia="zh-CN"/>
        </w:rPr>
        <w:t>1</w:t>
      </w:r>
      <w:r>
        <w:rPr>
          <w:rFonts w:hint="eastAsia" w:ascii="宋体" w:hAnsi="宋体" w:cs="宋体"/>
          <w:snapToGrid w:val="0"/>
          <w:kern w:val="0"/>
          <w:szCs w:val="21"/>
          <w:lang w:val="zh-CN"/>
        </w:rPr>
        <w:t>.2</w:t>
      </w:r>
      <w:r>
        <w:rPr>
          <w:rFonts w:hint="eastAsia" w:ascii="宋体" w:hAnsi="宋体" w:cs="宋体"/>
          <w:snapToGrid w:val="0"/>
          <w:kern w:val="0"/>
          <w:szCs w:val="21"/>
          <w:lang w:val="en-US" w:eastAsia="zh-CN"/>
        </w:rPr>
        <w:t xml:space="preserve">  </w:t>
      </w:r>
      <w:r>
        <w:rPr>
          <w:rFonts w:hint="eastAsia" w:ascii="宋体" w:hAnsi="宋体" w:cs="宋体"/>
          <w:snapToGrid w:val="0"/>
          <w:kern w:val="0"/>
          <w:szCs w:val="21"/>
          <w:lang w:val="zh-CN"/>
        </w:rPr>
        <w:t>质疑答复应当包括下列内容：</w:t>
      </w:r>
    </w:p>
    <w:p>
      <w:pPr>
        <w:autoSpaceDE w:val="0"/>
        <w:autoSpaceDN w:val="0"/>
        <w:adjustRightInd w:val="0"/>
        <w:spacing w:line="360" w:lineRule="auto"/>
        <w:jc w:val="left"/>
        <w:rPr>
          <w:rFonts w:hint="eastAsia" w:ascii="宋体" w:hAnsi="宋体" w:cs="宋体"/>
          <w:snapToGrid w:val="0"/>
          <w:kern w:val="0"/>
          <w:szCs w:val="21"/>
          <w:lang w:val="zh-CN"/>
        </w:rPr>
      </w:pPr>
      <w:r>
        <w:rPr>
          <w:rFonts w:hint="eastAsia" w:ascii="宋体" w:hAnsi="宋体" w:cs="宋体"/>
          <w:snapToGrid w:val="0"/>
          <w:kern w:val="0"/>
          <w:szCs w:val="21"/>
          <w:lang w:val="zh-CN"/>
        </w:rPr>
        <w:t>（1）质疑人的名称、地址、联系人及联系电话；</w:t>
      </w:r>
    </w:p>
    <w:p>
      <w:pPr>
        <w:autoSpaceDE w:val="0"/>
        <w:autoSpaceDN w:val="0"/>
        <w:adjustRightInd w:val="0"/>
        <w:spacing w:line="360" w:lineRule="auto"/>
        <w:jc w:val="left"/>
        <w:rPr>
          <w:rFonts w:hint="eastAsia" w:ascii="宋体" w:hAnsi="宋体" w:cs="宋体"/>
          <w:snapToGrid w:val="0"/>
          <w:kern w:val="0"/>
          <w:szCs w:val="21"/>
          <w:lang w:val="zh-CN"/>
        </w:rPr>
      </w:pPr>
      <w:r>
        <w:rPr>
          <w:rFonts w:hint="eastAsia" w:ascii="宋体" w:hAnsi="宋体" w:cs="宋体"/>
          <w:snapToGrid w:val="0"/>
          <w:kern w:val="0"/>
          <w:szCs w:val="21"/>
          <w:lang w:val="zh-CN"/>
        </w:rPr>
        <w:t>（2）采购人或采购代理机构（委托项目一并列出）的名称、地址、联系人及联系电话；</w:t>
      </w:r>
    </w:p>
    <w:p>
      <w:pPr>
        <w:autoSpaceDE w:val="0"/>
        <w:autoSpaceDN w:val="0"/>
        <w:adjustRightInd w:val="0"/>
        <w:spacing w:line="360" w:lineRule="auto"/>
        <w:jc w:val="left"/>
        <w:rPr>
          <w:rFonts w:hint="eastAsia" w:ascii="宋体" w:hAnsi="宋体" w:cs="宋体"/>
          <w:snapToGrid w:val="0"/>
          <w:kern w:val="0"/>
          <w:szCs w:val="21"/>
          <w:lang w:val="zh-CN"/>
        </w:rPr>
      </w:pPr>
      <w:r>
        <w:rPr>
          <w:rFonts w:hint="eastAsia" w:ascii="宋体" w:hAnsi="宋体" w:cs="宋体"/>
          <w:snapToGrid w:val="0"/>
          <w:kern w:val="0"/>
          <w:szCs w:val="21"/>
          <w:lang w:val="zh-CN"/>
        </w:rPr>
        <w:t>（3）受理质疑的日期、质疑项目名称及编号、质疑事项；</w:t>
      </w:r>
    </w:p>
    <w:p>
      <w:pPr>
        <w:autoSpaceDE w:val="0"/>
        <w:autoSpaceDN w:val="0"/>
        <w:adjustRightInd w:val="0"/>
        <w:spacing w:line="360" w:lineRule="auto"/>
        <w:jc w:val="left"/>
        <w:rPr>
          <w:rFonts w:hint="eastAsia" w:ascii="宋体" w:hAnsi="宋体" w:cs="宋体"/>
          <w:snapToGrid w:val="0"/>
          <w:kern w:val="0"/>
          <w:szCs w:val="21"/>
          <w:lang w:val="zh-CN"/>
        </w:rPr>
      </w:pPr>
      <w:r>
        <w:rPr>
          <w:rFonts w:hint="eastAsia" w:ascii="宋体" w:hAnsi="宋体" w:cs="宋体"/>
          <w:snapToGrid w:val="0"/>
          <w:kern w:val="0"/>
          <w:szCs w:val="21"/>
          <w:lang w:val="zh-CN"/>
        </w:rPr>
        <w:t>（4）质疑事项答复的具体情况及事实根据、法律依据；</w:t>
      </w:r>
    </w:p>
    <w:p>
      <w:pPr>
        <w:autoSpaceDE w:val="0"/>
        <w:autoSpaceDN w:val="0"/>
        <w:adjustRightInd w:val="0"/>
        <w:spacing w:line="360" w:lineRule="auto"/>
        <w:jc w:val="left"/>
        <w:rPr>
          <w:rFonts w:hint="eastAsia" w:ascii="宋体" w:hAnsi="宋体" w:cs="宋体"/>
          <w:snapToGrid w:val="0"/>
          <w:kern w:val="0"/>
          <w:szCs w:val="21"/>
          <w:lang w:val="zh-CN"/>
        </w:rPr>
      </w:pPr>
      <w:r>
        <w:rPr>
          <w:rFonts w:hint="eastAsia" w:ascii="宋体" w:hAnsi="宋体" w:cs="宋体"/>
          <w:snapToGrid w:val="0"/>
          <w:kern w:val="0"/>
          <w:szCs w:val="21"/>
          <w:lang w:val="zh-CN"/>
        </w:rPr>
        <w:t>（5）告知质疑人依法投诉的权利和投诉方式；</w:t>
      </w:r>
    </w:p>
    <w:p>
      <w:pPr>
        <w:autoSpaceDE w:val="0"/>
        <w:autoSpaceDN w:val="0"/>
        <w:adjustRightInd w:val="0"/>
        <w:spacing w:line="360" w:lineRule="auto"/>
        <w:jc w:val="left"/>
        <w:rPr>
          <w:rFonts w:hint="eastAsia" w:ascii="宋体" w:hAnsi="宋体" w:cs="宋体"/>
          <w:snapToGrid w:val="0"/>
          <w:kern w:val="0"/>
          <w:szCs w:val="21"/>
          <w:lang w:val="zh-CN"/>
        </w:rPr>
      </w:pPr>
      <w:r>
        <w:rPr>
          <w:rFonts w:hint="eastAsia" w:ascii="宋体" w:hAnsi="宋体" w:cs="宋体"/>
          <w:snapToGrid w:val="0"/>
          <w:kern w:val="0"/>
          <w:szCs w:val="21"/>
          <w:lang w:val="zh-CN"/>
        </w:rPr>
        <w:t>（6）质疑答复日期。</w:t>
      </w:r>
    </w:p>
    <w:p>
      <w:pPr>
        <w:numPr>
          <w:ilvl w:val="0"/>
          <w:numId w:val="10"/>
        </w:numPr>
        <w:tabs>
          <w:tab w:val="left" w:pos="864"/>
          <w:tab w:val="left" w:pos="1080"/>
        </w:tabs>
        <w:spacing w:line="360" w:lineRule="auto"/>
        <w:ind w:hanging="540"/>
        <w:outlineLvl w:val="1"/>
        <w:rPr>
          <w:rFonts w:hint="eastAsia" w:asciiTheme="minorEastAsia" w:hAnsiTheme="minorEastAsia" w:eastAsiaTheme="minorEastAsia" w:cstheme="minorEastAsia"/>
          <w:b/>
          <w:lang w:val="zh-CN"/>
        </w:rPr>
      </w:pPr>
      <w:bookmarkStart w:id="94" w:name="_Toc459"/>
      <w:r>
        <w:rPr>
          <w:rFonts w:hint="eastAsia" w:asciiTheme="minorEastAsia" w:hAnsiTheme="minorEastAsia" w:eastAsiaTheme="minorEastAsia" w:cstheme="minorEastAsia"/>
          <w:b/>
          <w:lang w:val="zh-CN"/>
        </w:rPr>
        <w:t>投诉</w:t>
      </w:r>
      <w:bookmarkEnd w:id="94"/>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zh-CN"/>
        </w:rPr>
      </w:pPr>
      <w:r>
        <w:rPr>
          <w:rFonts w:hint="eastAsia" w:ascii="宋体" w:hAnsi="宋体" w:cs="宋体"/>
          <w:snapToGrid w:val="0"/>
          <w:kern w:val="0"/>
          <w:szCs w:val="21"/>
          <w:lang w:val="zh-CN"/>
        </w:rPr>
        <w:t>3</w:t>
      </w:r>
      <w:r>
        <w:rPr>
          <w:rFonts w:hint="eastAsia" w:ascii="宋体" w:hAnsi="宋体" w:cs="宋体"/>
          <w:snapToGrid w:val="0"/>
          <w:kern w:val="0"/>
          <w:szCs w:val="21"/>
          <w:lang w:val="en-US" w:eastAsia="zh-CN"/>
        </w:rPr>
        <w:t>2</w:t>
      </w:r>
      <w:r>
        <w:rPr>
          <w:rFonts w:hint="eastAsia" w:ascii="宋体" w:hAnsi="宋体" w:cs="宋体"/>
          <w:snapToGrid w:val="0"/>
          <w:kern w:val="0"/>
          <w:szCs w:val="21"/>
          <w:lang w:val="zh-CN"/>
        </w:rPr>
        <w:t>.1</w:t>
      </w:r>
      <w:r>
        <w:rPr>
          <w:rFonts w:hint="eastAsia" w:ascii="宋体" w:hAnsi="宋体" w:cs="宋体"/>
          <w:snapToGrid w:val="0"/>
          <w:kern w:val="0"/>
          <w:szCs w:val="21"/>
          <w:lang w:val="en-US" w:eastAsia="zh-CN"/>
        </w:rPr>
        <w:t xml:space="preserve">  </w:t>
      </w:r>
      <w:r>
        <w:rPr>
          <w:rFonts w:hint="eastAsia" w:ascii="宋体" w:hAnsi="宋体" w:cs="宋体"/>
          <w:snapToGrid w:val="0"/>
          <w:kern w:val="0"/>
          <w:szCs w:val="21"/>
          <w:lang w:val="zh-CN"/>
        </w:rPr>
        <w:t>质疑供应商对采购人、采购代理机构的答复不满意或者采购人、采购代理机构未在规定的时间内作出答复的，可以在答复期满后15个工作日内向同级政府采购监督管理部门投诉。供应商投诉应当有明确的请求和必要的证明材料，且投诉的事项不得超出已质疑事项的范围。</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zh-CN"/>
        </w:rPr>
      </w:pPr>
      <w:r>
        <w:rPr>
          <w:rFonts w:hint="eastAsia" w:ascii="宋体" w:hAnsi="宋体" w:cs="宋体"/>
          <w:snapToGrid w:val="0"/>
          <w:kern w:val="0"/>
          <w:szCs w:val="21"/>
          <w:lang w:val="zh-CN"/>
        </w:rPr>
        <w:t>3</w:t>
      </w:r>
      <w:r>
        <w:rPr>
          <w:rFonts w:hint="eastAsia" w:ascii="宋体" w:hAnsi="宋体" w:cs="宋体"/>
          <w:snapToGrid w:val="0"/>
          <w:kern w:val="0"/>
          <w:szCs w:val="21"/>
          <w:lang w:val="en-US" w:eastAsia="zh-CN"/>
        </w:rPr>
        <w:t>2</w:t>
      </w:r>
      <w:r>
        <w:rPr>
          <w:rFonts w:hint="eastAsia" w:ascii="宋体" w:hAnsi="宋体" w:cs="宋体"/>
          <w:snapToGrid w:val="0"/>
          <w:kern w:val="0"/>
          <w:szCs w:val="21"/>
          <w:lang w:val="zh-CN"/>
        </w:rPr>
        <w:t>.2</w:t>
      </w:r>
      <w:r>
        <w:rPr>
          <w:rFonts w:hint="eastAsia" w:ascii="宋体" w:hAnsi="宋体" w:cs="宋体"/>
          <w:snapToGrid w:val="0"/>
          <w:kern w:val="0"/>
          <w:szCs w:val="21"/>
          <w:lang w:val="en-US" w:eastAsia="zh-CN"/>
        </w:rPr>
        <w:t xml:space="preserve">  </w:t>
      </w:r>
      <w:r>
        <w:rPr>
          <w:rFonts w:hint="eastAsia" w:ascii="宋体" w:hAnsi="宋体" w:cs="宋体"/>
          <w:snapToGrid w:val="0"/>
          <w:kern w:val="0"/>
          <w:szCs w:val="21"/>
          <w:lang w:val="zh-CN"/>
        </w:rPr>
        <w:t>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p>
      <w:pPr>
        <w:numPr>
          <w:ilvl w:val="1"/>
          <w:numId w:val="9"/>
        </w:numPr>
        <w:tabs>
          <w:tab w:val="left" w:pos="540"/>
          <w:tab w:val="clear" w:pos="840"/>
        </w:tabs>
        <w:spacing w:line="360" w:lineRule="auto"/>
        <w:ind w:left="540" w:hanging="540"/>
        <w:outlineLvl w:val="1"/>
        <w:rPr>
          <w:rFonts w:hint="eastAsia" w:asciiTheme="minorEastAsia" w:hAnsiTheme="minorEastAsia" w:eastAsiaTheme="minorEastAsia" w:cstheme="minorEastAsia"/>
          <w:b/>
          <w:szCs w:val="21"/>
          <w:lang w:val="zh-CN"/>
        </w:rPr>
      </w:pPr>
      <w:bookmarkStart w:id="95" w:name="_Toc28705"/>
      <w:bookmarkStart w:id="96" w:name="_Toc14767"/>
      <w:bookmarkStart w:id="97" w:name="_Toc5571"/>
      <w:bookmarkStart w:id="98" w:name="_Toc30010"/>
      <w:r>
        <w:rPr>
          <w:rFonts w:hint="eastAsia" w:asciiTheme="minorEastAsia" w:hAnsiTheme="minorEastAsia" w:eastAsiaTheme="minorEastAsia" w:cstheme="minorEastAsia"/>
          <w:b/>
          <w:szCs w:val="21"/>
          <w:lang w:val="zh-CN"/>
        </w:rPr>
        <w:t>政策</w:t>
      </w:r>
      <w:bookmarkEnd w:id="95"/>
      <w:bookmarkEnd w:id="96"/>
      <w:bookmarkEnd w:id="97"/>
      <w:bookmarkEnd w:id="98"/>
    </w:p>
    <w:p>
      <w:pPr>
        <w:numPr>
          <w:ilvl w:val="0"/>
          <w:numId w:val="10"/>
        </w:numPr>
        <w:tabs>
          <w:tab w:val="left" w:pos="864"/>
          <w:tab w:val="left" w:pos="1080"/>
        </w:tabs>
        <w:spacing w:line="360" w:lineRule="auto"/>
        <w:ind w:hanging="540"/>
        <w:outlineLvl w:val="1"/>
        <w:rPr>
          <w:rFonts w:hint="eastAsia" w:asciiTheme="minorEastAsia" w:hAnsiTheme="minorEastAsia" w:eastAsiaTheme="minorEastAsia" w:cstheme="minorEastAsia"/>
          <w:b/>
          <w:lang w:val="en-US" w:eastAsia="zh-CN"/>
        </w:rPr>
      </w:pPr>
      <w:bookmarkStart w:id="99" w:name="_Toc28842"/>
      <w:r>
        <w:rPr>
          <w:rFonts w:hint="eastAsia" w:asciiTheme="minorEastAsia" w:hAnsiTheme="minorEastAsia" w:eastAsiaTheme="minorEastAsia" w:cstheme="minorEastAsia"/>
          <w:b/>
          <w:lang w:val="en-US" w:eastAsia="zh-CN"/>
        </w:rPr>
        <w:t>政府采购政策</w:t>
      </w:r>
      <w:bookmarkEnd w:id="99"/>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zh-CN"/>
        </w:rPr>
      </w:pPr>
      <w:r>
        <w:rPr>
          <w:rFonts w:hint="eastAsia" w:ascii="宋体" w:hAnsi="宋体" w:cs="宋体"/>
          <w:snapToGrid w:val="0"/>
          <w:kern w:val="0"/>
          <w:szCs w:val="21"/>
          <w:lang w:val="zh-CN"/>
        </w:rPr>
        <w:t>3</w:t>
      </w:r>
      <w:r>
        <w:rPr>
          <w:rFonts w:hint="eastAsia" w:ascii="宋体" w:hAnsi="宋体" w:cs="宋体"/>
          <w:snapToGrid w:val="0"/>
          <w:kern w:val="0"/>
          <w:szCs w:val="21"/>
          <w:lang w:val="en-US" w:eastAsia="zh-CN"/>
        </w:rPr>
        <w:t>3</w:t>
      </w:r>
      <w:r>
        <w:rPr>
          <w:rFonts w:hint="eastAsia" w:ascii="宋体" w:hAnsi="宋体" w:cs="宋体"/>
          <w:snapToGrid w:val="0"/>
          <w:kern w:val="0"/>
          <w:szCs w:val="21"/>
          <w:lang w:val="zh-CN"/>
        </w:rPr>
        <w:t>.1</w:t>
      </w:r>
      <w:r>
        <w:rPr>
          <w:rFonts w:hint="eastAsia" w:ascii="宋体" w:hAnsi="宋体" w:cs="宋体"/>
          <w:snapToGrid w:val="0"/>
          <w:kern w:val="0"/>
          <w:szCs w:val="21"/>
          <w:lang w:val="en-US" w:eastAsia="zh-CN"/>
        </w:rPr>
        <w:t xml:space="preserve"> </w:t>
      </w:r>
      <w:r>
        <w:rPr>
          <w:rFonts w:hint="eastAsia" w:ascii="宋体" w:hAnsi="宋体" w:cs="宋体"/>
          <w:snapToGrid w:val="0"/>
          <w:spacing w:val="-2"/>
          <w:kern w:val="0"/>
          <w:szCs w:val="21"/>
          <w:lang w:val="zh-CN"/>
        </w:rPr>
        <w:t>除非“供应商须知前附表”中有特殊规定，本项目所采购的货物</w:t>
      </w:r>
      <w:r>
        <w:rPr>
          <w:rFonts w:hint="eastAsia" w:ascii="宋体" w:hAnsi="宋体" w:cs="宋体"/>
          <w:snapToGrid w:val="0"/>
          <w:spacing w:val="-2"/>
          <w:kern w:val="0"/>
          <w:szCs w:val="21"/>
          <w:lang w:val="en-US" w:eastAsia="zh-CN"/>
        </w:rPr>
        <w:t>或服务或工程</w:t>
      </w:r>
      <w:r>
        <w:rPr>
          <w:rFonts w:hint="eastAsia" w:ascii="宋体" w:hAnsi="宋体" w:cs="宋体"/>
          <w:snapToGrid w:val="0"/>
          <w:spacing w:val="-2"/>
          <w:kern w:val="0"/>
          <w:szCs w:val="21"/>
          <w:lang w:val="zh-CN"/>
        </w:rPr>
        <w:t>应当为中华人民共和国境内提供。</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zh-CN"/>
        </w:rPr>
      </w:pPr>
      <w:r>
        <w:rPr>
          <w:rFonts w:hint="eastAsia" w:ascii="宋体" w:hAnsi="宋体" w:cs="宋体"/>
          <w:snapToGrid w:val="0"/>
          <w:kern w:val="0"/>
          <w:szCs w:val="21"/>
          <w:lang w:val="zh-CN"/>
        </w:rPr>
        <w:t>3</w:t>
      </w:r>
      <w:r>
        <w:rPr>
          <w:rFonts w:hint="eastAsia" w:ascii="宋体" w:hAnsi="宋体" w:cs="宋体"/>
          <w:snapToGrid w:val="0"/>
          <w:kern w:val="0"/>
          <w:szCs w:val="21"/>
          <w:lang w:val="en-US" w:eastAsia="zh-CN"/>
        </w:rPr>
        <w:t>3</w:t>
      </w:r>
      <w:r>
        <w:rPr>
          <w:rFonts w:hint="eastAsia" w:ascii="宋体" w:hAnsi="宋体" w:cs="宋体"/>
          <w:snapToGrid w:val="0"/>
          <w:kern w:val="0"/>
          <w:szCs w:val="21"/>
          <w:lang w:val="zh-CN"/>
        </w:rPr>
        <w:t>.2</w:t>
      </w:r>
      <w:r>
        <w:rPr>
          <w:rFonts w:hint="eastAsia" w:ascii="宋体" w:hAnsi="宋体" w:cs="宋体"/>
          <w:snapToGrid w:val="0"/>
          <w:kern w:val="0"/>
          <w:szCs w:val="21"/>
          <w:lang w:val="en-US" w:eastAsia="zh-CN"/>
        </w:rPr>
        <w:t xml:space="preserve">  </w:t>
      </w:r>
      <w:r>
        <w:rPr>
          <w:rFonts w:hint="eastAsia" w:ascii="宋体" w:hAnsi="宋体" w:cs="宋体"/>
          <w:snapToGrid w:val="0"/>
          <w:kern w:val="0"/>
          <w:szCs w:val="21"/>
          <w:lang w:val="zh-CN"/>
        </w:rPr>
        <w:t>为促进中小企业发展，本项目供应商如符合工信部联企业【</w:t>
      </w:r>
      <w:r>
        <w:rPr>
          <w:rFonts w:hint="eastAsia" w:ascii="宋体" w:hAnsi="宋体" w:cs="宋体"/>
          <w:snapToGrid w:val="0"/>
          <w:kern w:val="0"/>
          <w:szCs w:val="21"/>
          <w:lang w:val="en-US" w:eastAsia="zh-CN"/>
        </w:rPr>
        <w:t>2011</w:t>
      </w:r>
      <w:r>
        <w:rPr>
          <w:rFonts w:hint="eastAsia" w:ascii="宋体" w:hAnsi="宋体" w:cs="宋体"/>
          <w:snapToGrid w:val="0"/>
          <w:kern w:val="0"/>
          <w:szCs w:val="21"/>
          <w:lang w:val="zh-CN"/>
        </w:rPr>
        <w:t>】300号文中对中小企业划型标准的，可按照“评定办法前附表”中相关规定，对产品的价格给予一定比例的扣除，用扣除后的价格参与评审。具体扣除比例详见“评定办法前附表”。</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en-US" w:eastAsia="zh-CN"/>
        </w:rPr>
      </w:pPr>
      <w:r>
        <w:rPr>
          <w:rFonts w:hint="eastAsia" w:ascii="宋体" w:hAnsi="宋体" w:cs="宋体"/>
          <w:snapToGrid w:val="0"/>
          <w:kern w:val="0"/>
          <w:szCs w:val="21"/>
          <w:lang w:val="en-US" w:eastAsia="zh-CN"/>
        </w:rPr>
        <w:t>33.3  按照财政部《关于政府采购支持监狱企业发展有关问题的通知》（财库【2014】68号）的规定，在政府采购活动中，监狱企业视同小型、微型企业，享受预留份额、评审中价格扣除等政府采购促进中小企业发展的政府采购政策。监狱企业参加政府采购活动时，应当提供由省级以上监狱管理局、戒毒管理局（含新疆生产建设兵团）出具的属于监狱企业的证明文件，材料不全的不予折扣。经磋商小组审核确认供应商属于监狱企业的，在评定时视同中小企业，价格给予6%的扣除后的价格参与评审。</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en-US" w:eastAsia="zh-CN"/>
        </w:rPr>
      </w:pPr>
      <w:r>
        <w:rPr>
          <w:rFonts w:hint="eastAsia" w:ascii="宋体" w:hAnsi="宋体" w:cs="宋体"/>
          <w:snapToGrid w:val="0"/>
          <w:kern w:val="0"/>
          <w:szCs w:val="21"/>
          <w:lang w:val="en-US" w:eastAsia="zh-CN"/>
        </w:rPr>
        <w:t>33.4  按照《三部门联合发布关于促进残疾人就业政府采购政策的通知》（财库【2017】141 号）的规定，在政府采购活动中，残疾人福利性单位视同小型、微型企业，享受预留份额、评审中价格扣除等促进中小企业发展的政府采购政策。符合条件的残疾人福利性单位在参加政府采购活动时，应当提供财库【2017】141号文规定的《残疾人福利性单位声明函》（格式见第六章），并对声明的真实性负责，未提供声明函的不予折扣。经磋商小组审核确认供应商符合残疾人福利性单位条件的，在评定时视同中小企业。残疾人福利性单位属于小型、微型企业的，不重复享受政策。</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en-US"/>
        </w:rPr>
      </w:pPr>
      <w:r>
        <w:rPr>
          <w:rFonts w:hint="eastAsia" w:ascii="宋体" w:hAnsi="宋体" w:cs="宋体"/>
          <w:snapToGrid w:val="0"/>
          <w:kern w:val="0"/>
          <w:szCs w:val="21"/>
          <w:lang w:val="zh-CN" w:eastAsia="zh-CN"/>
        </w:rPr>
        <w:t>3</w:t>
      </w:r>
      <w:r>
        <w:rPr>
          <w:rFonts w:hint="eastAsia" w:ascii="宋体" w:hAnsi="宋体" w:cs="宋体"/>
          <w:snapToGrid w:val="0"/>
          <w:kern w:val="0"/>
          <w:szCs w:val="21"/>
          <w:lang w:val="en-US" w:eastAsia="zh-CN"/>
        </w:rPr>
        <w:t>3</w:t>
      </w:r>
      <w:r>
        <w:rPr>
          <w:rFonts w:hint="eastAsia" w:ascii="宋体" w:hAnsi="宋体" w:cs="宋体"/>
          <w:snapToGrid w:val="0"/>
          <w:kern w:val="0"/>
          <w:szCs w:val="21"/>
          <w:lang w:val="zh-CN" w:eastAsia="zh-CN"/>
        </w:rPr>
        <w:t>.</w:t>
      </w:r>
      <w:r>
        <w:rPr>
          <w:rFonts w:hint="eastAsia" w:ascii="宋体" w:hAnsi="宋体" w:cs="宋体"/>
          <w:snapToGrid w:val="0"/>
          <w:kern w:val="0"/>
          <w:szCs w:val="21"/>
          <w:lang w:val="en-US" w:eastAsia="zh-CN"/>
        </w:rPr>
        <w:t>5  按照《财政部 发展改革委 生态环境部 市场监管总局 关于调整优化节能产品、环境标志产品政府采购执行机制的通知》（财库〔2019〕9 号）/《关于印发环境标志产品政府采购品目清单的通知》（财库〔2019〕18 号）/《关于印发节能产品政府采购品目清单的通知》（财库〔2019〕19 号）/《市场监管总局关于发布参与实施政府采购节能产品、环境标志产品认证机构名录的公告》（2019 年第 16 号）文件执行。</w:t>
      </w:r>
    </w:p>
    <w:p>
      <w:pPr>
        <w:keepNext w:val="0"/>
        <w:keepLines w:val="0"/>
        <w:pageBreakBefore w:val="0"/>
        <w:widowControl w:val="0"/>
        <w:kinsoku/>
        <w:wordWrap/>
        <w:overflowPunct/>
        <w:topLinePunct w:val="0"/>
        <w:autoSpaceDE w:val="0"/>
        <w:autoSpaceDN w:val="0"/>
        <w:bidi w:val="0"/>
        <w:adjustRightInd w:val="0"/>
        <w:snapToGrid/>
        <w:spacing w:line="360" w:lineRule="auto"/>
        <w:ind w:left="630" w:hanging="630" w:hangingChars="300"/>
        <w:jc w:val="left"/>
        <w:textAlignment w:val="auto"/>
        <w:rPr>
          <w:rFonts w:hint="eastAsia" w:ascii="宋体" w:hAnsi="宋体" w:cs="宋体"/>
          <w:snapToGrid w:val="0"/>
          <w:kern w:val="0"/>
          <w:szCs w:val="21"/>
          <w:lang w:val="zh-CN"/>
        </w:rPr>
      </w:pPr>
      <w:r>
        <w:rPr>
          <w:rFonts w:hint="eastAsia" w:ascii="宋体" w:hAnsi="宋体" w:cs="宋体"/>
          <w:snapToGrid w:val="0"/>
          <w:kern w:val="0"/>
          <w:szCs w:val="21"/>
          <w:lang w:val="zh-CN"/>
        </w:rPr>
        <w:t>33.</w:t>
      </w:r>
      <w:r>
        <w:rPr>
          <w:rFonts w:hint="eastAsia" w:ascii="宋体" w:hAnsi="宋体" w:cs="宋体"/>
          <w:snapToGrid w:val="0"/>
          <w:kern w:val="0"/>
          <w:szCs w:val="21"/>
          <w:lang w:val="en-US" w:eastAsia="zh-CN"/>
        </w:rPr>
        <w:t xml:space="preserve">6  </w:t>
      </w:r>
      <w:r>
        <w:rPr>
          <w:rFonts w:hint="eastAsia" w:ascii="宋体" w:hAnsi="宋体" w:cs="宋体"/>
          <w:snapToGrid w:val="0"/>
          <w:kern w:val="0"/>
          <w:szCs w:val="21"/>
          <w:lang w:val="zh-CN"/>
        </w:rPr>
        <w:t>上述政府采购政策优惠须经磋商小组评审后执行，未提供单独分项报价或证明资料不全的不给予价格扣除。</w:t>
      </w:r>
    </w:p>
    <w:p>
      <w:pPr>
        <w:keepNext w:val="0"/>
        <w:keepLines w:val="0"/>
        <w:pageBreakBefore w:val="0"/>
        <w:widowControl w:val="0"/>
        <w:kinsoku/>
        <w:wordWrap/>
        <w:overflowPunct/>
        <w:topLinePunct w:val="0"/>
        <w:autoSpaceDE w:val="0"/>
        <w:autoSpaceDN w:val="0"/>
        <w:bidi w:val="0"/>
        <w:adjustRightInd w:val="0"/>
        <w:snapToGrid/>
        <w:spacing w:line="360" w:lineRule="auto"/>
        <w:ind w:left="630" w:leftChars="300" w:firstLine="0" w:firstLineChars="0"/>
        <w:jc w:val="left"/>
        <w:textAlignment w:val="auto"/>
        <w:rPr>
          <w:rFonts w:hint="eastAsia"/>
          <w:b/>
          <w:bCs/>
          <w:lang w:val="zh-CN"/>
        </w:rPr>
      </w:pPr>
      <w:r>
        <w:rPr>
          <w:rFonts w:hint="eastAsia" w:ascii="宋体" w:hAnsi="宋体" w:cs="宋体"/>
          <w:b/>
          <w:bCs/>
          <w:snapToGrid w:val="0"/>
          <w:kern w:val="0"/>
          <w:szCs w:val="21"/>
          <w:lang w:val="zh-CN"/>
        </w:rPr>
        <w:t>供应商应当对《中小企业声明函》、监狱企业证明文件、《残疾人福利性单位声明函》的真实性负责，上述材料与事实不符的，依照《政府采购法》第七十七条第一款的规定，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pPr>
        <w:numPr>
          <w:ilvl w:val="1"/>
          <w:numId w:val="9"/>
        </w:numPr>
        <w:tabs>
          <w:tab w:val="left" w:pos="540"/>
          <w:tab w:val="clear" w:pos="840"/>
        </w:tabs>
        <w:spacing w:line="360" w:lineRule="auto"/>
        <w:ind w:left="540" w:hanging="540"/>
        <w:outlineLvl w:val="1"/>
        <w:rPr>
          <w:rFonts w:hint="eastAsia" w:asciiTheme="minorEastAsia" w:hAnsiTheme="minorEastAsia" w:eastAsiaTheme="minorEastAsia" w:cstheme="minorEastAsia"/>
          <w:b/>
          <w:szCs w:val="21"/>
          <w:lang w:val="zh-CN"/>
        </w:rPr>
      </w:pPr>
      <w:bookmarkStart w:id="100" w:name="_Toc25296"/>
      <w:r>
        <w:rPr>
          <w:rFonts w:hint="eastAsia" w:asciiTheme="minorEastAsia" w:hAnsiTheme="minorEastAsia" w:eastAsiaTheme="minorEastAsia" w:cstheme="minorEastAsia"/>
          <w:b/>
          <w:szCs w:val="21"/>
          <w:lang w:val="zh-CN"/>
        </w:rPr>
        <w:t>其他要求</w:t>
      </w:r>
      <w:bookmarkEnd w:id="100"/>
    </w:p>
    <w:p>
      <w:pPr>
        <w:autoSpaceDE w:val="0"/>
        <w:autoSpaceDN w:val="0"/>
        <w:adjustRightInd w:val="0"/>
        <w:spacing w:line="360" w:lineRule="auto"/>
        <w:ind w:firstLine="420" w:firstLineChars="200"/>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见《供应商须知前附表》。</w:t>
      </w:r>
    </w:p>
    <w:p>
      <w:pPr>
        <w:numPr>
          <w:ilvl w:val="1"/>
          <w:numId w:val="9"/>
        </w:numPr>
        <w:tabs>
          <w:tab w:val="left" w:pos="540"/>
          <w:tab w:val="clear" w:pos="840"/>
        </w:tabs>
        <w:spacing w:line="360" w:lineRule="auto"/>
        <w:ind w:left="540" w:hanging="540"/>
        <w:outlineLvl w:val="1"/>
        <w:rPr>
          <w:rFonts w:hint="eastAsia" w:asciiTheme="minorEastAsia" w:hAnsiTheme="minorEastAsia" w:eastAsiaTheme="minorEastAsia" w:cstheme="minorEastAsia"/>
          <w:b/>
          <w:szCs w:val="21"/>
          <w:lang w:val="zh-CN"/>
        </w:rPr>
      </w:pPr>
      <w:bookmarkStart w:id="101" w:name="_Toc28137"/>
      <w:r>
        <w:rPr>
          <w:rFonts w:hint="eastAsia" w:asciiTheme="minorEastAsia" w:hAnsiTheme="minorEastAsia" w:eastAsiaTheme="minorEastAsia" w:cstheme="minorEastAsia"/>
          <w:b/>
          <w:szCs w:val="21"/>
          <w:lang w:val="zh-CN"/>
        </w:rPr>
        <w:t>适用法律</w:t>
      </w:r>
      <w:bookmarkEnd w:id="101"/>
    </w:p>
    <w:p>
      <w:pPr>
        <w:keepNext w:val="0"/>
        <w:keepLines w:val="0"/>
        <w:pageBreakBefore w:val="0"/>
        <w:widowControl w:val="0"/>
        <w:kinsoku/>
        <w:wordWrap/>
        <w:overflowPunct/>
        <w:topLinePunct w:val="0"/>
        <w:autoSpaceDE w:val="0"/>
        <w:autoSpaceDN w:val="0"/>
        <w:bidi w:val="0"/>
        <w:adjustRightInd w:val="0"/>
        <w:snapToGrid/>
        <w:spacing w:line="360" w:lineRule="auto"/>
        <w:ind w:left="630" w:leftChars="300" w:firstLine="0" w:firstLineChars="0"/>
        <w:jc w:val="left"/>
        <w:textAlignment w:val="auto"/>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zh-CN"/>
        </w:rPr>
        <w:t>采购人或者采购代理机构和供应商的一切采购活动均适用于《中华人民共和国政府采购法》、《中华人民共和国政府采购实施条例》、《政府采购竞争性磋商采购方式管理办法》等相关规定。</w:t>
      </w:r>
      <w:r>
        <w:rPr>
          <w:rFonts w:hint="eastAsia" w:asciiTheme="minorEastAsia" w:hAnsiTheme="minorEastAsia" w:eastAsiaTheme="minorEastAsia" w:cstheme="minorEastAsia"/>
          <w:snapToGrid w:val="0"/>
          <w:kern w:val="0"/>
          <w:szCs w:val="21"/>
          <w:lang w:val="zh-CN"/>
        </w:rPr>
        <w:br w:type="textWrapping"/>
      </w:r>
      <w:r>
        <w:rPr>
          <w:rFonts w:hint="eastAsia" w:asciiTheme="minorEastAsia" w:hAnsiTheme="minorEastAsia" w:eastAsiaTheme="minorEastAsia" w:cstheme="minorEastAsia"/>
          <w:b/>
          <w:bCs/>
          <w:snapToGrid w:val="0"/>
          <w:kern w:val="0"/>
          <w:szCs w:val="21"/>
          <w:lang w:val="zh-CN"/>
        </w:rPr>
        <w:t>补充说明：</w:t>
      </w:r>
    </w:p>
    <w:p>
      <w:pPr>
        <w:keepNext w:val="0"/>
        <w:keepLines w:val="0"/>
        <w:pageBreakBefore w:val="0"/>
        <w:widowControl w:val="0"/>
        <w:numPr>
          <w:ilvl w:val="0"/>
          <w:numId w:val="35"/>
        </w:numPr>
        <w:kinsoku/>
        <w:wordWrap/>
        <w:overflowPunct/>
        <w:topLinePunct w:val="0"/>
        <w:autoSpaceDE w:val="0"/>
        <w:autoSpaceDN w:val="0"/>
        <w:bidi w:val="0"/>
        <w:adjustRightInd w:val="0"/>
        <w:snapToGrid/>
        <w:spacing w:line="360" w:lineRule="auto"/>
        <w:ind w:left="630" w:hanging="630" w:hangingChars="300"/>
        <w:jc w:val="left"/>
        <w:textAlignment w:val="auto"/>
        <w:outlineLvl w:val="9"/>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en-US" w:eastAsia="zh-CN"/>
        </w:rPr>
        <w:t xml:space="preserve">  </w:t>
      </w:r>
      <w:r>
        <w:rPr>
          <w:rFonts w:hint="eastAsia" w:asciiTheme="minorEastAsia" w:hAnsiTheme="minorEastAsia" w:eastAsiaTheme="minorEastAsia" w:cstheme="minorEastAsia"/>
          <w:snapToGrid w:val="0"/>
          <w:kern w:val="0"/>
          <w:szCs w:val="21"/>
          <w:lang w:val="zh-CN"/>
        </w:rPr>
        <w:t>除本采购文件另有规定外，采购文件中出现的类似于“近三年”或“前三年”、“近五年”或“前五年”均指递交响应文件时间以前 3 年或前 5 年，以此类推。如：递交响应文件时间为 201</w:t>
      </w:r>
      <w:r>
        <w:rPr>
          <w:rFonts w:hint="eastAsia" w:asciiTheme="minorEastAsia" w:hAnsiTheme="minorEastAsia" w:eastAsiaTheme="minorEastAsia" w:cstheme="minorEastAsia"/>
          <w:snapToGrid w:val="0"/>
          <w:kern w:val="0"/>
          <w:szCs w:val="21"/>
          <w:lang w:val="en-US" w:eastAsia="zh-CN"/>
        </w:rPr>
        <w:t>9</w:t>
      </w:r>
      <w:r>
        <w:rPr>
          <w:rFonts w:hint="eastAsia" w:asciiTheme="minorEastAsia" w:hAnsiTheme="minorEastAsia" w:eastAsiaTheme="minorEastAsia" w:cstheme="minorEastAsia"/>
          <w:snapToGrid w:val="0"/>
          <w:kern w:val="0"/>
          <w:szCs w:val="21"/>
          <w:lang w:val="zh-CN"/>
        </w:rPr>
        <w:t>年 12 月 1 日，则“近三年”是指 201</w:t>
      </w:r>
      <w:r>
        <w:rPr>
          <w:rFonts w:hint="eastAsia" w:asciiTheme="minorEastAsia" w:hAnsiTheme="minorEastAsia" w:eastAsiaTheme="minorEastAsia" w:cstheme="minorEastAsia"/>
          <w:snapToGrid w:val="0"/>
          <w:kern w:val="0"/>
          <w:szCs w:val="21"/>
          <w:lang w:val="en-US" w:eastAsia="zh-CN"/>
        </w:rPr>
        <w:t>6</w:t>
      </w:r>
      <w:r>
        <w:rPr>
          <w:rFonts w:hint="eastAsia" w:asciiTheme="minorEastAsia" w:hAnsiTheme="minorEastAsia" w:eastAsiaTheme="minorEastAsia" w:cstheme="minorEastAsia"/>
          <w:snapToGrid w:val="0"/>
          <w:kern w:val="0"/>
          <w:szCs w:val="21"/>
          <w:lang w:val="zh-CN"/>
        </w:rPr>
        <w:t>年 12 月 1 日至 201</w:t>
      </w:r>
      <w:r>
        <w:rPr>
          <w:rFonts w:hint="eastAsia" w:asciiTheme="minorEastAsia" w:hAnsiTheme="minorEastAsia" w:eastAsiaTheme="minorEastAsia" w:cstheme="minorEastAsia"/>
          <w:snapToGrid w:val="0"/>
          <w:kern w:val="0"/>
          <w:szCs w:val="21"/>
          <w:lang w:val="en-US" w:eastAsia="zh-CN"/>
        </w:rPr>
        <w:t>9</w:t>
      </w:r>
      <w:r>
        <w:rPr>
          <w:rFonts w:hint="eastAsia" w:asciiTheme="minorEastAsia" w:hAnsiTheme="minorEastAsia" w:eastAsiaTheme="minorEastAsia" w:cstheme="minorEastAsia"/>
          <w:snapToGrid w:val="0"/>
          <w:kern w:val="0"/>
          <w:szCs w:val="21"/>
          <w:lang w:val="zh-CN"/>
        </w:rPr>
        <w:t>年 11 月 30 日。</w:t>
      </w:r>
    </w:p>
    <w:p>
      <w:pPr>
        <w:keepNext w:val="0"/>
        <w:keepLines w:val="0"/>
        <w:pageBreakBefore w:val="0"/>
        <w:widowControl w:val="0"/>
        <w:numPr>
          <w:ilvl w:val="0"/>
          <w:numId w:val="35"/>
        </w:numPr>
        <w:kinsoku/>
        <w:wordWrap/>
        <w:overflowPunct/>
        <w:topLinePunct w:val="0"/>
        <w:autoSpaceDE w:val="0"/>
        <w:autoSpaceDN w:val="0"/>
        <w:bidi w:val="0"/>
        <w:adjustRightInd w:val="0"/>
        <w:snapToGrid/>
        <w:spacing w:line="360" w:lineRule="auto"/>
        <w:ind w:left="630" w:leftChars="0" w:hanging="630" w:hangingChars="300"/>
        <w:jc w:val="left"/>
        <w:textAlignment w:val="auto"/>
        <w:outlineLvl w:val="9"/>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en-US" w:eastAsia="zh-CN"/>
        </w:rPr>
        <w:t xml:space="preserve">  </w:t>
      </w:r>
      <w:r>
        <w:rPr>
          <w:rFonts w:hint="eastAsia" w:asciiTheme="minorEastAsia" w:hAnsiTheme="minorEastAsia" w:eastAsiaTheme="minorEastAsia" w:cstheme="minorEastAsia"/>
          <w:snapToGrid w:val="0"/>
          <w:kern w:val="0"/>
          <w:szCs w:val="21"/>
          <w:lang w:val="zh-CN"/>
        </w:rPr>
        <w:t>关于提交经审计的财务报告的年份要求：递交响应文件时间如在当年 6 月 30 日以前，</w:t>
      </w:r>
      <w:r>
        <w:rPr>
          <w:rFonts w:hint="eastAsia" w:asciiTheme="minorEastAsia" w:hAnsiTheme="minorEastAsia" w:eastAsiaTheme="minorEastAsia" w:cstheme="minorEastAsia"/>
          <w:snapToGrid w:val="0"/>
          <w:kern w:val="0"/>
          <w:szCs w:val="21"/>
          <w:lang w:val="en-US" w:eastAsia="zh-CN"/>
        </w:rPr>
        <w:t>则</w:t>
      </w:r>
      <w:r>
        <w:rPr>
          <w:rFonts w:hint="eastAsia" w:asciiTheme="minorEastAsia" w:hAnsiTheme="minorEastAsia" w:eastAsiaTheme="minorEastAsia" w:cstheme="minorEastAsia"/>
          <w:snapToGrid w:val="0"/>
          <w:kern w:val="0"/>
          <w:szCs w:val="21"/>
          <w:lang w:val="zh-CN"/>
        </w:rPr>
        <w:t>近三年指上上个年度往前推算的三年，如递交响应文件时间为 201</w:t>
      </w:r>
      <w:r>
        <w:rPr>
          <w:rFonts w:hint="eastAsia" w:asciiTheme="minorEastAsia" w:hAnsiTheme="minorEastAsia" w:eastAsiaTheme="minorEastAsia" w:cstheme="minorEastAsia"/>
          <w:snapToGrid w:val="0"/>
          <w:kern w:val="0"/>
          <w:szCs w:val="21"/>
          <w:lang w:val="en-US" w:eastAsia="zh-CN"/>
        </w:rPr>
        <w:t>9</w:t>
      </w:r>
      <w:r>
        <w:rPr>
          <w:rFonts w:hint="eastAsia" w:asciiTheme="minorEastAsia" w:hAnsiTheme="minorEastAsia" w:eastAsiaTheme="minorEastAsia" w:cstheme="minorEastAsia"/>
          <w:snapToGrid w:val="0"/>
          <w:kern w:val="0"/>
          <w:szCs w:val="21"/>
          <w:lang w:val="zh-CN"/>
        </w:rPr>
        <w:t>年 6 月 9 日，则“近三年”</w:t>
      </w:r>
      <w:r>
        <w:rPr>
          <w:rFonts w:hint="eastAsia" w:asciiTheme="minorEastAsia" w:hAnsiTheme="minorEastAsia" w:eastAsiaTheme="minorEastAsia" w:cstheme="minorEastAsia"/>
          <w:snapToGrid w:val="0"/>
          <w:kern w:val="0"/>
          <w:szCs w:val="21"/>
          <w:lang w:val="en-US" w:eastAsia="zh-CN"/>
        </w:rPr>
        <w:t>是</w:t>
      </w:r>
      <w:r>
        <w:rPr>
          <w:rFonts w:hint="eastAsia" w:asciiTheme="minorEastAsia" w:hAnsiTheme="minorEastAsia" w:eastAsiaTheme="minorEastAsia" w:cstheme="minorEastAsia"/>
          <w:snapToGrid w:val="0"/>
          <w:kern w:val="0"/>
          <w:szCs w:val="21"/>
          <w:lang w:val="zh-CN"/>
        </w:rPr>
        <w:t>指 201</w:t>
      </w:r>
      <w:r>
        <w:rPr>
          <w:rFonts w:hint="eastAsia" w:asciiTheme="minorEastAsia" w:hAnsiTheme="minorEastAsia" w:eastAsiaTheme="minorEastAsia" w:cstheme="minorEastAsia"/>
          <w:snapToGrid w:val="0"/>
          <w:kern w:val="0"/>
          <w:szCs w:val="21"/>
          <w:lang w:val="en-US" w:eastAsia="zh-CN"/>
        </w:rPr>
        <w:t>5</w:t>
      </w:r>
      <w:r>
        <w:rPr>
          <w:rFonts w:hint="eastAsia" w:asciiTheme="minorEastAsia" w:hAnsiTheme="minorEastAsia" w:eastAsiaTheme="minorEastAsia" w:cstheme="minorEastAsia"/>
          <w:snapToGrid w:val="0"/>
          <w:kern w:val="0"/>
          <w:szCs w:val="21"/>
          <w:lang w:val="zh-CN"/>
        </w:rPr>
        <w:t>年度、201</w:t>
      </w:r>
      <w:r>
        <w:rPr>
          <w:rFonts w:hint="eastAsia" w:asciiTheme="minorEastAsia" w:hAnsiTheme="minorEastAsia" w:eastAsiaTheme="minorEastAsia" w:cstheme="minorEastAsia"/>
          <w:snapToGrid w:val="0"/>
          <w:kern w:val="0"/>
          <w:szCs w:val="21"/>
          <w:lang w:val="en-US" w:eastAsia="zh-CN"/>
        </w:rPr>
        <w:t>6</w:t>
      </w:r>
      <w:r>
        <w:rPr>
          <w:rFonts w:hint="eastAsia" w:asciiTheme="minorEastAsia" w:hAnsiTheme="minorEastAsia" w:eastAsiaTheme="minorEastAsia" w:cstheme="minorEastAsia"/>
          <w:snapToGrid w:val="0"/>
          <w:kern w:val="0"/>
          <w:szCs w:val="21"/>
          <w:lang w:val="zh-CN"/>
        </w:rPr>
        <w:t>年度、201</w:t>
      </w:r>
      <w:r>
        <w:rPr>
          <w:rFonts w:hint="eastAsia" w:asciiTheme="minorEastAsia" w:hAnsiTheme="minorEastAsia" w:eastAsiaTheme="minorEastAsia" w:cstheme="minorEastAsia"/>
          <w:snapToGrid w:val="0"/>
          <w:kern w:val="0"/>
          <w:szCs w:val="21"/>
          <w:lang w:val="en-US" w:eastAsia="zh-CN"/>
        </w:rPr>
        <w:t>7</w:t>
      </w:r>
      <w:r>
        <w:rPr>
          <w:rFonts w:hint="eastAsia" w:asciiTheme="minorEastAsia" w:hAnsiTheme="minorEastAsia" w:eastAsiaTheme="minorEastAsia" w:cstheme="minorEastAsia"/>
          <w:snapToGrid w:val="0"/>
          <w:kern w:val="0"/>
          <w:szCs w:val="21"/>
          <w:lang w:val="zh-CN"/>
        </w:rPr>
        <w:t>年度。递交响应文件时间如在当年 6 月 30 日以后，则近三年是指上个年度往前推算的 3 年，如递交响应文件时间为 201</w:t>
      </w:r>
      <w:r>
        <w:rPr>
          <w:rFonts w:hint="eastAsia" w:asciiTheme="minorEastAsia" w:hAnsiTheme="minorEastAsia" w:eastAsiaTheme="minorEastAsia" w:cstheme="minorEastAsia"/>
          <w:snapToGrid w:val="0"/>
          <w:kern w:val="0"/>
          <w:szCs w:val="21"/>
          <w:lang w:val="en-US" w:eastAsia="zh-CN"/>
        </w:rPr>
        <w:t>9</w:t>
      </w:r>
      <w:r>
        <w:rPr>
          <w:rFonts w:hint="eastAsia" w:asciiTheme="minorEastAsia" w:hAnsiTheme="minorEastAsia" w:eastAsiaTheme="minorEastAsia" w:cstheme="minorEastAsia"/>
          <w:snapToGrid w:val="0"/>
          <w:kern w:val="0"/>
          <w:szCs w:val="21"/>
          <w:lang w:val="zh-CN"/>
        </w:rPr>
        <w:t>年 12 月 1 日，则“近三年”是指 201</w:t>
      </w:r>
      <w:r>
        <w:rPr>
          <w:rFonts w:hint="eastAsia" w:asciiTheme="minorEastAsia" w:hAnsiTheme="minorEastAsia" w:eastAsiaTheme="minorEastAsia" w:cstheme="minorEastAsia"/>
          <w:snapToGrid w:val="0"/>
          <w:kern w:val="0"/>
          <w:szCs w:val="21"/>
          <w:lang w:val="en-US" w:eastAsia="zh-CN"/>
        </w:rPr>
        <w:t>6</w:t>
      </w:r>
      <w:r>
        <w:rPr>
          <w:rFonts w:hint="eastAsia" w:asciiTheme="minorEastAsia" w:hAnsiTheme="minorEastAsia" w:eastAsiaTheme="minorEastAsia" w:cstheme="minorEastAsia"/>
          <w:snapToGrid w:val="0"/>
          <w:kern w:val="0"/>
          <w:szCs w:val="21"/>
          <w:lang w:val="zh-CN"/>
        </w:rPr>
        <w:t>年度、201</w:t>
      </w:r>
      <w:r>
        <w:rPr>
          <w:rFonts w:hint="eastAsia" w:asciiTheme="minorEastAsia" w:hAnsiTheme="minorEastAsia" w:eastAsiaTheme="minorEastAsia" w:cstheme="minorEastAsia"/>
          <w:snapToGrid w:val="0"/>
          <w:kern w:val="0"/>
          <w:szCs w:val="21"/>
          <w:lang w:val="en-US" w:eastAsia="zh-CN"/>
        </w:rPr>
        <w:t>7</w:t>
      </w:r>
      <w:r>
        <w:rPr>
          <w:rFonts w:hint="eastAsia" w:asciiTheme="minorEastAsia" w:hAnsiTheme="minorEastAsia" w:eastAsiaTheme="minorEastAsia" w:cstheme="minorEastAsia"/>
          <w:snapToGrid w:val="0"/>
          <w:kern w:val="0"/>
          <w:szCs w:val="21"/>
          <w:lang w:val="zh-CN"/>
        </w:rPr>
        <w:t>年度、201</w:t>
      </w:r>
      <w:r>
        <w:rPr>
          <w:rFonts w:hint="eastAsia" w:asciiTheme="minorEastAsia" w:hAnsiTheme="minorEastAsia" w:eastAsiaTheme="minorEastAsia" w:cstheme="minorEastAsia"/>
          <w:snapToGrid w:val="0"/>
          <w:kern w:val="0"/>
          <w:szCs w:val="21"/>
          <w:lang w:val="en-US" w:eastAsia="zh-CN"/>
        </w:rPr>
        <w:t>8</w:t>
      </w:r>
      <w:r>
        <w:rPr>
          <w:rFonts w:hint="eastAsia" w:asciiTheme="minorEastAsia" w:hAnsiTheme="minorEastAsia" w:eastAsiaTheme="minorEastAsia" w:cstheme="minorEastAsia"/>
          <w:snapToGrid w:val="0"/>
          <w:kern w:val="0"/>
          <w:szCs w:val="21"/>
          <w:lang w:val="zh-CN"/>
        </w:rPr>
        <w:t>年度。</w:t>
      </w:r>
    </w:p>
    <w:p>
      <w:pPr>
        <w:keepNext w:val="0"/>
        <w:keepLines w:val="0"/>
        <w:pageBreakBefore w:val="0"/>
        <w:widowControl w:val="0"/>
        <w:numPr>
          <w:ilvl w:val="0"/>
          <w:numId w:val="35"/>
        </w:numPr>
        <w:kinsoku/>
        <w:wordWrap/>
        <w:overflowPunct/>
        <w:topLinePunct w:val="0"/>
        <w:autoSpaceDE w:val="0"/>
        <w:autoSpaceDN w:val="0"/>
        <w:bidi w:val="0"/>
        <w:adjustRightInd w:val="0"/>
        <w:snapToGrid/>
        <w:spacing w:line="360" w:lineRule="auto"/>
        <w:ind w:left="630" w:leftChars="0" w:hanging="630" w:hangingChars="300"/>
        <w:jc w:val="left"/>
        <w:textAlignment w:val="auto"/>
        <w:outlineLvl w:val="9"/>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napToGrid w:val="0"/>
          <w:kern w:val="0"/>
          <w:szCs w:val="21"/>
          <w:lang w:val="en-US" w:eastAsia="zh-CN"/>
        </w:rPr>
        <w:t xml:space="preserve">  </w:t>
      </w:r>
      <w:r>
        <w:rPr>
          <w:rFonts w:hint="eastAsia" w:asciiTheme="minorEastAsia" w:hAnsiTheme="minorEastAsia" w:eastAsiaTheme="minorEastAsia" w:cstheme="minorEastAsia"/>
          <w:snapToGrid w:val="0"/>
          <w:kern w:val="0"/>
          <w:szCs w:val="21"/>
          <w:lang w:val="zh-CN"/>
        </w:rPr>
        <w:t>本采购文件所称的“以上”、“以下”、“内”、“以内”，均包括本数；所称的“不足”，不包括本数。</w:t>
      </w:r>
      <w:r>
        <w:rPr>
          <w:rFonts w:hint="eastAsia" w:asciiTheme="minorEastAsia" w:hAnsiTheme="minorEastAsia" w:eastAsiaTheme="minorEastAsia" w:cstheme="minorEastAsia"/>
          <w:snapToGrid w:val="0"/>
          <w:kern w:val="0"/>
          <w:szCs w:val="21"/>
          <w:lang w:val="zh-CN"/>
        </w:rPr>
        <w:br w:type="textWrapping"/>
      </w:r>
      <w:r>
        <w:rPr>
          <w:rFonts w:hint="eastAsia" w:asciiTheme="minorEastAsia" w:hAnsiTheme="minorEastAsia" w:eastAsiaTheme="minorEastAsia" w:cstheme="minorEastAsia"/>
          <w:snapToGrid w:val="0"/>
          <w:kern w:val="0"/>
          <w:szCs w:val="21"/>
          <w:lang w:val="zh-CN"/>
        </w:rPr>
        <w:br w:type="textWrapping"/>
      </w:r>
      <w:r>
        <w:rPr>
          <w:rFonts w:hint="eastAsia" w:asciiTheme="minorEastAsia" w:hAnsiTheme="minorEastAsia" w:eastAsiaTheme="minorEastAsia" w:cstheme="minorEastAsia"/>
          <w:snapToGrid w:val="0"/>
          <w:kern w:val="0"/>
          <w:szCs w:val="21"/>
          <w:lang w:val="zh-CN"/>
        </w:rPr>
        <w:br w:type="textWrapping"/>
      </w:r>
    </w:p>
    <w:p>
      <w:pPr>
        <w:numPr>
          <w:ilvl w:val="0"/>
          <w:numId w:val="4"/>
        </w:numPr>
        <w:spacing w:line="240" w:lineRule="auto"/>
        <w:jc w:val="center"/>
        <w:outlineLvl w:val="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szCs w:val="21"/>
        </w:rPr>
        <w:br w:type="page"/>
      </w:r>
      <w:bookmarkStart w:id="102" w:name="_Toc15149"/>
      <w:r>
        <w:rPr>
          <w:rFonts w:hint="eastAsia" w:asciiTheme="minorEastAsia" w:hAnsiTheme="minorEastAsia" w:eastAsiaTheme="minorEastAsia" w:cstheme="minorEastAsia"/>
          <w:b/>
          <w:bCs/>
          <w:sz w:val="36"/>
          <w:szCs w:val="36"/>
        </w:rPr>
        <w:t>采购需求</w:t>
      </w:r>
      <w:bookmarkEnd w:id="102"/>
    </w:p>
    <w:p>
      <w:pPr>
        <w:autoSpaceDE w:val="0"/>
        <w:autoSpaceDN w:val="0"/>
        <w:adjustRightInd w:val="0"/>
        <w:spacing w:line="360" w:lineRule="auto"/>
        <w:outlineLvl w:val="1"/>
        <w:rPr>
          <w:rFonts w:hint="eastAsia" w:asciiTheme="minorEastAsia" w:hAnsiTheme="minorEastAsia" w:eastAsiaTheme="minorEastAsia" w:cstheme="minorEastAsia"/>
          <w:b/>
          <w:bCs/>
          <w:color w:val="auto"/>
          <w:sz w:val="24"/>
          <w:szCs w:val="24"/>
          <w:lang w:val="en-US" w:eastAsia="zh-CN"/>
        </w:rPr>
      </w:pPr>
      <w:bookmarkStart w:id="103" w:name="_Toc3623"/>
      <w:r>
        <w:rPr>
          <w:rFonts w:hint="eastAsia" w:asciiTheme="minorEastAsia" w:hAnsiTheme="minorEastAsia" w:eastAsiaTheme="minorEastAsia" w:cstheme="minorEastAsia"/>
          <w:b/>
          <w:bCs/>
          <w:color w:val="auto"/>
          <w:sz w:val="24"/>
          <w:szCs w:val="24"/>
          <w:lang w:val="en-US" w:eastAsia="zh-CN"/>
        </w:rPr>
        <w:t>一、技术需求</w:t>
      </w:r>
      <w:bookmarkEnd w:id="103"/>
    </w:p>
    <w:p>
      <w:pPr>
        <w:keepNext w:val="0"/>
        <w:keepLines w:val="0"/>
        <w:pageBreakBefore w:val="0"/>
        <w:widowControl w:val="0"/>
        <w:kinsoku/>
        <w:wordWrap/>
        <w:overflowPunct/>
        <w:topLinePunct w:val="0"/>
        <w:autoSpaceDE w:val="0"/>
        <w:autoSpaceDN w:val="0"/>
        <w:bidi w:val="0"/>
        <w:adjustRightInd w:val="0"/>
        <w:snapToGrid/>
        <w:spacing w:line="360" w:lineRule="auto"/>
        <w:textAlignment w:val="auto"/>
        <w:outlineLvl w:val="9"/>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1.项目概况：</w:t>
      </w:r>
      <w:r>
        <w:rPr>
          <w:rFonts w:hint="eastAsia" w:ascii="宋体" w:hAnsi="宋体" w:eastAsia="宋体" w:cs="宋体"/>
          <w:color w:val="auto"/>
          <w:sz w:val="21"/>
          <w:szCs w:val="21"/>
          <w:lang w:val="en-US" w:eastAsia="zh-CN"/>
        </w:rPr>
        <w:t>武汉职业技术学院科教园区</w:t>
      </w:r>
      <w:r>
        <w:rPr>
          <w:rFonts w:hint="eastAsia" w:ascii="宋体" w:hAnsi="宋体" w:eastAsia="宋体" w:cs="宋体"/>
          <w:color w:val="auto"/>
          <w:sz w:val="21"/>
          <w:szCs w:val="21"/>
        </w:rPr>
        <w:t>目前有</w:t>
      </w:r>
      <w:r>
        <w:rPr>
          <w:rFonts w:hint="eastAsia" w:ascii="宋体" w:hAnsi="宋体" w:eastAsia="宋体" w:cs="宋体"/>
          <w:color w:val="auto"/>
          <w:sz w:val="21"/>
          <w:szCs w:val="21"/>
          <w:lang w:val="en-US" w:eastAsia="zh-CN"/>
        </w:rPr>
        <w:t>师生</w:t>
      </w:r>
      <w:r>
        <w:rPr>
          <w:rFonts w:hint="eastAsia" w:ascii="宋体" w:hAnsi="宋体" w:eastAsia="宋体" w:cs="宋体"/>
          <w:color w:val="auto"/>
          <w:sz w:val="21"/>
          <w:szCs w:val="21"/>
          <w:lang w:eastAsia="zh-CN"/>
        </w:rPr>
        <w:t>约</w:t>
      </w:r>
      <w:r>
        <w:rPr>
          <w:rFonts w:hint="eastAsia" w:ascii="宋体" w:hAnsi="宋体" w:eastAsia="宋体" w:cs="宋体"/>
          <w:color w:val="auto"/>
          <w:sz w:val="21"/>
          <w:szCs w:val="21"/>
        </w:rPr>
        <w:t>3000人</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highlight w:val="none"/>
          <w:lang w:val="en-US" w:eastAsia="zh-CN"/>
        </w:rPr>
        <w:t>现需采购一家</w:t>
      </w:r>
      <w:r>
        <w:rPr>
          <w:rFonts w:hint="eastAsia" w:ascii="宋体" w:hAnsi="宋体" w:eastAsia="宋体" w:cs="宋体"/>
          <w:color w:val="000000"/>
          <w:sz w:val="21"/>
          <w:szCs w:val="21"/>
          <w:highlight w:val="none"/>
          <w:lang w:val="en-US" w:eastAsia="zh-CN"/>
        </w:rPr>
        <w:t>供应商向学校</w:t>
      </w:r>
      <w:r>
        <w:rPr>
          <w:rFonts w:hint="eastAsia" w:ascii="宋体" w:hAnsi="宋体" w:eastAsia="宋体" w:cs="宋体"/>
          <w:sz w:val="21"/>
          <w:szCs w:val="21"/>
        </w:rPr>
        <w:t>学生公寓学生</w:t>
      </w:r>
      <w:r>
        <w:rPr>
          <w:rFonts w:hint="eastAsia" w:ascii="宋体" w:hAnsi="宋体" w:eastAsia="宋体" w:cs="宋体"/>
          <w:color w:val="000000"/>
          <w:sz w:val="21"/>
          <w:szCs w:val="21"/>
          <w:highlight w:val="none"/>
          <w:lang w:val="en-US" w:eastAsia="zh-CN"/>
        </w:rPr>
        <w:t>提供</w:t>
      </w:r>
      <w:r>
        <w:rPr>
          <w:rFonts w:hint="eastAsia" w:ascii="宋体" w:hAnsi="宋体" w:eastAsia="宋体" w:cs="宋体"/>
          <w:sz w:val="21"/>
          <w:szCs w:val="21"/>
        </w:rPr>
        <w:t>洗涤衣物、烘干衣物，洗鞋、脱水等多功能自助服务，满足学生多样化的洗</w:t>
      </w:r>
      <w:r>
        <w:rPr>
          <w:rFonts w:hint="eastAsia" w:ascii="宋体" w:hAnsi="宋体" w:eastAsia="宋体" w:cs="宋体"/>
          <w:color w:val="auto"/>
          <w:sz w:val="21"/>
          <w:szCs w:val="21"/>
        </w:rPr>
        <w:t>衣需求。根据学生公寓内的面积和结构，</w:t>
      </w:r>
      <w:r>
        <w:rPr>
          <w:rFonts w:hint="eastAsia" w:ascii="宋体" w:hAnsi="宋体" w:eastAsia="宋体" w:cs="宋体"/>
          <w:color w:val="auto"/>
          <w:sz w:val="21"/>
          <w:szCs w:val="21"/>
          <w:lang w:eastAsia="zh-CN"/>
        </w:rPr>
        <w:t>供应商</w:t>
      </w:r>
      <w:r>
        <w:rPr>
          <w:rFonts w:hint="eastAsia" w:ascii="宋体" w:hAnsi="宋体" w:eastAsia="宋体" w:cs="宋体"/>
          <w:color w:val="auto"/>
          <w:sz w:val="21"/>
          <w:szCs w:val="21"/>
        </w:rPr>
        <w:t>须提供符合其服务运营方案需求的设备数量</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在2栋学生公寓装有洗衣机40台，烘衣机4台，洗鞋机4台</w:t>
      </w:r>
      <w:r>
        <w:rPr>
          <w:rFonts w:hint="eastAsia" w:ascii="宋体" w:hAnsi="宋体" w:eastAsia="宋体" w:cs="宋体"/>
          <w:color w:val="auto"/>
          <w:sz w:val="21"/>
          <w:szCs w:val="21"/>
          <w:lang w:eastAsia="zh-CN"/>
        </w:rPr>
        <w:t>。</w:t>
      </w:r>
    </w:p>
    <w:p>
      <w:pPr>
        <w:keepNext w:val="0"/>
        <w:keepLines w:val="0"/>
        <w:pageBreakBefore w:val="0"/>
        <w:widowControl w:val="0"/>
        <w:kinsoku/>
        <w:wordWrap/>
        <w:overflowPunct/>
        <w:topLinePunct w:val="0"/>
        <w:autoSpaceDE w:val="0"/>
        <w:autoSpaceDN w:val="0"/>
        <w:bidi w:val="0"/>
        <w:adjustRightInd w:val="0"/>
        <w:snapToGrid/>
        <w:spacing w:line="360" w:lineRule="auto"/>
        <w:textAlignment w:val="auto"/>
        <w:outlineLvl w:val="9"/>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2.服务内容和要求：</w:t>
      </w:r>
    </w:p>
    <w:p>
      <w:pPr>
        <w:pStyle w:val="27"/>
        <w:keepNext w:val="0"/>
        <w:keepLines w:val="0"/>
        <w:pageBreakBefore w:val="0"/>
        <w:widowControl w:val="0"/>
        <w:kinsoku/>
        <w:wordWrap/>
        <w:overflowPunct/>
        <w:topLinePunct w:val="0"/>
        <w:bidi w:val="0"/>
        <w:snapToGrid/>
        <w:spacing w:after="0" w:line="360" w:lineRule="auto"/>
        <w:ind w:left="0" w:leftChars="0"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2.1设备要求：本次</w:t>
      </w:r>
      <w:r>
        <w:rPr>
          <w:rFonts w:hint="eastAsia" w:ascii="宋体" w:hAnsi="宋体" w:eastAsia="宋体" w:cs="宋体"/>
          <w:color w:val="000000"/>
          <w:sz w:val="21"/>
          <w:szCs w:val="21"/>
          <w:highlight w:val="none"/>
          <w:lang w:val="en-US" w:eastAsia="zh-CN"/>
        </w:rPr>
        <w:t>供应商</w:t>
      </w:r>
      <w:r>
        <w:rPr>
          <w:rFonts w:hint="eastAsia" w:ascii="宋体" w:hAnsi="宋体" w:eastAsia="宋体" w:cs="宋体"/>
          <w:b w:val="0"/>
          <w:bCs w:val="0"/>
          <w:color w:val="auto"/>
          <w:sz w:val="21"/>
          <w:szCs w:val="21"/>
          <w:lang w:val="en-US" w:eastAsia="zh-CN"/>
        </w:rPr>
        <w:t>提供的设备必须是设备制造商直接授于经销权的设备，并且所提供的自助洗衣机、烘干机、洗鞋机与支付设备必需为一体设计、原装生产(不允许在洗衣机上增加支付设备改装的机型），符合国家相关质量标准（或同行业标准），并以国家强制性产品认证书为判定依据（3C认证）的产品。</w:t>
      </w:r>
    </w:p>
    <w:p>
      <w:pPr>
        <w:pStyle w:val="27"/>
        <w:keepNext w:val="0"/>
        <w:keepLines w:val="0"/>
        <w:pageBreakBefore w:val="0"/>
        <w:widowControl w:val="0"/>
        <w:kinsoku/>
        <w:wordWrap/>
        <w:overflowPunct/>
        <w:topLinePunct w:val="0"/>
        <w:bidi w:val="0"/>
        <w:snapToGrid/>
        <w:spacing w:after="0" w:line="360" w:lineRule="auto"/>
        <w:ind w:left="0" w:leftChars="0"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2.2</w:t>
      </w:r>
      <w:r>
        <w:rPr>
          <w:rFonts w:hint="eastAsia" w:ascii="宋体" w:hAnsi="宋体" w:eastAsia="宋体" w:cs="宋体"/>
          <w:color w:val="000000"/>
          <w:sz w:val="21"/>
          <w:szCs w:val="21"/>
          <w:highlight w:val="none"/>
          <w:lang w:val="en-US" w:eastAsia="zh-CN"/>
        </w:rPr>
        <w:t>供应商</w:t>
      </w:r>
      <w:r>
        <w:rPr>
          <w:rFonts w:hint="eastAsia" w:ascii="宋体" w:hAnsi="宋体" w:eastAsia="宋体" w:cs="宋体"/>
          <w:b w:val="0"/>
          <w:bCs w:val="0"/>
          <w:color w:val="auto"/>
          <w:sz w:val="21"/>
          <w:szCs w:val="21"/>
          <w:lang w:val="en-US" w:eastAsia="zh-CN"/>
        </w:rPr>
        <w:t>必须自行完成校企合作方案的设计，不得以任何形式转包给其他代理服务商，否</w:t>
      </w:r>
    </w:p>
    <w:p>
      <w:pPr>
        <w:pStyle w:val="27"/>
        <w:keepNext w:val="0"/>
        <w:keepLines w:val="0"/>
        <w:pageBreakBefore w:val="0"/>
        <w:widowControl w:val="0"/>
        <w:kinsoku/>
        <w:wordWrap/>
        <w:overflowPunct/>
        <w:topLinePunct w:val="0"/>
        <w:bidi w:val="0"/>
        <w:snapToGrid/>
        <w:spacing w:after="0" w:line="360" w:lineRule="auto"/>
        <w:ind w:left="420" w:leftChars="20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则按违约对待并取消投（中）标资格。</w:t>
      </w:r>
      <w:r>
        <w:rPr>
          <w:rFonts w:hint="eastAsia" w:ascii="宋体" w:hAnsi="宋体" w:eastAsia="宋体" w:cs="宋体"/>
          <w:b w:val="0"/>
          <w:bCs w:val="0"/>
          <w:color w:val="auto"/>
          <w:sz w:val="21"/>
          <w:szCs w:val="21"/>
          <w:lang w:val="en-US" w:eastAsia="zh-CN"/>
        </w:rPr>
        <w:br w:type="textWrapping"/>
      </w:r>
      <w:r>
        <w:rPr>
          <w:rFonts w:hint="eastAsia" w:ascii="宋体" w:hAnsi="宋体" w:eastAsia="宋体" w:cs="宋体"/>
          <w:b w:val="0"/>
          <w:bCs w:val="0"/>
          <w:color w:val="auto"/>
          <w:sz w:val="21"/>
          <w:szCs w:val="21"/>
          <w:lang w:val="en-US" w:eastAsia="zh-CN"/>
        </w:rPr>
        <w:t>2.3每台洗衣机应每天自动消毒清洗一次。</w:t>
      </w:r>
    </w:p>
    <w:p>
      <w:pPr>
        <w:pStyle w:val="27"/>
        <w:keepNext w:val="0"/>
        <w:keepLines w:val="0"/>
        <w:pageBreakBefore w:val="0"/>
        <w:widowControl w:val="0"/>
        <w:kinsoku/>
        <w:wordWrap/>
        <w:overflowPunct/>
        <w:topLinePunct w:val="0"/>
        <w:bidi w:val="0"/>
        <w:snapToGrid/>
        <w:spacing w:after="0" w:line="360" w:lineRule="auto"/>
        <w:ind w:left="0" w:leftChars="0"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2.4产品能够提供学生洗涤衣物、烘干衣物，洗鞋、脱水等多功能自助服务，满足学生多样化的洗衣需求。</w:t>
      </w:r>
    </w:p>
    <w:p>
      <w:pPr>
        <w:pStyle w:val="27"/>
        <w:keepNext w:val="0"/>
        <w:keepLines w:val="0"/>
        <w:pageBreakBefore w:val="0"/>
        <w:widowControl w:val="0"/>
        <w:kinsoku/>
        <w:wordWrap/>
        <w:overflowPunct/>
        <w:topLinePunct w:val="0"/>
        <w:bidi w:val="0"/>
        <w:snapToGrid/>
        <w:spacing w:after="0" w:line="360" w:lineRule="auto"/>
        <w:ind w:left="0" w:leftChars="0"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2.5自助洗衣服务费收取方式应支持微信支付或支付宝支付。</w:t>
      </w:r>
    </w:p>
    <w:p>
      <w:pPr>
        <w:pStyle w:val="27"/>
        <w:keepNext w:val="0"/>
        <w:keepLines w:val="0"/>
        <w:pageBreakBefore w:val="0"/>
        <w:widowControl w:val="0"/>
        <w:kinsoku/>
        <w:wordWrap/>
        <w:overflowPunct/>
        <w:topLinePunct w:val="0"/>
        <w:bidi w:val="0"/>
        <w:snapToGrid/>
        <w:spacing w:after="0" w:line="360" w:lineRule="auto"/>
        <w:ind w:left="0" w:leftChars="0" w:firstLine="422" w:firstLineChars="200"/>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2.6</w:t>
      </w:r>
      <w:r>
        <w:rPr>
          <w:rFonts w:hint="eastAsia" w:ascii="宋体" w:hAnsi="宋体" w:eastAsia="宋体" w:cs="宋体"/>
          <w:b/>
          <w:bCs/>
          <w:color w:val="auto"/>
          <w:sz w:val="21"/>
          <w:szCs w:val="21"/>
          <w:highlight w:val="none"/>
          <w:lang w:val="en-US" w:eastAsia="zh-CN"/>
        </w:rPr>
        <w:t>供应商</w:t>
      </w:r>
      <w:r>
        <w:rPr>
          <w:rFonts w:hint="eastAsia" w:ascii="宋体" w:hAnsi="宋体" w:eastAsia="宋体" w:cs="宋体"/>
          <w:b/>
          <w:bCs/>
          <w:color w:val="auto"/>
          <w:sz w:val="21"/>
          <w:szCs w:val="21"/>
          <w:lang w:val="en-US" w:eastAsia="zh-CN"/>
        </w:rPr>
        <w:t>需提供手机移动端 APP（通过安全论证的苹果、安卓平台客户端）或微信公众号等方式，并实现预约下单、洗衣过程跟踪管理、服务支付等功能。</w:t>
      </w:r>
    </w:p>
    <w:p>
      <w:pPr>
        <w:pStyle w:val="27"/>
        <w:keepNext w:val="0"/>
        <w:keepLines w:val="0"/>
        <w:pageBreakBefore w:val="0"/>
        <w:widowControl w:val="0"/>
        <w:kinsoku/>
        <w:wordWrap/>
        <w:overflowPunct/>
        <w:topLinePunct w:val="0"/>
        <w:bidi w:val="0"/>
        <w:snapToGrid/>
        <w:spacing w:after="0" w:line="360" w:lineRule="auto"/>
        <w:ind w:left="0" w:leftChars="0"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2.7日常运行维护须能够实现人机工程保护、臭氧杀菌、人工消毒、电脑记忆等功能，并有技</w:t>
      </w:r>
    </w:p>
    <w:p>
      <w:pPr>
        <w:pStyle w:val="27"/>
        <w:keepNext w:val="0"/>
        <w:keepLines w:val="0"/>
        <w:pageBreakBefore w:val="0"/>
        <w:widowControl w:val="0"/>
        <w:kinsoku/>
        <w:wordWrap/>
        <w:overflowPunct/>
        <w:topLinePunct w:val="0"/>
        <w:bidi w:val="0"/>
        <w:snapToGrid/>
        <w:spacing w:after="0" w:line="360" w:lineRule="auto"/>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术研发能力，能不断满足学生多样化的洗衣需求。</w:t>
      </w:r>
    </w:p>
    <w:p>
      <w:pPr>
        <w:pStyle w:val="27"/>
        <w:keepNext w:val="0"/>
        <w:keepLines w:val="0"/>
        <w:pageBreakBefore w:val="0"/>
        <w:widowControl w:val="0"/>
        <w:kinsoku/>
        <w:wordWrap/>
        <w:overflowPunct/>
        <w:topLinePunct w:val="0"/>
        <w:bidi w:val="0"/>
        <w:snapToGrid/>
        <w:spacing w:after="0" w:line="360" w:lineRule="auto"/>
        <w:ind w:left="0" w:leftChars="0"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2.8洗衣机的容量为≥6 公斤（含）以上的商用洗衣机。</w:t>
      </w:r>
    </w:p>
    <w:p>
      <w:pPr>
        <w:pStyle w:val="27"/>
        <w:keepNext w:val="0"/>
        <w:keepLines w:val="0"/>
        <w:pageBreakBefore w:val="0"/>
        <w:widowControl w:val="0"/>
        <w:kinsoku/>
        <w:wordWrap/>
        <w:overflowPunct/>
        <w:topLinePunct w:val="0"/>
        <w:bidi w:val="0"/>
        <w:snapToGrid/>
        <w:spacing w:after="0" w:line="360" w:lineRule="auto"/>
        <w:ind w:left="0" w:leftChars="0"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2.9供应商需在甲方提供的场地内安装好水电，做好防水、上水下水、贴瓷砖，做好墙面美</w:t>
      </w:r>
    </w:p>
    <w:p>
      <w:pPr>
        <w:pStyle w:val="27"/>
        <w:keepNext w:val="0"/>
        <w:keepLines w:val="0"/>
        <w:pageBreakBefore w:val="0"/>
        <w:widowControl w:val="0"/>
        <w:kinsoku/>
        <w:wordWrap/>
        <w:overflowPunct/>
        <w:topLinePunct w:val="0"/>
        <w:bidi w:val="0"/>
        <w:snapToGrid/>
        <w:spacing w:after="0" w:line="360" w:lineRule="auto"/>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化等（根据实际情况）。</w:t>
      </w:r>
    </w:p>
    <w:p>
      <w:pPr>
        <w:pStyle w:val="27"/>
        <w:keepNext w:val="0"/>
        <w:keepLines w:val="0"/>
        <w:pageBreakBefore w:val="0"/>
        <w:widowControl w:val="0"/>
        <w:kinsoku/>
        <w:wordWrap/>
        <w:overflowPunct/>
        <w:topLinePunct w:val="0"/>
        <w:bidi w:val="0"/>
        <w:snapToGrid/>
        <w:spacing w:after="0" w:line="360" w:lineRule="auto"/>
        <w:ind w:left="0" w:leftChars="0"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2.10洗衣价格、时间(一般 7：00-22：30)、使用方法、报修电话等需公示上墙，维修响应时</w:t>
      </w:r>
    </w:p>
    <w:p>
      <w:pPr>
        <w:pStyle w:val="27"/>
        <w:keepNext w:val="0"/>
        <w:keepLines w:val="0"/>
        <w:pageBreakBefore w:val="0"/>
        <w:widowControl w:val="0"/>
        <w:kinsoku/>
        <w:wordWrap/>
        <w:overflowPunct/>
        <w:topLinePunct w:val="0"/>
        <w:bidi w:val="0"/>
        <w:snapToGrid/>
        <w:spacing w:after="0" w:line="360" w:lineRule="auto"/>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间需在8小时之内。</w:t>
      </w:r>
    </w:p>
    <w:p>
      <w:pPr>
        <w:pStyle w:val="27"/>
        <w:keepNext w:val="0"/>
        <w:keepLines w:val="0"/>
        <w:pageBreakBefore w:val="0"/>
        <w:widowControl w:val="0"/>
        <w:kinsoku/>
        <w:wordWrap/>
        <w:overflowPunct/>
        <w:topLinePunct w:val="0"/>
        <w:bidi w:val="0"/>
        <w:snapToGrid/>
        <w:spacing w:after="0" w:line="360" w:lineRule="auto"/>
        <w:ind w:left="0" w:leftChars="0"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2.1</w:t>
      </w:r>
      <w:r>
        <w:rPr>
          <w:rFonts w:hint="eastAsia" w:ascii="宋体" w:hAnsi="宋体" w:cs="宋体"/>
          <w:b w:val="0"/>
          <w:bCs w:val="0"/>
          <w:color w:val="auto"/>
          <w:sz w:val="21"/>
          <w:szCs w:val="21"/>
          <w:lang w:val="en-US" w:eastAsia="zh-CN"/>
        </w:rPr>
        <w:t>1</w:t>
      </w:r>
      <w:r>
        <w:rPr>
          <w:rFonts w:hint="eastAsia" w:ascii="宋体" w:hAnsi="宋体" w:eastAsia="宋体" w:cs="宋体"/>
          <w:b w:val="0"/>
          <w:bCs w:val="0"/>
          <w:color w:val="auto"/>
          <w:sz w:val="21"/>
          <w:szCs w:val="21"/>
          <w:lang w:val="en-US" w:eastAsia="zh-CN"/>
        </w:rPr>
        <w:t>供应商须保证洗衣房内的各项安全，严格执行国家和消防、用水、用电等安全法律法规，如自助洗衣机（含洗衣机房及其水管电路）在经营过程中出现安全责任事故，采购人有权无条件终止合同，同时供应商须赔偿学生在使用洗衣设备发生事故及衣物在机内发生损坏的所有损失。</w:t>
      </w:r>
    </w:p>
    <w:p>
      <w:pPr>
        <w:pStyle w:val="27"/>
        <w:keepNext w:val="0"/>
        <w:keepLines w:val="0"/>
        <w:pageBreakBefore w:val="0"/>
        <w:widowControl w:val="0"/>
        <w:kinsoku/>
        <w:wordWrap/>
        <w:overflowPunct/>
        <w:topLinePunct w:val="0"/>
        <w:bidi w:val="0"/>
        <w:snapToGrid/>
        <w:spacing w:after="0" w:line="360" w:lineRule="auto"/>
        <w:ind w:left="0" w:leftChars="0" w:firstLine="420" w:firstLineChars="200"/>
        <w:textAlignment w:val="auto"/>
        <w:rPr>
          <w:rFonts w:hint="eastAsia" w:ascii="宋体" w:hAnsi="宋体" w:eastAsia="宋体" w:cs="宋体"/>
          <w:b w:val="0"/>
          <w:bCs w:val="0"/>
          <w:color w:val="4F81BD" w:themeColor="accent1"/>
          <w:sz w:val="21"/>
          <w:szCs w:val="21"/>
          <w:lang w:val="en-US" w:eastAsia="zh-CN"/>
          <w14:textFill>
            <w14:solidFill>
              <w14:schemeClr w14:val="accent1"/>
            </w14:solidFill>
          </w14:textFill>
        </w:rPr>
      </w:pPr>
      <w:r>
        <w:rPr>
          <w:rFonts w:hint="eastAsia" w:ascii="宋体" w:hAnsi="宋体" w:eastAsia="宋体" w:cs="宋体"/>
          <w:b w:val="0"/>
          <w:bCs w:val="0"/>
          <w:color w:val="auto"/>
          <w:sz w:val="21"/>
          <w:szCs w:val="21"/>
          <w:lang w:val="en-US" w:eastAsia="zh-CN"/>
        </w:rPr>
        <w:t>2.1</w:t>
      </w:r>
      <w:r>
        <w:rPr>
          <w:rFonts w:hint="eastAsia" w:ascii="宋体" w:hAnsi="宋体" w:cs="宋体"/>
          <w:b w:val="0"/>
          <w:bCs w:val="0"/>
          <w:color w:val="auto"/>
          <w:sz w:val="21"/>
          <w:szCs w:val="21"/>
          <w:lang w:val="en-US" w:eastAsia="zh-CN"/>
        </w:rPr>
        <w:t>2</w:t>
      </w:r>
      <w:r>
        <w:rPr>
          <w:rFonts w:hint="eastAsia" w:ascii="宋体" w:hAnsi="宋体" w:eastAsia="宋体" w:cs="宋体"/>
          <w:b w:val="0"/>
          <w:bCs w:val="0"/>
          <w:color w:val="auto"/>
          <w:sz w:val="21"/>
          <w:szCs w:val="21"/>
          <w:lang w:val="en-US" w:eastAsia="zh-CN"/>
        </w:rPr>
        <w:t>凡使用计量器具的应符合国家计量行政管理部门的要求，并按规定定期检查。</w:t>
      </w:r>
    </w:p>
    <w:p>
      <w:pPr>
        <w:pStyle w:val="27"/>
        <w:keepNext w:val="0"/>
        <w:keepLines w:val="0"/>
        <w:pageBreakBefore w:val="0"/>
        <w:widowControl w:val="0"/>
        <w:kinsoku/>
        <w:wordWrap/>
        <w:overflowPunct/>
        <w:topLinePunct w:val="0"/>
        <w:bidi w:val="0"/>
        <w:snapToGrid/>
        <w:spacing w:after="0" w:line="360" w:lineRule="auto"/>
        <w:ind w:left="0" w:leftChars="0" w:firstLine="0" w:firstLineChars="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3.其它要求：</w:t>
      </w:r>
    </w:p>
    <w:p>
      <w:pPr>
        <w:pStyle w:val="27"/>
        <w:keepNext w:val="0"/>
        <w:keepLines w:val="0"/>
        <w:pageBreakBefore w:val="0"/>
        <w:widowControl w:val="0"/>
        <w:kinsoku/>
        <w:wordWrap/>
        <w:overflowPunct/>
        <w:topLinePunct w:val="0"/>
        <w:bidi w:val="0"/>
        <w:snapToGrid/>
        <w:spacing w:after="0" w:line="360" w:lineRule="auto"/>
        <w:ind w:left="0" w:leftChars="0"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3.1供应商在项目合作运营期间用水和用电都需安装符合国家标准的计量器具计量，铺设供水管道（含水表）和电线（含电表）等费用由成交供应商负责承担。</w:t>
      </w:r>
    </w:p>
    <w:p>
      <w:pPr>
        <w:pStyle w:val="27"/>
        <w:keepNext w:val="0"/>
        <w:keepLines w:val="0"/>
        <w:pageBreakBefore w:val="0"/>
        <w:widowControl w:val="0"/>
        <w:kinsoku/>
        <w:wordWrap/>
        <w:overflowPunct/>
        <w:topLinePunct w:val="0"/>
        <w:bidi w:val="0"/>
        <w:snapToGrid/>
        <w:spacing w:after="0" w:line="360" w:lineRule="auto"/>
        <w:ind w:left="0" w:leftChars="0" w:firstLine="420" w:firstLineChars="200"/>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3.2供应商须制定合理的洗衣服务管理服务方案，确保洗衣房及自助洗衣机的干净、整洁和所有设备的完好运转。每周1次消毒清洁，每半年拆除内筒深度清洗消毒一次。定期进行自助洗衣机消毒处理及维修保养和洗衣房的维护费用均由供应商承担。</w:t>
      </w:r>
    </w:p>
    <w:p>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b/>
          <w:bCs/>
          <w:color w:val="auto"/>
          <w:sz w:val="21"/>
          <w:szCs w:val="21"/>
          <w:lang w:val="en-US" w:eastAsia="zh-CN"/>
        </w:rPr>
      </w:pPr>
      <w:bookmarkStart w:id="104" w:name="_Toc4510"/>
      <w:r>
        <w:rPr>
          <w:rFonts w:hint="eastAsia" w:asciiTheme="minorEastAsia" w:hAnsiTheme="minorEastAsia" w:eastAsiaTheme="minorEastAsia" w:cstheme="minorEastAsia"/>
          <w:b/>
          <w:bCs/>
          <w:color w:val="auto"/>
          <w:lang w:eastAsia="zh-CN"/>
        </w:rPr>
        <w:t>备注：推荐品牌</w:t>
      </w:r>
      <w:r>
        <w:rPr>
          <w:rFonts w:hint="eastAsia" w:asciiTheme="minorEastAsia" w:hAnsiTheme="minorEastAsia" w:eastAsiaTheme="minorEastAsia" w:cstheme="minorEastAsia"/>
          <w:b/>
          <w:bCs/>
          <w:color w:val="auto"/>
        </w:rPr>
        <w:t>包括但不限于美的、海尔、小天鹅、海信、格兰仕、TCL</w:t>
      </w:r>
      <w:r>
        <w:rPr>
          <w:rFonts w:hint="eastAsia" w:asciiTheme="minorEastAsia" w:hAnsiTheme="minorEastAsia" w:eastAsiaTheme="minorEastAsia" w:cstheme="minorEastAsia"/>
          <w:b/>
          <w:bCs/>
          <w:color w:val="auto"/>
          <w:lang w:eastAsia="zh-CN"/>
        </w:rPr>
        <w:t>等</w:t>
      </w:r>
      <w:r>
        <w:rPr>
          <w:rFonts w:hint="eastAsia" w:asciiTheme="minorEastAsia" w:hAnsiTheme="minorEastAsia" w:eastAsiaTheme="minorEastAsia" w:cstheme="minorEastAsia"/>
          <w:b/>
          <w:bCs/>
          <w:color w:val="auto"/>
        </w:rPr>
        <w:t>，单台能耗符合节能减排要求</w:t>
      </w:r>
      <w:r>
        <w:rPr>
          <w:rFonts w:hint="eastAsia" w:asciiTheme="minorEastAsia" w:hAnsiTheme="minorEastAsia" w:eastAsiaTheme="minorEastAsia" w:cstheme="minorEastAsia"/>
          <w:b/>
          <w:bCs/>
          <w:color w:val="auto"/>
          <w:lang w:eastAsia="zh-CN"/>
        </w:rPr>
        <w:t>。</w:t>
      </w:r>
      <w:r>
        <w:rPr>
          <w:rFonts w:hint="eastAsia" w:ascii="宋体" w:hAnsi="宋体" w:eastAsia="宋体" w:cs="宋体"/>
          <w:b/>
          <w:bCs/>
          <w:color w:val="auto"/>
          <w:sz w:val="21"/>
          <w:szCs w:val="21"/>
          <w:lang w:val="en-US" w:eastAsia="zh-CN"/>
        </w:rPr>
        <w:br w:type="page"/>
      </w:r>
    </w:p>
    <w:p>
      <w:pPr>
        <w:autoSpaceDE w:val="0"/>
        <w:autoSpaceDN w:val="0"/>
        <w:adjustRightInd w:val="0"/>
        <w:spacing w:line="360" w:lineRule="auto"/>
        <w:outlineLvl w:val="1"/>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二、商务需求</w:t>
      </w:r>
      <w:bookmarkEnd w:id="104"/>
    </w:p>
    <w:p>
      <w:pPr>
        <w:autoSpaceDE w:val="0"/>
        <w:autoSpaceDN w:val="0"/>
        <w:adjustRightInd w:val="0"/>
        <w:spacing w:line="360" w:lineRule="auto"/>
        <w:outlineLvl w:val="9"/>
        <w:rPr>
          <w:rFonts w:hint="eastAsia" w:asciiTheme="minorEastAsia" w:hAnsiTheme="minorEastAsia" w:eastAsiaTheme="minorEastAsia" w:cstheme="minorEastAsia"/>
          <w:b w:val="0"/>
          <w:bCs w:val="0"/>
          <w:color w:val="auto"/>
          <w:szCs w:val="21"/>
          <w:lang w:val="en-US" w:eastAsia="zh-CN"/>
        </w:rPr>
      </w:pPr>
      <w:r>
        <w:rPr>
          <w:rFonts w:hint="eastAsia" w:asciiTheme="minorEastAsia" w:hAnsiTheme="minorEastAsia" w:eastAsiaTheme="minorEastAsia" w:cstheme="minorEastAsia"/>
          <w:b w:val="0"/>
          <w:bCs w:val="0"/>
          <w:color w:val="auto"/>
          <w:szCs w:val="21"/>
          <w:lang w:val="en-US" w:eastAsia="zh-CN"/>
        </w:rPr>
        <w:t>1.违约责任：</w:t>
      </w:r>
    </w:p>
    <w:p>
      <w:pPr>
        <w:autoSpaceDE w:val="0"/>
        <w:autoSpaceDN w:val="0"/>
        <w:adjustRightInd w:val="0"/>
        <w:spacing w:line="360" w:lineRule="auto"/>
        <w:ind w:firstLine="420" w:firstLineChars="200"/>
        <w:outlineLvl w:val="9"/>
        <w:rPr>
          <w:rFonts w:hint="eastAsia" w:asciiTheme="minorEastAsia" w:hAnsiTheme="minorEastAsia" w:eastAsiaTheme="minorEastAsia" w:cstheme="minorEastAsia"/>
          <w:b w:val="0"/>
          <w:bCs w:val="0"/>
          <w:color w:val="auto"/>
          <w:szCs w:val="21"/>
          <w:lang w:val="en-US" w:eastAsia="zh-CN"/>
        </w:rPr>
      </w:pPr>
      <w:r>
        <w:rPr>
          <w:rFonts w:hint="eastAsia" w:asciiTheme="minorEastAsia" w:hAnsiTheme="minorEastAsia" w:eastAsiaTheme="minorEastAsia" w:cstheme="minorEastAsia"/>
          <w:b w:val="0"/>
          <w:bCs w:val="0"/>
          <w:color w:val="auto"/>
          <w:szCs w:val="21"/>
          <w:lang w:val="en-US" w:eastAsia="zh-CN"/>
        </w:rPr>
        <w:t>1.1所有拟派服务人员及设备均需按照磋商文件指标要求及竞标响应情况进行检查核对后方可签订合同，不满足磋商文件要求的，采购人有权不对其进行验收；同时采购人有权对成交供应商进行双倍罚款或取消合同。</w:t>
      </w:r>
    </w:p>
    <w:p>
      <w:pPr>
        <w:autoSpaceDE w:val="0"/>
        <w:autoSpaceDN w:val="0"/>
        <w:adjustRightInd w:val="0"/>
        <w:spacing w:line="360" w:lineRule="auto"/>
        <w:ind w:firstLine="420" w:firstLineChars="200"/>
        <w:outlineLvl w:val="9"/>
        <w:rPr>
          <w:rFonts w:hint="eastAsia" w:asciiTheme="minorEastAsia" w:hAnsiTheme="minorEastAsia" w:eastAsiaTheme="minorEastAsia" w:cstheme="minorEastAsia"/>
          <w:b w:val="0"/>
          <w:bCs w:val="0"/>
          <w:color w:val="auto"/>
          <w:szCs w:val="21"/>
          <w:lang w:val="en-US" w:eastAsia="zh-CN"/>
        </w:rPr>
      </w:pPr>
      <w:r>
        <w:rPr>
          <w:rFonts w:hint="eastAsia" w:asciiTheme="minorEastAsia" w:hAnsiTheme="minorEastAsia" w:eastAsiaTheme="minorEastAsia" w:cstheme="minorEastAsia"/>
          <w:b w:val="0"/>
          <w:bCs w:val="0"/>
          <w:color w:val="auto"/>
          <w:szCs w:val="21"/>
          <w:lang w:val="en-US" w:eastAsia="zh-CN"/>
        </w:rPr>
        <w:t>1.2若非采购人原因，成交供应商逾期签订合同的，成交供应商向采购人支付逾期违约金，逾期违约金为每天1000.00元人民币，但其最终累计金额不超过合同价款的10%。</w:t>
      </w:r>
    </w:p>
    <w:p>
      <w:pPr>
        <w:autoSpaceDE w:val="0"/>
        <w:autoSpaceDN w:val="0"/>
        <w:adjustRightInd w:val="0"/>
        <w:spacing w:line="360" w:lineRule="auto"/>
        <w:ind w:firstLine="420" w:firstLineChars="200"/>
        <w:outlineLvl w:val="9"/>
        <w:rPr>
          <w:rFonts w:hint="eastAsia" w:asciiTheme="minorEastAsia" w:hAnsiTheme="minorEastAsia" w:eastAsiaTheme="minorEastAsia" w:cstheme="minorEastAsia"/>
          <w:b w:val="0"/>
          <w:bCs w:val="0"/>
          <w:color w:val="auto"/>
          <w:szCs w:val="21"/>
          <w:lang w:val="en-US" w:eastAsia="zh-CN"/>
        </w:rPr>
      </w:pPr>
      <w:r>
        <w:rPr>
          <w:rFonts w:hint="eastAsia" w:asciiTheme="minorEastAsia" w:hAnsiTheme="minorEastAsia" w:eastAsiaTheme="minorEastAsia" w:cstheme="minorEastAsia"/>
          <w:b w:val="0"/>
          <w:bCs w:val="0"/>
          <w:color w:val="auto"/>
          <w:szCs w:val="21"/>
          <w:lang w:val="en-US" w:eastAsia="zh-CN"/>
        </w:rPr>
        <w:t>1.3因成交供应商原因服务质量及诚信要求达不到约定的标准，由成交供应商向采购人支付合同价款10%的违约金。</w:t>
      </w:r>
      <w:r>
        <w:rPr>
          <w:rFonts w:hint="eastAsia" w:asciiTheme="minorEastAsia" w:hAnsiTheme="minorEastAsia" w:eastAsiaTheme="minorEastAsia" w:cstheme="minorEastAsia"/>
          <w:b w:val="0"/>
          <w:bCs w:val="0"/>
          <w:color w:val="FF0000"/>
          <w:szCs w:val="21"/>
          <w:lang w:val="en-US" w:eastAsia="zh-CN"/>
        </w:rPr>
        <w:br w:type="textWrapping"/>
      </w:r>
      <w:r>
        <w:rPr>
          <w:rFonts w:hint="eastAsia" w:asciiTheme="minorEastAsia" w:hAnsiTheme="minorEastAsia" w:eastAsiaTheme="minorEastAsia" w:cstheme="minorEastAsia"/>
          <w:b w:val="0"/>
          <w:bCs w:val="0"/>
          <w:color w:val="auto"/>
          <w:szCs w:val="21"/>
          <w:lang w:val="en-US" w:eastAsia="zh-CN"/>
        </w:rPr>
        <w:t>2.产品进场安装、</w:t>
      </w:r>
      <w:r>
        <w:rPr>
          <w:rFonts w:hint="eastAsia" w:asciiTheme="minorEastAsia" w:hAnsiTheme="minorEastAsia" w:eastAsiaTheme="minorEastAsia" w:cstheme="minorEastAsia"/>
          <w:b w:val="0"/>
          <w:bCs w:val="0"/>
          <w:color w:val="auto"/>
          <w:szCs w:val="21"/>
        </w:rPr>
        <w:t>调试及验收</w:t>
      </w:r>
      <w:r>
        <w:rPr>
          <w:rFonts w:hint="eastAsia" w:asciiTheme="minorEastAsia" w:hAnsiTheme="minorEastAsia" w:eastAsiaTheme="minorEastAsia" w:cstheme="minorEastAsia"/>
          <w:b w:val="0"/>
          <w:bCs w:val="0"/>
          <w:color w:val="auto"/>
          <w:szCs w:val="21"/>
          <w:lang w:eastAsia="zh-CN"/>
        </w:rPr>
        <w:t>：供应商接到采购人通知后进场安装，具体时间以采购人通知为准。需在采购人提供的场地内安装好水电，做好防水、上水下水、贴瓷砖，做好墙面美化等（根据实际情况）。</w:t>
      </w:r>
    </w:p>
    <w:p>
      <w:pPr>
        <w:autoSpaceDE w:val="0"/>
        <w:autoSpaceDN w:val="0"/>
        <w:adjustRightInd w:val="0"/>
        <w:spacing w:line="360" w:lineRule="auto"/>
        <w:outlineLvl w:val="9"/>
        <w:rPr>
          <w:rFonts w:hint="eastAsia" w:asciiTheme="minorEastAsia" w:hAnsiTheme="minorEastAsia" w:eastAsiaTheme="minorEastAsia" w:cstheme="minorEastAsia"/>
          <w:b w:val="0"/>
          <w:bCs w:val="0"/>
          <w:color w:val="auto"/>
          <w:szCs w:val="21"/>
          <w:lang w:val="en-US" w:eastAsia="zh-CN"/>
        </w:rPr>
      </w:pPr>
      <w:r>
        <w:rPr>
          <w:rFonts w:hint="eastAsia" w:asciiTheme="minorEastAsia" w:hAnsiTheme="minorEastAsia" w:eastAsiaTheme="minorEastAsia" w:cstheme="minorEastAsia"/>
          <w:b w:val="0"/>
          <w:bCs w:val="0"/>
          <w:color w:val="auto"/>
          <w:szCs w:val="21"/>
          <w:lang w:val="en-US" w:eastAsia="zh-CN"/>
        </w:rPr>
        <w:t>3.服务地点：武汉职业技术学院科教园区学生公寓</w:t>
      </w:r>
      <w:r>
        <w:rPr>
          <w:rFonts w:hint="eastAsia" w:asciiTheme="minorEastAsia" w:hAnsiTheme="minorEastAsia" w:eastAsiaTheme="minorEastAsia" w:cstheme="minorEastAsia"/>
          <w:b w:val="0"/>
          <w:bCs w:val="0"/>
          <w:color w:val="auto"/>
          <w:szCs w:val="21"/>
          <w:lang w:eastAsia="zh-CN"/>
        </w:rPr>
        <w:t>。</w:t>
      </w:r>
    </w:p>
    <w:p>
      <w:pPr>
        <w:autoSpaceDE w:val="0"/>
        <w:autoSpaceDN w:val="0"/>
        <w:adjustRightInd w:val="0"/>
        <w:spacing w:line="360" w:lineRule="auto"/>
        <w:outlineLvl w:val="9"/>
        <w:rPr>
          <w:rFonts w:hint="eastAsia" w:asciiTheme="minorEastAsia" w:hAnsiTheme="minorEastAsia" w:eastAsiaTheme="minorEastAsia" w:cstheme="minorEastAsia"/>
          <w:b w:val="0"/>
          <w:bCs w:val="0"/>
          <w:color w:val="auto"/>
          <w:szCs w:val="21"/>
          <w:lang w:val="en-US" w:eastAsia="zh-CN"/>
        </w:rPr>
      </w:pPr>
      <w:r>
        <w:rPr>
          <w:rFonts w:hint="eastAsia" w:asciiTheme="minorEastAsia" w:hAnsiTheme="minorEastAsia" w:eastAsiaTheme="minorEastAsia" w:cstheme="minorEastAsia"/>
          <w:b w:val="0"/>
          <w:bCs w:val="0"/>
          <w:color w:val="auto"/>
          <w:szCs w:val="21"/>
          <w:lang w:val="en-US" w:eastAsia="zh-CN"/>
        </w:rPr>
        <w:t>4.履约保证金：合同签订前，</w:t>
      </w:r>
      <w:r>
        <w:rPr>
          <w:rFonts w:hint="eastAsia" w:asciiTheme="minorEastAsia" w:hAnsiTheme="minorEastAsia" w:eastAsiaTheme="minorEastAsia" w:cstheme="minorEastAsia"/>
          <w:b w:val="0"/>
          <w:bCs w:val="0"/>
          <w:color w:val="000000" w:themeColor="text1"/>
          <w:szCs w:val="21"/>
          <w:lang w:val="en-US" w:eastAsia="zh-CN"/>
          <w14:textFill>
            <w14:solidFill>
              <w14:schemeClr w14:val="tx1"/>
            </w14:solidFill>
          </w14:textFill>
        </w:rPr>
        <w:t>成交供应商</w:t>
      </w:r>
      <w:r>
        <w:rPr>
          <w:rFonts w:hint="eastAsia" w:asciiTheme="minorEastAsia" w:hAnsiTheme="minorEastAsia" w:eastAsiaTheme="minorEastAsia" w:cstheme="minorEastAsia"/>
          <w:b w:val="0"/>
          <w:bCs w:val="0"/>
          <w:color w:val="auto"/>
          <w:szCs w:val="21"/>
          <w:lang w:val="en-US" w:eastAsia="zh-CN"/>
        </w:rPr>
        <w:t>须向采购人缴纳履约保证金：人民币30000元（大写：叁万元整），合同期满，如供应商已全面履约合同约定的责任和义务并已支付所有应付款项，采购人将在合同期满后10个工作日内将履约保证金（不计息）退还服务商。如服务商在合作期限内未全面履行合同责任和义务或有任何未付款项（包括但不限于各项应付款、违约金、赔偿金等），采购人有权提前终止合同，并从履约保证金中直接扣除未付款项，履约保证金不足以扣除的，采购人有权向服务商追偿。</w:t>
      </w:r>
      <w:r>
        <w:rPr>
          <w:rFonts w:hint="eastAsia" w:asciiTheme="minorEastAsia" w:hAnsiTheme="minorEastAsia" w:eastAsiaTheme="minorEastAsia" w:cstheme="minorEastAsia"/>
          <w:b w:val="0"/>
          <w:bCs w:val="0"/>
          <w:color w:val="FF0000"/>
          <w:szCs w:val="21"/>
          <w:lang w:val="en-US" w:eastAsia="zh-CN"/>
        </w:rPr>
        <w:br w:type="textWrapping"/>
      </w:r>
      <w:r>
        <w:rPr>
          <w:rFonts w:hint="eastAsia" w:asciiTheme="minorEastAsia" w:hAnsiTheme="minorEastAsia" w:eastAsiaTheme="minorEastAsia" w:cstheme="minorEastAsia"/>
          <w:b w:val="0"/>
          <w:bCs w:val="0"/>
          <w:color w:val="auto"/>
          <w:szCs w:val="21"/>
          <w:lang w:val="en-US" w:eastAsia="zh-CN"/>
        </w:rPr>
        <w:t>5.其它：</w:t>
      </w:r>
    </w:p>
    <w:p>
      <w:pPr>
        <w:autoSpaceDE w:val="0"/>
        <w:autoSpaceDN w:val="0"/>
        <w:adjustRightInd w:val="0"/>
        <w:spacing w:line="360" w:lineRule="auto"/>
        <w:ind w:firstLine="420" w:firstLineChars="200"/>
        <w:outlineLvl w:val="9"/>
        <w:rPr>
          <w:rFonts w:hint="default" w:asciiTheme="minorEastAsia" w:hAnsiTheme="minorEastAsia" w:eastAsiaTheme="minorEastAsia" w:cstheme="minorEastAsia"/>
          <w:b w:val="0"/>
          <w:bCs w:val="0"/>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Cs w:val="21"/>
          <w:lang w:val="en-US" w:eastAsia="zh-CN"/>
          <w14:textFill>
            <w14:solidFill>
              <w14:schemeClr w14:val="tx1"/>
            </w14:solidFill>
          </w14:textFill>
        </w:rPr>
        <w:t>5.1采用服务招商模式，供应商独立经营，自负盈亏。水电费按照当地物价标准收取。其余如烘干、大容量水洗、洗鞋价格等征得甲方同意后公示执行。</w:t>
      </w:r>
    </w:p>
    <w:p>
      <w:pPr>
        <w:autoSpaceDE w:val="0"/>
        <w:autoSpaceDN w:val="0"/>
        <w:adjustRightInd w:val="0"/>
        <w:spacing w:line="360" w:lineRule="auto"/>
        <w:ind w:firstLine="420" w:firstLineChars="200"/>
        <w:outlineLvl w:val="9"/>
        <w:rPr>
          <w:rFonts w:hint="eastAsia" w:asciiTheme="minorEastAsia" w:hAnsiTheme="minorEastAsia" w:eastAsiaTheme="minorEastAsia" w:cstheme="minorEastAsia"/>
          <w:b w:val="0"/>
          <w:bCs w:val="0"/>
          <w:color w:val="auto"/>
          <w:szCs w:val="21"/>
          <w:lang w:val="en-US" w:eastAsia="zh-CN"/>
        </w:rPr>
      </w:pPr>
      <w:r>
        <w:rPr>
          <w:rFonts w:hint="eastAsia" w:asciiTheme="minorEastAsia" w:hAnsiTheme="minorEastAsia" w:eastAsiaTheme="minorEastAsia" w:cstheme="minorEastAsia"/>
          <w:b w:val="0"/>
          <w:bCs w:val="0"/>
          <w:color w:val="auto"/>
          <w:szCs w:val="21"/>
          <w:lang w:val="en-US" w:eastAsia="zh-CN"/>
        </w:rPr>
        <w:t>5.2其他未尽事宜由成交供应商和采购人按合同进行约定。</w:t>
      </w:r>
      <w:r>
        <w:rPr>
          <w:rFonts w:hint="eastAsia" w:asciiTheme="minorEastAsia" w:hAnsiTheme="minorEastAsia" w:eastAsiaTheme="minorEastAsia" w:cstheme="minorEastAsia"/>
          <w:b w:val="0"/>
          <w:bCs w:val="0"/>
          <w:color w:val="auto"/>
          <w:szCs w:val="21"/>
          <w:lang w:val="en-US" w:eastAsia="zh-CN"/>
        </w:rPr>
        <w:br w:type="textWrapping"/>
      </w:r>
      <w:r>
        <w:rPr>
          <w:rFonts w:hint="eastAsia" w:asciiTheme="minorEastAsia" w:hAnsiTheme="minorEastAsia" w:eastAsiaTheme="minorEastAsia" w:cstheme="minorEastAsia"/>
          <w:b w:val="0"/>
          <w:bCs w:val="0"/>
          <w:color w:val="auto"/>
          <w:szCs w:val="21"/>
          <w:lang w:val="en-US" w:eastAsia="zh-CN"/>
        </w:rPr>
        <w:t>注：</w:t>
      </w:r>
    </w:p>
    <w:p>
      <w:pPr>
        <w:autoSpaceDE w:val="0"/>
        <w:autoSpaceDN w:val="0"/>
        <w:adjustRightInd w:val="0"/>
        <w:spacing w:line="360" w:lineRule="auto"/>
        <w:outlineLvl w:val="9"/>
        <w:rPr>
          <w:rFonts w:hint="eastAsia" w:asciiTheme="minorEastAsia" w:hAnsiTheme="minorEastAsia" w:eastAsiaTheme="minorEastAsia" w:cstheme="minorEastAsia"/>
          <w:b w:val="0"/>
          <w:bCs w:val="0"/>
          <w:color w:val="auto"/>
          <w:szCs w:val="21"/>
          <w:lang w:val="en-US" w:eastAsia="zh-CN"/>
        </w:rPr>
      </w:pPr>
      <w:r>
        <w:rPr>
          <w:rFonts w:hint="eastAsia" w:asciiTheme="minorEastAsia" w:hAnsiTheme="minorEastAsia" w:eastAsiaTheme="minorEastAsia" w:cstheme="minorEastAsia"/>
          <w:b w:val="0"/>
          <w:bCs w:val="0"/>
          <w:color w:val="auto"/>
          <w:szCs w:val="21"/>
          <w:lang w:val="en-US" w:eastAsia="zh-CN"/>
        </w:rPr>
        <w:t>(1)资格审查因素等证明材料须提供网上图片或查询方式以供磋商小组核查，响应文件内附相关证书真彩扫描件。</w:t>
      </w:r>
    </w:p>
    <w:p>
      <w:pPr>
        <w:autoSpaceDE w:val="0"/>
        <w:autoSpaceDN w:val="0"/>
        <w:adjustRightInd w:val="0"/>
        <w:spacing w:line="360" w:lineRule="auto"/>
        <w:outlineLvl w:val="9"/>
        <w:rPr>
          <w:rFonts w:hint="eastAsia" w:asciiTheme="minorEastAsia" w:hAnsiTheme="minorEastAsia" w:eastAsiaTheme="minorEastAsia" w:cstheme="minorEastAsia"/>
          <w:b w:val="0"/>
          <w:bCs w:val="0"/>
          <w:color w:val="auto"/>
          <w:szCs w:val="21"/>
          <w:lang w:val="en-US" w:eastAsia="zh-CN"/>
        </w:rPr>
      </w:pPr>
      <w:r>
        <w:rPr>
          <w:rFonts w:hint="eastAsia" w:asciiTheme="minorEastAsia" w:hAnsiTheme="minorEastAsia" w:eastAsiaTheme="minorEastAsia" w:cstheme="minorEastAsia"/>
          <w:b w:val="0"/>
          <w:bCs w:val="0"/>
          <w:color w:val="auto"/>
          <w:szCs w:val="21"/>
          <w:lang w:val="en-US" w:eastAsia="zh-CN"/>
        </w:rPr>
        <w:t>(2)如发现供应商的最后报价明显低于其他通过资格审查及符合性审查的供应商的最后报价，磋商小组认为有可能影响项目实施及服务质量或者不能诚信履约的，可启用澄清程序，有权要求供应商在合理的时间内出具最后报价的合理分析，供应商不能合理说明或者不能提供相关证明材料的，磋商小组可认定该供应商以低于成本报价竞标，有权将其报价作无效处理。</w:t>
      </w:r>
    </w:p>
    <w:p>
      <w:pPr>
        <w:pStyle w:val="3"/>
        <w:numPr>
          <w:ilvl w:val="0"/>
          <w:numId w:val="4"/>
        </w:numPr>
        <w:jc w:val="center"/>
        <w:rPr>
          <w:rFonts w:hint="eastAsia" w:asciiTheme="minorEastAsia" w:hAnsiTheme="minorEastAsia" w:eastAsiaTheme="minorEastAsia" w:cstheme="minorEastAsia"/>
          <w:szCs w:val="21"/>
        </w:rPr>
      </w:pPr>
      <w:bookmarkStart w:id="105" w:name="_Toc24802"/>
      <w:r>
        <w:rPr>
          <w:rFonts w:hint="eastAsia" w:asciiTheme="minorEastAsia" w:hAnsiTheme="minorEastAsia" w:eastAsiaTheme="minorEastAsia" w:cstheme="minorEastAsia"/>
          <w:sz w:val="36"/>
          <w:szCs w:val="36"/>
          <w:lang w:val="en-US" w:eastAsia="zh-CN"/>
        </w:rPr>
        <w:t>竞争性磋商采购</w:t>
      </w:r>
      <w:r>
        <w:rPr>
          <w:rFonts w:hint="eastAsia" w:asciiTheme="minorEastAsia" w:hAnsiTheme="minorEastAsia" w:eastAsiaTheme="minorEastAsia" w:cstheme="minorEastAsia"/>
          <w:sz w:val="36"/>
          <w:szCs w:val="36"/>
        </w:rPr>
        <w:t>评定办法</w:t>
      </w:r>
      <w:bookmarkEnd w:id="105"/>
    </w:p>
    <w:p>
      <w:pPr>
        <w:spacing w:line="360" w:lineRule="auto"/>
        <w:outlineLvl w:val="1"/>
        <w:rPr>
          <w:rFonts w:hint="eastAsia" w:asciiTheme="minorEastAsia" w:hAnsiTheme="minorEastAsia" w:eastAsiaTheme="minorEastAsia" w:cstheme="minorEastAsia"/>
          <w:b/>
          <w:szCs w:val="21"/>
        </w:rPr>
      </w:pPr>
      <w:bookmarkStart w:id="106" w:name="_Toc24499"/>
      <w:r>
        <w:rPr>
          <w:rFonts w:hint="eastAsia" w:asciiTheme="minorEastAsia" w:hAnsiTheme="minorEastAsia" w:eastAsiaTheme="minorEastAsia" w:cstheme="minorEastAsia"/>
          <w:b/>
          <w:szCs w:val="21"/>
          <w:lang w:val="en-US" w:eastAsia="zh-CN"/>
        </w:rPr>
        <w:t>一、</w:t>
      </w:r>
      <w:r>
        <w:rPr>
          <w:rFonts w:hint="eastAsia" w:asciiTheme="minorEastAsia" w:hAnsiTheme="minorEastAsia" w:eastAsiaTheme="minorEastAsia" w:cstheme="minorEastAsia"/>
          <w:b/>
          <w:szCs w:val="21"/>
        </w:rPr>
        <w:t>评定办法前附表</w:t>
      </w:r>
      <w:bookmarkEnd w:id="106"/>
    </w:p>
    <w:tbl>
      <w:tblPr>
        <w:tblStyle w:val="28"/>
        <w:tblW w:w="93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680"/>
        <w:gridCol w:w="851"/>
        <w:gridCol w:w="2160"/>
        <w:gridCol w:w="5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tblHeader/>
          <w:jc w:val="center"/>
        </w:trPr>
        <w:tc>
          <w:tcPr>
            <w:tcW w:w="1531" w:type="dxa"/>
            <w:gridSpan w:val="2"/>
            <w:vAlign w:val="center"/>
          </w:tcPr>
          <w:p>
            <w:pPr>
              <w:widowControl/>
              <w:spacing w:line="360" w:lineRule="auto"/>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条款号</w:t>
            </w:r>
          </w:p>
        </w:tc>
        <w:tc>
          <w:tcPr>
            <w:tcW w:w="2160" w:type="dxa"/>
            <w:vAlign w:val="center"/>
          </w:tcPr>
          <w:p>
            <w:pPr>
              <w:widowControl/>
              <w:spacing w:line="360" w:lineRule="auto"/>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评审因素</w:t>
            </w:r>
          </w:p>
        </w:tc>
        <w:tc>
          <w:tcPr>
            <w:tcW w:w="5671" w:type="dxa"/>
            <w:vAlign w:val="center"/>
          </w:tcPr>
          <w:p>
            <w:pPr>
              <w:widowControl/>
              <w:spacing w:line="360" w:lineRule="auto"/>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28" w:hRule="atLeast"/>
          <w:jc w:val="center"/>
        </w:trPr>
        <w:tc>
          <w:tcPr>
            <w:tcW w:w="680" w:type="dxa"/>
            <w:vMerge w:val="restart"/>
            <w:vAlign w:val="center"/>
          </w:tcPr>
          <w:p>
            <w:pPr>
              <w:spacing w:line="36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1.1</w:t>
            </w:r>
          </w:p>
        </w:tc>
        <w:tc>
          <w:tcPr>
            <w:tcW w:w="851" w:type="dxa"/>
            <w:vMerge w:val="restart"/>
            <w:vAlign w:val="center"/>
          </w:tcPr>
          <w:p>
            <w:pPr>
              <w:spacing w:line="36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资格性审查标准</w:t>
            </w:r>
          </w:p>
        </w:tc>
        <w:tc>
          <w:tcPr>
            <w:tcW w:w="2160" w:type="dxa"/>
            <w:vAlign w:val="center"/>
          </w:tcPr>
          <w:p>
            <w:pPr>
              <w:widowControl/>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color w:val="000000"/>
                <w:sz w:val="21"/>
                <w:szCs w:val="21"/>
              </w:rPr>
              <w:t>满足《中华人民共和国政府采购法》第二十二条规定</w:t>
            </w:r>
          </w:p>
        </w:tc>
        <w:tc>
          <w:tcPr>
            <w:tcW w:w="5671" w:type="dxa"/>
            <w:vAlign w:val="center"/>
          </w:tcPr>
          <w:p>
            <w:pPr>
              <w:spacing w:line="360" w:lineRule="auto"/>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lang w:val="en-US" w:eastAsia="zh-CN"/>
              </w:rPr>
              <w:t>1</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rPr>
              <w:t>具有独立承担民事责任的能力；</w:t>
            </w:r>
          </w:p>
          <w:p>
            <w:pPr>
              <w:spacing w:line="360" w:lineRule="auto"/>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lang w:val="en-US" w:eastAsia="zh-CN"/>
              </w:rPr>
              <w:t>2</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rPr>
              <w:t>具有良好的商业信誉和健全的财务会计制度；</w:t>
            </w:r>
          </w:p>
          <w:p>
            <w:pPr>
              <w:spacing w:line="360" w:lineRule="auto"/>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lang w:val="en-US" w:eastAsia="zh-CN"/>
              </w:rPr>
              <w:t>3</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rPr>
              <w:t>具有履行合同所必需的设备和专业技术能力；</w:t>
            </w:r>
          </w:p>
          <w:p>
            <w:pPr>
              <w:spacing w:line="360" w:lineRule="auto"/>
              <w:jc w:val="left"/>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lang w:val="en-US" w:eastAsia="zh-CN"/>
              </w:rPr>
              <w:t>4</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rPr>
              <w:t>有依法缴纳税收和社会保障资金的良好记录；</w:t>
            </w:r>
          </w:p>
          <w:p>
            <w:pPr>
              <w:spacing w:line="360" w:lineRule="auto"/>
              <w:jc w:val="left"/>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lang w:val="en-US" w:eastAsia="zh-CN"/>
              </w:rPr>
              <w:t>5</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rPr>
              <w:t>参加政府采购活动前三年内，在经营活动中没有重大违法记录</w:t>
            </w:r>
            <w:r>
              <w:rPr>
                <w:rFonts w:hint="eastAsia" w:asciiTheme="minorEastAsia" w:hAnsiTheme="minorEastAsia" w:eastAsiaTheme="minorEastAsia" w:cstheme="minorEastAsia"/>
                <w:color w:val="000000"/>
                <w:sz w:val="21"/>
                <w:szCs w:val="21"/>
                <w:lang w:eastAsia="zh-CN"/>
              </w:rPr>
              <w:t>；</w:t>
            </w:r>
          </w:p>
          <w:p>
            <w:pPr>
              <w:widowControl/>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lang w:val="en-US" w:eastAsia="zh-CN"/>
              </w:rPr>
              <w:t>6</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rPr>
              <w:t>法律、行政法规规定的其他条件；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49" w:hRule="atLeast"/>
          <w:jc w:val="center"/>
        </w:trPr>
        <w:tc>
          <w:tcPr>
            <w:tcW w:w="680"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851" w:type="dxa"/>
            <w:vMerge w:val="continue"/>
            <w:vAlign w:val="center"/>
          </w:tcPr>
          <w:p>
            <w:pPr>
              <w:widowControl/>
              <w:spacing w:line="360" w:lineRule="auto"/>
              <w:jc w:val="center"/>
              <w:rPr>
                <w:rFonts w:hint="eastAsia" w:asciiTheme="minorEastAsia" w:hAnsiTheme="minorEastAsia" w:eastAsiaTheme="minorEastAsia" w:cstheme="minorEastAsia"/>
                <w:szCs w:val="21"/>
              </w:rPr>
            </w:pPr>
          </w:p>
        </w:tc>
        <w:tc>
          <w:tcPr>
            <w:tcW w:w="2160" w:type="dxa"/>
            <w:vMerge w:val="restart"/>
            <w:vAlign w:val="center"/>
          </w:tcPr>
          <w:p>
            <w:pPr>
              <w:widowControl/>
              <w:spacing w:line="360" w:lineRule="auto"/>
              <w:jc w:val="center"/>
              <w:rPr>
                <w:rFonts w:hint="eastAsia" w:asciiTheme="minorEastAsia" w:hAnsiTheme="minorEastAsia" w:eastAsiaTheme="minorEastAsia" w:cstheme="minorEastAsia"/>
                <w:color w:val="auto"/>
                <w:kern w:val="0"/>
                <w:szCs w:val="21"/>
                <w:lang w:eastAsia="zh-CN"/>
              </w:rPr>
            </w:pPr>
            <w:r>
              <w:rPr>
                <w:rFonts w:hint="eastAsia" w:asciiTheme="minorEastAsia" w:hAnsiTheme="minorEastAsia" w:eastAsiaTheme="minorEastAsia" w:cstheme="minorEastAsia"/>
                <w:color w:val="auto"/>
                <w:kern w:val="0"/>
                <w:szCs w:val="21"/>
                <w:lang w:eastAsia="zh-CN"/>
              </w:rPr>
              <w:t>不得存在的情形</w:t>
            </w:r>
          </w:p>
        </w:tc>
        <w:tc>
          <w:tcPr>
            <w:tcW w:w="5671" w:type="dxa"/>
            <w:vAlign w:val="center"/>
          </w:tcPr>
          <w:p>
            <w:pPr>
              <w:numPr>
                <w:ilvl w:val="0"/>
                <w:numId w:val="0"/>
              </w:numPr>
              <w:spacing w:line="360" w:lineRule="auto"/>
              <w:jc w:val="left"/>
              <w:rPr>
                <w:rFonts w:hint="eastAsia" w:asciiTheme="minorEastAsia" w:hAnsiTheme="minorEastAsia" w:eastAsiaTheme="minorEastAsia" w:cstheme="minorEastAsia"/>
                <w:color w:val="auto"/>
                <w:kern w:val="0"/>
                <w:szCs w:val="21"/>
                <w:lang w:eastAsia="zh-CN"/>
              </w:rPr>
            </w:pPr>
            <w:r>
              <w:rPr>
                <w:rFonts w:hint="eastAsia" w:asciiTheme="minorEastAsia" w:hAnsiTheme="minorEastAsia" w:eastAsiaTheme="minorEastAsia" w:cstheme="minorEastAsia"/>
                <w:color w:val="000000"/>
                <w:sz w:val="21"/>
                <w:szCs w:val="21"/>
              </w:rPr>
              <w:t>单位负责人为同一人或者存在直接控股、管理关系的不同</w:t>
            </w:r>
            <w:r>
              <w:rPr>
                <w:rFonts w:hint="eastAsia" w:asciiTheme="minorEastAsia" w:hAnsiTheme="minorEastAsia" w:eastAsiaTheme="minorEastAsia" w:cstheme="minorEastAsia"/>
                <w:color w:val="000000"/>
                <w:sz w:val="21"/>
                <w:szCs w:val="21"/>
                <w:lang w:eastAsia="zh-CN"/>
              </w:rPr>
              <w:t>磋商代表</w:t>
            </w:r>
            <w:r>
              <w:rPr>
                <w:rFonts w:hint="eastAsia" w:asciiTheme="minorEastAsia" w:hAnsiTheme="minorEastAsia" w:eastAsiaTheme="minorEastAsia" w:cstheme="minorEastAsia"/>
                <w:color w:val="000000"/>
                <w:sz w:val="21"/>
                <w:szCs w:val="21"/>
              </w:rPr>
              <w:t>，不得参加本项目同一合同项下的政府采购活动。</w:t>
            </w:r>
            <w:r>
              <w:rPr>
                <w:rFonts w:hint="eastAsia" w:asciiTheme="minorEastAsia" w:hAnsiTheme="minorEastAsia" w:eastAsiaTheme="minorEastAsia" w:cstheme="minorEastAsia"/>
                <w:color w:val="000000"/>
                <w:sz w:val="21"/>
                <w:szCs w:val="21"/>
                <w:lang w:eastAsia="zh-CN"/>
              </w:rPr>
              <w:t>（</w:t>
            </w:r>
            <w:r>
              <w:rPr>
                <w:rFonts w:hint="eastAsia" w:asciiTheme="minorEastAsia" w:hAnsiTheme="minorEastAsia" w:eastAsiaTheme="minorEastAsia" w:cstheme="minorEastAsia"/>
                <w:color w:val="000000"/>
                <w:sz w:val="21"/>
                <w:szCs w:val="21"/>
                <w:lang w:val="en-US" w:eastAsia="zh-CN"/>
              </w:rPr>
              <w:t>按在采购代理机构获取文件的顺次序选择供应商参加本项目</w:t>
            </w:r>
            <w:r>
              <w:rPr>
                <w:rFonts w:hint="eastAsia" w:asciiTheme="minorEastAsia" w:hAnsiTheme="minorEastAsia" w:eastAsiaTheme="minorEastAsia" w:cstheme="minorEastAsia"/>
                <w:color w:val="00000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13" w:hRule="atLeast"/>
          <w:jc w:val="center"/>
        </w:trPr>
        <w:tc>
          <w:tcPr>
            <w:tcW w:w="680"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851" w:type="dxa"/>
            <w:vMerge w:val="continue"/>
            <w:vAlign w:val="center"/>
          </w:tcPr>
          <w:p>
            <w:pPr>
              <w:widowControl/>
              <w:spacing w:line="360" w:lineRule="auto"/>
              <w:jc w:val="center"/>
              <w:rPr>
                <w:rFonts w:hint="eastAsia" w:asciiTheme="minorEastAsia" w:hAnsiTheme="minorEastAsia" w:eastAsiaTheme="minorEastAsia" w:cstheme="minorEastAsia"/>
                <w:szCs w:val="21"/>
              </w:rPr>
            </w:pPr>
          </w:p>
        </w:tc>
        <w:tc>
          <w:tcPr>
            <w:tcW w:w="2160" w:type="dxa"/>
            <w:vMerge w:val="continue"/>
            <w:vAlign w:val="center"/>
          </w:tcPr>
          <w:p>
            <w:pPr>
              <w:widowControl/>
              <w:spacing w:line="360" w:lineRule="auto"/>
              <w:jc w:val="center"/>
              <w:rPr>
                <w:rFonts w:hint="eastAsia" w:asciiTheme="minorEastAsia" w:hAnsiTheme="minorEastAsia" w:eastAsiaTheme="minorEastAsia" w:cstheme="minorEastAsia"/>
                <w:color w:val="auto"/>
                <w:szCs w:val="21"/>
                <w:lang w:val="zh-CN"/>
              </w:rPr>
            </w:pPr>
          </w:p>
        </w:tc>
        <w:tc>
          <w:tcPr>
            <w:tcW w:w="5671" w:type="dxa"/>
            <w:vAlign w:val="center"/>
          </w:tcPr>
          <w:p>
            <w:pPr>
              <w:numPr>
                <w:ilvl w:val="0"/>
                <w:numId w:val="0"/>
              </w:numPr>
              <w:spacing w:line="360" w:lineRule="auto"/>
              <w:jc w:val="left"/>
              <w:rPr>
                <w:rFonts w:hint="eastAsia" w:asciiTheme="minorEastAsia" w:hAnsiTheme="minorEastAsia" w:eastAsiaTheme="minorEastAsia" w:cstheme="minorEastAsia"/>
                <w:color w:val="auto"/>
                <w:szCs w:val="21"/>
                <w:lang w:val="zh-CN"/>
              </w:rPr>
            </w:pPr>
            <w:r>
              <w:rPr>
                <w:rFonts w:hint="eastAsia" w:asciiTheme="minorEastAsia" w:hAnsiTheme="minorEastAsia" w:eastAsiaTheme="minorEastAsia" w:cstheme="minorEastAsia"/>
                <w:color w:val="000000"/>
                <w:sz w:val="21"/>
                <w:szCs w:val="21"/>
              </w:rPr>
              <w:t>为本采购项目提供整体设计、规范编制或者项目管理、监理、检测等服务的，不得再参加本项目的其他招标采购活动。</w:t>
            </w:r>
            <w:r>
              <w:rPr>
                <w:rFonts w:hint="eastAsia" w:asciiTheme="minorEastAsia" w:hAnsiTheme="minorEastAsia" w:eastAsiaTheme="minorEastAsia" w:cstheme="minorEastAsia"/>
                <w:color w:val="FF0000"/>
                <w:sz w:val="21"/>
                <w:szCs w:val="21"/>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08" w:hRule="atLeast"/>
          <w:jc w:val="center"/>
        </w:trPr>
        <w:tc>
          <w:tcPr>
            <w:tcW w:w="680"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851" w:type="dxa"/>
            <w:vMerge w:val="continue"/>
            <w:vAlign w:val="center"/>
          </w:tcPr>
          <w:p>
            <w:pPr>
              <w:widowControl/>
              <w:spacing w:line="360" w:lineRule="auto"/>
              <w:jc w:val="center"/>
              <w:rPr>
                <w:rFonts w:hint="eastAsia" w:asciiTheme="minorEastAsia" w:hAnsiTheme="minorEastAsia" w:eastAsiaTheme="minorEastAsia" w:cstheme="minorEastAsia"/>
                <w:szCs w:val="21"/>
              </w:rPr>
            </w:pPr>
          </w:p>
        </w:tc>
        <w:tc>
          <w:tcPr>
            <w:tcW w:w="2160" w:type="dxa"/>
            <w:vMerge w:val="continue"/>
            <w:vAlign w:val="center"/>
          </w:tcPr>
          <w:p>
            <w:pPr>
              <w:widowControl/>
              <w:spacing w:line="360" w:lineRule="auto"/>
              <w:jc w:val="center"/>
              <w:rPr>
                <w:rFonts w:hint="eastAsia" w:asciiTheme="minorEastAsia" w:hAnsiTheme="minorEastAsia" w:eastAsiaTheme="minorEastAsia" w:cstheme="minorEastAsia"/>
                <w:color w:val="auto"/>
                <w:szCs w:val="21"/>
                <w:lang w:val="zh-CN"/>
              </w:rPr>
            </w:pPr>
          </w:p>
        </w:tc>
        <w:tc>
          <w:tcPr>
            <w:tcW w:w="5671" w:type="dxa"/>
            <w:vAlign w:val="center"/>
          </w:tcPr>
          <w:p>
            <w:pPr>
              <w:numPr>
                <w:ilvl w:val="0"/>
                <w:numId w:val="0"/>
              </w:numPr>
              <w:spacing w:line="360" w:lineRule="auto"/>
              <w:jc w:val="left"/>
              <w:rPr>
                <w:rFonts w:hint="eastAsia" w:asciiTheme="minorEastAsia" w:hAnsiTheme="minorEastAsia" w:eastAsiaTheme="minorEastAsia" w:cstheme="minorEastAsia"/>
                <w:color w:val="auto"/>
                <w:szCs w:val="21"/>
                <w:lang w:val="zh-CN" w:eastAsia="zh-CN"/>
              </w:rPr>
            </w:pPr>
            <w:r>
              <w:rPr>
                <w:rFonts w:hint="eastAsia" w:asciiTheme="minorEastAsia" w:hAnsiTheme="minorEastAsia" w:eastAsiaTheme="minorEastAsia" w:cstheme="minorEastAsia"/>
                <w:b w:val="0"/>
                <w:bCs w:val="0"/>
                <w:color w:val="auto"/>
                <w:szCs w:val="21"/>
                <w:lang w:val="en-US" w:eastAsia="zh-CN"/>
              </w:rPr>
              <w:t>未被列入失信被执行人、重大税收违法案件当事人名单（</w:t>
            </w:r>
            <w:r>
              <w:rPr>
                <w:rFonts w:hint="eastAsia" w:asciiTheme="minorEastAsia" w:hAnsiTheme="minorEastAsia" w:eastAsiaTheme="minorEastAsia" w:cstheme="minorEastAsia"/>
                <w:color w:val="auto"/>
                <w:szCs w:val="21"/>
                <w:lang w:val="en-US" w:eastAsia="zh-CN"/>
              </w:rPr>
              <w:t>链接：https://www.creditchina.gov.cn/</w:t>
            </w:r>
            <w:r>
              <w:rPr>
                <w:rFonts w:hint="eastAsia" w:asciiTheme="minorEastAsia" w:hAnsiTheme="minorEastAsia" w:eastAsiaTheme="minorEastAsia" w:cstheme="minorEastAsia"/>
                <w:b w:val="0"/>
                <w:bCs w:val="0"/>
                <w:color w:val="auto"/>
                <w:szCs w:val="21"/>
                <w:lang w:val="en-US" w:eastAsia="zh-CN"/>
              </w:rPr>
              <w:t>），未被列入政府采购严重违法失信行为记录名单（</w:t>
            </w:r>
            <w:r>
              <w:rPr>
                <w:rFonts w:hint="eastAsia" w:asciiTheme="minorEastAsia" w:hAnsiTheme="minorEastAsia" w:eastAsiaTheme="minorEastAsia" w:cstheme="minorEastAsia"/>
                <w:color w:val="auto"/>
                <w:szCs w:val="21"/>
                <w:lang w:val="en-US" w:eastAsia="zh-CN"/>
              </w:rPr>
              <w:t>链接：http://www.ccgp.gov.cn/search/cr/</w:t>
            </w:r>
            <w:r>
              <w:rPr>
                <w:rFonts w:hint="eastAsia" w:asciiTheme="minorEastAsia" w:hAnsiTheme="minorEastAsia" w:eastAsiaTheme="minorEastAsia" w:cstheme="minorEastAsia"/>
                <w:b w:val="0"/>
                <w:bCs w:val="0"/>
                <w:color w:val="auto"/>
                <w:szCs w:val="21"/>
                <w:lang w:val="en-US" w:eastAsia="zh-CN"/>
              </w:rPr>
              <w:t>）。</w:t>
            </w:r>
            <w:r>
              <w:rPr>
                <w:rFonts w:hint="eastAsia" w:asciiTheme="minorEastAsia" w:hAnsiTheme="minorEastAsia" w:eastAsiaTheme="minorEastAsia" w:cstheme="minorEastAsia"/>
                <w:b w:val="0"/>
                <w:bCs w:val="0"/>
                <w:color w:val="auto"/>
                <w:szCs w:val="21"/>
                <w:lang w:val="en-US" w:eastAsia="zh-CN"/>
              </w:rPr>
              <w:br w:type="textWrapping"/>
            </w:r>
            <w:r>
              <w:rPr>
                <w:rFonts w:hint="eastAsia" w:asciiTheme="minorEastAsia" w:hAnsiTheme="minorEastAsia" w:eastAsiaTheme="minorEastAsia" w:cstheme="minorEastAsia"/>
                <w:color w:val="auto"/>
                <w:szCs w:val="21"/>
                <w:lang w:val="en-US" w:eastAsia="zh-CN"/>
              </w:rPr>
              <w:t>以递交响应文件截止之日，采购代理机构现场网络查询并打印存档。</w:t>
            </w:r>
            <w:r>
              <w:rPr>
                <w:rFonts w:hint="eastAsia" w:asciiTheme="minorEastAsia" w:hAnsiTheme="minorEastAsia" w:eastAsiaTheme="minorEastAsia" w:cstheme="minorEastAsia"/>
                <w:b w:val="0"/>
                <w:bCs w:val="0"/>
                <w:color w:val="auto"/>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680"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851" w:type="dxa"/>
            <w:vMerge w:val="continue"/>
            <w:vAlign w:val="center"/>
          </w:tcPr>
          <w:p>
            <w:pPr>
              <w:widowControl/>
              <w:spacing w:line="360" w:lineRule="auto"/>
              <w:jc w:val="center"/>
              <w:rPr>
                <w:rFonts w:hint="eastAsia" w:asciiTheme="minorEastAsia" w:hAnsiTheme="minorEastAsia" w:eastAsiaTheme="minorEastAsia" w:cstheme="minorEastAsia"/>
                <w:szCs w:val="21"/>
              </w:rPr>
            </w:pPr>
          </w:p>
        </w:tc>
        <w:tc>
          <w:tcPr>
            <w:tcW w:w="2160" w:type="dxa"/>
            <w:vAlign w:val="center"/>
          </w:tcPr>
          <w:p>
            <w:pPr>
              <w:widowControl/>
              <w:spacing w:line="360" w:lineRule="auto"/>
              <w:jc w:val="center"/>
              <w:rPr>
                <w:rFonts w:hint="eastAsia" w:asciiTheme="minorEastAsia" w:hAnsiTheme="minorEastAsia" w:eastAsiaTheme="minorEastAsia" w:cstheme="minorEastAsia"/>
                <w:color w:val="auto"/>
                <w:kern w:val="0"/>
                <w:sz w:val="21"/>
                <w:szCs w:val="21"/>
                <w:lang w:val="zh-CN" w:eastAsia="zh-CN" w:bidi="ar-SA"/>
              </w:rPr>
            </w:pPr>
            <w:r>
              <w:rPr>
                <w:rFonts w:hint="eastAsia" w:asciiTheme="minorEastAsia" w:hAnsiTheme="minorEastAsia" w:eastAsiaTheme="minorEastAsia" w:cstheme="minorEastAsia"/>
                <w:color w:val="auto"/>
                <w:sz w:val="21"/>
                <w:szCs w:val="21"/>
              </w:rPr>
              <w:t>落实政府采购政策需满足的资格要求</w:t>
            </w:r>
          </w:p>
        </w:tc>
        <w:tc>
          <w:tcPr>
            <w:tcW w:w="5671" w:type="dxa"/>
            <w:vAlign w:val="center"/>
          </w:tcPr>
          <w:p>
            <w:pPr>
              <w:widowControl/>
              <w:spacing w:line="360" w:lineRule="auto"/>
              <w:jc w:val="left"/>
              <w:rPr>
                <w:rFonts w:hint="eastAsia" w:asciiTheme="minorEastAsia" w:hAnsiTheme="minorEastAsia" w:eastAsiaTheme="minorEastAsia" w:cstheme="minorEastAsia"/>
                <w:color w:val="auto"/>
                <w:kern w:val="0"/>
                <w:sz w:val="21"/>
                <w:szCs w:val="21"/>
                <w:lang w:val="zh-CN" w:eastAsia="zh-CN" w:bidi="ar-SA"/>
              </w:rPr>
            </w:pPr>
            <w:r>
              <w:rPr>
                <w:rFonts w:hint="eastAsia" w:asciiTheme="minorEastAsia" w:hAnsiTheme="minorEastAsia" w:eastAsiaTheme="minorEastAsia" w:cstheme="minorEastAsia"/>
                <w:b w:val="0"/>
                <w:bCs w:val="0"/>
                <w:color w:val="auto"/>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680"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851" w:type="dxa"/>
            <w:vMerge w:val="continue"/>
            <w:vAlign w:val="center"/>
          </w:tcPr>
          <w:p>
            <w:pPr>
              <w:widowControl/>
              <w:spacing w:line="360" w:lineRule="auto"/>
              <w:jc w:val="center"/>
              <w:rPr>
                <w:rFonts w:hint="eastAsia" w:asciiTheme="minorEastAsia" w:hAnsiTheme="minorEastAsia" w:eastAsiaTheme="minorEastAsia" w:cstheme="minorEastAsia"/>
                <w:szCs w:val="21"/>
              </w:rPr>
            </w:pPr>
          </w:p>
        </w:tc>
        <w:tc>
          <w:tcPr>
            <w:tcW w:w="2160" w:type="dxa"/>
            <w:vAlign w:val="center"/>
          </w:tcPr>
          <w:p>
            <w:pPr>
              <w:widowControl/>
              <w:spacing w:line="360" w:lineRule="auto"/>
              <w:jc w:val="center"/>
              <w:rPr>
                <w:rFonts w:hint="eastAsia" w:asciiTheme="minorEastAsia" w:hAnsiTheme="minorEastAsia" w:eastAsiaTheme="minorEastAsia" w:cstheme="minorEastAsia"/>
                <w:kern w:val="0"/>
                <w:sz w:val="21"/>
                <w:szCs w:val="21"/>
                <w:lang w:val="zh-CN" w:eastAsia="zh-CN" w:bidi="ar-SA"/>
              </w:rPr>
            </w:pPr>
            <w:r>
              <w:rPr>
                <w:rFonts w:hint="eastAsia" w:asciiTheme="minorEastAsia" w:hAnsiTheme="minorEastAsia" w:eastAsiaTheme="minorEastAsia" w:cstheme="minorEastAsia"/>
                <w:color w:val="000000"/>
                <w:sz w:val="21"/>
                <w:szCs w:val="21"/>
              </w:rPr>
              <w:t>特定资格要求</w:t>
            </w:r>
          </w:p>
        </w:tc>
        <w:tc>
          <w:tcPr>
            <w:tcW w:w="5671" w:type="dxa"/>
            <w:vAlign w:val="center"/>
          </w:tcPr>
          <w:p>
            <w:pPr>
              <w:widowControl/>
              <w:spacing w:line="360" w:lineRule="auto"/>
              <w:jc w:val="left"/>
              <w:rPr>
                <w:rFonts w:hint="eastAsia" w:asciiTheme="minorEastAsia" w:hAnsiTheme="minorEastAsia" w:eastAsiaTheme="minorEastAsia" w:cstheme="minorEastAsia"/>
                <w:kern w:val="0"/>
                <w:sz w:val="21"/>
                <w:szCs w:val="21"/>
                <w:lang w:val="zh-CN" w:eastAsia="zh-CN" w:bidi="ar-SA"/>
              </w:rPr>
            </w:pPr>
            <w:r>
              <w:rPr>
                <w:rFonts w:hint="eastAsia" w:asciiTheme="minorEastAsia" w:hAnsiTheme="minorEastAsia" w:eastAsiaTheme="minorEastAsia" w:cstheme="minorEastAsia"/>
                <w:kern w:val="0"/>
                <w:szCs w:val="21"/>
              </w:rPr>
              <w:t>符合本采购文件第一章第二款</w:t>
            </w:r>
            <w:r>
              <w:rPr>
                <w:rFonts w:hint="eastAsia" w:asciiTheme="minorEastAsia" w:hAnsiTheme="minorEastAsia" w:eastAsiaTheme="minorEastAsia" w:cstheme="minorEastAsia"/>
                <w:kern w:val="0"/>
                <w:szCs w:val="21"/>
                <w:lang w:eastAsia="zh-CN"/>
              </w:rPr>
              <w:t>第</w:t>
            </w:r>
            <w:r>
              <w:rPr>
                <w:rFonts w:hint="eastAsia" w:asciiTheme="minorEastAsia" w:hAnsiTheme="minorEastAsia" w:eastAsiaTheme="minorEastAsia" w:cstheme="minorEastAsia"/>
                <w:kern w:val="0"/>
                <w:szCs w:val="21"/>
                <w:lang w:val="en-US" w:eastAsia="zh-CN"/>
              </w:rPr>
              <w:t>六条</w:t>
            </w:r>
            <w:r>
              <w:rPr>
                <w:rFonts w:hint="eastAsia" w:asciiTheme="minorEastAsia" w:hAnsiTheme="minorEastAsia" w:eastAsiaTheme="minorEastAsia" w:cstheme="minorEastAsia"/>
                <w:kern w:val="0"/>
                <w:szCs w:val="21"/>
              </w:rPr>
              <w:t>要求，并提供合格有效的证明材料</w:t>
            </w:r>
            <w:r>
              <w:rPr>
                <w:rFonts w:hint="eastAsia" w:asciiTheme="minorEastAsia" w:hAnsiTheme="minorEastAsia" w:eastAsiaTheme="minorEastAsia" w:cstheme="minorEastAsia"/>
                <w:color w:val="FF0000"/>
                <w:sz w:val="21"/>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680" w:type="dxa"/>
            <w:vMerge w:val="restart"/>
            <w:vAlign w:val="center"/>
          </w:tcPr>
          <w:p>
            <w:pPr>
              <w:spacing w:line="36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bCs/>
                <w:kern w:val="0"/>
                <w:szCs w:val="21"/>
              </w:rPr>
              <w:t>1.2</w:t>
            </w:r>
          </w:p>
        </w:tc>
        <w:tc>
          <w:tcPr>
            <w:tcW w:w="851" w:type="dxa"/>
            <w:vMerge w:val="restart"/>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符合性审查标准</w:t>
            </w:r>
          </w:p>
          <w:p>
            <w:pPr>
              <w:spacing w:line="360" w:lineRule="auto"/>
              <w:jc w:val="center"/>
              <w:rPr>
                <w:rFonts w:hint="eastAsia" w:asciiTheme="minorEastAsia" w:hAnsiTheme="minorEastAsia" w:eastAsiaTheme="minorEastAsia" w:cstheme="minorEastAsia"/>
                <w:szCs w:val="21"/>
              </w:rPr>
            </w:pPr>
          </w:p>
        </w:tc>
        <w:tc>
          <w:tcPr>
            <w:tcW w:w="2160" w:type="dxa"/>
            <w:vAlign w:val="center"/>
          </w:tcPr>
          <w:p>
            <w:pPr>
              <w:widowControl/>
              <w:spacing w:line="360" w:lineRule="auto"/>
              <w:jc w:val="center"/>
              <w:rPr>
                <w:rFonts w:hint="eastAsia" w:asciiTheme="minorEastAsia" w:hAnsiTheme="minorEastAsia" w:eastAsiaTheme="minorEastAsia" w:cstheme="minorEastAsia"/>
                <w:bCs/>
                <w:color w:val="auto"/>
                <w:kern w:val="0"/>
                <w:szCs w:val="21"/>
                <w:lang w:eastAsia="zh-CN"/>
              </w:rPr>
            </w:pPr>
            <w:r>
              <w:rPr>
                <w:rFonts w:hint="eastAsia" w:asciiTheme="minorEastAsia" w:hAnsiTheme="minorEastAsia" w:eastAsiaTheme="minorEastAsia" w:cstheme="minorEastAsia"/>
                <w:color w:val="auto"/>
                <w:kern w:val="0"/>
                <w:szCs w:val="21"/>
              </w:rPr>
              <w:t>磋商保证金</w:t>
            </w:r>
            <w:r>
              <w:rPr>
                <w:rFonts w:hint="eastAsia" w:asciiTheme="minorEastAsia" w:hAnsiTheme="minorEastAsia" w:eastAsiaTheme="minorEastAsia" w:cstheme="minorEastAsia"/>
                <w:color w:val="auto"/>
                <w:kern w:val="0"/>
                <w:szCs w:val="21"/>
                <w:lang w:eastAsia="zh-CN"/>
              </w:rPr>
              <w:t>（</w:t>
            </w:r>
            <w:r>
              <w:rPr>
                <w:rFonts w:hint="eastAsia" w:asciiTheme="minorEastAsia" w:hAnsiTheme="minorEastAsia" w:eastAsiaTheme="minorEastAsia" w:cstheme="minorEastAsia"/>
                <w:color w:val="auto"/>
                <w:kern w:val="0"/>
                <w:szCs w:val="21"/>
                <w:lang w:val="en-US" w:eastAsia="zh-CN"/>
              </w:rPr>
              <w:t>如有</w:t>
            </w:r>
            <w:r>
              <w:rPr>
                <w:rFonts w:hint="eastAsia" w:asciiTheme="minorEastAsia" w:hAnsiTheme="minorEastAsia" w:eastAsiaTheme="minorEastAsia" w:cstheme="minorEastAsia"/>
                <w:color w:val="auto"/>
                <w:kern w:val="0"/>
                <w:szCs w:val="21"/>
                <w:lang w:eastAsia="zh-CN"/>
              </w:rPr>
              <w:t>）</w:t>
            </w:r>
          </w:p>
        </w:tc>
        <w:tc>
          <w:tcPr>
            <w:tcW w:w="5671" w:type="dxa"/>
            <w:vAlign w:val="center"/>
          </w:tcPr>
          <w:p>
            <w:pPr>
              <w:widowControl/>
              <w:spacing w:line="360" w:lineRule="auto"/>
              <w:rPr>
                <w:rFonts w:hint="eastAsia" w:asciiTheme="minorEastAsia" w:hAnsiTheme="minorEastAsia" w:eastAsiaTheme="minorEastAsia" w:cstheme="minorEastAsia"/>
                <w:bCs/>
                <w:color w:val="auto"/>
                <w:kern w:val="0"/>
                <w:szCs w:val="21"/>
                <w:lang w:val="en-US" w:eastAsia="zh-CN"/>
              </w:rPr>
            </w:pPr>
            <w:r>
              <w:rPr>
                <w:rFonts w:hint="eastAsia" w:asciiTheme="minorEastAsia" w:hAnsiTheme="minorEastAsia" w:eastAsiaTheme="minorEastAsia" w:cstheme="minorEastAsia"/>
                <w:bCs/>
                <w:color w:val="auto"/>
                <w:kern w:val="0"/>
                <w:szCs w:val="21"/>
                <w:lang w:val="en-US" w:eastAsia="zh-CN"/>
              </w:rPr>
              <w:t>供应商是否按照磋商文件提交投标保证金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38" w:hRule="atLeast"/>
          <w:jc w:val="center"/>
        </w:trPr>
        <w:tc>
          <w:tcPr>
            <w:tcW w:w="680"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851"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2160" w:type="dxa"/>
            <w:vAlign w:val="center"/>
          </w:tcPr>
          <w:p>
            <w:pPr>
              <w:widowControl/>
              <w:spacing w:line="360" w:lineRule="auto"/>
              <w:jc w:val="center"/>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磋商报价</w:t>
            </w:r>
          </w:p>
        </w:tc>
        <w:tc>
          <w:tcPr>
            <w:tcW w:w="5671" w:type="dxa"/>
            <w:vAlign w:val="center"/>
          </w:tcPr>
          <w:p>
            <w:pPr>
              <w:widowControl/>
              <w:spacing w:line="360" w:lineRule="auto"/>
              <w:rPr>
                <w:rFonts w:hint="eastAsia" w:asciiTheme="minorEastAsia" w:hAnsiTheme="minorEastAsia" w:eastAsiaTheme="minorEastAsia" w:cstheme="minorEastAsia"/>
                <w:color w:val="auto"/>
                <w:kern w:val="0"/>
                <w:szCs w:val="21"/>
                <w:lang w:val="en-US" w:eastAsia="zh-CN"/>
              </w:rPr>
            </w:pPr>
            <w:r>
              <w:rPr>
                <w:rFonts w:hint="eastAsia" w:asciiTheme="minorEastAsia" w:hAnsiTheme="minorEastAsia" w:eastAsiaTheme="minorEastAsia" w:cstheme="minorEastAsia"/>
                <w:color w:val="auto"/>
                <w:kern w:val="0"/>
                <w:szCs w:val="21"/>
              </w:rPr>
              <w:t>磋商报价</w:t>
            </w:r>
            <w:r>
              <w:rPr>
                <w:rFonts w:hint="eastAsia" w:asciiTheme="minorEastAsia" w:hAnsiTheme="minorEastAsia" w:eastAsiaTheme="minorEastAsia" w:cstheme="minorEastAsia"/>
                <w:color w:val="auto"/>
                <w:kern w:val="0"/>
                <w:szCs w:val="21"/>
                <w:lang w:val="en-US" w:eastAsia="zh-CN"/>
              </w:rPr>
              <w:t>是否符合磋商文件要求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680"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851"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2160" w:type="dxa"/>
            <w:vAlign w:val="center"/>
          </w:tcPr>
          <w:p>
            <w:pPr>
              <w:widowControl/>
              <w:spacing w:line="360" w:lineRule="auto"/>
              <w:jc w:val="center"/>
              <w:rPr>
                <w:rFonts w:hint="eastAsia"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color w:val="auto"/>
                <w:kern w:val="0"/>
                <w:szCs w:val="21"/>
              </w:rPr>
              <w:t>磋商书签字盖章</w:t>
            </w:r>
          </w:p>
        </w:tc>
        <w:tc>
          <w:tcPr>
            <w:tcW w:w="5671" w:type="dxa"/>
            <w:vAlign w:val="center"/>
          </w:tcPr>
          <w:p>
            <w:pPr>
              <w:widowControl/>
              <w:spacing w:line="360" w:lineRule="auto"/>
              <w:rPr>
                <w:rFonts w:hint="eastAsia" w:asciiTheme="minorEastAsia" w:hAnsiTheme="minorEastAsia" w:eastAsiaTheme="minorEastAsia" w:cstheme="minorEastAsia"/>
                <w:color w:val="auto"/>
                <w:kern w:val="0"/>
                <w:szCs w:val="21"/>
                <w:lang w:eastAsia="zh-CN"/>
              </w:rPr>
            </w:pPr>
            <w:r>
              <w:rPr>
                <w:rFonts w:hint="eastAsia" w:asciiTheme="minorEastAsia" w:hAnsiTheme="minorEastAsia" w:eastAsiaTheme="minorEastAsia" w:cstheme="minorEastAsia"/>
                <w:color w:val="auto"/>
                <w:kern w:val="0"/>
                <w:szCs w:val="21"/>
              </w:rPr>
              <w:t>是否有法定代表人或其委托代理人签字并加盖单位公章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680"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851"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2160" w:type="dxa"/>
            <w:vAlign w:val="center"/>
          </w:tcPr>
          <w:p>
            <w:pPr>
              <w:widowControl/>
              <w:spacing w:line="360" w:lineRule="auto"/>
              <w:jc w:val="center"/>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磋商有效期</w:t>
            </w:r>
          </w:p>
        </w:tc>
        <w:tc>
          <w:tcPr>
            <w:tcW w:w="5671" w:type="dxa"/>
            <w:vAlign w:val="center"/>
          </w:tcPr>
          <w:p>
            <w:pPr>
              <w:widowControl/>
              <w:spacing w:line="36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lang w:val="en-US" w:eastAsia="zh-CN"/>
              </w:rPr>
              <w:t>磋商</w:t>
            </w:r>
            <w:r>
              <w:rPr>
                <w:rFonts w:hint="eastAsia" w:asciiTheme="minorEastAsia" w:hAnsiTheme="minorEastAsia" w:eastAsiaTheme="minorEastAsia" w:cstheme="minorEastAsia"/>
                <w:color w:val="auto"/>
                <w:kern w:val="0"/>
                <w:szCs w:val="21"/>
              </w:rPr>
              <w:t>有效期是否满足竞争性磋商采购文件要求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680"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851"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2160" w:type="dxa"/>
            <w:vAlign w:val="center"/>
          </w:tcPr>
          <w:p>
            <w:pPr>
              <w:widowControl/>
              <w:spacing w:line="360" w:lineRule="auto"/>
              <w:jc w:val="center"/>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信誉情况</w:t>
            </w:r>
          </w:p>
        </w:tc>
        <w:tc>
          <w:tcPr>
            <w:tcW w:w="5671" w:type="dxa"/>
            <w:vAlign w:val="center"/>
          </w:tcPr>
          <w:p>
            <w:pPr>
              <w:widowControl/>
              <w:spacing w:line="360" w:lineRule="auto"/>
              <w:rPr>
                <w:rFonts w:hint="eastAsia" w:asciiTheme="minorEastAsia" w:hAnsiTheme="minorEastAsia" w:eastAsiaTheme="minorEastAsia" w:cstheme="minorEastAsia"/>
                <w:color w:val="auto"/>
                <w:kern w:val="0"/>
                <w:szCs w:val="21"/>
                <w:lang w:val="en-US" w:eastAsia="zh-CN"/>
              </w:rPr>
            </w:pPr>
            <w:r>
              <w:rPr>
                <w:rFonts w:hint="eastAsia" w:ascii="宋体" w:hAnsi="宋体" w:cs="宋体"/>
                <w:color w:val="auto"/>
                <w:kern w:val="0"/>
                <w:szCs w:val="21"/>
              </w:rPr>
              <w:t>参加本</w:t>
            </w:r>
            <w:r>
              <w:rPr>
                <w:rFonts w:hint="eastAsia" w:ascii="宋体" w:hAnsi="宋体" w:cs="宋体"/>
                <w:color w:val="auto"/>
                <w:kern w:val="0"/>
                <w:szCs w:val="21"/>
                <w:shd w:val="clear" w:color="auto" w:fill="FFFFFF"/>
              </w:rPr>
              <w:t>次政府采购活动前三年内，是否有不良经济纠纷记录和违法行为</w:t>
            </w:r>
            <w:r>
              <w:rPr>
                <w:rFonts w:hint="eastAsia" w:ascii="宋体" w:hAnsi="宋体" w:cs="宋体"/>
                <w:color w:val="auto"/>
                <w:kern w:val="0"/>
                <w:szCs w:val="21"/>
                <w:shd w:val="clear" w:color="auto" w:fill="FFFFFF"/>
                <w:lang w:eastAsia="zh-CN"/>
              </w:rPr>
              <w:t>（</w:t>
            </w:r>
            <w:r>
              <w:rPr>
                <w:rFonts w:hint="eastAsia" w:ascii="宋体" w:hAnsi="宋体" w:cs="宋体"/>
                <w:color w:val="auto"/>
                <w:kern w:val="0"/>
                <w:szCs w:val="21"/>
                <w:shd w:val="clear" w:color="auto" w:fill="FFFFFF"/>
                <w:lang w:val="en-US" w:eastAsia="zh-CN"/>
              </w:rPr>
              <w:t>供应商提供声明或承诺书，格式自拟</w:t>
            </w:r>
            <w:r>
              <w:rPr>
                <w:rFonts w:hint="eastAsia" w:ascii="宋体" w:hAnsi="宋体" w:cs="宋体"/>
                <w:color w:val="auto"/>
                <w:kern w:val="0"/>
                <w:szCs w:val="21"/>
                <w:shd w:val="clear" w:color="auto" w:fill="FFFFFF"/>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680"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851"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2160" w:type="dxa"/>
            <w:vMerge w:val="restart"/>
            <w:vAlign w:val="center"/>
          </w:tcPr>
          <w:p>
            <w:pPr>
              <w:widowControl/>
              <w:spacing w:line="360" w:lineRule="auto"/>
              <w:jc w:val="center"/>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采购需求响应</w:t>
            </w:r>
          </w:p>
        </w:tc>
        <w:tc>
          <w:tcPr>
            <w:tcW w:w="5671" w:type="dxa"/>
            <w:vAlign w:val="center"/>
          </w:tcPr>
          <w:p>
            <w:pPr>
              <w:widowControl/>
              <w:spacing w:line="360" w:lineRule="auto"/>
              <w:rPr>
                <w:rFonts w:hint="eastAsia" w:asciiTheme="minorEastAsia" w:hAnsiTheme="minorEastAsia" w:eastAsiaTheme="minorEastAsia" w:cstheme="minorEastAsia"/>
                <w:color w:val="auto"/>
                <w:kern w:val="0"/>
                <w:szCs w:val="21"/>
              </w:rPr>
            </w:pPr>
            <w:r>
              <w:rPr>
                <w:rFonts w:hint="eastAsia" w:ascii="宋体" w:hAnsi="宋体" w:cs="宋体"/>
                <w:color w:val="auto"/>
                <w:kern w:val="0"/>
                <w:szCs w:val="21"/>
                <w:shd w:val="clear" w:color="auto" w:fill="FFFFFF"/>
                <w:lang w:val="en-US" w:eastAsia="zh-CN"/>
              </w:rPr>
              <w:t>带“★”号条款（如有）</w:t>
            </w:r>
            <w:r>
              <w:rPr>
                <w:rFonts w:hint="eastAsia" w:ascii="宋体" w:hAnsi="宋体" w:cs="宋体"/>
                <w:color w:val="auto"/>
                <w:kern w:val="0"/>
                <w:szCs w:val="21"/>
                <w:shd w:val="clear" w:color="auto" w:fill="FFFFFF"/>
              </w:rPr>
              <w:t>是否实质性响应磋商文件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680"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851"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2160" w:type="dxa"/>
            <w:vMerge w:val="continue"/>
            <w:vAlign w:val="center"/>
          </w:tcPr>
          <w:p>
            <w:pPr>
              <w:widowControl/>
              <w:spacing w:line="360" w:lineRule="auto"/>
              <w:jc w:val="center"/>
              <w:rPr>
                <w:rFonts w:hint="eastAsia" w:asciiTheme="minorEastAsia" w:hAnsiTheme="minorEastAsia" w:eastAsiaTheme="minorEastAsia" w:cstheme="minorEastAsia"/>
                <w:color w:val="auto"/>
                <w:kern w:val="0"/>
                <w:szCs w:val="21"/>
              </w:rPr>
            </w:pPr>
          </w:p>
        </w:tc>
        <w:tc>
          <w:tcPr>
            <w:tcW w:w="5671" w:type="dxa"/>
            <w:vAlign w:val="center"/>
          </w:tcPr>
          <w:p>
            <w:pPr>
              <w:widowControl/>
              <w:spacing w:line="36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是否有提出采购人不能接受的合同条件的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794" w:hRule="atLeast"/>
          <w:jc w:val="center"/>
        </w:trPr>
        <w:tc>
          <w:tcPr>
            <w:tcW w:w="680"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851"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2160" w:type="dxa"/>
            <w:vAlign w:val="center"/>
          </w:tcPr>
          <w:p>
            <w:pPr>
              <w:autoSpaceDE w:val="0"/>
              <w:autoSpaceDN w:val="0"/>
              <w:adjustRightInd w:val="0"/>
              <w:snapToGrid w:val="0"/>
              <w:spacing w:line="360" w:lineRule="auto"/>
              <w:jc w:val="center"/>
              <w:rPr>
                <w:rFonts w:hint="eastAsia" w:ascii="宋体" w:hAnsi="宋体" w:eastAsia="宋体"/>
                <w:color w:val="auto"/>
                <w:szCs w:val="21"/>
                <w:lang w:eastAsia="zh-CN"/>
              </w:rPr>
            </w:pPr>
            <w:r>
              <w:rPr>
                <w:rFonts w:hint="eastAsia" w:ascii="宋体" w:hAnsi="宋体"/>
                <w:color w:val="auto"/>
                <w:szCs w:val="21"/>
              </w:rPr>
              <w:t>其他要求</w:t>
            </w:r>
            <w:r>
              <w:rPr>
                <w:rFonts w:hint="eastAsia" w:ascii="宋体" w:hAnsi="宋体"/>
                <w:color w:val="auto"/>
                <w:szCs w:val="21"/>
                <w:lang w:eastAsia="zh-CN"/>
              </w:rPr>
              <w:t>（</w:t>
            </w:r>
            <w:r>
              <w:rPr>
                <w:rFonts w:hint="eastAsia" w:ascii="宋体" w:hAnsi="宋体"/>
                <w:color w:val="auto"/>
                <w:szCs w:val="21"/>
                <w:lang w:val="en-US" w:eastAsia="zh-CN"/>
              </w:rPr>
              <w:t>一</w:t>
            </w:r>
            <w:r>
              <w:rPr>
                <w:rFonts w:hint="eastAsia" w:ascii="宋体" w:hAnsi="宋体"/>
                <w:color w:val="auto"/>
                <w:szCs w:val="21"/>
                <w:lang w:eastAsia="zh-CN"/>
              </w:rPr>
              <w:t>）</w:t>
            </w:r>
          </w:p>
        </w:tc>
        <w:tc>
          <w:tcPr>
            <w:tcW w:w="5671" w:type="dxa"/>
            <w:vAlign w:val="center"/>
          </w:tcPr>
          <w:p>
            <w:pPr>
              <w:autoSpaceDE w:val="0"/>
              <w:autoSpaceDN w:val="0"/>
              <w:adjustRightInd w:val="0"/>
              <w:snapToGrid w:val="0"/>
              <w:spacing w:line="360" w:lineRule="auto"/>
              <w:rPr>
                <w:rFonts w:hint="eastAsia" w:ascii="宋体" w:hAnsi="宋体"/>
                <w:color w:val="auto"/>
                <w:szCs w:val="21"/>
              </w:rPr>
            </w:pPr>
            <w:r>
              <w:rPr>
                <w:rFonts w:hint="eastAsia" w:ascii="宋体" w:hAnsi="宋体"/>
                <w:color w:val="auto"/>
                <w:szCs w:val="21"/>
              </w:rPr>
              <w:t>供应商未有下列任一情形：</w:t>
            </w:r>
          </w:p>
          <w:p>
            <w:pPr>
              <w:autoSpaceDE w:val="0"/>
              <w:autoSpaceDN w:val="0"/>
              <w:adjustRightInd w:val="0"/>
              <w:snapToGrid w:val="0"/>
              <w:spacing w:line="360" w:lineRule="auto"/>
              <w:rPr>
                <w:rFonts w:hint="eastAsia" w:ascii="宋体" w:hAnsi="宋体"/>
                <w:color w:val="auto"/>
                <w:szCs w:val="21"/>
              </w:rPr>
            </w:pPr>
            <w:r>
              <w:rPr>
                <w:rFonts w:hint="eastAsia" w:ascii="宋体" w:hAnsi="宋体"/>
                <w:color w:val="auto"/>
                <w:szCs w:val="21"/>
              </w:rPr>
              <w:t>（1）不同供应商的响应文件由同一单位或者个人编制；</w:t>
            </w:r>
          </w:p>
          <w:p>
            <w:pPr>
              <w:autoSpaceDE w:val="0"/>
              <w:autoSpaceDN w:val="0"/>
              <w:adjustRightInd w:val="0"/>
              <w:snapToGrid w:val="0"/>
              <w:spacing w:line="360" w:lineRule="auto"/>
              <w:rPr>
                <w:rFonts w:hint="eastAsia" w:ascii="宋体" w:hAnsi="宋体"/>
                <w:color w:val="auto"/>
                <w:szCs w:val="21"/>
              </w:rPr>
            </w:pPr>
            <w:r>
              <w:rPr>
                <w:rFonts w:hint="eastAsia" w:ascii="宋体" w:hAnsi="宋体"/>
                <w:color w:val="auto"/>
                <w:szCs w:val="21"/>
              </w:rPr>
              <w:t>（2）不同供应商委托同一单位或者个人办理投标事宜；</w:t>
            </w:r>
          </w:p>
          <w:p>
            <w:pPr>
              <w:autoSpaceDE w:val="0"/>
              <w:autoSpaceDN w:val="0"/>
              <w:adjustRightInd w:val="0"/>
              <w:snapToGrid w:val="0"/>
              <w:spacing w:line="360" w:lineRule="auto"/>
              <w:rPr>
                <w:rFonts w:hint="eastAsia" w:ascii="宋体" w:hAnsi="宋体"/>
                <w:color w:val="auto"/>
                <w:szCs w:val="21"/>
              </w:rPr>
            </w:pPr>
            <w:r>
              <w:rPr>
                <w:rFonts w:hint="eastAsia" w:ascii="宋体" w:hAnsi="宋体"/>
                <w:color w:val="auto"/>
                <w:szCs w:val="21"/>
              </w:rPr>
              <w:t>（3）不同供应商的响应文件载明的项目管理成员或者联系人员为同一人；</w:t>
            </w:r>
          </w:p>
          <w:p>
            <w:pPr>
              <w:autoSpaceDE w:val="0"/>
              <w:autoSpaceDN w:val="0"/>
              <w:adjustRightInd w:val="0"/>
              <w:snapToGrid w:val="0"/>
              <w:spacing w:line="360" w:lineRule="auto"/>
              <w:rPr>
                <w:rFonts w:hint="eastAsia" w:ascii="宋体" w:hAnsi="宋体"/>
                <w:color w:val="auto"/>
                <w:szCs w:val="21"/>
              </w:rPr>
            </w:pPr>
            <w:r>
              <w:rPr>
                <w:rFonts w:hint="eastAsia" w:ascii="宋体" w:hAnsi="宋体"/>
                <w:color w:val="auto"/>
                <w:szCs w:val="21"/>
              </w:rPr>
              <w:t>（4）不同供应商的响应文件异常一致或者投标报价呈规律性差异；</w:t>
            </w:r>
          </w:p>
          <w:p>
            <w:pPr>
              <w:autoSpaceDE w:val="0"/>
              <w:autoSpaceDN w:val="0"/>
              <w:adjustRightInd w:val="0"/>
              <w:snapToGrid w:val="0"/>
              <w:spacing w:line="360" w:lineRule="auto"/>
              <w:rPr>
                <w:rFonts w:hint="eastAsia" w:ascii="宋体" w:hAnsi="宋体"/>
                <w:color w:val="auto"/>
                <w:szCs w:val="21"/>
              </w:rPr>
            </w:pPr>
            <w:r>
              <w:rPr>
                <w:rFonts w:hint="eastAsia" w:ascii="宋体" w:hAnsi="宋体"/>
                <w:color w:val="auto"/>
                <w:szCs w:val="21"/>
              </w:rPr>
              <w:t>（5）不同供应商的响应文件相互混装。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6" w:hRule="atLeast"/>
          <w:jc w:val="center"/>
        </w:trPr>
        <w:tc>
          <w:tcPr>
            <w:tcW w:w="680"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851" w:type="dxa"/>
            <w:vMerge w:val="continue"/>
            <w:vAlign w:val="center"/>
          </w:tcPr>
          <w:p>
            <w:pPr>
              <w:widowControl/>
              <w:spacing w:line="360" w:lineRule="auto"/>
              <w:jc w:val="center"/>
              <w:rPr>
                <w:rFonts w:hint="eastAsia" w:asciiTheme="minorEastAsia" w:hAnsiTheme="minorEastAsia" w:eastAsiaTheme="minorEastAsia" w:cstheme="minorEastAsia"/>
                <w:bCs/>
                <w:kern w:val="0"/>
                <w:szCs w:val="21"/>
              </w:rPr>
            </w:pPr>
          </w:p>
        </w:tc>
        <w:tc>
          <w:tcPr>
            <w:tcW w:w="2160" w:type="dxa"/>
            <w:vAlign w:val="center"/>
          </w:tcPr>
          <w:p>
            <w:pPr>
              <w:widowControl/>
              <w:spacing w:line="360" w:lineRule="auto"/>
              <w:jc w:val="center"/>
              <w:rPr>
                <w:rFonts w:hint="eastAsia" w:asciiTheme="minorEastAsia" w:hAnsiTheme="minorEastAsia" w:eastAsiaTheme="minorEastAsia" w:cstheme="minorEastAsia"/>
                <w:color w:val="auto"/>
                <w:kern w:val="0"/>
                <w:szCs w:val="21"/>
                <w:lang w:eastAsia="zh-CN"/>
              </w:rPr>
            </w:pPr>
            <w:r>
              <w:rPr>
                <w:rFonts w:hint="eastAsia" w:asciiTheme="minorEastAsia" w:hAnsiTheme="minorEastAsia" w:eastAsiaTheme="minorEastAsia" w:cstheme="minorEastAsia"/>
                <w:color w:val="auto"/>
                <w:kern w:val="0"/>
                <w:szCs w:val="21"/>
              </w:rPr>
              <w:t>其他要求</w:t>
            </w:r>
            <w:r>
              <w:rPr>
                <w:rFonts w:hint="eastAsia" w:asciiTheme="minorEastAsia" w:hAnsiTheme="minorEastAsia" w:eastAsiaTheme="minorEastAsia" w:cstheme="minorEastAsia"/>
                <w:color w:val="auto"/>
                <w:kern w:val="0"/>
                <w:szCs w:val="21"/>
                <w:lang w:eastAsia="zh-CN"/>
              </w:rPr>
              <w:t>（</w:t>
            </w:r>
            <w:r>
              <w:rPr>
                <w:rFonts w:hint="eastAsia" w:asciiTheme="minorEastAsia" w:hAnsiTheme="minorEastAsia" w:eastAsiaTheme="minorEastAsia" w:cstheme="minorEastAsia"/>
                <w:color w:val="auto"/>
                <w:kern w:val="0"/>
                <w:szCs w:val="21"/>
                <w:lang w:val="en-US" w:eastAsia="zh-CN"/>
              </w:rPr>
              <w:t>二</w:t>
            </w:r>
            <w:r>
              <w:rPr>
                <w:rFonts w:hint="eastAsia" w:asciiTheme="minorEastAsia" w:hAnsiTheme="minorEastAsia" w:eastAsiaTheme="minorEastAsia" w:cstheme="minorEastAsia"/>
                <w:color w:val="auto"/>
                <w:kern w:val="0"/>
                <w:szCs w:val="21"/>
                <w:lang w:eastAsia="zh-CN"/>
              </w:rPr>
              <w:t>）</w:t>
            </w:r>
          </w:p>
        </w:tc>
        <w:tc>
          <w:tcPr>
            <w:tcW w:w="5671" w:type="dxa"/>
            <w:vAlign w:val="center"/>
          </w:tcPr>
          <w:p>
            <w:pPr>
              <w:widowControl/>
              <w:spacing w:line="360" w:lineRule="auto"/>
              <w:rPr>
                <w:rFonts w:hint="eastAsia" w:asciiTheme="minorEastAsia" w:hAnsiTheme="minorEastAsia" w:eastAsiaTheme="minorEastAsia" w:cstheme="minorEastAsia"/>
                <w:color w:val="auto"/>
                <w:kern w:val="0"/>
                <w:szCs w:val="21"/>
              </w:rPr>
            </w:pPr>
            <w:r>
              <w:rPr>
                <w:rFonts w:hint="eastAsia" w:ascii="宋体" w:hAnsi="宋体" w:cs="宋体"/>
                <w:color w:val="auto"/>
                <w:kern w:val="0"/>
                <w:sz w:val="21"/>
                <w:szCs w:val="21"/>
                <w:lang w:val="en-US" w:eastAsia="zh-CN"/>
              </w:rPr>
              <w:t>磋商</w:t>
            </w:r>
            <w:r>
              <w:rPr>
                <w:rFonts w:hint="eastAsia" w:ascii="宋体" w:hAnsi="宋体" w:cs="宋体"/>
                <w:color w:val="auto"/>
                <w:kern w:val="0"/>
                <w:sz w:val="21"/>
                <w:szCs w:val="21"/>
              </w:rPr>
              <w:t>文件中规定被视为无效投标其它条款的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99" w:hRule="atLeast"/>
          <w:jc w:val="center"/>
        </w:trPr>
        <w:tc>
          <w:tcPr>
            <w:tcW w:w="680" w:type="dxa"/>
            <w:vMerge w:val="restart"/>
            <w:vAlign w:val="center"/>
          </w:tcPr>
          <w:p>
            <w:pPr>
              <w:widowControl/>
              <w:spacing w:line="360" w:lineRule="auto"/>
              <w:jc w:val="center"/>
              <w:rPr>
                <w:rFonts w:hint="eastAsia" w:asciiTheme="minorEastAsia" w:hAnsiTheme="minorEastAsia" w:eastAsiaTheme="minorEastAsia" w:cstheme="minorEastAsia"/>
                <w:kern w:val="0"/>
                <w:szCs w:val="21"/>
                <w:lang w:eastAsia="zh-CN"/>
              </w:rPr>
            </w:pPr>
            <w:r>
              <w:rPr>
                <w:rFonts w:hint="eastAsia" w:asciiTheme="minorEastAsia" w:hAnsiTheme="minorEastAsia" w:eastAsiaTheme="minorEastAsia" w:cstheme="minorEastAsia"/>
                <w:kern w:val="0"/>
                <w:szCs w:val="21"/>
                <w:lang w:val="en-US" w:eastAsia="zh-CN"/>
              </w:rPr>
              <w:t>2</w:t>
            </w:r>
          </w:p>
        </w:tc>
        <w:tc>
          <w:tcPr>
            <w:tcW w:w="851" w:type="dxa"/>
            <w:vMerge w:val="restart"/>
            <w:vAlign w:val="center"/>
          </w:tcPr>
          <w:p>
            <w:pPr>
              <w:widowControl/>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确定磋商供应商进行最后报价</w:t>
            </w:r>
          </w:p>
        </w:tc>
        <w:tc>
          <w:tcPr>
            <w:tcW w:w="2160" w:type="dxa"/>
            <w:vAlign w:val="center"/>
          </w:tcPr>
          <w:p>
            <w:pPr>
              <w:widowControl/>
              <w:spacing w:line="36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磋商文件能完整、明确列明采购需求，无需要供应商提供最终设计方案或者解决方案的</w:t>
            </w:r>
          </w:p>
        </w:tc>
        <w:tc>
          <w:tcPr>
            <w:tcW w:w="5671" w:type="dxa"/>
            <w:vAlign w:val="center"/>
          </w:tcPr>
          <w:p>
            <w:pPr>
              <w:widowControl/>
              <w:spacing w:line="360" w:lineRule="auto"/>
              <w:jc w:val="left"/>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在磋商结束后，磋商小组向所有通过</w:t>
            </w:r>
            <w:r>
              <w:rPr>
                <w:rFonts w:hint="eastAsia" w:asciiTheme="minorEastAsia" w:hAnsiTheme="minorEastAsia" w:eastAsiaTheme="minorEastAsia" w:cstheme="minorEastAsia"/>
                <w:color w:val="auto"/>
                <w:kern w:val="0"/>
                <w:szCs w:val="21"/>
                <w:lang w:val="en-US" w:eastAsia="zh-CN"/>
              </w:rPr>
              <w:t>资格性和符合性审查</w:t>
            </w:r>
            <w:r>
              <w:rPr>
                <w:rFonts w:hint="eastAsia" w:asciiTheme="minorEastAsia" w:hAnsiTheme="minorEastAsia" w:eastAsiaTheme="minorEastAsia" w:cstheme="minorEastAsia"/>
                <w:color w:val="auto"/>
                <w:kern w:val="0"/>
                <w:szCs w:val="21"/>
              </w:rPr>
              <w:t>的磋商供应商发出报价书，并要求其在规定时间内提交最后报价。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48" w:hRule="atLeast"/>
          <w:jc w:val="center"/>
        </w:trPr>
        <w:tc>
          <w:tcPr>
            <w:tcW w:w="680" w:type="dxa"/>
            <w:vMerge w:val="continue"/>
            <w:vAlign w:val="center"/>
          </w:tcPr>
          <w:p>
            <w:pPr>
              <w:widowControl/>
              <w:spacing w:line="360" w:lineRule="auto"/>
              <w:jc w:val="center"/>
              <w:rPr>
                <w:rFonts w:hint="eastAsia" w:asciiTheme="minorEastAsia" w:hAnsiTheme="minorEastAsia" w:eastAsiaTheme="minorEastAsia" w:cstheme="minorEastAsia"/>
                <w:kern w:val="0"/>
                <w:szCs w:val="21"/>
              </w:rPr>
            </w:pPr>
          </w:p>
        </w:tc>
        <w:tc>
          <w:tcPr>
            <w:tcW w:w="851" w:type="dxa"/>
            <w:vMerge w:val="continue"/>
            <w:vAlign w:val="center"/>
          </w:tcPr>
          <w:p>
            <w:pPr>
              <w:widowControl/>
              <w:spacing w:line="360" w:lineRule="auto"/>
              <w:jc w:val="center"/>
              <w:rPr>
                <w:rFonts w:hint="eastAsia" w:asciiTheme="minorEastAsia" w:hAnsiTheme="minorEastAsia" w:eastAsiaTheme="minorEastAsia" w:cstheme="minorEastAsia"/>
                <w:kern w:val="0"/>
                <w:szCs w:val="21"/>
              </w:rPr>
            </w:pPr>
          </w:p>
        </w:tc>
        <w:tc>
          <w:tcPr>
            <w:tcW w:w="2160" w:type="dxa"/>
            <w:vAlign w:val="center"/>
          </w:tcPr>
          <w:p>
            <w:pPr>
              <w:widowControl/>
              <w:spacing w:line="36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磋商文件不能完整、明确列明采购需求，需要由供应商提供最终设计方案或者解决方案的</w:t>
            </w:r>
          </w:p>
        </w:tc>
        <w:tc>
          <w:tcPr>
            <w:tcW w:w="5671" w:type="dxa"/>
            <w:vAlign w:val="center"/>
          </w:tcPr>
          <w:p>
            <w:pPr>
              <w:widowControl/>
              <w:spacing w:line="36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在磋商结束后，磋商小组应当按照少数服从多数的原则投票推荐供应商的设计方案或者解决方案，并要求其在规定时间内提交最后报价。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28" w:hRule="atLeast"/>
          <w:jc w:val="center"/>
        </w:trPr>
        <w:tc>
          <w:tcPr>
            <w:tcW w:w="680" w:type="dxa"/>
            <w:vAlign w:val="center"/>
          </w:tcPr>
          <w:p>
            <w:pPr>
              <w:widowControl/>
              <w:spacing w:line="360" w:lineRule="auto"/>
              <w:jc w:val="center"/>
              <w:rPr>
                <w:rFonts w:hint="eastAsia" w:asciiTheme="minorEastAsia" w:hAnsiTheme="minorEastAsia" w:eastAsiaTheme="minorEastAsia" w:cstheme="minorEastAsia"/>
                <w:bCs/>
                <w:color w:val="auto"/>
                <w:kern w:val="0"/>
                <w:szCs w:val="21"/>
                <w:lang w:eastAsia="zh-CN"/>
              </w:rPr>
            </w:pPr>
            <w:r>
              <w:rPr>
                <w:rFonts w:hint="eastAsia" w:asciiTheme="minorEastAsia" w:hAnsiTheme="minorEastAsia" w:eastAsiaTheme="minorEastAsia" w:cstheme="minorEastAsia"/>
                <w:bCs/>
                <w:color w:val="auto"/>
                <w:kern w:val="0"/>
                <w:szCs w:val="21"/>
                <w:lang w:val="en-US" w:eastAsia="zh-CN"/>
              </w:rPr>
              <w:t>3</w:t>
            </w:r>
          </w:p>
        </w:tc>
        <w:tc>
          <w:tcPr>
            <w:tcW w:w="851" w:type="dxa"/>
            <w:vAlign w:val="center"/>
          </w:tcPr>
          <w:p>
            <w:pPr>
              <w:widowControl/>
              <w:spacing w:line="360" w:lineRule="auto"/>
              <w:jc w:val="center"/>
              <w:rPr>
                <w:rFonts w:hint="eastAsia"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bCs/>
                <w:color w:val="auto"/>
                <w:kern w:val="0"/>
                <w:szCs w:val="21"/>
              </w:rPr>
              <w:t>评定</w:t>
            </w:r>
          </w:p>
          <w:p>
            <w:pPr>
              <w:widowControl/>
              <w:spacing w:line="360" w:lineRule="auto"/>
              <w:jc w:val="center"/>
              <w:rPr>
                <w:rFonts w:hint="eastAsia" w:asciiTheme="minorEastAsia" w:hAnsiTheme="minorEastAsia" w:eastAsiaTheme="minorEastAsia" w:cstheme="minorEastAsia"/>
                <w:bCs/>
                <w:color w:val="auto"/>
                <w:kern w:val="0"/>
                <w:szCs w:val="21"/>
              </w:rPr>
            </w:pPr>
            <w:r>
              <w:rPr>
                <w:rFonts w:hint="eastAsia" w:asciiTheme="minorEastAsia" w:hAnsiTheme="minorEastAsia" w:eastAsiaTheme="minorEastAsia" w:cstheme="minorEastAsia"/>
                <w:bCs/>
                <w:color w:val="auto"/>
                <w:kern w:val="0"/>
                <w:szCs w:val="21"/>
              </w:rPr>
              <w:t>办法</w:t>
            </w:r>
          </w:p>
        </w:tc>
        <w:tc>
          <w:tcPr>
            <w:tcW w:w="2160" w:type="dxa"/>
            <w:vAlign w:val="center"/>
          </w:tcPr>
          <w:p>
            <w:pPr>
              <w:spacing w:line="360" w:lineRule="auto"/>
              <w:jc w:val="center"/>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bCs/>
                <w:color w:val="auto"/>
                <w:kern w:val="0"/>
                <w:szCs w:val="21"/>
              </w:rPr>
              <w:t>综合评分法</w:t>
            </w:r>
          </w:p>
        </w:tc>
        <w:tc>
          <w:tcPr>
            <w:tcW w:w="5671" w:type="dxa"/>
            <w:vAlign w:val="center"/>
          </w:tcPr>
          <w:p>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各供应商的最终得分为各评委所评定分数的算术平均值。磋商小组将根据供应商最终得分由高到低的照顺序推荐3名成交候选人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16" w:hRule="atLeast"/>
          <w:jc w:val="center"/>
        </w:trPr>
        <w:tc>
          <w:tcPr>
            <w:tcW w:w="9362" w:type="dxa"/>
            <w:gridSpan w:val="4"/>
            <w:vAlign w:val="center"/>
          </w:tcPr>
          <w:p>
            <w:pPr>
              <w:widowControl/>
              <w:pBdr>
                <w:between w:val="single" w:color="auto" w:sz="4" w:space="0"/>
              </w:pBdr>
              <w:spacing w:line="360" w:lineRule="auto"/>
              <w:jc w:val="center"/>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b/>
                <w:color w:val="auto"/>
                <w:kern w:val="0"/>
                <w:szCs w:val="21"/>
              </w:rPr>
              <w:t>政策支持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020" w:hRule="atLeast"/>
          <w:jc w:val="center"/>
        </w:trPr>
        <w:tc>
          <w:tcPr>
            <w:tcW w:w="1531" w:type="dxa"/>
            <w:gridSpan w:val="2"/>
            <w:vAlign w:val="center"/>
          </w:tcPr>
          <w:p>
            <w:pPr>
              <w:widowControl/>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所属行业及</w:t>
            </w:r>
          </w:p>
          <w:p>
            <w:pPr>
              <w:widowControl/>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划型标准</w:t>
            </w:r>
          </w:p>
        </w:tc>
        <w:tc>
          <w:tcPr>
            <w:tcW w:w="7831" w:type="dxa"/>
            <w:gridSpan w:val="2"/>
            <w:vAlign w:val="center"/>
          </w:tcPr>
          <w:p>
            <w:pPr>
              <w:widowControl/>
              <w:spacing w:line="360" w:lineRule="auto"/>
              <w:rPr>
                <w:rFonts w:hint="eastAsia" w:asciiTheme="minorEastAsia" w:hAnsiTheme="minorEastAsia" w:eastAsiaTheme="minorEastAsia" w:cstheme="minorEastAsia"/>
                <w:color w:val="auto"/>
                <w:kern w:val="0"/>
                <w:szCs w:val="21"/>
                <w:lang w:eastAsia="zh-CN"/>
              </w:rPr>
            </w:pPr>
            <w:r>
              <w:rPr>
                <w:rFonts w:hint="eastAsia" w:asciiTheme="minorEastAsia" w:hAnsiTheme="minorEastAsia" w:eastAsiaTheme="minorEastAsia" w:cstheme="minorEastAsia"/>
                <w:color w:val="auto"/>
                <w:kern w:val="0"/>
                <w:szCs w:val="21"/>
              </w:rPr>
              <w:t>类型：</w:t>
            </w:r>
            <w:r>
              <w:rPr>
                <w:rFonts w:hint="eastAsia" w:asciiTheme="minorEastAsia" w:hAnsiTheme="minorEastAsia" w:eastAsiaTheme="minorEastAsia" w:cstheme="minorEastAsia"/>
                <w:color w:val="auto"/>
                <w:kern w:val="0"/>
                <w:szCs w:val="21"/>
                <w:highlight w:val="none"/>
                <w:u w:val="none"/>
                <w:lang w:eastAsia="zh-CN"/>
              </w:rPr>
              <w:t>其它服务行业</w:t>
            </w:r>
          </w:p>
          <w:p>
            <w:pPr>
              <w:widowControl/>
              <w:spacing w:line="360" w:lineRule="auto"/>
              <w:rPr>
                <w:rFonts w:hint="eastAsia" w:asciiTheme="minorEastAsia" w:hAnsiTheme="minorEastAsia" w:eastAsiaTheme="minorEastAsia" w:cstheme="minorEastAsia"/>
                <w:color w:val="auto"/>
                <w:kern w:val="0"/>
                <w:szCs w:val="21"/>
                <w:highlight w:val="none"/>
                <w:u w:val="single"/>
              </w:rPr>
            </w:pPr>
            <w:r>
              <w:rPr>
                <w:rFonts w:hint="eastAsia" w:asciiTheme="minorEastAsia" w:hAnsiTheme="minorEastAsia" w:eastAsiaTheme="minorEastAsia" w:cstheme="minorEastAsia"/>
                <w:color w:val="auto"/>
                <w:kern w:val="0"/>
                <w:szCs w:val="21"/>
              </w:rPr>
              <w:t>小型：</w:t>
            </w:r>
            <w:r>
              <w:rPr>
                <w:rFonts w:hint="eastAsia" w:asciiTheme="minorEastAsia" w:hAnsiTheme="minorEastAsia" w:eastAsiaTheme="minorEastAsia" w:cstheme="minorEastAsia"/>
                <w:color w:val="auto"/>
                <w:kern w:val="0"/>
                <w:szCs w:val="21"/>
                <w:highlight w:val="none"/>
                <w:u w:val="none"/>
              </w:rPr>
              <w:t>从业人员</w:t>
            </w:r>
            <w:r>
              <w:rPr>
                <w:rFonts w:hint="eastAsia" w:asciiTheme="minorEastAsia" w:hAnsiTheme="minorEastAsia" w:eastAsiaTheme="minorEastAsia" w:cstheme="minorEastAsia"/>
                <w:color w:val="auto"/>
                <w:kern w:val="0"/>
                <w:szCs w:val="21"/>
                <w:highlight w:val="none"/>
                <w:u w:val="single"/>
                <w:lang w:val="en-US" w:eastAsia="zh-CN"/>
              </w:rPr>
              <w:t xml:space="preserve"> </w:t>
            </w:r>
            <w:r>
              <w:rPr>
                <w:rFonts w:hint="eastAsia" w:asciiTheme="minorEastAsia" w:hAnsiTheme="minorEastAsia" w:eastAsiaTheme="minorEastAsia" w:cstheme="minorEastAsia"/>
                <w:color w:val="auto"/>
                <w:kern w:val="0"/>
                <w:szCs w:val="21"/>
                <w:highlight w:val="none"/>
                <w:u w:val="single"/>
              </w:rPr>
              <w:tab/>
            </w:r>
            <w:r>
              <w:rPr>
                <w:rFonts w:hint="eastAsia" w:asciiTheme="minorEastAsia" w:hAnsiTheme="minorEastAsia" w:eastAsiaTheme="minorEastAsia" w:cstheme="minorEastAsia"/>
                <w:color w:val="auto"/>
                <w:kern w:val="0"/>
                <w:szCs w:val="21"/>
                <w:highlight w:val="none"/>
                <w:u w:val="none"/>
              </w:rPr>
              <w:t>营业收入</w:t>
            </w:r>
            <w:r>
              <w:rPr>
                <w:rFonts w:hint="eastAsia" w:asciiTheme="minorEastAsia" w:hAnsiTheme="minorEastAsia" w:eastAsiaTheme="minorEastAsia" w:cstheme="minorEastAsia"/>
                <w:color w:val="auto"/>
                <w:kern w:val="0"/>
                <w:szCs w:val="21"/>
                <w:highlight w:val="none"/>
                <w:u w:val="single"/>
                <w:lang w:val="en-US" w:eastAsia="zh-CN"/>
              </w:rPr>
              <w:t xml:space="preserve">  </w:t>
            </w:r>
            <w:r>
              <w:rPr>
                <w:rFonts w:hint="eastAsia" w:asciiTheme="minorEastAsia" w:hAnsiTheme="minorEastAsia" w:eastAsiaTheme="minorEastAsia" w:cstheme="minorEastAsia"/>
                <w:color w:val="auto"/>
                <w:kern w:val="0"/>
                <w:szCs w:val="21"/>
                <w:highlight w:val="none"/>
                <w:u w:val="none"/>
              </w:rPr>
              <w:t>资产总额</w:t>
            </w:r>
            <w:r>
              <w:rPr>
                <w:rFonts w:hint="eastAsia" w:asciiTheme="minorEastAsia" w:hAnsiTheme="minorEastAsia" w:eastAsiaTheme="minorEastAsia" w:cstheme="minorEastAsia"/>
                <w:color w:val="auto"/>
                <w:kern w:val="0"/>
                <w:szCs w:val="21"/>
                <w:highlight w:val="none"/>
                <w:u w:val="single"/>
              </w:rPr>
              <w:t xml:space="preserve">     </w:t>
            </w:r>
          </w:p>
          <w:p>
            <w:pPr>
              <w:widowControl/>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highlight w:val="none"/>
              </w:rPr>
              <w:t>微型：</w:t>
            </w:r>
            <w:r>
              <w:rPr>
                <w:rFonts w:hint="eastAsia" w:asciiTheme="minorEastAsia" w:hAnsiTheme="minorEastAsia" w:eastAsiaTheme="minorEastAsia" w:cstheme="minorEastAsia"/>
                <w:color w:val="auto"/>
                <w:kern w:val="0"/>
                <w:szCs w:val="21"/>
                <w:highlight w:val="none"/>
                <w:u w:val="none"/>
              </w:rPr>
              <w:t>从业人员</w:t>
            </w:r>
            <w:r>
              <w:rPr>
                <w:rFonts w:hint="eastAsia" w:asciiTheme="minorEastAsia" w:hAnsiTheme="minorEastAsia" w:eastAsiaTheme="minorEastAsia" w:cstheme="minorEastAsia"/>
                <w:color w:val="auto"/>
                <w:kern w:val="0"/>
                <w:szCs w:val="21"/>
                <w:highlight w:val="none"/>
                <w:u w:val="single"/>
                <w:lang w:val="en-US" w:eastAsia="zh-CN"/>
              </w:rPr>
              <w:t xml:space="preserve"> </w:t>
            </w:r>
            <w:r>
              <w:rPr>
                <w:rFonts w:hint="eastAsia" w:asciiTheme="minorEastAsia" w:hAnsiTheme="minorEastAsia" w:eastAsiaTheme="minorEastAsia" w:cstheme="minorEastAsia"/>
                <w:color w:val="auto"/>
                <w:kern w:val="0"/>
                <w:szCs w:val="21"/>
                <w:highlight w:val="none"/>
                <w:u w:val="single"/>
              </w:rPr>
              <w:tab/>
            </w:r>
            <w:r>
              <w:rPr>
                <w:rFonts w:hint="eastAsia" w:asciiTheme="minorEastAsia" w:hAnsiTheme="minorEastAsia" w:eastAsiaTheme="minorEastAsia" w:cstheme="minorEastAsia"/>
                <w:color w:val="auto"/>
                <w:kern w:val="0"/>
                <w:szCs w:val="21"/>
                <w:highlight w:val="none"/>
                <w:u w:val="none"/>
              </w:rPr>
              <w:t>营业收入</w:t>
            </w:r>
            <w:r>
              <w:rPr>
                <w:rFonts w:hint="eastAsia" w:asciiTheme="minorEastAsia" w:hAnsiTheme="minorEastAsia" w:eastAsiaTheme="minorEastAsia" w:cstheme="minorEastAsia"/>
                <w:color w:val="auto"/>
                <w:kern w:val="0"/>
                <w:szCs w:val="21"/>
                <w:highlight w:val="none"/>
                <w:u w:val="single"/>
                <w:lang w:val="en-US" w:eastAsia="zh-CN"/>
              </w:rPr>
              <w:t xml:space="preserve">  </w:t>
            </w:r>
            <w:r>
              <w:rPr>
                <w:rFonts w:hint="eastAsia" w:asciiTheme="minorEastAsia" w:hAnsiTheme="minorEastAsia" w:eastAsiaTheme="minorEastAsia" w:cstheme="minorEastAsia"/>
                <w:color w:val="auto"/>
                <w:kern w:val="0"/>
                <w:szCs w:val="21"/>
                <w:highlight w:val="none"/>
                <w:u w:val="none"/>
              </w:rPr>
              <w:t>资产总额</w:t>
            </w:r>
            <w:r>
              <w:rPr>
                <w:rFonts w:hint="eastAsia" w:asciiTheme="minorEastAsia" w:hAnsiTheme="minorEastAsia" w:eastAsiaTheme="minorEastAsia" w:cstheme="minorEastAsia"/>
                <w:color w:val="auto"/>
                <w:kern w:val="0"/>
                <w:szCs w:val="21"/>
                <w:highlight w:val="none"/>
                <w:u w:val="single"/>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020" w:hRule="atLeast"/>
          <w:jc w:val="center"/>
        </w:trPr>
        <w:tc>
          <w:tcPr>
            <w:tcW w:w="1531" w:type="dxa"/>
            <w:gridSpan w:val="2"/>
            <w:vAlign w:val="center"/>
          </w:tcPr>
          <w:p>
            <w:pPr>
              <w:widowControl/>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中小企业</w:t>
            </w:r>
          </w:p>
        </w:tc>
        <w:tc>
          <w:tcPr>
            <w:tcW w:w="7831" w:type="dxa"/>
            <w:gridSpan w:val="2"/>
            <w:vAlign w:val="center"/>
          </w:tcPr>
          <w:p>
            <w:pPr>
              <w:widowControl/>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如符合工信部联企业</w:t>
            </w:r>
            <w:r>
              <w:rPr>
                <w:rFonts w:hint="eastAsia" w:asciiTheme="minorEastAsia" w:hAnsiTheme="minorEastAsia" w:eastAsiaTheme="minorEastAsia" w:cstheme="minorEastAsia"/>
                <w:color w:val="auto"/>
                <w:kern w:val="0"/>
                <w:szCs w:val="21"/>
                <w:lang w:eastAsia="zh-CN"/>
              </w:rPr>
              <w:t>【</w:t>
            </w:r>
            <w:r>
              <w:rPr>
                <w:rFonts w:hint="eastAsia" w:asciiTheme="minorEastAsia" w:hAnsiTheme="minorEastAsia" w:eastAsiaTheme="minorEastAsia" w:cstheme="minorEastAsia"/>
                <w:color w:val="auto"/>
                <w:kern w:val="0"/>
                <w:szCs w:val="21"/>
                <w:lang w:val="en-US" w:eastAsia="zh-CN"/>
              </w:rPr>
              <w:t>2011</w:t>
            </w:r>
            <w:r>
              <w:rPr>
                <w:rFonts w:hint="eastAsia" w:asciiTheme="minorEastAsia" w:hAnsiTheme="minorEastAsia" w:eastAsiaTheme="minorEastAsia" w:cstheme="minorEastAsia"/>
                <w:color w:val="auto"/>
                <w:kern w:val="0"/>
                <w:szCs w:val="21"/>
                <w:lang w:eastAsia="zh-CN"/>
              </w:rPr>
              <w:t>】</w:t>
            </w:r>
            <w:r>
              <w:rPr>
                <w:rFonts w:hint="eastAsia" w:asciiTheme="minorEastAsia" w:hAnsiTheme="minorEastAsia" w:eastAsiaTheme="minorEastAsia" w:cstheme="minorEastAsia"/>
                <w:color w:val="auto"/>
                <w:kern w:val="0"/>
                <w:szCs w:val="21"/>
              </w:rPr>
              <w:t xml:space="preserve">300号文中对中小企业划型标准的， </w:t>
            </w:r>
            <w:r>
              <w:rPr>
                <w:rFonts w:hint="eastAsia" w:asciiTheme="minorEastAsia" w:hAnsiTheme="minorEastAsia" w:eastAsiaTheme="minorEastAsia" w:cstheme="minorEastAsia"/>
                <w:color w:val="auto"/>
                <w:kern w:val="0"/>
                <w:szCs w:val="21"/>
                <w:lang w:val="en-US" w:eastAsia="zh-CN"/>
              </w:rPr>
              <w:t>可</w:t>
            </w:r>
            <w:r>
              <w:rPr>
                <w:rFonts w:hint="eastAsia" w:asciiTheme="minorEastAsia" w:hAnsiTheme="minorEastAsia" w:eastAsiaTheme="minorEastAsia" w:cstheme="minorEastAsia"/>
                <w:color w:val="auto"/>
                <w:kern w:val="0"/>
                <w:szCs w:val="21"/>
              </w:rPr>
              <w:t>提供本单位的 《中小企业声明函》（格式见第六章）。</w:t>
            </w:r>
            <w:r>
              <w:rPr>
                <w:rFonts w:hint="eastAsia" w:asciiTheme="minorEastAsia" w:hAnsiTheme="minorEastAsia" w:eastAsiaTheme="minorEastAsia" w:cstheme="minorEastAsia"/>
                <w:color w:val="auto"/>
                <w:kern w:val="0"/>
                <w:szCs w:val="21"/>
                <w:lang w:val="en-US" w:eastAsia="zh-CN"/>
              </w:rPr>
              <w:t>磋商小组</w:t>
            </w:r>
            <w:r>
              <w:rPr>
                <w:rFonts w:hint="eastAsia" w:asciiTheme="minorEastAsia" w:hAnsiTheme="minorEastAsia" w:eastAsiaTheme="minorEastAsia" w:cstheme="minorEastAsia"/>
                <w:color w:val="auto"/>
                <w:kern w:val="0"/>
                <w:szCs w:val="21"/>
              </w:rPr>
              <w:t>将根据</w:t>
            </w:r>
            <w:r>
              <w:rPr>
                <w:rFonts w:hint="eastAsia" w:asciiTheme="minorEastAsia" w:hAnsiTheme="minorEastAsia" w:eastAsiaTheme="minorEastAsia" w:cstheme="minorEastAsia"/>
                <w:color w:val="auto"/>
                <w:kern w:val="0"/>
                <w:szCs w:val="21"/>
                <w:lang w:val="en-US" w:eastAsia="zh-CN"/>
              </w:rPr>
              <w:t>财库【2020】46号文《政府采购促进中小企业发展管理办法》</w:t>
            </w:r>
            <w:r>
              <w:rPr>
                <w:rFonts w:hint="eastAsia" w:asciiTheme="minorEastAsia" w:hAnsiTheme="minorEastAsia" w:eastAsiaTheme="minorEastAsia" w:cstheme="minorEastAsia"/>
                <w:color w:val="auto"/>
                <w:kern w:val="0"/>
                <w:szCs w:val="21"/>
              </w:rPr>
              <w:t>的相关规定在评定时对小型和微型企业产品的价格给予</w:t>
            </w:r>
            <w:r>
              <w:rPr>
                <w:rFonts w:hint="eastAsia" w:asciiTheme="minorEastAsia" w:hAnsiTheme="minorEastAsia" w:eastAsiaTheme="minorEastAsia" w:cstheme="minorEastAsia"/>
                <w:color w:val="auto"/>
                <w:kern w:val="0"/>
                <w:szCs w:val="21"/>
                <w:lang w:val="en-US" w:eastAsia="zh-CN"/>
              </w:rPr>
              <w:t>6</w:t>
            </w:r>
            <w:r>
              <w:rPr>
                <w:rFonts w:hint="eastAsia" w:asciiTheme="minorEastAsia" w:hAnsiTheme="minorEastAsia" w:eastAsiaTheme="minorEastAsia" w:cstheme="minorEastAsia"/>
                <w:color w:val="auto"/>
                <w:kern w:val="0"/>
                <w:szCs w:val="21"/>
              </w:rPr>
              <w:t>%的扣除后的价格参与评审</w:t>
            </w:r>
            <w:r>
              <w:rPr>
                <w:rFonts w:hint="eastAsia" w:asciiTheme="minorEastAsia" w:hAnsiTheme="minorEastAsia" w:eastAsiaTheme="minorEastAsia" w:cstheme="minorEastAsia"/>
                <w:color w:val="auto"/>
                <w:kern w:val="0"/>
                <w:szCs w:val="21"/>
                <w:lang w:eastAsia="zh-CN"/>
              </w:rPr>
              <w:t>（</w:t>
            </w:r>
            <w:r>
              <w:rPr>
                <w:rFonts w:hint="eastAsia" w:asciiTheme="minorEastAsia" w:hAnsiTheme="minorEastAsia" w:eastAsiaTheme="minorEastAsia" w:cstheme="minorEastAsia"/>
                <w:color w:val="auto"/>
                <w:kern w:val="0"/>
                <w:szCs w:val="21"/>
                <w:lang w:val="en-US" w:eastAsia="zh-CN"/>
              </w:rPr>
              <w:t>适用于非专门面向中小企业、监狱企业、残疾人福利性的项目</w:t>
            </w:r>
            <w:r>
              <w:rPr>
                <w:rFonts w:hint="eastAsia" w:asciiTheme="minorEastAsia" w:hAnsiTheme="minorEastAsia" w:eastAsiaTheme="minorEastAsia" w:cstheme="minorEastAsia"/>
                <w:color w:val="auto"/>
                <w:kern w:val="0"/>
                <w:szCs w:val="21"/>
                <w:lang w:eastAsia="zh-CN"/>
              </w:rPr>
              <w:t>）</w:t>
            </w:r>
            <w:r>
              <w:rPr>
                <w:rFonts w:hint="eastAsia" w:asciiTheme="minorEastAsia" w:hAnsiTheme="minorEastAsia" w:eastAsiaTheme="minorEastAsia" w:cstheme="minorEastAsia"/>
                <w:color w:val="auto"/>
                <w:kern w:val="0"/>
                <w:szCs w:val="21"/>
              </w:rPr>
              <w:t>。大中型企业与小型、微型企业组成联合体共同参加非专门面向中小企业的政府采购活动，且联合体协议中约定小型、微型企业的协议合同金额占到联合体协议合同总金额30%以上的，给予联合体2%的价格扣除。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65" w:hRule="atLeast"/>
          <w:jc w:val="center"/>
        </w:trPr>
        <w:tc>
          <w:tcPr>
            <w:tcW w:w="1531" w:type="dxa"/>
            <w:gridSpan w:val="2"/>
            <w:vAlign w:val="center"/>
          </w:tcPr>
          <w:p>
            <w:pPr>
              <w:widowControl/>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监狱企业</w:t>
            </w:r>
          </w:p>
        </w:tc>
        <w:tc>
          <w:tcPr>
            <w:tcW w:w="7831" w:type="dxa"/>
            <w:gridSpan w:val="2"/>
            <w:vAlign w:val="center"/>
          </w:tcPr>
          <w:p>
            <w:pPr>
              <w:widowControl/>
              <w:spacing w:line="36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按照财政部《关于政府采购支持监狱企业发展有关问题的通知》（财库</w:t>
            </w:r>
            <w:r>
              <w:rPr>
                <w:rFonts w:hint="eastAsia" w:asciiTheme="minorEastAsia" w:hAnsiTheme="minorEastAsia" w:eastAsiaTheme="minorEastAsia" w:cstheme="minorEastAsia"/>
                <w:color w:val="auto"/>
                <w:kern w:val="0"/>
                <w:szCs w:val="21"/>
                <w:lang w:eastAsia="zh-CN"/>
              </w:rPr>
              <w:t>【</w:t>
            </w:r>
            <w:r>
              <w:rPr>
                <w:rFonts w:hint="eastAsia" w:asciiTheme="minorEastAsia" w:hAnsiTheme="minorEastAsia" w:eastAsiaTheme="minorEastAsia" w:cstheme="minorEastAsia"/>
                <w:color w:val="auto"/>
                <w:kern w:val="0"/>
                <w:szCs w:val="21"/>
                <w:lang w:val="en-US" w:eastAsia="zh-CN"/>
              </w:rPr>
              <w:t>2014</w:t>
            </w:r>
            <w:r>
              <w:rPr>
                <w:rFonts w:hint="eastAsia" w:asciiTheme="minorEastAsia" w:hAnsiTheme="minorEastAsia" w:eastAsiaTheme="minorEastAsia" w:cstheme="minorEastAsia"/>
                <w:color w:val="auto"/>
                <w:kern w:val="0"/>
                <w:szCs w:val="21"/>
                <w:lang w:eastAsia="zh-CN"/>
              </w:rPr>
              <w:t>】</w:t>
            </w:r>
            <w:r>
              <w:rPr>
                <w:rFonts w:hint="eastAsia" w:asciiTheme="minorEastAsia" w:hAnsiTheme="minorEastAsia" w:eastAsiaTheme="minorEastAsia" w:cstheme="minorEastAsia"/>
                <w:color w:val="auto"/>
                <w:kern w:val="0"/>
                <w:szCs w:val="21"/>
              </w:rPr>
              <w:t>68号）的规定，在政府采购活动中，监狱企业视同小型、微型企业，享受预留份额、评审中价格扣除等政府采购促进中小企业发展的政府采购政策。监狱企业参加政府采购活动时，应当提供由省级以上监狱管理局、戒毒管理局（含新疆生产建设兵团）出具的属于监狱企业的证明文件，材料不全的不予折扣。经</w:t>
            </w:r>
            <w:r>
              <w:rPr>
                <w:rFonts w:hint="eastAsia" w:asciiTheme="minorEastAsia" w:hAnsiTheme="minorEastAsia" w:eastAsiaTheme="minorEastAsia" w:cstheme="minorEastAsia"/>
                <w:color w:val="auto"/>
                <w:kern w:val="0"/>
                <w:szCs w:val="21"/>
                <w:lang w:val="en-US" w:eastAsia="zh-CN"/>
              </w:rPr>
              <w:t>磋商小组</w:t>
            </w:r>
            <w:r>
              <w:rPr>
                <w:rFonts w:hint="eastAsia" w:asciiTheme="minorEastAsia" w:hAnsiTheme="minorEastAsia" w:eastAsiaTheme="minorEastAsia" w:cstheme="minorEastAsia"/>
                <w:color w:val="auto"/>
                <w:kern w:val="0"/>
                <w:szCs w:val="21"/>
              </w:rPr>
              <w:t>审核确认</w:t>
            </w:r>
            <w:r>
              <w:rPr>
                <w:rFonts w:hint="eastAsia" w:asciiTheme="minorEastAsia" w:hAnsiTheme="minorEastAsia" w:eastAsiaTheme="minorEastAsia" w:cstheme="minorEastAsia"/>
                <w:color w:val="auto"/>
                <w:kern w:val="0"/>
                <w:szCs w:val="21"/>
                <w:lang w:val="en-US" w:eastAsia="zh-CN"/>
              </w:rPr>
              <w:t>供应商</w:t>
            </w:r>
            <w:r>
              <w:rPr>
                <w:rFonts w:hint="eastAsia" w:asciiTheme="minorEastAsia" w:hAnsiTheme="minorEastAsia" w:eastAsiaTheme="minorEastAsia" w:cstheme="minorEastAsia"/>
                <w:color w:val="auto"/>
                <w:kern w:val="0"/>
                <w:szCs w:val="21"/>
              </w:rPr>
              <w:t>属于监狱企业的，在评定时视同中小企业</w:t>
            </w:r>
            <w:r>
              <w:rPr>
                <w:rFonts w:hint="eastAsia" w:asciiTheme="minorEastAsia" w:hAnsiTheme="minorEastAsia" w:eastAsiaTheme="minorEastAsia" w:cstheme="minorEastAsia"/>
                <w:color w:val="auto"/>
                <w:kern w:val="0"/>
                <w:szCs w:val="21"/>
                <w:lang w:eastAsia="zh-CN"/>
              </w:rPr>
              <w:t>，价格给予6%的扣除后的价格参与评审。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37" w:hRule="atLeast"/>
          <w:jc w:val="center"/>
        </w:trPr>
        <w:tc>
          <w:tcPr>
            <w:tcW w:w="1531" w:type="dxa"/>
            <w:gridSpan w:val="2"/>
            <w:vAlign w:val="center"/>
          </w:tcPr>
          <w:p>
            <w:pPr>
              <w:widowControl/>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促进残疾人</w:t>
            </w:r>
          </w:p>
          <w:p>
            <w:pPr>
              <w:widowControl/>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就业</w:t>
            </w:r>
          </w:p>
        </w:tc>
        <w:tc>
          <w:tcPr>
            <w:tcW w:w="7831" w:type="dxa"/>
            <w:gridSpan w:val="2"/>
            <w:vAlign w:val="center"/>
          </w:tcPr>
          <w:p>
            <w:pPr>
              <w:widowControl/>
              <w:spacing w:line="360" w:lineRule="auto"/>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按照《三部门联合发布关于促进残疾人就业政府采购政策的通知》（财库</w:t>
            </w:r>
            <w:r>
              <w:rPr>
                <w:rFonts w:hint="eastAsia" w:asciiTheme="minorEastAsia" w:hAnsiTheme="minorEastAsia" w:eastAsiaTheme="minorEastAsia" w:cstheme="minorEastAsia"/>
                <w:color w:val="auto"/>
                <w:kern w:val="0"/>
                <w:szCs w:val="21"/>
                <w:lang w:eastAsia="zh-CN"/>
              </w:rPr>
              <w:t>【</w:t>
            </w:r>
            <w:r>
              <w:rPr>
                <w:rFonts w:hint="eastAsia" w:asciiTheme="minorEastAsia" w:hAnsiTheme="minorEastAsia" w:eastAsiaTheme="minorEastAsia" w:cstheme="minorEastAsia"/>
                <w:color w:val="auto"/>
                <w:kern w:val="0"/>
                <w:szCs w:val="21"/>
                <w:lang w:val="en-US" w:eastAsia="zh-CN"/>
              </w:rPr>
              <w:t>2017</w:t>
            </w:r>
            <w:r>
              <w:rPr>
                <w:rFonts w:hint="eastAsia" w:asciiTheme="minorEastAsia" w:hAnsiTheme="minorEastAsia" w:eastAsiaTheme="minorEastAsia" w:cstheme="minorEastAsia"/>
                <w:color w:val="auto"/>
                <w:kern w:val="0"/>
                <w:szCs w:val="21"/>
                <w:lang w:eastAsia="zh-CN"/>
              </w:rPr>
              <w:t>】</w:t>
            </w:r>
            <w:r>
              <w:rPr>
                <w:rFonts w:hint="eastAsia" w:asciiTheme="minorEastAsia" w:hAnsiTheme="minorEastAsia" w:eastAsiaTheme="minorEastAsia" w:cstheme="minorEastAsia"/>
                <w:color w:val="auto"/>
                <w:kern w:val="0"/>
                <w:szCs w:val="21"/>
              </w:rPr>
              <w:t>141 号）的规定，在政府采购活动中，残疾人福利性单位视同小型、微型企业，享受预留份额、评审中价格扣除等促进中小企业发展的政府采购政策。符合条件的残疾人福利性单位在参加政府采购活动时，应当提供财库</w:t>
            </w:r>
            <w:r>
              <w:rPr>
                <w:rFonts w:hint="eastAsia" w:asciiTheme="minorEastAsia" w:hAnsiTheme="minorEastAsia" w:eastAsiaTheme="minorEastAsia" w:cstheme="minorEastAsia"/>
                <w:color w:val="auto"/>
                <w:kern w:val="0"/>
                <w:szCs w:val="21"/>
                <w:lang w:eastAsia="zh-CN"/>
              </w:rPr>
              <w:t>【</w:t>
            </w:r>
            <w:r>
              <w:rPr>
                <w:rFonts w:hint="eastAsia" w:asciiTheme="minorEastAsia" w:hAnsiTheme="minorEastAsia" w:eastAsiaTheme="minorEastAsia" w:cstheme="minorEastAsia"/>
                <w:color w:val="auto"/>
                <w:kern w:val="0"/>
                <w:szCs w:val="21"/>
                <w:lang w:val="en-US" w:eastAsia="zh-CN"/>
              </w:rPr>
              <w:t>2017</w:t>
            </w:r>
            <w:r>
              <w:rPr>
                <w:rFonts w:hint="eastAsia" w:asciiTheme="minorEastAsia" w:hAnsiTheme="minorEastAsia" w:eastAsiaTheme="minorEastAsia" w:cstheme="minorEastAsia"/>
                <w:color w:val="auto"/>
                <w:kern w:val="0"/>
                <w:szCs w:val="21"/>
                <w:lang w:eastAsia="zh-CN"/>
              </w:rPr>
              <w:t>】</w:t>
            </w:r>
            <w:r>
              <w:rPr>
                <w:rFonts w:hint="eastAsia" w:asciiTheme="minorEastAsia" w:hAnsiTheme="minorEastAsia" w:eastAsiaTheme="minorEastAsia" w:cstheme="minorEastAsia"/>
                <w:color w:val="auto"/>
                <w:kern w:val="0"/>
                <w:szCs w:val="21"/>
              </w:rPr>
              <w:t>141号文规定的《残疾人福利性单位声明函》（格式见第六章），并对声明的真实性负责，未提供声明函的不予折扣。经</w:t>
            </w:r>
            <w:r>
              <w:rPr>
                <w:rFonts w:hint="eastAsia" w:asciiTheme="minorEastAsia" w:hAnsiTheme="minorEastAsia" w:eastAsiaTheme="minorEastAsia" w:cstheme="minorEastAsia"/>
                <w:color w:val="auto"/>
                <w:kern w:val="0"/>
                <w:szCs w:val="21"/>
                <w:lang w:val="en-US" w:eastAsia="zh-CN"/>
              </w:rPr>
              <w:t>磋商小组</w:t>
            </w:r>
            <w:r>
              <w:rPr>
                <w:rFonts w:hint="eastAsia" w:asciiTheme="minorEastAsia" w:hAnsiTheme="minorEastAsia" w:eastAsiaTheme="minorEastAsia" w:cstheme="minorEastAsia"/>
                <w:color w:val="auto"/>
                <w:kern w:val="0"/>
                <w:szCs w:val="21"/>
              </w:rPr>
              <w:t>审核确认</w:t>
            </w:r>
            <w:r>
              <w:rPr>
                <w:rFonts w:hint="eastAsia" w:asciiTheme="minorEastAsia" w:hAnsiTheme="minorEastAsia" w:eastAsiaTheme="minorEastAsia" w:cstheme="minorEastAsia"/>
                <w:color w:val="auto"/>
                <w:kern w:val="0"/>
                <w:szCs w:val="21"/>
                <w:lang w:val="en-US" w:eastAsia="zh-CN"/>
              </w:rPr>
              <w:t>供应商</w:t>
            </w:r>
            <w:r>
              <w:rPr>
                <w:rFonts w:hint="eastAsia" w:asciiTheme="minorEastAsia" w:hAnsiTheme="minorEastAsia" w:eastAsiaTheme="minorEastAsia" w:cstheme="minorEastAsia"/>
                <w:color w:val="auto"/>
                <w:kern w:val="0"/>
                <w:szCs w:val="21"/>
              </w:rPr>
              <w:t>符合残疾人福利性单位条件的，在评定时视同中小企业。残疾人福利性单位属于小型、微型企业的，不重复享受政策。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020" w:hRule="atLeast"/>
          <w:jc w:val="center"/>
        </w:trPr>
        <w:tc>
          <w:tcPr>
            <w:tcW w:w="1531" w:type="dxa"/>
            <w:gridSpan w:val="2"/>
            <w:vAlign w:val="center"/>
          </w:tcPr>
          <w:p>
            <w:pPr>
              <w:autoSpaceDE w:val="0"/>
              <w:autoSpaceDN w:val="0"/>
              <w:adjustRightInd w:val="0"/>
              <w:spacing w:line="360" w:lineRule="auto"/>
              <w:jc w:val="center"/>
              <w:rPr>
                <w:rFonts w:hint="eastAsia" w:ascii="宋体" w:hAnsi="宋体" w:cs="宋体"/>
                <w:snapToGrid w:val="0"/>
                <w:color w:val="auto"/>
                <w:kern w:val="0"/>
                <w:szCs w:val="21"/>
                <w:lang w:val="zh-CN"/>
              </w:rPr>
            </w:pPr>
          </w:p>
          <w:p>
            <w:pPr>
              <w:autoSpaceDE w:val="0"/>
              <w:autoSpaceDN w:val="0"/>
              <w:adjustRightInd w:val="0"/>
              <w:spacing w:line="360" w:lineRule="auto"/>
              <w:jc w:val="center"/>
              <w:rPr>
                <w:rFonts w:hint="eastAsia" w:eastAsia="宋体" w:asciiTheme="minorEastAsia" w:hAnsiTheme="minorEastAsia" w:cstheme="minorEastAsia"/>
                <w:color w:val="auto"/>
                <w:kern w:val="0"/>
                <w:szCs w:val="21"/>
                <w:lang w:eastAsia="zh-CN"/>
              </w:rPr>
            </w:pPr>
            <w:r>
              <w:rPr>
                <w:rFonts w:hint="eastAsia" w:ascii="宋体" w:hAnsi="宋体" w:cs="宋体"/>
                <w:snapToGrid w:val="0"/>
                <w:color w:val="auto"/>
                <w:kern w:val="0"/>
                <w:szCs w:val="21"/>
                <w:lang w:val="zh-CN"/>
              </w:rPr>
              <w:t>节能</w:t>
            </w:r>
            <w:r>
              <w:rPr>
                <w:rFonts w:hint="eastAsia" w:ascii="宋体" w:hAnsi="宋体" w:cs="宋体"/>
                <w:snapToGrid w:val="0"/>
                <w:color w:val="auto"/>
                <w:kern w:val="0"/>
                <w:szCs w:val="21"/>
                <w:lang w:val="en-US" w:eastAsia="zh-CN"/>
              </w:rPr>
              <w:t>环保</w:t>
            </w:r>
          </w:p>
        </w:tc>
        <w:tc>
          <w:tcPr>
            <w:tcW w:w="7831" w:type="dxa"/>
            <w:gridSpan w:val="2"/>
            <w:vAlign w:val="center"/>
          </w:tcPr>
          <w:p>
            <w:pPr>
              <w:autoSpaceDE w:val="0"/>
              <w:autoSpaceDN w:val="0"/>
              <w:adjustRightInd w:val="0"/>
              <w:spacing w:line="360" w:lineRule="auto"/>
              <w:jc w:val="both"/>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按照《财政部 发展改革委 生态环境部 市场监管总局 关于调整优化节能产品、环境标志产品政府采购执行机制的通知》（财库〔2019〕9 号）/《关于印发环境标志产品政府采购品目清单的通知》（财库〔2019〕18 号）/《关于印发节能产品政府采购品目清单的通知》（财库〔2019〕19 号）/《市场监管总局关于发布参与实施政府采购节能产品、环境标志产品认证机构名录的公告》（2019 年第 16 号）文件执行。</w:t>
            </w:r>
          </w:p>
          <w:p>
            <w:pPr>
              <w:autoSpaceDE w:val="0"/>
              <w:autoSpaceDN w:val="0"/>
              <w:adjustRightInd w:val="0"/>
              <w:spacing w:line="360" w:lineRule="auto"/>
              <w:jc w:val="both"/>
              <w:rPr>
                <w:rFonts w:hint="eastAsia" w:asciiTheme="minorEastAsia" w:hAnsiTheme="minorEastAsia" w:eastAsiaTheme="minorEastAsia" w:cstheme="minorEastAsia"/>
                <w:color w:val="auto"/>
                <w:kern w:val="0"/>
                <w:szCs w:val="21"/>
              </w:rPr>
            </w:pPr>
            <w:r>
              <w:rPr>
                <w:rFonts w:hint="eastAsia" w:asciiTheme="minorEastAsia" w:hAnsiTheme="minorEastAsia" w:eastAsiaTheme="minorEastAsia" w:cstheme="minorEastAsia"/>
                <w:color w:val="auto"/>
                <w:kern w:val="0"/>
                <w:szCs w:val="21"/>
              </w:rPr>
              <w:t>如供应商投标产品符合以上文件的政策支持，须提供产品认证证书（合格有效时间内的）或节能产品查（http://www、ccgp、gov、cn/search/jnqdchaxun、htm）/环境标志产品查询（http://www、ccgp、gov、cn/search/hbqdchaxun、htm）查询结果截图。经</w:t>
            </w:r>
            <w:r>
              <w:rPr>
                <w:rFonts w:hint="eastAsia" w:asciiTheme="minorEastAsia" w:hAnsiTheme="minorEastAsia" w:eastAsiaTheme="minorEastAsia" w:cstheme="minorEastAsia"/>
                <w:color w:val="auto"/>
                <w:kern w:val="0"/>
                <w:szCs w:val="21"/>
                <w:lang w:val="en-US" w:eastAsia="zh-CN"/>
              </w:rPr>
              <w:t>磋商小组</w:t>
            </w:r>
            <w:r>
              <w:rPr>
                <w:rFonts w:hint="eastAsia" w:asciiTheme="minorEastAsia" w:hAnsiTheme="minorEastAsia" w:eastAsiaTheme="minorEastAsia" w:cstheme="minorEastAsia"/>
                <w:color w:val="auto"/>
                <w:kern w:val="0"/>
                <w:szCs w:val="21"/>
              </w:rPr>
              <w:t>审核确认供应商投标产品符合以上政府采购政策的，给予该项</w:t>
            </w:r>
            <w:r>
              <w:rPr>
                <w:rFonts w:hint="eastAsia" w:asciiTheme="minorEastAsia" w:hAnsiTheme="minorEastAsia" w:eastAsiaTheme="minorEastAsia" w:cstheme="minorEastAsia"/>
                <w:color w:val="auto"/>
                <w:kern w:val="0"/>
                <w:szCs w:val="21"/>
                <w:lang w:val="en-US" w:eastAsia="zh-CN"/>
              </w:rPr>
              <w:t>竞标</w:t>
            </w:r>
            <w:r>
              <w:rPr>
                <w:rFonts w:hint="eastAsia" w:asciiTheme="minorEastAsia" w:hAnsiTheme="minorEastAsia" w:eastAsiaTheme="minorEastAsia" w:cstheme="minorEastAsia"/>
                <w:color w:val="auto"/>
                <w:kern w:val="0"/>
                <w:szCs w:val="21"/>
              </w:rPr>
              <w:t>产品所占价格的1%的价格扣除，用扣除后的价格参与评审。上述政府采购政策优惠须</w:t>
            </w:r>
            <w:r>
              <w:rPr>
                <w:rFonts w:hint="eastAsia" w:asciiTheme="minorEastAsia" w:hAnsiTheme="minorEastAsia" w:eastAsiaTheme="minorEastAsia" w:cstheme="minorEastAsia"/>
                <w:color w:val="auto"/>
                <w:kern w:val="0"/>
                <w:szCs w:val="21"/>
                <w:lang w:val="en-US" w:eastAsia="zh-CN"/>
              </w:rPr>
              <w:t>经磋商小组</w:t>
            </w:r>
            <w:r>
              <w:rPr>
                <w:rFonts w:hint="eastAsia" w:asciiTheme="minorEastAsia" w:hAnsiTheme="minorEastAsia" w:eastAsiaTheme="minorEastAsia" w:cstheme="minorEastAsia"/>
                <w:color w:val="auto"/>
                <w:kern w:val="0"/>
                <w:szCs w:val="21"/>
              </w:rPr>
              <w:t>评审后执行，未提供单独分项报价或证明资料不全的不给予价格扣除。同一项目包内的节能产品价格扣除只对属于节能产品政府清单内的非强制类产品进行，强制类产品已作为</w:t>
            </w:r>
            <w:r>
              <w:rPr>
                <w:rFonts w:hint="eastAsia" w:asciiTheme="minorEastAsia" w:hAnsiTheme="minorEastAsia" w:eastAsiaTheme="minorEastAsia" w:cstheme="minorEastAsia"/>
                <w:color w:val="auto"/>
                <w:kern w:val="0"/>
                <w:szCs w:val="21"/>
                <w:lang w:val="en-US" w:eastAsia="zh-CN"/>
              </w:rPr>
              <w:t>竞标</w:t>
            </w:r>
            <w:r>
              <w:rPr>
                <w:rFonts w:hint="eastAsia" w:asciiTheme="minorEastAsia" w:hAnsiTheme="minorEastAsia" w:eastAsiaTheme="minorEastAsia" w:cstheme="minorEastAsia"/>
                <w:color w:val="auto"/>
                <w:kern w:val="0"/>
                <w:szCs w:val="21"/>
              </w:rPr>
              <w:t>时强制性要求不再给予价格扣除。同时被认证为节能产品和环境标志产品的不重复享受价格扣除。</w:t>
            </w:r>
          </w:p>
        </w:tc>
      </w:tr>
    </w:tbl>
    <w:p>
      <w:pPr>
        <w:spacing w:line="360" w:lineRule="auto"/>
        <w:outlineLvl w:val="9"/>
        <w:rPr>
          <w:rFonts w:hint="eastAsia" w:asciiTheme="minorEastAsia" w:hAnsiTheme="minorEastAsia" w:eastAsiaTheme="minorEastAsia" w:cstheme="minorEastAsia"/>
          <w:b/>
          <w:szCs w:val="21"/>
          <w:lang w:val="en-US" w:eastAsia="zh-CN"/>
        </w:rPr>
      </w:pPr>
      <w:bookmarkStart w:id="107" w:name="_Toc20017"/>
      <w:r>
        <w:rPr>
          <w:rFonts w:hint="eastAsia" w:asciiTheme="minorEastAsia" w:hAnsiTheme="minorEastAsia" w:eastAsiaTheme="minorEastAsia" w:cstheme="minorEastAsia"/>
          <w:b/>
          <w:szCs w:val="21"/>
          <w:lang w:val="en-US" w:eastAsia="zh-CN"/>
        </w:rPr>
        <w:br w:type="textWrapping"/>
      </w:r>
    </w:p>
    <w:bookmarkEnd w:id="107"/>
    <w:p>
      <w:pPr>
        <w:spacing w:line="360" w:lineRule="auto"/>
        <w:outlineLvl w:val="1"/>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lang w:val="en-US" w:eastAsia="zh-CN"/>
        </w:rPr>
        <w:t>二、</w:t>
      </w:r>
      <w:r>
        <w:rPr>
          <w:rFonts w:hint="eastAsia" w:asciiTheme="minorEastAsia" w:hAnsiTheme="minorEastAsia" w:eastAsiaTheme="minorEastAsia" w:cstheme="minorEastAsia"/>
          <w:b/>
          <w:szCs w:val="21"/>
        </w:rPr>
        <w:t>计算办法</w:t>
      </w:r>
    </w:p>
    <w:tbl>
      <w:tblPr>
        <w:tblStyle w:val="28"/>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2940"/>
        <w:gridCol w:w="6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2940" w:type="dxa"/>
            <w:vAlign w:val="center"/>
          </w:tcPr>
          <w:p>
            <w:pPr>
              <w:widowControl/>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条款内容</w:t>
            </w:r>
          </w:p>
        </w:tc>
        <w:tc>
          <w:tcPr>
            <w:tcW w:w="6322" w:type="dxa"/>
            <w:vAlign w:val="center"/>
          </w:tcPr>
          <w:p>
            <w:pPr>
              <w:widowControl/>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82" w:hRule="atLeast"/>
          <w:jc w:val="center"/>
        </w:trPr>
        <w:tc>
          <w:tcPr>
            <w:tcW w:w="2940" w:type="dxa"/>
            <w:vAlign w:val="center"/>
          </w:tcPr>
          <w:p>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分值构成(总分100分)</w:t>
            </w:r>
          </w:p>
        </w:tc>
        <w:tc>
          <w:tcPr>
            <w:tcW w:w="6322" w:type="dxa"/>
            <w:vAlign w:val="center"/>
          </w:tcPr>
          <w:p>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详见评分细则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64" w:hRule="atLeast"/>
          <w:jc w:val="center"/>
        </w:trPr>
        <w:tc>
          <w:tcPr>
            <w:tcW w:w="2940" w:type="dxa"/>
            <w:vAlign w:val="center"/>
          </w:tcPr>
          <w:p>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评标基准价计算方法</w:t>
            </w:r>
          </w:p>
        </w:tc>
        <w:tc>
          <w:tcPr>
            <w:tcW w:w="6322" w:type="dxa"/>
            <w:vAlign w:val="center"/>
          </w:tcPr>
          <w:p>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满足采购文件要求且报价最低的竞标报价为评标基准价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2940" w:type="dxa"/>
            <w:vAlign w:val="center"/>
          </w:tcPr>
          <w:p>
            <w:pPr>
              <w:widowControl/>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评分因素</w:t>
            </w:r>
          </w:p>
        </w:tc>
        <w:tc>
          <w:tcPr>
            <w:tcW w:w="6322" w:type="dxa"/>
            <w:vAlign w:val="center"/>
          </w:tcPr>
          <w:p>
            <w:pPr>
              <w:widowControl/>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2940" w:type="dxa"/>
            <w:vAlign w:val="center"/>
          </w:tcPr>
          <w:p>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技术部分评分标准</w:t>
            </w:r>
          </w:p>
        </w:tc>
        <w:tc>
          <w:tcPr>
            <w:tcW w:w="6322" w:type="dxa"/>
            <w:vAlign w:val="center"/>
          </w:tcPr>
          <w:p>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详见评分细则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85" w:hRule="atLeast"/>
          <w:jc w:val="center"/>
        </w:trPr>
        <w:tc>
          <w:tcPr>
            <w:tcW w:w="2940" w:type="dxa"/>
            <w:vAlign w:val="center"/>
          </w:tcPr>
          <w:p>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商务部分评分标准</w:t>
            </w:r>
          </w:p>
        </w:tc>
        <w:tc>
          <w:tcPr>
            <w:tcW w:w="6322" w:type="dxa"/>
            <w:vAlign w:val="center"/>
          </w:tcPr>
          <w:p>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详见评分细则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316" w:hRule="atLeast"/>
          <w:jc w:val="center"/>
        </w:trPr>
        <w:tc>
          <w:tcPr>
            <w:tcW w:w="2940" w:type="dxa"/>
            <w:vAlign w:val="center"/>
          </w:tcPr>
          <w:p>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竞标报价评分标准</w:t>
            </w:r>
          </w:p>
        </w:tc>
        <w:tc>
          <w:tcPr>
            <w:tcW w:w="6322" w:type="dxa"/>
            <w:vAlign w:val="center"/>
          </w:tcPr>
          <w:p>
            <w:pPr>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低价优先法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2940" w:type="dxa"/>
            <w:vAlign w:val="center"/>
          </w:tcPr>
          <w:p>
            <w:pPr>
              <w:widowControl/>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条款内容</w:t>
            </w:r>
          </w:p>
        </w:tc>
        <w:tc>
          <w:tcPr>
            <w:tcW w:w="6322" w:type="dxa"/>
            <w:vAlign w:val="center"/>
          </w:tcPr>
          <w:p>
            <w:pPr>
              <w:widowControl/>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2940" w:type="dxa"/>
            <w:vAlign w:val="center"/>
          </w:tcPr>
          <w:p>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各供应商的最终得分计算办法</w:t>
            </w:r>
          </w:p>
        </w:tc>
        <w:tc>
          <w:tcPr>
            <w:tcW w:w="6322" w:type="dxa"/>
            <w:vAlign w:val="center"/>
          </w:tcPr>
          <w:p>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szCs w:val="21"/>
              </w:rPr>
              <w:t>所有评委评分的算术平均值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2940" w:type="dxa"/>
            <w:vAlign w:val="center"/>
          </w:tcPr>
          <w:p>
            <w:pPr>
              <w:widowControl/>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szCs w:val="21"/>
              </w:rPr>
              <w:t>供应商最后得分相同时对供应商进行排序的方法</w:t>
            </w:r>
          </w:p>
        </w:tc>
        <w:tc>
          <w:tcPr>
            <w:tcW w:w="6322" w:type="dxa"/>
            <w:vAlign w:val="center"/>
          </w:tcPr>
          <w:p>
            <w:pPr>
              <w:widowControl/>
              <w:jc w:val="left"/>
              <w:rPr>
                <w:rFonts w:hint="eastAsia" w:asciiTheme="minorEastAsia" w:hAnsiTheme="minorEastAsia" w:eastAsiaTheme="minorEastAsia" w:cstheme="minorEastAsia"/>
                <w:snapToGrid w:val="0"/>
                <w:kern w:val="0"/>
                <w:szCs w:val="21"/>
                <w:lang w:val="zh-CN"/>
              </w:rPr>
            </w:pPr>
            <w:r>
              <w:rPr>
                <w:rFonts w:hint="eastAsia" w:asciiTheme="minorEastAsia" w:hAnsiTheme="minorEastAsia" w:eastAsiaTheme="minorEastAsia" w:cstheme="minorEastAsia"/>
                <w:szCs w:val="21"/>
              </w:rPr>
              <w:t>得分相同的供应商，按竞标报价由低到高顺序排列。得分且报价相同的，按技术指标优劣顺序排列。</w:t>
            </w:r>
          </w:p>
        </w:tc>
      </w:tr>
    </w:tbl>
    <w:p>
      <w:pPr>
        <w:spacing w:line="360" w:lineRule="auto"/>
        <w:outlineLvl w:val="9"/>
        <w:rPr>
          <w:rFonts w:hint="eastAsia" w:asciiTheme="minorEastAsia" w:hAnsiTheme="minorEastAsia" w:eastAsiaTheme="minorEastAsia" w:cstheme="minorEastAsia"/>
          <w:b/>
          <w:szCs w:val="21"/>
        </w:rPr>
      </w:pPr>
    </w:p>
    <w:p>
      <w:pPr>
        <w:spacing w:line="360" w:lineRule="auto"/>
        <w:outlineLvl w:val="1"/>
        <w:rPr>
          <w:rFonts w:hint="eastAsia" w:asciiTheme="minorEastAsia" w:hAnsiTheme="minorEastAsia" w:eastAsiaTheme="minorEastAsia" w:cstheme="minorEastAsia"/>
          <w:b/>
          <w:szCs w:val="21"/>
        </w:rPr>
      </w:pPr>
      <w:bookmarkStart w:id="108" w:name="_Toc5844"/>
      <w:r>
        <w:rPr>
          <w:rFonts w:hint="eastAsia" w:asciiTheme="minorEastAsia" w:hAnsiTheme="minorEastAsia" w:eastAsiaTheme="minorEastAsia" w:cstheme="minorEastAsia"/>
          <w:b/>
          <w:szCs w:val="21"/>
          <w:lang w:val="en-US" w:eastAsia="zh-CN"/>
        </w:rPr>
        <w:t>三、</w:t>
      </w:r>
      <w:r>
        <w:rPr>
          <w:rFonts w:hint="eastAsia" w:asciiTheme="minorEastAsia" w:hAnsiTheme="minorEastAsia" w:eastAsiaTheme="minorEastAsia" w:cstheme="minorEastAsia"/>
          <w:b/>
          <w:szCs w:val="21"/>
        </w:rPr>
        <w:t>评分细则</w:t>
      </w:r>
      <w:bookmarkEnd w:id="108"/>
    </w:p>
    <w:tbl>
      <w:tblPr>
        <w:tblStyle w:val="28"/>
        <w:tblW w:w="928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36"/>
        <w:gridCol w:w="1376"/>
        <w:gridCol w:w="6425"/>
        <w:gridCol w:w="75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87" w:hRule="atLeast"/>
          <w:tblHeader/>
        </w:trPr>
        <w:tc>
          <w:tcPr>
            <w:tcW w:w="736" w:type="dxa"/>
            <w:tcBorders>
              <w:top w:val="single" w:color="auto" w:sz="12" w:space="0"/>
            </w:tcBorders>
            <w:vAlign w:val="center"/>
          </w:tcPr>
          <w:p>
            <w:pPr>
              <w:spacing w:line="360" w:lineRule="atLeast"/>
              <w:jc w:val="center"/>
              <w:rPr>
                <w:rFonts w:hint="eastAsia" w:asciiTheme="minorEastAsia" w:hAnsiTheme="minorEastAsia" w:eastAsiaTheme="minorEastAsia" w:cstheme="minorEastAsia"/>
                <w:b/>
                <w:bCs/>
                <w:spacing w:val="-6"/>
                <w:sz w:val="21"/>
                <w:szCs w:val="21"/>
                <w:lang w:val="en-US" w:eastAsia="zh-CN"/>
              </w:rPr>
            </w:pPr>
            <w:r>
              <w:rPr>
                <w:rFonts w:hint="eastAsia" w:asciiTheme="minorEastAsia" w:hAnsiTheme="minorEastAsia" w:eastAsiaTheme="minorEastAsia" w:cstheme="minorEastAsia"/>
                <w:b/>
                <w:bCs/>
                <w:color w:val="auto"/>
                <w:sz w:val="21"/>
                <w:szCs w:val="21"/>
                <w:lang w:val="en-US" w:eastAsia="zh-CN"/>
              </w:rPr>
              <w:t>类别</w:t>
            </w:r>
          </w:p>
        </w:tc>
        <w:tc>
          <w:tcPr>
            <w:tcW w:w="1376" w:type="dxa"/>
            <w:tcBorders>
              <w:top w:val="single" w:color="auto" w:sz="12" w:space="0"/>
            </w:tcBorders>
            <w:vAlign w:val="center"/>
          </w:tcPr>
          <w:p>
            <w:pPr>
              <w:spacing w:line="360" w:lineRule="atLeast"/>
              <w:jc w:val="center"/>
              <w:rPr>
                <w:rFonts w:hint="eastAsia" w:asciiTheme="minorEastAsia" w:hAnsiTheme="minorEastAsia" w:eastAsiaTheme="minorEastAsia" w:cstheme="minorEastAsia"/>
                <w:b/>
                <w:bCs/>
                <w:spacing w:val="-6"/>
                <w:sz w:val="21"/>
                <w:szCs w:val="21"/>
              </w:rPr>
            </w:pPr>
            <w:r>
              <w:rPr>
                <w:rFonts w:hint="eastAsia" w:asciiTheme="minorEastAsia" w:hAnsiTheme="minorEastAsia" w:eastAsiaTheme="minorEastAsia" w:cstheme="minorEastAsia"/>
                <w:b/>
                <w:bCs/>
                <w:color w:val="auto"/>
                <w:sz w:val="21"/>
                <w:szCs w:val="21"/>
                <w:lang w:val="en-US" w:eastAsia="zh-CN"/>
              </w:rPr>
              <w:t>评审</w:t>
            </w:r>
            <w:r>
              <w:rPr>
                <w:rFonts w:hint="eastAsia" w:asciiTheme="minorEastAsia" w:hAnsiTheme="minorEastAsia" w:eastAsiaTheme="minorEastAsia" w:cstheme="minorEastAsia"/>
                <w:b/>
                <w:bCs/>
                <w:color w:val="auto"/>
                <w:sz w:val="21"/>
                <w:szCs w:val="21"/>
              </w:rPr>
              <w:t>因素</w:t>
            </w:r>
          </w:p>
        </w:tc>
        <w:tc>
          <w:tcPr>
            <w:tcW w:w="6425" w:type="dxa"/>
            <w:tcBorders>
              <w:top w:val="single" w:color="auto" w:sz="12" w:space="0"/>
            </w:tcBorders>
            <w:vAlign w:val="center"/>
          </w:tcPr>
          <w:p>
            <w:pPr>
              <w:spacing w:line="360" w:lineRule="atLeast"/>
              <w:jc w:val="center"/>
              <w:rPr>
                <w:rFonts w:hint="eastAsia" w:asciiTheme="minorEastAsia" w:hAnsiTheme="minorEastAsia" w:eastAsiaTheme="minorEastAsia" w:cstheme="minorEastAsia"/>
                <w:b/>
                <w:bCs/>
                <w:spacing w:val="-6"/>
                <w:sz w:val="21"/>
                <w:szCs w:val="21"/>
              </w:rPr>
            </w:pPr>
            <w:r>
              <w:rPr>
                <w:rFonts w:hint="eastAsia" w:asciiTheme="minorEastAsia" w:hAnsiTheme="minorEastAsia" w:eastAsiaTheme="minorEastAsia" w:cstheme="minorEastAsia"/>
                <w:b/>
                <w:bCs/>
                <w:color w:val="auto"/>
                <w:sz w:val="21"/>
                <w:szCs w:val="21"/>
                <w:lang w:val="en-US" w:eastAsia="zh-CN"/>
              </w:rPr>
              <w:t>评审</w:t>
            </w:r>
            <w:r>
              <w:rPr>
                <w:rFonts w:hint="eastAsia" w:asciiTheme="minorEastAsia" w:hAnsiTheme="minorEastAsia" w:eastAsiaTheme="minorEastAsia" w:cstheme="minorEastAsia"/>
                <w:b/>
                <w:bCs/>
                <w:color w:val="auto"/>
                <w:sz w:val="21"/>
                <w:szCs w:val="21"/>
              </w:rPr>
              <w:t>标准</w:t>
            </w:r>
          </w:p>
        </w:tc>
        <w:tc>
          <w:tcPr>
            <w:tcW w:w="751" w:type="dxa"/>
            <w:tcBorders>
              <w:top w:val="single" w:color="auto" w:sz="12" w:space="0"/>
            </w:tcBorders>
            <w:vAlign w:val="center"/>
          </w:tcPr>
          <w:p>
            <w:pPr>
              <w:spacing w:line="360" w:lineRule="atLeast"/>
              <w:jc w:val="center"/>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分值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18" w:hRule="atLeast"/>
        </w:trPr>
        <w:tc>
          <w:tcPr>
            <w:tcW w:w="736" w:type="dxa"/>
            <w:vAlign w:val="center"/>
          </w:tcPr>
          <w:p>
            <w:pPr>
              <w:widowControl/>
              <w:spacing w:line="260" w:lineRule="exact"/>
              <w:jc w:val="center"/>
              <w:textAlignment w:val="center"/>
              <w:rPr>
                <w:rFonts w:hint="eastAsia" w:asciiTheme="minorEastAsia" w:hAnsiTheme="minorEastAsia" w:eastAsiaTheme="minorEastAsia" w:cstheme="minorEastAsia"/>
                <w:color w:val="auto"/>
                <w:spacing w:val="-6"/>
                <w:sz w:val="21"/>
                <w:szCs w:val="21"/>
              </w:rPr>
            </w:pPr>
            <w:r>
              <w:rPr>
                <w:rFonts w:hint="eastAsia" w:asciiTheme="minorEastAsia" w:hAnsiTheme="minorEastAsia" w:eastAsiaTheme="minorEastAsia" w:cstheme="minorEastAsia"/>
                <w:color w:val="auto"/>
                <w:kern w:val="0"/>
                <w:szCs w:val="21"/>
                <w:lang w:val="en-US" w:eastAsia="zh-CN" w:bidi="ar"/>
              </w:rPr>
              <w:t>竞标</w:t>
            </w:r>
            <w:r>
              <w:rPr>
                <w:rFonts w:hint="eastAsia" w:asciiTheme="minorEastAsia" w:hAnsiTheme="minorEastAsia" w:eastAsiaTheme="minorEastAsia" w:cstheme="minorEastAsia"/>
                <w:color w:val="auto"/>
                <w:kern w:val="0"/>
                <w:szCs w:val="21"/>
                <w:lang w:bidi="ar"/>
              </w:rPr>
              <w:t>报价</w:t>
            </w:r>
            <w:r>
              <w:rPr>
                <w:rFonts w:hint="eastAsia" w:asciiTheme="minorEastAsia" w:hAnsiTheme="minorEastAsia" w:eastAsiaTheme="minorEastAsia" w:cstheme="minorEastAsia"/>
                <w:color w:val="auto"/>
                <w:kern w:val="0"/>
                <w:szCs w:val="21"/>
                <w:lang w:bidi="ar"/>
              </w:rPr>
              <w:br w:type="textWrapping"/>
            </w:r>
            <w:r>
              <w:rPr>
                <w:rFonts w:hint="eastAsia" w:asciiTheme="minorEastAsia" w:hAnsiTheme="minorEastAsia" w:eastAsiaTheme="minorEastAsia" w:cstheme="minorEastAsia"/>
                <w:color w:val="auto"/>
                <w:kern w:val="0"/>
                <w:szCs w:val="21"/>
                <w:lang w:val="en-US" w:eastAsia="zh-CN" w:bidi="ar"/>
              </w:rPr>
              <w:t>24</w:t>
            </w:r>
            <w:r>
              <w:rPr>
                <w:rFonts w:hint="eastAsia" w:asciiTheme="minorEastAsia" w:hAnsiTheme="minorEastAsia" w:eastAsiaTheme="minorEastAsia" w:cstheme="minorEastAsia"/>
                <w:color w:val="auto"/>
                <w:kern w:val="0"/>
                <w:szCs w:val="21"/>
                <w:lang w:bidi="ar"/>
              </w:rPr>
              <w:t>分</w:t>
            </w:r>
          </w:p>
        </w:tc>
        <w:tc>
          <w:tcPr>
            <w:tcW w:w="1376" w:type="dxa"/>
            <w:vAlign w:val="center"/>
          </w:tcPr>
          <w:p>
            <w:pPr>
              <w:widowControl/>
              <w:spacing w:line="260" w:lineRule="exact"/>
              <w:jc w:val="center"/>
              <w:textAlignment w:val="center"/>
              <w:rPr>
                <w:rFonts w:hint="eastAsia" w:asciiTheme="minorEastAsia" w:hAnsiTheme="minorEastAsia" w:eastAsiaTheme="minorEastAsia" w:cstheme="minorEastAsia"/>
                <w:color w:val="auto"/>
                <w:spacing w:val="-6"/>
                <w:sz w:val="21"/>
                <w:szCs w:val="21"/>
              </w:rPr>
            </w:pPr>
            <w:r>
              <w:rPr>
                <w:rFonts w:hint="eastAsia" w:asciiTheme="minorEastAsia" w:hAnsiTheme="minorEastAsia" w:eastAsiaTheme="minorEastAsia" w:cstheme="minorEastAsia"/>
                <w:color w:val="auto"/>
                <w:kern w:val="0"/>
                <w:szCs w:val="21"/>
                <w:lang w:val="en-US" w:eastAsia="zh-CN" w:bidi="ar"/>
              </w:rPr>
              <w:t>最后</w:t>
            </w:r>
            <w:r>
              <w:rPr>
                <w:rFonts w:hint="eastAsia" w:asciiTheme="minorEastAsia" w:hAnsiTheme="minorEastAsia" w:eastAsiaTheme="minorEastAsia" w:cstheme="minorEastAsia"/>
                <w:color w:val="auto"/>
                <w:kern w:val="0"/>
                <w:szCs w:val="21"/>
                <w:lang w:bidi="ar"/>
              </w:rPr>
              <w:t>报价</w:t>
            </w:r>
          </w:p>
        </w:tc>
        <w:tc>
          <w:tcPr>
            <w:tcW w:w="6425" w:type="dxa"/>
            <w:vAlign w:val="center"/>
          </w:tcPr>
          <w:p>
            <w:pP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t>1、单独脱水（4-6分钟）基准价为0.7元/次·台；满足基准价得1分，每降低0.1元，加</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分，最高分</w:t>
            </w:r>
            <w:r>
              <w:rPr>
                <w:rFonts w:hint="eastAsia" w:ascii="宋体" w:hAnsi="宋体" w:cs="宋体"/>
                <w:b w:val="0"/>
                <w:bCs w:val="0"/>
                <w:color w:val="auto"/>
                <w:sz w:val="21"/>
                <w:szCs w:val="21"/>
                <w:highlight w:val="none"/>
                <w:lang w:val="en-US" w:eastAsia="zh-CN"/>
              </w:rPr>
              <w:t>3分。</w:t>
            </w:r>
          </w:p>
          <w:p>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2、快速清洗（含脱水、20-25分钟)基准价为1.7元/次·台；满足基准价得1分，每降低0.1元，加</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分，最高分</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分。</w:t>
            </w:r>
          </w:p>
          <w:p>
            <w:pP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3、标准清洗(含脱水、30-35分钟）基准价为2.7元/次·台；满足基准价得1分，每降低0.1元，加</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分，最高分</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分。</w:t>
            </w:r>
          </w:p>
          <w:p>
            <w:pPr>
              <w:rPr>
                <w:rFonts w:hint="eastAsia" w:ascii="宋体" w:hAnsi="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t>4、超强/大物清洗（含脱水、40-45分钟）基准价为3.7元/次·台；满足基准价得1分，每降低0.1元，加</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分，最高分</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分。</w:t>
            </w:r>
            <w:r>
              <w:rPr>
                <w:rFonts w:hint="eastAsia" w:ascii="宋体" w:hAnsi="宋体" w:eastAsia="宋体" w:cs="宋体"/>
                <w:b w:val="0"/>
                <w:bCs w:val="0"/>
                <w:color w:val="auto"/>
                <w:sz w:val="21"/>
                <w:szCs w:val="21"/>
                <w:highlight w:val="none"/>
                <w:lang w:eastAsia="zh-CN"/>
              </w:rPr>
              <w:br w:type="textWrapping"/>
            </w:r>
            <w:r>
              <w:rPr>
                <w:rFonts w:hint="eastAsia" w:ascii="宋体" w:hAnsi="宋体" w:cs="宋体"/>
                <w:b w:val="0"/>
                <w:bCs w:val="0"/>
                <w:color w:val="auto"/>
                <w:sz w:val="21"/>
                <w:szCs w:val="21"/>
                <w:highlight w:val="none"/>
                <w:lang w:val="en-US" w:eastAsia="zh-CN"/>
              </w:rPr>
              <w:t>5、</w:t>
            </w:r>
            <w:r>
              <w:rPr>
                <w:rFonts w:hint="eastAsia" w:asciiTheme="minorEastAsia" w:hAnsiTheme="minorEastAsia" w:eastAsiaTheme="minorEastAsia" w:cstheme="minorEastAsia"/>
                <w:b w:val="0"/>
                <w:bCs w:val="0"/>
                <w:color w:val="auto"/>
                <w:sz w:val="21"/>
                <w:szCs w:val="21"/>
                <w:lang w:val="en-US" w:eastAsia="zh-CN"/>
              </w:rPr>
              <w:t>烘干机普通模式0.5元/10分钟，满</w:t>
            </w:r>
            <w:r>
              <w:rPr>
                <w:rFonts w:hint="eastAsia" w:ascii="宋体" w:hAnsi="宋体" w:eastAsia="宋体" w:cs="宋体"/>
                <w:b w:val="0"/>
                <w:bCs w:val="0"/>
                <w:color w:val="auto"/>
                <w:sz w:val="21"/>
                <w:szCs w:val="21"/>
                <w:highlight w:val="none"/>
                <w:lang w:eastAsia="zh-CN"/>
              </w:rPr>
              <w:t>足基准价得1分，每降低0.1元，加</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分，最高分</w:t>
            </w:r>
            <w:r>
              <w:rPr>
                <w:rFonts w:hint="eastAsia" w:ascii="宋体" w:hAnsi="宋体" w:cs="宋体"/>
                <w:b w:val="0"/>
                <w:bCs w:val="0"/>
                <w:color w:val="auto"/>
                <w:sz w:val="21"/>
                <w:szCs w:val="21"/>
                <w:highlight w:val="none"/>
                <w:lang w:val="en-US" w:eastAsia="zh-CN"/>
              </w:rPr>
              <w:t>3分；</w:t>
            </w:r>
          </w:p>
          <w:p>
            <w:pPr>
              <w:widowControl/>
              <w:spacing w:line="260" w:lineRule="exact"/>
              <w:jc w:val="left"/>
              <w:textAlignment w:val="center"/>
              <w:rPr>
                <w:rFonts w:hint="eastAsia" w:ascii="宋体" w:hAnsi="宋体" w:cs="宋体"/>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lang w:val="en-US" w:eastAsia="zh-CN"/>
              </w:rPr>
              <w:t>6、烘干机超强模式0.5元/10分钟，满</w:t>
            </w:r>
            <w:r>
              <w:rPr>
                <w:rFonts w:hint="eastAsia" w:ascii="宋体" w:hAnsi="宋体" w:eastAsia="宋体" w:cs="宋体"/>
                <w:b w:val="0"/>
                <w:bCs w:val="0"/>
                <w:color w:val="auto"/>
                <w:sz w:val="21"/>
                <w:szCs w:val="21"/>
                <w:highlight w:val="none"/>
                <w:lang w:eastAsia="zh-CN"/>
              </w:rPr>
              <w:t>足基准价得1分，每降低0.1元，加</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分，最高分</w:t>
            </w:r>
            <w:r>
              <w:rPr>
                <w:rFonts w:hint="eastAsia" w:ascii="宋体" w:hAnsi="宋体" w:cs="宋体"/>
                <w:b w:val="0"/>
                <w:bCs w:val="0"/>
                <w:color w:val="auto"/>
                <w:sz w:val="21"/>
                <w:szCs w:val="21"/>
                <w:highlight w:val="none"/>
                <w:lang w:val="en-US" w:eastAsia="zh-CN"/>
              </w:rPr>
              <w:t>3分；</w:t>
            </w:r>
          </w:p>
          <w:p>
            <w:pPr>
              <w:widowControl/>
              <w:spacing w:line="260" w:lineRule="exact"/>
              <w:jc w:val="left"/>
              <w:textAlignment w:val="center"/>
              <w:rPr>
                <w:rFonts w:hint="eastAsia" w:ascii="宋体" w:hAnsi="宋体" w:cs="宋体"/>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lang w:val="en-US" w:eastAsia="zh-CN"/>
              </w:rPr>
              <w:t>7、洗鞋机单脱水1元/10分钟，满</w:t>
            </w:r>
            <w:r>
              <w:rPr>
                <w:rFonts w:hint="eastAsia" w:ascii="宋体" w:hAnsi="宋体" w:eastAsia="宋体" w:cs="宋体"/>
                <w:b w:val="0"/>
                <w:bCs w:val="0"/>
                <w:color w:val="auto"/>
                <w:sz w:val="21"/>
                <w:szCs w:val="21"/>
                <w:highlight w:val="none"/>
                <w:lang w:eastAsia="zh-CN"/>
              </w:rPr>
              <w:t>足基准价得1分，每降低0.1元，加</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分，最高分</w:t>
            </w:r>
            <w:r>
              <w:rPr>
                <w:rFonts w:hint="eastAsia" w:ascii="宋体" w:hAnsi="宋体" w:cs="宋体"/>
                <w:b w:val="0"/>
                <w:bCs w:val="0"/>
                <w:color w:val="auto"/>
                <w:sz w:val="21"/>
                <w:szCs w:val="21"/>
                <w:highlight w:val="none"/>
                <w:lang w:val="en-US" w:eastAsia="zh-CN"/>
              </w:rPr>
              <w:t>3分；</w:t>
            </w:r>
          </w:p>
          <w:p>
            <w:pPr>
              <w:rPr>
                <w:rFonts w:hint="eastAsia" w:asciiTheme="minorEastAsia" w:hAnsiTheme="minorEastAsia" w:eastAsiaTheme="minorEastAsia" w:cstheme="minorEastAsia"/>
                <w:b w:val="0"/>
                <w:bCs w:val="0"/>
                <w:color w:val="auto"/>
                <w:lang w:val="en-US" w:eastAsia="zh-CN"/>
              </w:rPr>
            </w:pPr>
            <w:r>
              <w:rPr>
                <w:rFonts w:hint="eastAsia" w:asciiTheme="minorEastAsia" w:hAnsiTheme="minorEastAsia" w:eastAsiaTheme="minorEastAsia" w:cstheme="minorEastAsia"/>
                <w:b w:val="0"/>
                <w:bCs w:val="0"/>
                <w:color w:val="auto"/>
                <w:sz w:val="21"/>
                <w:szCs w:val="21"/>
                <w:lang w:val="en-US" w:eastAsia="zh-CN"/>
              </w:rPr>
              <w:t>8、洗鞋机标准洗3元/35分钟，满</w:t>
            </w:r>
            <w:r>
              <w:rPr>
                <w:rFonts w:hint="eastAsia" w:ascii="宋体" w:hAnsi="宋体" w:eastAsia="宋体" w:cs="宋体"/>
                <w:b w:val="0"/>
                <w:bCs w:val="0"/>
                <w:color w:val="auto"/>
                <w:sz w:val="21"/>
                <w:szCs w:val="21"/>
                <w:highlight w:val="none"/>
                <w:lang w:eastAsia="zh-CN"/>
              </w:rPr>
              <w:t>足基准价得1分，每降低0.1元，加</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分，最高分</w:t>
            </w:r>
            <w:r>
              <w:rPr>
                <w:rFonts w:hint="eastAsia" w:ascii="宋体" w:hAnsi="宋体" w:cs="宋体"/>
                <w:b w:val="0"/>
                <w:bCs w:val="0"/>
                <w:color w:val="auto"/>
                <w:sz w:val="21"/>
                <w:szCs w:val="21"/>
                <w:highlight w:val="none"/>
                <w:lang w:val="en-US" w:eastAsia="zh-CN"/>
              </w:rPr>
              <w:t>3分；</w:t>
            </w:r>
          </w:p>
        </w:tc>
        <w:tc>
          <w:tcPr>
            <w:tcW w:w="751" w:type="dxa"/>
            <w:vAlign w:val="center"/>
          </w:tcPr>
          <w:p>
            <w:pPr>
              <w:widowControl/>
              <w:spacing w:line="260" w:lineRule="exact"/>
              <w:jc w:val="center"/>
              <w:textAlignment w:val="center"/>
              <w:rPr>
                <w:rFonts w:hint="eastAsia" w:asciiTheme="minorEastAsia" w:hAnsiTheme="minorEastAsia" w:eastAsiaTheme="minorEastAsia" w:cstheme="minorEastAsia"/>
                <w:b w:val="0"/>
                <w:bCs w:val="0"/>
                <w:color w:val="auto"/>
              </w:rPr>
            </w:pPr>
            <w:r>
              <w:rPr>
                <w:rFonts w:hint="eastAsia" w:asciiTheme="minorEastAsia" w:hAnsiTheme="minorEastAsia" w:eastAsiaTheme="minorEastAsia" w:cstheme="minorEastAsia"/>
                <w:b w:val="0"/>
                <w:bCs w:val="0"/>
                <w:color w:val="auto"/>
                <w:kern w:val="0"/>
                <w:szCs w:val="21"/>
                <w:lang w:val="en-US" w:eastAsia="zh-CN" w:bidi="ar"/>
              </w:rPr>
              <w:t>24</w:t>
            </w:r>
            <w:r>
              <w:rPr>
                <w:rFonts w:hint="eastAsia" w:asciiTheme="minorEastAsia" w:hAnsiTheme="minorEastAsia" w:eastAsiaTheme="minorEastAsia" w:cstheme="minorEastAsia"/>
                <w:b w:val="0"/>
                <w:bCs w:val="0"/>
                <w:color w:val="auto"/>
                <w:kern w:val="0"/>
                <w:szCs w:val="21"/>
                <w:lang w:bidi="ar"/>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6" w:hRule="atLeast"/>
        </w:trPr>
        <w:tc>
          <w:tcPr>
            <w:tcW w:w="736" w:type="dxa"/>
            <w:vMerge w:val="restart"/>
            <w:vAlign w:val="center"/>
          </w:tcPr>
          <w:p>
            <w:pPr>
              <w:jc w:val="center"/>
              <w:rPr>
                <w:rFonts w:hint="eastAsia" w:asciiTheme="minorEastAsia" w:hAnsiTheme="minorEastAsia" w:eastAsiaTheme="minorEastAsia" w:cstheme="minorEastAsia"/>
                <w:b w:val="0"/>
                <w:bCs w:val="0"/>
                <w:color w:val="auto"/>
                <w:spacing w:val="-6"/>
                <w:sz w:val="21"/>
                <w:szCs w:val="21"/>
              </w:rPr>
            </w:pPr>
            <w:r>
              <w:rPr>
                <w:rFonts w:hint="eastAsia" w:asciiTheme="minorEastAsia" w:hAnsiTheme="minorEastAsia" w:eastAsiaTheme="minorEastAsia" w:cstheme="minorEastAsia"/>
                <w:b w:val="0"/>
                <w:bCs w:val="0"/>
                <w:color w:val="auto"/>
                <w:spacing w:val="-6"/>
                <w:sz w:val="21"/>
                <w:szCs w:val="21"/>
              </w:rPr>
              <w:t>商务</w:t>
            </w:r>
          </w:p>
          <w:p>
            <w:pPr>
              <w:jc w:val="center"/>
              <w:rPr>
                <w:rFonts w:hint="eastAsia" w:asciiTheme="minorEastAsia" w:hAnsiTheme="minorEastAsia" w:eastAsiaTheme="minorEastAsia" w:cstheme="minorEastAsia"/>
                <w:color w:val="auto"/>
                <w:spacing w:val="-6"/>
                <w:sz w:val="21"/>
                <w:szCs w:val="21"/>
              </w:rPr>
            </w:pPr>
            <w:r>
              <w:rPr>
                <w:rFonts w:hint="eastAsia" w:asciiTheme="minorEastAsia" w:hAnsiTheme="minorEastAsia" w:eastAsiaTheme="minorEastAsia" w:cstheme="minorEastAsia"/>
                <w:b w:val="0"/>
                <w:bCs w:val="0"/>
                <w:color w:val="auto"/>
                <w:spacing w:val="-6"/>
                <w:sz w:val="21"/>
                <w:szCs w:val="21"/>
                <w:lang w:val="en-US" w:eastAsia="zh-CN"/>
              </w:rPr>
              <w:t>30</w:t>
            </w:r>
            <w:r>
              <w:rPr>
                <w:rFonts w:hint="eastAsia" w:asciiTheme="minorEastAsia" w:hAnsiTheme="minorEastAsia" w:eastAsiaTheme="minorEastAsia" w:cstheme="minorEastAsia"/>
                <w:b w:val="0"/>
                <w:bCs w:val="0"/>
                <w:color w:val="auto"/>
                <w:spacing w:val="-6"/>
                <w:sz w:val="21"/>
                <w:szCs w:val="21"/>
              </w:rPr>
              <w:t>分</w:t>
            </w:r>
          </w:p>
        </w:tc>
        <w:tc>
          <w:tcPr>
            <w:tcW w:w="1376" w:type="dxa"/>
            <w:vAlign w:val="center"/>
          </w:tcPr>
          <w:p>
            <w:pPr>
              <w:jc w:val="center"/>
              <w:rPr>
                <w:rFonts w:hint="eastAsia" w:asciiTheme="minorEastAsia" w:hAnsiTheme="minorEastAsia" w:eastAsiaTheme="minorEastAsia" w:cstheme="minorEastAsia"/>
                <w:color w:val="auto"/>
                <w:spacing w:val="-6"/>
                <w:kern w:val="0"/>
                <w:sz w:val="21"/>
                <w:szCs w:val="21"/>
              </w:rPr>
            </w:pPr>
            <w:r>
              <w:rPr>
                <w:rFonts w:hint="eastAsia" w:asciiTheme="minorEastAsia" w:hAnsiTheme="minorEastAsia" w:eastAsiaTheme="minorEastAsia" w:cstheme="minorEastAsia"/>
                <w:color w:val="auto"/>
                <w:spacing w:val="-6"/>
                <w:kern w:val="0"/>
                <w:sz w:val="21"/>
                <w:szCs w:val="21"/>
              </w:rPr>
              <w:t>体系认证</w:t>
            </w:r>
          </w:p>
        </w:tc>
        <w:tc>
          <w:tcPr>
            <w:tcW w:w="6425" w:type="dxa"/>
            <w:vAlign w:val="center"/>
          </w:tcPr>
          <w:p>
            <w:pPr>
              <w:rPr>
                <w:rFonts w:hint="eastAsia" w:asciiTheme="minorEastAsia" w:hAnsiTheme="minorEastAsia" w:eastAsiaTheme="minorEastAsia" w:cstheme="minorEastAsia"/>
                <w:b w:val="0"/>
                <w:bCs w:val="0"/>
                <w:color w:val="auto"/>
                <w:spacing w:val="-6"/>
                <w:sz w:val="21"/>
                <w:szCs w:val="21"/>
              </w:rPr>
            </w:pPr>
            <w:r>
              <w:rPr>
                <w:rFonts w:hint="eastAsia" w:ascii="宋体" w:hAnsi="宋体" w:eastAsia="宋体" w:cs="宋体"/>
                <w:b w:val="0"/>
                <w:bCs w:val="0"/>
                <w:color w:val="auto"/>
                <w:sz w:val="21"/>
                <w:szCs w:val="21"/>
                <w:highlight w:val="none"/>
              </w:rPr>
              <w:t>供应商提供职业健康安全管理体系认证证书、质量管理体系认证证书、环境管理体系认证。每提供1个证书得</w:t>
            </w: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分，不提供的不得分。</w:t>
            </w:r>
          </w:p>
        </w:tc>
        <w:tc>
          <w:tcPr>
            <w:tcW w:w="751" w:type="dxa"/>
            <w:vAlign w:val="center"/>
          </w:tcPr>
          <w:p>
            <w:pPr>
              <w:autoSpaceDE w:val="0"/>
              <w:autoSpaceDN w:val="0"/>
              <w:adjustRightInd w:val="0"/>
              <w:spacing w:line="300" w:lineRule="auto"/>
              <w:ind w:right="71" w:rightChars="34"/>
              <w:jc w:val="center"/>
              <w:rPr>
                <w:rFonts w:hint="default" w:asciiTheme="minorEastAsia" w:hAnsiTheme="minorEastAsia" w:eastAsiaTheme="minorEastAsia" w:cstheme="minorEastAsia"/>
                <w:b w:val="0"/>
                <w:bCs w:val="0"/>
                <w:color w:val="auto"/>
                <w:spacing w:val="-6"/>
                <w:kern w:val="0"/>
                <w:sz w:val="21"/>
                <w:szCs w:val="21"/>
                <w:lang w:val="en-US" w:eastAsia="zh-CN"/>
              </w:rPr>
            </w:pPr>
            <w:r>
              <w:rPr>
                <w:rFonts w:hint="eastAsia" w:asciiTheme="minorEastAsia" w:hAnsiTheme="minorEastAsia" w:eastAsiaTheme="minorEastAsia" w:cstheme="minorEastAsia"/>
                <w:b w:val="0"/>
                <w:bCs w:val="0"/>
                <w:color w:val="auto"/>
                <w:spacing w:val="-6"/>
                <w:kern w:val="0"/>
                <w:sz w:val="21"/>
                <w:szCs w:val="21"/>
                <w:lang w:val="en-US" w:eastAsia="zh-CN"/>
              </w:rPr>
              <w:t>6分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7" w:hRule="atLeast"/>
        </w:trPr>
        <w:tc>
          <w:tcPr>
            <w:tcW w:w="736" w:type="dxa"/>
            <w:vMerge w:val="continue"/>
            <w:vAlign w:val="center"/>
          </w:tcPr>
          <w:p>
            <w:pPr>
              <w:jc w:val="center"/>
              <w:rPr>
                <w:rFonts w:hint="eastAsia" w:asciiTheme="minorEastAsia" w:hAnsiTheme="minorEastAsia" w:eastAsiaTheme="minorEastAsia" w:cstheme="minorEastAsia"/>
                <w:color w:val="auto"/>
                <w:sz w:val="21"/>
                <w:szCs w:val="21"/>
              </w:rPr>
            </w:pPr>
          </w:p>
        </w:tc>
        <w:tc>
          <w:tcPr>
            <w:tcW w:w="1376" w:type="dxa"/>
            <w:vAlign w:val="center"/>
          </w:tcPr>
          <w:p>
            <w:pPr>
              <w:jc w:val="center"/>
              <w:rPr>
                <w:rFonts w:hint="eastAsia" w:asciiTheme="minorEastAsia" w:hAnsiTheme="minorEastAsia" w:eastAsiaTheme="minorEastAsia" w:cstheme="minorEastAsia"/>
                <w:color w:val="auto"/>
                <w:spacing w:val="-6"/>
                <w:kern w:val="0"/>
                <w:sz w:val="21"/>
                <w:szCs w:val="21"/>
              </w:rPr>
            </w:pPr>
            <w:r>
              <w:rPr>
                <w:rFonts w:hint="eastAsia" w:ascii="宋体" w:hAnsi="宋体" w:eastAsia="宋体" w:cs="宋体"/>
                <w:color w:val="auto"/>
                <w:spacing w:val="-6"/>
                <w:kern w:val="0"/>
                <w:sz w:val="21"/>
                <w:szCs w:val="21"/>
                <w:highlight w:val="none"/>
              </w:rPr>
              <w:t>类似业绩</w:t>
            </w:r>
          </w:p>
        </w:tc>
        <w:tc>
          <w:tcPr>
            <w:tcW w:w="6425" w:type="dxa"/>
            <w:vAlign w:val="center"/>
          </w:tcPr>
          <w:p>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近三年（磋商截止时间往前推算36个月）具有类似采购业绩的，每个得</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分，最多得</w:t>
            </w:r>
            <w:r>
              <w:rPr>
                <w:rFonts w:hint="eastAsia" w:ascii="宋体" w:hAnsi="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rPr>
              <w:t>分；（需提供成交通知书</w:t>
            </w:r>
            <w:r>
              <w:rPr>
                <w:rFonts w:hint="eastAsia" w:ascii="宋体" w:hAnsi="宋体" w:cs="宋体"/>
                <w:b w:val="0"/>
                <w:bCs w:val="0"/>
                <w:color w:val="auto"/>
                <w:sz w:val="21"/>
                <w:szCs w:val="21"/>
                <w:highlight w:val="none"/>
                <w:lang w:val="en-US" w:eastAsia="zh-CN"/>
              </w:rPr>
              <w:t>或</w:t>
            </w:r>
            <w:r>
              <w:rPr>
                <w:rFonts w:hint="eastAsia" w:ascii="宋体" w:hAnsi="宋体" w:eastAsia="宋体" w:cs="宋体"/>
                <w:b w:val="0"/>
                <w:bCs w:val="0"/>
                <w:color w:val="auto"/>
                <w:sz w:val="21"/>
                <w:szCs w:val="21"/>
                <w:highlight w:val="none"/>
              </w:rPr>
              <w:t>合同扫描件）</w:t>
            </w:r>
          </w:p>
        </w:tc>
        <w:tc>
          <w:tcPr>
            <w:tcW w:w="751" w:type="dxa"/>
            <w:vAlign w:val="center"/>
          </w:tcPr>
          <w:p>
            <w:pPr>
              <w:autoSpaceDE w:val="0"/>
              <w:autoSpaceDN w:val="0"/>
              <w:adjustRightInd w:val="0"/>
              <w:spacing w:line="300" w:lineRule="auto"/>
              <w:ind w:right="71" w:rightChars="34"/>
              <w:jc w:val="center"/>
              <w:rPr>
                <w:rFonts w:hint="eastAsia" w:asciiTheme="minorEastAsia" w:hAnsiTheme="minorEastAsia" w:eastAsiaTheme="minorEastAsia" w:cstheme="minorEastAsia"/>
                <w:b w:val="0"/>
                <w:bCs w:val="0"/>
                <w:color w:val="auto"/>
                <w:spacing w:val="-6"/>
                <w:kern w:val="0"/>
                <w:sz w:val="21"/>
                <w:szCs w:val="21"/>
                <w:lang w:val="en-US" w:eastAsia="zh-CN"/>
              </w:rPr>
            </w:pPr>
            <w:r>
              <w:rPr>
                <w:rFonts w:hint="eastAsia" w:asciiTheme="minorEastAsia" w:hAnsiTheme="minorEastAsia" w:eastAsiaTheme="minorEastAsia" w:cstheme="minorEastAsia"/>
                <w:b w:val="0"/>
                <w:bCs w:val="0"/>
                <w:color w:val="auto"/>
                <w:spacing w:val="-6"/>
                <w:kern w:val="0"/>
                <w:sz w:val="21"/>
                <w:szCs w:val="21"/>
                <w:lang w:val="en-US" w:eastAsia="zh-CN"/>
              </w:rPr>
              <w:t>6分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7" w:hRule="atLeast"/>
        </w:trPr>
        <w:tc>
          <w:tcPr>
            <w:tcW w:w="736" w:type="dxa"/>
            <w:vMerge w:val="continue"/>
            <w:vAlign w:val="center"/>
          </w:tcPr>
          <w:p>
            <w:pPr>
              <w:jc w:val="center"/>
              <w:rPr>
                <w:rFonts w:hint="eastAsia" w:asciiTheme="minorEastAsia" w:hAnsiTheme="minorEastAsia" w:eastAsiaTheme="minorEastAsia" w:cstheme="minorEastAsia"/>
                <w:color w:val="auto"/>
                <w:sz w:val="21"/>
                <w:szCs w:val="21"/>
              </w:rPr>
            </w:pPr>
          </w:p>
        </w:tc>
        <w:tc>
          <w:tcPr>
            <w:tcW w:w="1376" w:type="dxa"/>
            <w:vAlign w:val="center"/>
          </w:tcPr>
          <w:p>
            <w:pPr>
              <w:jc w:val="center"/>
              <w:rPr>
                <w:rFonts w:hint="eastAsia" w:asciiTheme="minorEastAsia" w:hAnsiTheme="minorEastAsia" w:eastAsiaTheme="minorEastAsia" w:cstheme="minorEastAsia"/>
                <w:color w:val="auto"/>
                <w:spacing w:val="-6"/>
                <w:kern w:val="2"/>
                <w:sz w:val="21"/>
                <w:szCs w:val="21"/>
                <w:lang w:val="en-US" w:eastAsia="zh-CN" w:bidi="ar-SA"/>
              </w:rPr>
            </w:pPr>
            <w:r>
              <w:rPr>
                <w:rFonts w:hint="eastAsia" w:ascii="宋体" w:hAnsi="宋体" w:eastAsia="宋体" w:cs="宋体"/>
                <w:color w:val="auto"/>
                <w:sz w:val="21"/>
                <w:szCs w:val="21"/>
                <w:lang w:val="zh-CN"/>
              </w:rPr>
              <w:t>用户反馈</w:t>
            </w:r>
          </w:p>
        </w:tc>
        <w:tc>
          <w:tcPr>
            <w:tcW w:w="6425" w:type="dxa"/>
            <w:vAlign w:val="center"/>
          </w:tcPr>
          <w:p>
            <w:pPr>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供应商</w:t>
            </w:r>
            <w:r>
              <w:rPr>
                <w:rFonts w:hint="eastAsia" w:ascii="宋体" w:hAnsi="宋体" w:eastAsia="宋体" w:cs="宋体"/>
                <w:b w:val="0"/>
                <w:bCs w:val="0"/>
                <w:color w:val="auto"/>
                <w:sz w:val="21"/>
                <w:szCs w:val="21"/>
                <w:highlight w:val="none"/>
                <w:lang w:val="zh-CN"/>
              </w:rPr>
              <w:t>提供近三年（磋商截止时间往前推算36个月）用户出具的满意评价证明（盖用户单位公章），每提供一个得</w:t>
            </w: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zh-CN"/>
              </w:rPr>
              <w:t>分，最高得</w:t>
            </w:r>
            <w:r>
              <w:rPr>
                <w:rFonts w:hint="eastAsia" w:ascii="宋体" w:hAnsi="宋体" w:cs="宋体"/>
                <w:b w:val="0"/>
                <w:bCs w:val="0"/>
                <w:color w:val="auto"/>
                <w:sz w:val="21"/>
                <w:szCs w:val="21"/>
                <w:highlight w:val="none"/>
                <w:lang w:val="en-US" w:eastAsia="zh-CN"/>
              </w:rPr>
              <w:t>12</w:t>
            </w:r>
            <w:r>
              <w:rPr>
                <w:rFonts w:hint="eastAsia" w:ascii="宋体" w:hAnsi="宋体" w:eastAsia="宋体" w:cs="宋体"/>
                <w:b w:val="0"/>
                <w:bCs w:val="0"/>
                <w:color w:val="auto"/>
                <w:sz w:val="21"/>
                <w:szCs w:val="21"/>
                <w:highlight w:val="none"/>
                <w:lang w:val="zh-CN"/>
              </w:rPr>
              <w:t>分。（需提供不同单位出具加盖公章的满意评价证明）</w:t>
            </w:r>
          </w:p>
        </w:tc>
        <w:tc>
          <w:tcPr>
            <w:tcW w:w="751" w:type="dxa"/>
            <w:vAlign w:val="center"/>
          </w:tcPr>
          <w:p>
            <w:pPr>
              <w:autoSpaceDE w:val="0"/>
              <w:autoSpaceDN w:val="0"/>
              <w:adjustRightInd w:val="0"/>
              <w:spacing w:line="300" w:lineRule="auto"/>
              <w:ind w:right="71" w:rightChars="34"/>
              <w:jc w:val="center"/>
              <w:rPr>
                <w:rFonts w:hint="eastAsia" w:asciiTheme="minorEastAsia" w:hAnsiTheme="minorEastAsia" w:eastAsiaTheme="minorEastAsia" w:cstheme="minorEastAsia"/>
                <w:b w:val="0"/>
                <w:bCs w:val="0"/>
                <w:color w:val="auto"/>
                <w:spacing w:val="-6"/>
                <w:kern w:val="0"/>
                <w:sz w:val="21"/>
                <w:szCs w:val="21"/>
                <w:lang w:val="en-US" w:eastAsia="zh-CN"/>
              </w:rPr>
            </w:pPr>
            <w:r>
              <w:rPr>
                <w:rFonts w:hint="eastAsia" w:asciiTheme="minorEastAsia" w:hAnsiTheme="minorEastAsia" w:eastAsiaTheme="minorEastAsia" w:cstheme="minorEastAsia"/>
                <w:b w:val="0"/>
                <w:bCs w:val="0"/>
                <w:color w:val="auto"/>
                <w:kern w:val="0"/>
                <w:szCs w:val="21"/>
                <w:lang w:val="en-US" w:eastAsia="zh-CN" w:bidi="ar"/>
              </w:rPr>
              <w:t>12分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31" w:hRule="atLeast"/>
        </w:trPr>
        <w:tc>
          <w:tcPr>
            <w:tcW w:w="736" w:type="dxa"/>
            <w:vMerge w:val="continue"/>
            <w:vAlign w:val="center"/>
          </w:tcPr>
          <w:p>
            <w:pPr>
              <w:jc w:val="center"/>
              <w:rPr>
                <w:rFonts w:hint="eastAsia" w:asciiTheme="minorEastAsia" w:hAnsiTheme="minorEastAsia" w:eastAsiaTheme="minorEastAsia" w:cstheme="minorEastAsia"/>
                <w:color w:val="auto"/>
                <w:sz w:val="21"/>
                <w:szCs w:val="21"/>
              </w:rPr>
            </w:pPr>
          </w:p>
        </w:tc>
        <w:tc>
          <w:tcPr>
            <w:tcW w:w="1376"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trike/>
                <w:dstrike w:val="0"/>
                <w:color w:val="auto"/>
                <w:kern w:val="2"/>
                <w:sz w:val="21"/>
                <w:szCs w:val="21"/>
                <w:lang w:val="en-US" w:eastAsia="zh-CN" w:bidi="ar-SA"/>
              </w:rPr>
            </w:pPr>
            <w:r>
              <w:rPr>
                <w:rFonts w:hint="eastAsia" w:asciiTheme="minorEastAsia" w:hAnsiTheme="minorEastAsia" w:eastAsiaTheme="minorEastAsia" w:cstheme="minorEastAsia"/>
                <w:color w:val="auto"/>
                <w:kern w:val="0"/>
                <w:sz w:val="21"/>
                <w:szCs w:val="21"/>
                <w:lang w:val="en-US" w:eastAsia="zh-CN"/>
              </w:rPr>
              <w:t>管理系统</w:t>
            </w:r>
          </w:p>
        </w:tc>
        <w:tc>
          <w:tcPr>
            <w:tcW w:w="6425" w:type="dxa"/>
            <w:tcBorders>
              <w:bottom w:val="single" w:color="auto" w:sz="4" w:space="0"/>
            </w:tcBorders>
            <w:vAlign w:val="center"/>
          </w:tcPr>
          <w:p>
            <w:pPr>
              <w:ind w:left="-4" w:leftChars="-2" w:firstLine="2" w:firstLineChars="1"/>
              <w:rPr>
                <w:rFonts w:hint="eastAsia" w:ascii="宋体" w:hAnsi="宋体" w:eastAsia="宋体" w:cs="宋体"/>
                <w:b w:val="0"/>
                <w:bCs w:val="0"/>
                <w:strike/>
                <w:dstrike w:val="0"/>
                <w:color w:val="auto"/>
                <w:kern w:val="2"/>
                <w:sz w:val="21"/>
                <w:szCs w:val="21"/>
                <w:lang w:val="en-US" w:eastAsia="zh-CN" w:bidi="ar-SA"/>
              </w:rPr>
            </w:pPr>
            <w:r>
              <w:rPr>
                <w:rFonts w:hint="eastAsia" w:ascii="宋体" w:hAnsi="宋体" w:eastAsia="宋体" w:cs="宋体"/>
                <w:b w:val="0"/>
                <w:bCs w:val="0"/>
                <w:color w:val="auto"/>
                <w:sz w:val="21"/>
                <w:szCs w:val="21"/>
                <w:highlight w:val="none"/>
              </w:rPr>
              <w:t>供应商</w:t>
            </w:r>
            <w:r>
              <w:rPr>
                <w:rFonts w:hint="eastAsia" w:asciiTheme="minorEastAsia" w:hAnsiTheme="minorEastAsia" w:eastAsiaTheme="minorEastAsia" w:cstheme="minorEastAsia"/>
                <w:b w:val="0"/>
                <w:bCs w:val="0"/>
                <w:color w:val="auto"/>
                <w:kern w:val="0"/>
                <w:sz w:val="21"/>
                <w:szCs w:val="21"/>
              </w:rPr>
              <w:t>所投入产品（洗衣机、烘干机、洗鞋机）具有相关机构出具的安全型式试验报告、电磁兼容型式试验报告，每提供1份检验证明资料得</w:t>
            </w:r>
            <w:r>
              <w:rPr>
                <w:rFonts w:hint="eastAsia" w:asciiTheme="minorEastAsia" w:hAnsiTheme="minorEastAsia" w:eastAsiaTheme="minorEastAsia" w:cstheme="minorEastAsia"/>
                <w:b w:val="0"/>
                <w:bCs w:val="0"/>
                <w:color w:val="auto"/>
                <w:kern w:val="0"/>
                <w:sz w:val="21"/>
                <w:szCs w:val="21"/>
                <w:lang w:val="en-US" w:eastAsia="zh-CN"/>
              </w:rPr>
              <w:t>0.5</w:t>
            </w:r>
            <w:r>
              <w:rPr>
                <w:rFonts w:hint="eastAsia" w:asciiTheme="minorEastAsia" w:hAnsiTheme="minorEastAsia" w:eastAsiaTheme="minorEastAsia" w:cstheme="minorEastAsia"/>
                <w:b w:val="0"/>
                <w:bCs w:val="0"/>
                <w:color w:val="auto"/>
                <w:kern w:val="0"/>
                <w:sz w:val="21"/>
                <w:szCs w:val="21"/>
              </w:rPr>
              <w:t>分，最多得</w:t>
            </w:r>
            <w:r>
              <w:rPr>
                <w:rFonts w:hint="eastAsia" w:asciiTheme="minorEastAsia" w:hAnsiTheme="minorEastAsia" w:eastAsiaTheme="minorEastAsia" w:cstheme="minorEastAsia"/>
                <w:b w:val="0"/>
                <w:bCs w:val="0"/>
                <w:color w:val="auto"/>
                <w:kern w:val="0"/>
                <w:sz w:val="21"/>
                <w:szCs w:val="21"/>
                <w:lang w:val="en-US" w:eastAsia="zh-CN"/>
              </w:rPr>
              <w:t>3</w:t>
            </w:r>
            <w:r>
              <w:rPr>
                <w:rFonts w:hint="eastAsia" w:asciiTheme="minorEastAsia" w:hAnsiTheme="minorEastAsia" w:eastAsiaTheme="minorEastAsia" w:cstheme="minorEastAsia"/>
                <w:b w:val="0"/>
                <w:bCs w:val="0"/>
                <w:color w:val="auto"/>
                <w:kern w:val="0"/>
                <w:sz w:val="21"/>
                <w:szCs w:val="21"/>
              </w:rPr>
              <w:t>分。</w:t>
            </w:r>
          </w:p>
        </w:tc>
        <w:tc>
          <w:tcPr>
            <w:tcW w:w="751" w:type="dxa"/>
            <w:tcBorders>
              <w:bottom w:val="single" w:color="auto" w:sz="4" w:space="0"/>
            </w:tcBorders>
            <w:vAlign w:val="center"/>
          </w:tcPr>
          <w:p>
            <w:pPr>
              <w:jc w:val="center"/>
              <w:rPr>
                <w:rFonts w:hint="eastAsia" w:asciiTheme="minorEastAsia" w:hAnsiTheme="minorEastAsia" w:eastAsiaTheme="minorEastAsia" w:cstheme="minorEastAsia"/>
                <w:strike/>
                <w:dstrike w:val="0"/>
                <w:color w:val="auto"/>
                <w:spacing w:val="-6"/>
                <w:kern w:val="0"/>
                <w:sz w:val="21"/>
                <w:szCs w:val="21"/>
                <w:lang w:val="en-US" w:eastAsia="zh-CN"/>
              </w:rPr>
            </w:pPr>
            <w:r>
              <w:rPr>
                <w:rFonts w:hint="eastAsia" w:asciiTheme="minorEastAsia" w:hAnsiTheme="minorEastAsia" w:eastAsiaTheme="minorEastAsia" w:cstheme="minorEastAsia"/>
                <w:color w:val="auto"/>
                <w:spacing w:val="-6"/>
                <w:sz w:val="21"/>
                <w:szCs w:val="21"/>
                <w:lang w:val="en-US" w:eastAsia="zh-CN"/>
              </w:rPr>
              <w:t>3</w:t>
            </w:r>
            <w:r>
              <w:rPr>
                <w:rFonts w:hint="eastAsia" w:asciiTheme="minorEastAsia" w:hAnsiTheme="minorEastAsia" w:eastAsiaTheme="minorEastAsia" w:cstheme="minorEastAsia"/>
                <w:color w:val="auto"/>
                <w:spacing w:val="-6"/>
                <w:sz w:val="21"/>
                <w:szCs w:val="21"/>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31" w:hRule="atLeast"/>
        </w:trPr>
        <w:tc>
          <w:tcPr>
            <w:tcW w:w="736" w:type="dxa"/>
            <w:vMerge w:val="continue"/>
            <w:vAlign w:val="center"/>
          </w:tcPr>
          <w:p>
            <w:pPr>
              <w:autoSpaceDE w:val="0"/>
              <w:autoSpaceDN w:val="0"/>
              <w:adjustRightInd w:val="0"/>
              <w:spacing w:line="300" w:lineRule="auto"/>
              <w:ind w:right="71" w:rightChars="34"/>
              <w:jc w:val="center"/>
              <w:rPr>
                <w:color w:val="auto"/>
              </w:rPr>
            </w:pPr>
          </w:p>
        </w:tc>
        <w:tc>
          <w:tcPr>
            <w:tcW w:w="1376" w:type="dxa"/>
            <w:vMerge w:val="continue"/>
            <w:tcBorders>
              <w:bottom w:val="single" w:color="auto" w:sz="4" w:space="0"/>
            </w:tcBorders>
            <w:vAlign w:val="center"/>
          </w:tcPr>
          <w:p>
            <w:pPr>
              <w:autoSpaceDE w:val="0"/>
              <w:autoSpaceDN w:val="0"/>
              <w:adjustRightInd w:val="0"/>
              <w:spacing w:line="300" w:lineRule="auto"/>
              <w:ind w:right="71" w:rightChars="34"/>
              <w:jc w:val="center"/>
              <w:rPr>
                <w:rFonts w:hint="eastAsia" w:ascii="宋体" w:hAnsi="宋体" w:eastAsia="宋体" w:cs="宋体"/>
                <w:strike/>
                <w:dstrike w:val="0"/>
                <w:color w:val="auto"/>
                <w:sz w:val="21"/>
                <w:szCs w:val="21"/>
              </w:rPr>
            </w:pPr>
          </w:p>
        </w:tc>
        <w:tc>
          <w:tcPr>
            <w:tcW w:w="6425" w:type="dxa"/>
            <w:tcBorders>
              <w:bottom w:val="single" w:color="auto" w:sz="4" w:space="0"/>
            </w:tcBorders>
            <w:vAlign w:val="center"/>
          </w:tcPr>
          <w:p>
            <w:pPr>
              <w:rPr>
                <w:rFonts w:hint="eastAsia" w:ascii="宋体" w:hAnsi="宋体" w:eastAsia="宋体" w:cs="宋体"/>
                <w:b w:val="0"/>
                <w:bCs w:val="0"/>
                <w:strike/>
                <w:dstrike w:val="0"/>
                <w:color w:val="auto"/>
                <w:sz w:val="21"/>
                <w:szCs w:val="21"/>
              </w:rPr>
            </w:pPr>
            <w:r>
              <w:rPr>
                <w:rFonts w:hint="eastAsia" w:ascii="宋体" w:hAnsi="宋体" w:eastAsia="宋体" w:cs="宋体"/>
                <w:b w:val="0"/>
                <w:bCs w:val="0"/>
                <w:color w:val="auto"/>
                <w:sz w:val="21"/>
                <w:szCs w:val="21"/>
                <w:highlight w:val="none"/>
              </w:rPr>
              <w:t>供应商</w:t>
            </w:r>
            <w:r>
              <w:rPr>
                <w:rFonts w:hint="eastAsia" w:asciiTheme="minorEastAsia" w:hAnsiTheme="minorEastAsia" w:eastAsiaTheme="minorEastAsia" w:cstheme="minorEastAsia"/>
                <w:b w:val="0"/>
                <w:bCs w:val="0"/>
                <w:color w:val="auto"/>
                <w:kern w:val="0"/>
                <w:sz w:val="21"/>
                <w:szCs w:val="21"/>
              </w:rPr>
              <w:t>拥有自主研发的洗衣机管理平台系统知识产权的得</w:t>
            </w:r>
            <w:r>
              <w:rPr>
                <w:rFonts w:hint="eastAsia" w:asciiTheme="minorEastAsia" w:hAnsiTheme="minorEastAsia" w:eastAsiaTheme="minorEastAsia" w:cstheme="minorEastAsia"/>
                <w:b w:val="0"/>
                <w:bCs w:val="0"/>
                <w:color w:val="auto"/>
                <w:kern w:val="0"/>
                <w:sz w:val="21"/>
                <w:szCs w:val="21"/>
                <w:lang w:val="en-US" w:eastAsia="zh-CN"/>
              </w:rPr>
              <w:t>3</w:t>
            </w:r>
            <w:r>
              <w:rPr>
                <w:rFonts w:hint="eastAsia" w:asciiTheme="minorEastAsia" w:hAnsiTheme="minorEastAsia" w:eastAsiaTheme="minorEastAsia" w:cstheme="minorEastAsia"/>
                <w:b w:val="0"/>
                <w:bCs w:val="0"/>
                <w:color w:val="auto"/>
                <w:kern w:val="0"/>
                <w:sz w:val="21"/>
                <w:szCs w:val="21"/>
              </w:rPr>
              <w:t>分，拥有非自主研发的洗衣机管理平台系统得1分，需提供相关的证明材料（原件备查），未提供不得分。</w:t>
            </w:r>
          </w:p>
        </w:tc>
        <w:tc>
          <w:tcPr>
            <w:tcW w:w="751" w:type="dxa"/>
            <w:tcBorders>
              <w:bottom w:val="single" w:color="auto" w:sz="4" w:space="0"/>
            </w:tcBorders>
            <w:vAlign w:val="center"/>
          </w:tcPr>
          <w:p>
            <w:pPr>
              <w:jc w:val="center"/>
              <w:rPr>
                <w:rFonts w:hint="eastAsia" w:ascii="宋体" w:hAnsi="宋体" w:eastAsia="宋体" w:cs="宋体"/>
                <w:strike/>
                <w:dstrike w:val="0"/>
                <w:color w:val="auto"/>
                <w:sz w:val="21"/>
                <w:szCs w:val="21"/>
              </w:rPr>
            </w:pPr>
            <w:r>
              <w:rPr>
                <w:rFonts w:hint="eastAsia" w:asciiTheme="minorEastAsia" w:hAnsiTheme="minorEastAsia" w:eastAsiaTheme="minorEastAsia" w:cstheme="minorEastAsia"/>
                <w:b w:val="0"/>
                <w:bCs w:val="0"/>
                <w:color w:val="auto"/>
                <w:spacing w:val="-6"/>
                <w:sz w:val="21"/>
                <w:szCs w:val="21"/>
                <w:lang w:val="en-US" w:eastAsia="zh-CN"/>
              </w:rPr>
              <w:t>3</w:t>
            </w:r>
            <w:r>
              <w:rPr>
                <w:rFonts w:hint="eastAsia" w:asciiTheme="minorEastAsia" w:hAnsiTheme="minorEastAsia" w:eastAsiaTheme="minorEastAsia" w:cstheme="minorEastAsia"/>
                <w:b w:val="0"/>
                <w:bCs w:val="0"/>
                <w:color w:val="auto"/>
                <w:spacing w:val="-6"/>
                <w:sz w:val="21"/>
                <w:szCs w:val="21"/>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874" w:hRule="atLeast"/>
        </w:trPr>
        <w:tc>
          <w:tcPr>
            <w:tcW w:w="736" w:type="dxa"/>
            <w:vMerge w:val="restart"/>
            <w:vAlign w:val="center"/>
          </w:tcPr>
          <w:p>
            <w:pPr>
              <w:jc w:val="center"/>
              <w:rPr>
                <w:rFonts w:hint="eastAsia" w:asciiTheme="minorEastAsia" w:hAnsiTheme="minorEastAsia" w:eastAsiaTheme="minorEastAsia" w:cstheme="minorEastAsia"/>
                <w:spacing w:val="-6"/>
                <w:sz w:val="21"/>
                <w:szCs w:val="21"/>
              </w:rPr>
            </w:pPr>
            <w:r>
              <w:rPr>
                <w:rFonts w:hint="eastAsia" w:asciiTheme="minorEastAsia" w:hAnsiTheme="minorEastAsia" w:eastAsiaTheme="minorEastAsia" w:cstheme="minorEastAsia"/>
                <w:spacing w:val="-6"/>
                <w:sz w:val="21"/>
                <w:szCs w:val="21"/>
              </w:rPr>
              <w:t>技术服务</w:t>
            </w:r>
          </w:p>
          <w:p>
            <w:pPr>
              <w:jc w:val="center"/>
              <w:rPr>
                <w:rFonts w:hint="eastAsia" w:asciiTheme="minorEastAsia" w:hAnsiTheme="minorEastAsia" w:eastAsiaTheme="minorEastAsia" w:cstheme="minorEastAsia"/>
                <w:spacing w:val="-6"/>
                <w:sz w:val="21"/>
                <w:szCs w:val="21"/>
              </w:rPr>
            </w:pPr>
            <w:r>
              <w:rPr>
                <w:rFonts w:hint="eastAsia" w:asciiTheme="minorEastAsia" w:hAnsiTheme="minorEastAsia" w:eastAsiaTheme="minorEastAsia" w:cstheme="minorEastAsia"/>
                <w:spacing w:val="-6"/>
                <w:sz w:val="21"/>
                <w:szCs w:val="21"/>
                <w:lang w:val="en-US" w:eastAsia="zh-CN"/>
              </w:rPr>
              <w:t>46</w:t>
            </w:r>
            <w:r>
              <w:rPr>
                <w:rFonts w:hint="eastAsia" w:asciiTheme="minorEastAsia" w:hAnsiTheme="minorEastAsia" w:eastAsiaTheme="minorEastAsia" w:cstheme="minorEastAsia"/>
                <w:color w:val="auto"/>
                <w:spacing w:val="-6"/>
                <w:sz w:val="21"/>
                <w:szCs w:val="21"/>
              </w:rPr>
              <w:t>分</w:t>
            </w:r>
          </w:p>
        </w:tc>
        <w:tc>
          <w:tcPr>
            <w:tcW w:w="1376" w:type="dxa"/>
            <w:vAlign w:val="center"/>
          </w:tcPr>
          <w:p>
            <w:pPr>
              <w:jc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服务（实施）方案</w:t>
            </w:r>
          </w:p>
        </w:tc>
        <w:tc>
          <w:tcPr>
            <w:tcW w:w="6425" w:type="dxa"/>
            <w:vAlign w:val="center"/>
          </w:tcPr>
          <w:p>
            <w:pPr>
              <w:rPr>
                <w:rFonts w:hint="eastAsia" w:asciiTheme="minorEastAsia" w:hAnsiTheme="minorEastAsia" w:eastAsiaTheme="minorEastAsia" w:cstheme="minorEastAsia"/>
                <w:color w:val="auto"/>
                <w:kern w:val="0"/>
                <w:sz w:val="21"/>
                <w:szCs w:val="21"/>
                <w:lang w:val="en-US" w:eastAsia="zh-CN"/>
              </w:rPr>
            </w:pPr>
            <w:r>
              <w:rPr>
                <w:rFonts w:hint="eastAsia" w:ascii="宋体" w:hAnsi="宋体" w:eastAsia="宋体" w:cs="宋体"/>
                <w:color w:val="auto"/>
                <w:sz w:val="21"/>
                <w:szCs w:val="21"/>
                <w:highlight w:val="none"/>
              </w:rPr>
              <w:t>供应商</w:t>
            </w:r>
            <w:r>
              <w:rPr>
                <w:rFonts w:hint="eastAsia" w:asciiTheme="minorEastAsia" w:hAnsiTheme="minorEastAsia" w:eastAsiaTheme="minorEastAsia" w:cstheme="minorEastAsia"/>
                <w:color w:val="auto"/>
                <w:kern w:val="0"/>
                <w:sz w:val="21"/>
                <w:szCs w:val="21"/>
              </w:rPr>
              <w:t>针对本项目整体技术服务制定详细可行的实施方案，包含服务机构、服务人员、安装交付、工期、质量安全管理等</w:t>
            </w:r>
            <w:r>
              <w:rPr>
                <w:rFonts w:hint="eastAsia" w:asciiTheme="minorEastAsia" w:hAnsiTheme="minorEastAsia" w:eastAsiaTheme="minorEastAsia" w:cstheme="minorEastAsia"/>
                <w:color w:val="auto"/>
                <w:kern w:val="0"/>
                <w:sz w:val="21"/>
                <w:szCs w:val="21"/>
                <w:lang w:val="en-US" w:eastAsia="zh-CN"/>
              </w:rPr>
              <w:t>进行综合评分：</w:t>
            </w:r>
          </w:p>
          <w:p>
            <w:pPr>
              <w:rPr>
                <w:rFonts w:hint="eastAsia" w:asciiTheme="minorEastAsia" w:hAnsiTheme="minorEastAsia" w:eastAsiaTheme="minorEastAsia" w:cstheme="minorEastAsia"/>
                <w:b w:val="0"/>
                <w:bCs w:val="0"/>
                <w:color w:val="auto"/>
                <w:kern w:val="0"/>
                <w:sz w:val="21"/>
                <w:szCs w:val="21"/>
              </w:rPr>
            </w:pPr>
            <w:r>
              <w:rPr>
                <w:rFonts w:hint="eastAsia" w:asciiTheme="minorEastAsia" w:hAnsiTheme="minorEastAsia" w:eastAsiaTheme="minorEastAsia" w:cstheme="minorEastAsia"/>
                <w:color w:val="auto"/>
                <w:kern w:val="0"/>
                <w:sz w:val="21"/>
                <w:szCs w:val="21"/>
              </w:rPr>
              <w:t>科学、合理，针对性</w:t>
            </w:r>
            <w:r>
              <w:rPr>
                <w:rFonts w:hint="eastAsia" w:asciiTheme="minorEastAsia" w:hAnsiTheme="minorEastAsia" w:eastAsiaTheme="minorEastAsia" w:cstheme="minorEastAsia"/>
                <w:b w:val="0"/>
                <w:bCs w:val="0"/>
                <w:color w:val="auto"/>
                <w:kern w:val="0"/>
                <w:sz w:val="21"/>
                <w:szCs w:val="21"/>
              </w:rPr>
              <w:t>强，</w:t>
            </w:r>
            <w:r>
              <w:rPr>
                <w:rFonts w:hint="eastAsia" w:asciiTheme="minorEastAsia" w:hAnsiTheme="minorEastAsia" w:eastAsiaTheme="minorEastAsia" w:cstheme="minorEastAsia"/>
                <w:b w:val="0"/>
                <w:bCs w:val="0"/>
                <w:color w:val="auto"/>
                <w:kern w:val="0"/>
                <w:sz w:val="21"/>
                <w:szCs w:val="21"/>
                <w:lang w:val="en-US" w:eastAsia="zh-CN"/>
              </w:rPr>
              <w:t>5</w:t>
            </w:r>
            <w:r>
              <w:rPr>
                <w:rFonts w:hint="eastAsia" w:asciiTheme="minorEastAsia" w:hAnsiTheme="minorEastAsia" w:eastAsiaTheme="minorEastAsia" w:cstheme="minorEastAsia"/>
                <w:b w:val="0"/>
                <w:bCs w:val="0"/>
                <w:color w:val="auto"/>
                <w:kern w:val="0"/>
                <w:sz w:val="21"/>
                <w:szCs w:val="21"/>
              </w:rPr>
              <w:t>分；</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合理，可行，</w:t>
            </w:r>
            <w:r>
              <w:rPr>
                <w:rFonts w:hint="eastAsia" w:asciiTheme="minorEastAsia" w:hAnsiTheme="minorEastAsia" w:eastAsiaTheme="minorEastAsia" w:cstheme="minorEastAsia"/>
                <w:color w:val="auto"/>
                <w:kern w:val="0"/>
                <w:sz w:val="21"/>
                <w:szCs w:val="21"/>
                <w:lang w:val="en-US" w:eastAsia="zh-CN"/>
              </w:rPr>
              <w:t>3</w:t>
            </w:r>
            <w:r>
              <w:rPr>
                <w:rFonts w:hint="eastAsia" w:asciiTheme="minorEastAsia" w:hAnsiTheme="minorEastAsia" w:eastAsiaTheme="minorEastAsia" w:cstheme="minorEastAsia"/>
                <w:color w:val="auto"/>
                <w:kern w:val="0"/>
                <w:sz w:val="21"/>
                <w:szCs w:val="21"/>
              </w:rPr>
              <w:t>分；</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欠合理，基本可行，</w:t>
            </w:r>
            <w:r>
              <w:rPr>
                <w:rFonts w:hint="eastAsia" w:asciiTheme="minorEastAsia" w:hAnsiTheme="minorEastAsia" w:eastAsiaTheme="minorEastAsia" w:cstheme="minorEastAsia"/>
                <w:color w:val="auto"/>
                <w:kern w:val="0"/>
                <w:sz w:val="21"/>
                <w:szCs w:val="21"/>
                <w:lang w:val="en-US" w:eastAsia="zh-CN"/>
              </w:rPr>
              <w:t>1</w:t>
            </w:r>
            <w:r>
              <w:rPr>
                <w:rFonts w:hint="eastAsia" w:asciiTheme="minorEastAsia" w:hAnsiTheme="minorEastAsia" w:eastAsiaTheme="minorEastAsia" w:cstheme="minorEastAsia"/>
                <w:color w:val="auto"/>
                <w:kern w:val="0"/>
                <w:sz w:val="21"/>
                <w:szCs w:val="21"/>
              </w:rPr>
              <w:t>分；</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不可行，0 分。</w:t>
            </w:r>
          </w:p>
        </w:tc>
        <w:tc>
          <w:tcPr>
            <w:tcW w:w="751" w:type="dxa"/>
            <w:vAlign w:val="center"/>
          </w:tcPr>
          <w:p>
            <w:pPr>
              <w:jc w:val="cente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sz w:val="21"/>
                <w:szCs w:val="21"/>
                <w:lang w:val="en-US" w:eastAsia="zh-CN"/>
              </w:rPr>
              <w:t>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874" w:hRule="atLeast"/>
        </w:trPr>
        <w:tc>
          <w:tcPr>
            <w:tcW w:w="736" w:type="dxa"/>
            <w:vMerge w:val="continue"/>
            <w:vAlign w:val="center"/>
          </w:tcPr>
          <w:p>
            <w:pPr>
              <w:jc w:val="center"/>
              <w:rPr>
                <w:rFonts w:hint="eastAsia" w:asciiTheme="minorEastAsia" w:hAnsiTheme="minorEastAsia" w:eastAsiaTheme="minorEastAsia" w:cstheme="minorEastAsia"/>
                <w:spacing w:val="-6"/>
                <w:sz w:val="21"/>
                <w:szCs w:val="21"/>
                <w:lang w:val="en-US" w:eastAsia="zh-CN"/>
              </w:rPr>
            </w:pPr>
          </w:p>
        </w:tc>
        <w:tc>
          <w:tcPr>
            <w:tcW w:w="1376" w:type="dxa"/>
            <w:vAlign w:val="center"/>
          </w:tcPr>
          <w:p>
            <w:pPr>
              <w:jc w:val="center"/>
              <w:rPr>
                <w:rFonts w:hint="eastAsia" w:asciiTheme="minorEastAsia" w:hAnsiTheme="minorEastAsia" w:eastAsiaTheme="minorEastAsia" w:cstheme="minorEastAsia"/>
                <w:color w:val="auto"/>
                <w:kern w:val="0"/>
                <w:sz w:val="21"/>
                <w:szCs w:val="21"/>
                <w:lang w:eastAsia="zh-CN"/>
              </w:rPr>
            </w:pPr>
            <w:r>
              <w:rPr>
                <w:rFonts w:hint="eastAsia" w:asciiTheme="minorEastAsia" w:hAnsiTheme="minorEastAsia" w:eastAsiaTheme="minorEastAsia" w:cstheme="minorEastAsia"/>
                <w:color w:val="auto"/>
                <w:kern w:val="0"/>
                <w:sz w:val="21"/>
                <w:szCs w:val="21"/>
                <w:lang w:eastAsia="zh-CN"/>
              </w:rPr>
              <w:t>施工方案</w:t>
            </w:r>
          </w:p>
        </w:tc>
        <w:tc>
          <w:tcPr>
            <w:tcW w:w="6425" w:type="dxa"/>
            <w:vAlign w:val="center"/>
          </w:tcPr>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lang w:eastAsia="zh-CN"/>
              </w:rPr>
              <w:t>根据</w:t>
            </w:r>
            <w:r>
              <w:rPr>
                <w:rFonts w:hint="eastAsia" w:asciiTheme="minorEastAsia" w:hAnsiTheme="minorEastAsia" w:eastAsiaTheme="minorEastAsia" w:cstheme="minorEastAsia"/>
                <w:color w:val="auto"/>
                <w:kern w:val="0"/>
                <w:sz w:val="21"/>
                <w:szCs w:val="21"/>
              </w:rPr>
              <w:t>供应商</w:t>
            </w:r>
            <w:r>
              <w:rPr>
                <w:rFonts w:hint="eastAsia" w:asciiTheme="minorEastAsia" w:hAnsiTheme="minorEastAsia" w:eastAsiaTheme="minorEastAsia" w:cstheme="minorEastAsia"/>
                <w:color w:val="auto"/>
                <w:kern w:val="0"/>
                <w:sz w:val="21"/>
                <w:szCs w:val="21"/>
                <w:lang w:eastAsia="zh-CN"/>
              </w:rPr>
              <w:t>提供的水电的布局、洗衣房布局摆放等</w:t>
            </w:r>
            <w:r>
              <w:rPr>
                <w:rFonts w:hint="eastAsia" w:asciiTheme="minorEastAsia" w:hAnsiTheme="minorEastAsia" w:eastAsiaTheme="minorEastAsia" w:cstheme="minorEastAsia"/>
                <w:color w:val="auto"/>
                <w:kern w:val="0"/>
                <w:sz w:val="21"/>
                <w:szCs w:val="21"/>
              </w:rPr>
              <w:t>施工</w:t>
            </w:r>
            <w:r>
              <w:rPr>
                <w:rFonts w:hint="eastAsia" w:asciiTheme="minorEastAsia" w:hAnsiTheme="minorEastAsia" w:eastAsiaTheme="minorEastAsia" w:cstheme="minorEastAsia"/>
                <w:color w:val="auto"/>
                <w:kern w:val="0"/>
                <w:sz w:val="21"/>
                <w:szCs w:val="21"/>
                <w:lang w:eastAsia="zh-CN"/>
              </w:rPr>
              <w:t>方案进行综合评议：</w:t>
            </w:r>
            <w:r>
              <w:rPr>
                <w:rFonts w:hint="eastAsia" w:asciiTheme="minorEastAsia" w:hAnsiTheme="minorEastAsia" w:eastAsiaTheme="minorEastAsia" w:cstheme="minorEastAsia"/>
                <w:color w:val="auto"/>
                <w:kern w:val="0"/>
                <w:sz w:val="21"/>
                <w:szCs w:val="21"/>
                <w:lang w:eastAsia="zh-CN"/>
              </w:rPr>
              <w:br w:type="textWrapping"/>
            </w:r>
            <w:r>
              <w:rPr>
                <w:rFonts w:hint="eastAsia" w:asciiTheme="minorEastAsia" w:hAnsiTheme="minorEastAsia" w:eastAsiaTheme="minorEastAsia" w:cstheme="minorEastAsia"/>
                <w:color w:val="auto"/>
                <w:kern w:val="0"/>
                <w:sz w:val="21"/>
                <w:szCs w:val="21"/>
              </w:rPr>
              <w:t>科学、合理，针对性强，</w:t>
            </w:r>
            <w:r>
              <w:rPr>
                <w:rFonts w:hint="eastAsia" w:asciiTheme="minorEastAsia" w:hAnsiTheme="minorEastAsia" w:eastAsiaTheme="minorEastAsia" w:cstheme="minorEastAsia"/>
                <w:color w:val="auto"/>
                <w:kern w:val="0"/>
                <w:sz w:val="21"/>
                <w:szCs w:val="21"/>
                <w:lang w:val="en-US" w:eastAsia="zh-CN"/>
              </w:rPr>
              <w:t>3</w:t>
            </w:r>
            <w:r>
              <w:rPr>
                <w:rFonts w:hint="eastAsia" w:asciiTheme="minorEastAsia" w:hAnsiTheme="minorEastAsia" w:eastAsiaTheme="minorEastAsia" w:cstheme="minorEastAsia"/>
                <w:color w:val="auto"/>
                <w:kern w:val="0"/>
                <w:sz w:val="21"/>
                <w:szCs w:val="21"/>
              </w:rPr>
              <w:t>分；</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合理，可行，</w:t>
            </w:r>
            <w:r>
              <w:rPr>
                <w:rFonts w:hint="eastAsia" w:asciiTheme="minorEastAsia" w:hAnsiTheme="minorEastAsia" w:eastAsiaTheme="minorEastAsia" w:cstheme="minorEastAsia"/>
                <w:color w:val="auto"/>
                <w:kern w:val="0"/>
                <w:sz w:val="21"/>
                <w:szCs w:val="21"/>
                <w:lang w:val="en-US" w:eastAsia="zh-CN"/>
              </w:rPr>
              <w:t>2</w:t>
            </w:r>
            <w:r>
              <w:rPr>
                <w:rFonts w:hint="eastAsia" w:asciiTheme="minorEastAsia" w:hAnsiTheme="minorEastAsia" w:eastAsiaTheme="minorEastAsia" w:cstheme="minorEastAsia"/>
                <w:color w:val="auto"/>
                <w:kern w:val="0"/>
                <w:sz w:val="21"/>
                <w:szCs w:val="21"/>
              </w:rPr>
              <w:t>分；</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欠合理，基本可行，</w:t>
            </w:r>
            <w:r>
              <w:rPr>
                <w:rFonts w:hint="eastAsia" w:asciiTheme="minorEastAsia" w:hAnsiTheme="minorEastAsia" w:eastAsiaTheme="minorEastAsia" w:cstheme="minorEastAsia"/>
                <w:color w:val="auto"/>
                <w:kern w:val="0"/>
                <w:sz w:val="21"/>
                <w:szCs w:val="21"/>
                <w:lang w:val="en-US" w:eastAsia="zh-CN"/>
              </w:rPr>
              <w:t>1</w:t>
            </w:r>
            <w:r>
              <w:rPr>
                <w:rFonts w:hint="eastAsia" w:asciiTheme="minorEastAsia" w:hAnsiTheme="minorEastAsia" w:eastAsiaTheme="minorEastAsia" w:cstheme="minorEastAsia"/>
                <w:color w:val="auto"/>
                <w:kern w:val="0"/>
                <w:sz w:val="21"/>
                <w:szCs w:val="21"/>
              </w:rPr>
              <w:t>分；</w:t>
            </w:r>
          </w:p>
          <w:p>
            <w:pPr>
              <w:rPr>
                <w:rFonts w:hint="eastAsia" w:asciiTheme="minorEastAsia" w:hAnsiTheme="minorEastAsia" w:eastAsiaTheme="minorEastAsia" w:cstheme="minorEastAsia"/>
                <w:color w:val="auto"/>
                <w:kern w:val="0"/>
                <w:sz w:val="21"/>
                <w:szCs w:val="21"/>
                <w:lang w:eastAsia="zh-CN"/>
              </w:rPr>
            </w:pPr>
            <w:r>
              <w:rPr>
                <w:rFonts w:hint="eastAsia" w:asciiTheme="minorEastAsia" w:hAnsiTheme="minorEastAsia" w:eastAsiaTheme="minorEastAsia" w:cstheme="minorEastAsia"/>
                <w:color w:val="auto"/>
                <w:kern w:val="0"/>
                <w:sz w:val="21"/>
                <w:szCs w:val="21"/>
              </w:rPr>
              <w:t>不可行，0 分。</w:t>
            </w:r>
          </w:p>
        </w:tc>
        <w:tc>
          <w:tcPr>
            <w:tcW w:w="751" w:type="dxa"/>
            <w:vAlign w:val="center"/>
          </w:tcPr>
          <w:p>
            <w:pPr>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293" w:hRule="atLeast"/>
        </w:trPr>
        <w:tc>
          <w:tcPr>
            <w:tcW w:w="736" w:type="dxa"/>
            <w:vMerge w:val="continue"/>
            <w:vAlign w:val="center"/>
          </w:tcPr>
          <w:p>
            <w:pPr>
              <w:ind w:left="-4" w:leftChars="-2" w:firstLine="2" w:firstLineChars="1"/>
              <w:jc w:val="center"/>
            </w:pPr>
          </w:p>
        </w:tc>
        <w:tc>
          <w:tcPr>
            <w:tcW w:w="1376" w:type="dxa"/>
            <w:tcBorders>
              <w:top w:val="single" w:color="auto" w:sz="4" w:space="0"/>
            </w:tcBorders>
            <w:vAlign w:val="center"/>
          </w:tcPr>
          <w:p>
            <w:pPr>
              <w:widowControl/>
              <w:spacing w:line="240" w:lineRule="auto"/>
              <w:jc w:val="center"/>
              <w:rPr>
                <w:rFonts w:hint="eastAsia" w:ascii="宋体" w:hAnsi="宋体" w:cs="宋体"/>
                <w:bCs/>
                <w:color w:val="000000" w:themeColor="text1"/>
                <w:szCs w:val="21"/>
                <w:lang w:val="en-US" w:eastAsia="zh-CN"/>
                <w14:textFill>
                  <w14:solidFill>
                    <w14:schemeClr w14:val="tx1"/>
                  </w14:solidFill>
                </w14:textFill>
              </w:rPr>
            </w:pPr>
            <w:r>
              <w:rPr>
                <w:rFonts w:hint="eastAsia" w:ascii="宋体" w:hAnsi="宋体" w:cs="宋体"/>
                <w:bCs/>
                <w:color w:val="000000" w:themeColor="text1"/>
                <w:szCs w:val="21"/>
                <w:lang w:val="en-US" w:eastAsia="zh-CN"/>
                <w14:textFill>
                  <w14:solidFill>
                    <w14:schemeClr w14:val="tx1"/>
                  </w14:solidFill>
                </w14:textFill>
              </w:rPr>
              <w:t>运维方案</w:t>
            </w:r>
          </w:p>
        </w:tc>
        <w:tc>
          <w:tcPr>
            <w:tcW w:w="6425" w:type="dxa"/>
            <w:tcBorders>
              <w:top w:val="single" w:color="auto" w:sz="4" w:space="0"/>
            </w:tcBorders>
            <w:vAlign w:val="center"/>
          </w:tcPr>
          <w:p>
            <w:pPr>
              <w:widowControl/>
              <w:spacing w:line="240" w:lineRule="auto"/>
              <w:jc w:val="left"/>
              <w:rPr>
                <w:rFonts w:hint="eastAsia" w:ascii="宋体" w:hAnsi="宋体" w:cs="宋体"/>
                <w:bCs/>
                <w:color w:val="000000" w:themeColor="text1"/>
                <w:szCs w:val="21"/>
                <w:lang w:val="en-US" w:eastAsia="zh-CN"/>
                <w14:textFill>
                  <w14:solidFill>
                    <w14:schemeClr w14:val="tx1"/>
                  </w14:solidFill>
                </w14:textFill>
              </w:rPr>
            </w:pPr>
            <w:r>
              <w:rPr>
                <w:rFonts w:hint="eastAsia" w:ascii="宋体" w:hAnsi="宋体" w:eastAsia="宋体" w:cs="宋体"/>
                <w:color w:val="auto"/>
                <w:sz w:val="21"/>
                <w:szCs w:val="21"/>
                <w:highlight w:val="none"/>
              </w:rPr>
              <w:t>供应商</w:t>
            </w:r>
            <w:r>
              <w:rPr>
                <w:rFonts w:hint="eastAsia" w:ascii="宋体" w:hAnsi="宋体" w:cs="宋体"/>
                <w:bCs/>
                <w:color w:val="000000" w:themeColor="text1"/>
                <w:szCs w:val="21"/>
                <w:lang w:val="en-US" w:eastAsia="zh-CN"/>
                <w14:textFill>
                  <w14:solidFill>
                    <w14:schemeClr w14:val="tx1"/>
                  </w14:solidFill>
                </w14:textFill>
              </w:rPr>
              <w:t>针对本项目提供的运行维护方案进行综合评分：</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科学、合理，针对</w:t>
            </w:r>
            <w:r>
              <w:rPr>
                <w:rFonts w:hint="eastAsia" w:asciiTheme="minorEastAsia" w:hAnsiTheme="minorEastAsia" w:eastAsiaTheme="minorEastAsia" w:cstheme="minorEastAsia"/>
                <w:b w:val="0"/>
                <w:bCs w:val="0"/>
                <w:color w:val="auto"/>
                <w:kern w:val="0"/>
                <w:sz w:val="21"/>
                <w:szCs w:val="21"/>
              </w:rPr>
              <w:t>性强，</w:t>
            </w:r>
            <w:r>
              <w:rPr>
                <w:rFonts w:hint="eastAsia" w:asciiTheme="minorEastAsia" w:hAnsiTheme="minorEastAsia" w:eastAsiaTheme="minorEastAsia" w:cstheme="minorEastAsia"/>
                <w:b w:val="0"/>
                <w:bCs w:val="0"/>
                <w:color w:val="auto"/>
                <w:kern w:val="0"/>
                <w:sz w:val="21"/>
                <w:szCs w:val="21"/>
                <w:lang w:val="en-US" w:eastAsia="zh-CN"/>
              </w:rPr>
              <w:t>5</w:t>
            </w:r>
            <w:r>
              <w:rPr>
                <w:rFonts w:hint="eastAsia" w:asciiTheme="minorEastAsia" w:hAnsiTheme="minorEastAsia" w:eastAsiaTheme="minorEastAsia" w:cstheme="minorEastAsia"/>
                <w:b w:val="0"/>
                <w:bCs w:val="0"/>
                <w:color w:val="auto"/>
                <w:kern w:val="0"/>
                <w:sz w:val="21"/>
                <w:szCs w:val="21"/>
              </w:rPr>
              <w:t>分；</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合理，可行，</w:t>
            </w:r>
            <w:r>
              <w:rPr>
                <w:rFonts w:hint="eastAsia" w:asciiTheme="minorEastAsia" w:hAnsiTheme="minorEastAsia" w:eastAsiaTheme="minorEastAsia" w:cstheme="minorEastAsia"/>
                <w:color w:val="auto"/>
                <w:kern w:val="0"/>
                <w:sz w:val="21"/>
                <w:szCs w:val="21"/>
                <w:lang w:val="en-US" w:eastAsia="zh-CN"/>
              </w:rPr>
              <w:t>3</w:t>
            </w:r>
            <w:r>
              <w:rPr>
                <w:rFonts w:hint="eastAsia" w:asciiTheme="minorEastAsia" w:hAnsiTheme="minorEastAsia" w:eastAsiaTheme="minorEastAsia" w:cstheme="minorEastAsia"/>
                <w:color w:val="auto"/>
                <w:kern w:val="0"/>
                <w:sz w:val="21"/>
                <w:szCs w:val="21"/>
              </w:rPr>
              <w:t>分；</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欠合理，基本可行，</w:t>
            </w:r>
            <w:r>
              <w:rPr>
                <w:rFonts w:hint="eastAsia" w:asciiTheme="minorEastAsia" w:hAnsiTheme="minorEastAsia" w:eastAsiaTheme="minorEastAsia" w:cstheme="minorEastAsia"/>
                <w:color w:val="auto"/>
                <w:kern w:val="0"/>
                <w:sz w:val="21"/>
                <w:szCs w:val="21"/>
                <w:lang w:val="en-US" w:eastAsia="zh-CN"/>
              </w:rPr>
              <w:t>1</w:t>
            </w:r>
            <w:r>
              <w:rPr>
                <w:rFonts w:hint="eastAsia" w:asciiTheme="minorEastAsia" w:hAnsiTheme="minorEastAsia" w:eastAsiaTheme="minorEastAsia" w:cstheme="minorEastAsia"/>
                <w:color w:val="auto"/>
                <w:kern w:val="0"/>
                <w:sz w:val="21"/>
                <w:szCs w:val="21"/>
              </w:rPr>
              <w:t>分；</w:t>
            </w:r>
          </w:p>
          <w:p>
            <w:pPr>
              <w:widowControl/>
              <w:spacing w:line="240" w:lineRule="auto"/>
              <w:jc w:val="left"/>
              <w:rPr>
                <w:rFonts w:hint="eastAsia" w:ascii="宋体" w:hAnsi="宋体" w:cs="宋体"/>
                <w:bCs/>
                <w:color w:val="000000" w:themeColor="text1"/>
                <w:szCs w:val="21"/>
                <w:lang w:val="en-US" w:eastAsia="zh-CN"/>
                <w14:textFill>
                  <w14:solidFill>
                    <w14:schemeClr w14:val="tx1"/>
                  </w14:solidFill>
                </w14:textFill>
              </w:rPr>
            </w:pPr>
            <w:r>
              <w:rPr>
                <w:rFonts w:hint="eastAsia" w:asciiTheme="minorEastAsia" w:hAnsiTheme="minorEastAsia" w:eastAsiaTheme="minorEastAsia" w:cstheme="minorEastAsia"/>
                <w:color w:val="auto"/>
                <w:kern w:val="0"/>
                <w:sz w:val="21"/>
                <w:szCs w:val="21"/>
              </w:rPr>
              <w:t>不可行，0 分。</w:t>
            </w:r>
          </w:p>
        </w:tc>
        <w:tc>
          <w:tcPr>
            <w:tcW w:w="751" w:type="dxa"/>
            <w:vAlign w:val="center"/>
          </w:tcPr>
          <w:p>
            <w:pPr>
              <w:ind w:left="-4" w:leftChars="-2" w:firstLine="2" w:firstLineChars="1"/>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6" w:hRule="atLeast"/>
        </w:trPr>
        <w:tc>
          <w:tcPr>
            <w:tcW w:w="736" w:type="dxa"/>
            <w:vMerge w:val="continue"/>
            <w:vAlign w:val="center"/>
          </w:tcPr>
          <w:p>
            <w:pPr>
              <w:ind w:left="-4" w:leftChars="-2" w:firstLine="2" w:firstLineChars="1"/>
              <w:jc w:val="center"/>
              <w:rPr>
                <w:rFonts w:hint="eastAsia" w:asciiTheme="minorEastAsia" w:hAnsiTheme="minorEastAsia" w:eastAsiaTheme="minorEastAsia" w:cstheme="minorEastAsia"/>
                <w:sz w:val="21"/>
                <w:szCs w:val="21"/>
              </w:rPr>
            </w:pPr>
          </w:p>
        </w:tc>
        <w:tc>
          <w:tcPr>
            <w:tcW w:w="1376" w:type="dxa"/>
            <w:vMerge w:val="restart"/>
            <w:vAlign w:val="center"/>
          </w:tcPr>
          <w:p>
            <w:pPr>
              <w:widowControl/>
              <w:spacing w:line="240" w:lineRule="auto"/>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设备材料</w:t>
            </w:r>
          </w:p>
          <w:p>
            <w:pPr>
              <w:widowControl/>
              <w:spacing w:line="240" w:lineRule="auto"/>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配备</w:t>
            </w:r>
          </w:p>
        </w:tc>
        <w:tc>
          <w:tcPr>
            <w:tcW w:w="6425" w:type="dxa"/>
            <w:vAlign w:val="center"/>
          </w:tcPr>
          <w:p>
            <w:pPr>
              <w:widowControl/>
              <w:spacing w:line="240" w:lineRule="auto"/>
              <w:jc w:val="left"/>
              <w:textAlignment w:val="center"/>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根据供应商对项目服务实施方案中洗衣机功能、节能整体情况进行综合评分：</w:t>
            </w:r>
          </w:p>
          <w:p>
            <w:pPr>
              <w:widowControl/>
              <w:spacing w:line="240" w:lineRule="auto"/>
              <w:jc w:val="left"/>
              <w:textAlignment w:val="center"/>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科学、合理，针对性强，</w:t>
            </w:r>
            <w:r>
              <w:rPr>
                <w:rFonts w:hint="eastAsia" w:asciiTheme="minorEastAsia" w:hAnsiTheme="minorEastAsia" w:eastAsiaTheme="minorEastAsia" w:cstheme="minorEastAsia"/>
                <w:color w:val="000000" w:themeColor="text1"/>
                <w:kern w:val="0"/>
                <w:sz w:val="21"/>
                <w:szCs w:val="21"/>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分；</w:t>
            </w:r>
          </w:p>
          <w:p>
            <w:pPr>
              <w:widowControl/>
              <w:spacing w:line="240" w:lineRule="auto"/>
              <w:jc w:val="left"/>
              <w:textAlignment w:val="center"/>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合理，可行，</w:t>
            </w:r>
            <w:r>
              <w:rPr>
                <w:rFonts w:hint="eastAsia" w:asciiTheme="minorEastAsia" w:hAnsiTheme="minorEastAsia" w:eastAsiaTheme="minorEastAsia" w:cstheme="minorEastAsia"/>
                <w:color w:val="000000" w:themeColor="text1"/>
                <w:kern w:val="0"/>
                <w:sz w:val="21"/>
                <w:szCs w:val="21"/>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分；</w:t>
            </w:r>
          </w:p>
          <w:p>
            <w:pPr>
              <w:widowControl/>
              <w:spacing w:line="240" w:lineRule="auto"/>
              <w:jc w:val="left"/>
              <w:textAlignment w:val="center"/>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欠合理，基本可行，</w:t>
            </w:r>
            <w:r>
              <w:rPr>
                <w:rFonts w:hint="eastAsia" w:asciiTheme="minorEastAsia" w:hAnsiTheme="minorEastAsia" w:eastAsiaTheme="minorEastAsia" w:cstheme="minorEastAsia"/>
                <w:color w:val="000000" w:themeColor="text1"/>
                <w:kern w:val="0"/>
                <w:sz w:val="21"/>
                <w:szCs w:val="21"/>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分；</w:t>
            </w:r>
          </w:p>
          <w:p>
            <w:pPr>
              <w:widowControl/>
              <w:spacing w:line="240" w:lineRule="auto"/>
              <w:jc w:val="left"/>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不可行，0 分。</w:t>
            </w:r>
          </w:p>
        </w:tc>
        <w:tc>
          <w:tcPr>
            <w:tcW w:w="751" w:type="dxa"/>
            <w:vAlign w:val="center"/>
          </w:tcPr>
          <w:p>
            <w:pPr>
              <w:ind w:left="-4" w:leftChars="-2" w:firstLine="2" w:firstLineChars="1"/>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sz w:val="21"/>
                <w:szCs w:val="21"/>
                <w:lang w:val="en-US" w:eastAsia="zh-CN"/>
              </w:rPr>
              <w:t>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6" w:hRule="atLeast"/>
        </w:trPr>
        <w:tc>
          <w:tcPr>
            <w:tcW w:w="736" w:type="dxa"/>
            <w:vMerge w:val="continue"/>
            <w:vAlign w:val="center"/>
          </w:tcPr>
          <w:p>
            <w:pPr>
              <w:ind w:left="-4" w:leftChars="-2" w:firstLine="2" w:firstLineChars="1"/>
              <w:jc w:val="center"/>
            </w:pPr>
          </w:p>
        </w:tc>
        <w:tc>
          <w:tcPr>
            <w:tcW w:w="1376" w:type="dxa"/>
            <w:vMerge w:val="continue"/>
            <w:vAlign w:val="center"/>
          </w:tcPr>
          <w:p>
            <w:pPr>
              <w:ind w:left="-4" w:leftChars="-2" w:firstLine="2" w:firstLineChars="1"/>
              <w:jc w:val="center"/>
            </w:pPr>
          </w:p>
        </w:tc>
        <w:tc>
          <w:tcPr>
            <w:tcW w:w="6425" w:type="dxa"/>
            <w:vAlign w:val="center"/>
          </w:tcPr>
          <w:p>
            <w:pPr>
              <w:widowControl/>
              <w:spacing w:line="240" w:lineRule="auto"/>
              <w:jc w:val="left"/>
              <w:rPr>
                <w:rFonts w:hint="eastAsia" w:asciiTheme="minorEastAsia" w:hAnsiTheme="minorEastAsia" w:eastAsiaTheme="minorEastAsia" w:cstheme="minorEastAsia"/>
                <w:color w:val="000000" w:themeColor="text1"/>
                <w:kern w:val="0"/>
                <w:sz w:val="2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根据供应商对项目服务实施方案中</w:t>
            </w:r>
            <w:r>
              <w:rPr>
                <w:rFonts w:hint="eastAsia" w:asciiTheme="minorEastAsia" w:hAnsiTheme="minorEastAsia" w:eastAsiaTheme="minorEastAsia" w:cstheme="minorEastAsia"/>
                <w:color w:val="000000" w:themeColor="text1"/>
                <w:kern w:val="0"/>
                <w:sz w:val="21"/>
                <w:szCs w:val="21"/>
                <w:lang w:eastAsia="zh-CN"/>
                <w14:textFill>
                  <w14:solidFill>
                    <w14:schemeClr w14:val="tx1"/>
                  </w14:solidFill>
                </w14:textFill>
              </w:rPr>
              <w:t>其他设备材料（水电表、线缆等）的功能情况进行综合评分：</w:t>
            </w:r>
          </w:p>
          <w:p>
            <w:pPr>
              <w:widowControl/>
              <w:spacing w:line="240" w:lineRule="auto"/>
              <w:jc w:val="left"/>
              <w:textAlignment w:val="center"/>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科学、合理，针对性强，</w:t>
            </w:r>
            <w:r>
              <w:rPr>
                <w:rFonts w:hint="eastAsia" w:asciiTheme="minorEastAsia" w:hAnsiTheme="minorEastAsia" w:eastAsiaTheme="minorEastAsia" w:cstheme="minorEastAsia"/>
                <w:color w:val="000000" w:themeColor="text1"/>
                <w:kern w:val="0"/>
                <w:sz w:val="21"/>
                <w:szCs w:val="21"/>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分；</w:t>
            </w:r>
          </w:p>
          <w:p>
            <w:pPr>
              <w:widowControl/>
              <w:spacing w:line="240" w:lineRule="auto"/>
              <w:jc w:val="left"/>
              <w:textAlignment w:val="center"/>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合理，可行，</w:t>
            </w:r>
            <w:r>
              <w:rPr>
                <w:rFonts w:hint="eastAsia" w:asciiTheme="minorEastAsia" w:hAnsiTheme="minorEastAsia" w:eastAsiaTheme="minorEastAsia" w:cstheme="minorEastAsia"/>
                <w:color w:val="000000" w:themeColor="text1"/>
                <w:kern w:val="0"/>
                <w:sz w:val="21"/>
                <w:szCs w:val="21"/>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分；</w:t>
            </w:r>
          </w:p>
          <w:p>
            <w:pPr>
              <w:widowControl/>
              <w:spacing w:line="240" w:lineRule="auto"/>
              <w:jc w:val="left"/>
              <w:textAlignment w:val="center"/>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欠合理，基本可行，</w:t>
            </w:r>
            <w:r>
              <w:rPr>
                <w:rFonts w:hint="eastAsia" w:asciiTheme="minorEastAsia" w:hAnsiTheme="minorEastAsia" w:eastAsiaTheme="minorEastAsia" w:cstheme="minorEastAsia"/>
                <w:color w:val="000000" w:themeColor="text1"/>
                <w:kern w:val="0"/>
                <w:sz w:val="21"/>
                <w:szCs w:val="21"/>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分；</w:t>
            </w:r>
          </w:p>
          <w:p>
            <w:pPr>
              <w:widowControl/>
              <w:spacing w:line="240" w:lineRule="auto"/>
              <w:jc w:val="left"/>
              <w:rPr>
                <w:rFonts w:hint="eastAsia" w:asciiTheme="minorEastAsia" w:hAnsiTheme="minorEastAsia" w:eastAsiaTheme="minorEastAsia" w:cstheme="minorEastAsia"/>
                <w:color w:val="FF0000"/>
                <w:kern w:val="0"/>
                <w:sz w:val="21"/>
                <w:szCs w:val="21"/>
                <w:lang w:eastAsia="zh-CN"/>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不可行，0 分。</w:t>
            </w:r>
          </w:p>
        </w:tc>
        <w:tc>
          <w:tcPr>
            <w:tcW w:w="751" w:type="dxa"/>
            <w:vAlign w:val="center"/>
          </w:tcPr>
          <w:p>
            <w:pPr>
              <w:ind w:left="-4" w:leftChars="-2" w:firstLine="2" w:firstLineChars="1"/>
              <w:jc w:val="center"/>
              <w:rPr>
                <w:rFonts w:hint="eastAsia" w:asciiTheme="minorEastAsia" w:hAnsiTheme="minorEastAsia" w:eastAsiaTheme="minorEastAsia" w:cstheme="minorEastAsia"/>
                <w:color w:val="FF0000"/>
                <w:kern w:val="0"/>
                <w:sz w:val="21"/>
                <w:szCs w:val="21"/>
              </w:rPr>
            </w:pPr>
            <w:r>
              <w:rPr>
                <w:rFonts w:hint="eastAsia" w:asciiTheme="minorEastAsia" w:hAnsiTheme="minorEastAsia" w:eastAsiaTheme="minorEastAsia" w:cstheme="minorEastAsia"/>
                <w:color w:val="auto"/>
                <w:sz w:val="21"/>
                <w:szCs w:val="21"/>
                <w:lang w:val="en-US" w:eastAsia="zh-CN"/>
              </w:rPr>
              <w:t>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2" w:hRule="atLeast"/>
        </w:trPr>
        <w:tc>
          <w:tcPr>
            <w:tcW w:w="736" w:type="dxa"/>
            <w:vMerge w:val="continue"/>
            <w:vAlign w:val="center"/>
          </w:tcPr>
          <w:p>
            <w:pPr>
              <w:ind w:left="-4" w:leftChars="-2" w:firstLine="2" w:firstLineChars="1"/>
              <w:jc w:val="center"/>
            </w:pPr>
          </w:p>
        </w:tc>
        <w:tc>
          <w:tcPr>
            <w:tcW w:w="1376" w:type="dxa"/>
            <w:vMerge w:val="restart"/>
            <w:vAlign w:val="center"/>
          </w:tcPr>
          <w:p>
            <w:pPr>
              <w:ind w:left="-4" w:leftChars="-2" w:firstLine="2" w:firstLineChars="1"/>
              <w:jc w:val="center"/>
            </w:pPr>
            <w:r>
              <w:rPr>
                <w:rFonts w:hint="eastAsia"/>
              </w:rPr>
              <w:t>技术与服务</w:t>
            </w:r>
          </w:p>
        </w:tc>
        <w:tc>
          <w:tcPr>
            <w:tcW w:w="6425" w:type="dxa"/>
            <w:vAlign w:val="center"/>
          </w:tcPr>
          <w:p>
            <w:pPr>
              <w:widowControl/>
              <w:spacing w:line="240" w:lineRule="auto"/>
              <w:jc w:val="left"/>
              <w:rPr>
                <w:rFonts w:hint="eastAsia" w:asciiTheme="minorEastAsia" w:hAnsiTheme="minorEastAsia" w:eastAsiaTheme="minorEastAsia" w:cstheme="minorEastAsia"/>
                <w:color w:val="auto"/>
                <w:kern w:val="0"/>
                <w:sz w:val="21"/>
                <w:szCs w:val="21"/>
                <w:lang w:eastAsia="zh-CN"/>
              </w:rPr>
            </w:pPr>
            <w:r>
              <w:rPr>
                <w:rFonts w:hint="eastAsia" w:asciiTheme="minorEastAsia" w:hAnsiTheme="minorEastAsia" w:eastAsiaTheme="minorEastAsia" w:cstheme="minorEastAsia"/>
                <w:color w:val="auto"/>
                <w:kern w:val="0"/>
                <w:sz w:val="21"/>
                <w:szCs w:val="21"/>
              </w:rPr>
              <w:t>供应商使用的洗衣机支付操作系统不需要注册电话、姓名等信息就可完成洗衣机服务，保护学生个人信息，得 5 分，否则不得分；</w:t>
            </w:r>
            <w:r>
              <w:rPr>
                <w:rFonts w:hint="eastAsia" w:asciiTheme="minorEastAsia" w:hAnsiTheme="minorEastAsia" w:eastAsiaTheme="minorEastAsia" w:cstheme="minorEastAsia"/>
                <w:color w:val="auto"/>
                <w:kern w:val="0"/>
                <w:sz w:val="21"/>
                <w:szCs w:val="21"/>
                <w:lang w:eastAsia="zh-CN"/>
              </w:rPr>
              <w:t>（提供相关证明材料）</w:t>
            </w:r>
          </w:p>
        </w:tc>
        <w:tc>
          <w:tcPr>
            <w:tcW w:w="751" w:type="dxa"/>
            <w:vAlign w:val="center"/>
          </w:tcPr>
          <w:p>
            <w:pPr>
              <w:jc w:val="center"/>
              <w:rPr>
                <w:rFonts w:hint="eastAsia" w:asciiTheme="minorEastAsia" w:hAnsiTheme="minorEastAsia" w:eastAsiaTheme="minorEastAsia" w:cstheme="minorEastAsia"/>
                <w:color w:val="auto"/>
                <w:kern w:val="0"/>
                <w:sz w:val="21"/>
                <w:szCs w:val="21"/>
                <w:lang w:val="en-US" w:eastAsia="zh-CN"/>
              </w:rPr>
            </w:pPr>
            <w:r>
              <w:rPr>
                <w:rFonts w:hint="eastAsia" w:asciiTheme="minorEastAsia" w:hAnsiTheme="minorEastAsia" w:eastAsiaTheme="minorEastAsia" w:cstheme="minorEastAsia"/>
                <w:color w:val="auto"/>
                <w:kern w:val="0"/>
                <w:sz w:val="21"/>
                <w:szCs w:val="21"/>
                <w:lang w:val="en-US" w:eastAsia="zh-CN"/>
              </w:rPr>
              <w:t>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6" w:hRule="atLeast"/>
        </w:trPr>
        <w:tc>
          <w:tcPr>
            <w:tcW w:w="736" w:type="dxa"/>
            <w:vMerge w:val="continue"/>
            <w:vAlign w:val="center"/>
          </w:tcPr>
          <w:p>
            <w:pPr>
              <w:ind w:left="-4" w:leftChars="-2" w:firstLine="2" w:firstLineChars="1"/>
              <w:jc w:val="center"/>
            </w:pPr>
          </w:p>
        </w:tc>
        <w:tc>
          <w:tcPr>
            <w:tcW w:w="1376" w:type="dxa"/>
            <w:vMerge w:val="continue"/>
            <w:vAlign w:val="center"/>
          </w:tcPr>
          <w:p>
            <w:pPr>
              <w:ind w:left="-4" w:leftChars="-2" w:firstLine="2" w:firstLineChars="1"/>
              <w:jc w:val="center"/>
            </w:pPr>
          </w:p>
        </w:tc>
        <w:tc>
          <w:tcPr>
            <w:tcW w:w="6425" w:type="dxa"/>
            <w:vAlign w:val="center"/>
          </w:tcPr>
          <w:p>
            <w:pPr>
              <w:widowControl/>
              <w:spacing w:line="240" w:lineRule="auto"/>
              <w:jc w:val="left"/>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根据服务内容中消毒杀菌保养情况，保养方案进行综合评分：</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科学、合理，针对性强，</w:t>
            </w:r>
            <w:r>
              <w:rPr>
                <w:rFonts w:hint="eastAsia" w:asciiTheme="minorEastAsia" w:hAnsiTheme="minorEastAsia" w:eastAsiaTheme="minorEastAsia" w:cstheme="minorEastAsia"/>
                <w:color w:val="auto"/>
                <w:kern w:val="0"/>
                <w:sz w:val="21"/>
                <w:szCs w:val="21"/>
                <w:lang w:val="en-US" w:eastAsia="zh-CN"/>
              </w:rPr>
              <w:t>5</w:t>
            </w:r>
            <w:r>
              <w:rPr>
                <w:rFonts w:hint="eastAsia" w:asciiTheme="minorEastAsia" w:hAnsiTheme="minorEastAsia" w:eastAsiaTheme="minorEastAsia" w:cstheme="minorEastAsia"/>
                <w:color w:val="auto"/>
                <w:kern w:val="0"/>
                <w:sz w:val="21"/>
                <w:szCs w:val="21"/>
              </w:rPr>
              <w:t>分；</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合理，可行，</w:t>
            </w:r>
            <w:r>
              <w:rPr>
                <w:rFonts w:hint="eastAsia" w:asciiTheme="minorEastAsia" w:hAnsiTheme="minorEastAsia" w:eastAsiaTheme="minorEastAsia" w:cstheme="minorEastAsia"/>
                <w:color w:val="auto"/>
                <w:kern w:val="0"/>
                <w:sz w:val="21"/>
                <w:szCs w:val="21"/>
                <w:lang w:val="en-US" w:eastAsia="zh-CN"/>
              </w:rPr>
              <w:t>3</w:t>
            </w:r>
            <w:r>
              <w:rPr>
                <w:rFonts w:hint="eastAsia" w:asciiTheme="minorEastAsia" w:hAnsiTheme="minorEastAsia" w:eastAsiaTheme="minorEastAsia" w:cstheme="minorEastAsia"/>
                <w:color w:val="auto"/>
                <w:kern w:val="0"/>
                <w:sz w:val="21"/>
                <w:szCs w:val="21"/>
              </w:rPr>
              <w:t>分；</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欠合理，基本可行，</w:t>
            </w:r>
            <w:r>
              <w:rPr>
                <w:rFonts w:hint="eastAsia" w:asciiTheme="minorEastAsia" w:hAnsiTheme="minorEastAsia" w:eastAsiaTheme="minorEastAsia" w:cstheme="minorEastAsia"/>
                <w:color w:val="auto"/>
                <w:kern w:val="0"/>
                <w:sz w:val="21"/>
                <w:szCs w:val="21"/>
                <w:lang w:val="en-US" w:eastAsia="zh-CN"/>
              </w:rPr>
              <w:t>1</w:t>
            </w:r>
            <w:r>
              <w:rPr>
                <w:rFonts w:hint="eastAsia" w:asciiTheme="minorEastAsia" w:hAnsiTheme="minorEastAsia" w:eastAsiaTheme="minorEastAsia" w:cstheme="minorEastAsia"/>
                <w:color w:val="auto"/>
                <w:kern w:val="0"/>
                <w:sz w:val="21"/>
                <w:szCs w:val="21"/>
              </w:rPr>
              <w:t>分；</w:t>
            </w:r>
          </w:p>
          <w:p>
            <w:pPr>
              <w:widowControl/>
              <w:spacing w:line="240" w:lineRule="auto"/>
              <w:jc w:val="left"/>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auto"/>
                <w:kern w:val="0"/>
                <w:sz w:val="21"/>
                <w:szCs w:val="21"/>
              </w:rPr>
              <w:t>不可行，0 分。</w:t>
            </w:r>
          </w:p>
        </w:tc>
        <w:tc>
          <w:tcPr>
            <w:tcW w:w="751" w:type="dxa"/>
            <w:vAlign w:val="center"/>
          </w:tcPr>
          <w:p>
            <w:pPr>
              <w:jc w:val="center"/>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7" w:hRule="atLeast"/>
        </w:trPr>
        <w:tc>
          <w:tcPr>
            <w:tcW w:w="736" w:type="dxa"/>
            <w:vMerge w:val="continue"/>
            <w:vAlign w:val="center"/>
          </w:tcPr>
          <w:p>
            <w:pPr>
              <w:ind w:left="-4" w:leftChars="-2" w:firstLine="2" w:firstLineChars="1"/>
              <w:jc w:val="center"/>
              <w:rPr>
                <w:rFonts w:hint="eastAsia" w:asciiTheme="minorEastAsia" w:hAnsiTheme="minorEastAsia" w:eastAsiaTheme="minorEastAsia" w:cstheme="minorEastAsia"/>
                <w:sz w:val="21"/>
                <w:szCs w:val="21"/>
              </w:rPr>
            </w:pPr>
          </w:p>
        </w:tc>
        <w:tc>
          <w:tcPr>
            <w:tcW w:w="13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相关承诺</w:t>
            </w:r>
          </w:p>
        </w:tc>
        <w:tc>
          <w:tcPr>
            <w:tcW w:w="64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根据供应商承诺设备维修的响应时效、管理团队和维修维护的专业团队配备情况、24 小时热线电话开设情况、投诉处理应急机制、其它售后服务承诺等情况进行综合评分：</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科学、合理，针对性强，</w:t>
            </w:r>
            <w:r>
              <w:rPr>
                <w:rFonts w:hint="eastAsia" w:asciiTheme="minorEastAsia" w:hAnsiTheme="minorEastAsia" w:eastAsiaTheme="minorEastAsia" w:cstheme="minorEastAsia"/>
                <w:color w:val="auto"/>
                <w:kern w:val="0"/>
                <w:sz w:val="21"/>
                <w:szCs w:val="21"/>
                <w:lang w:val="en-US" w:eastAsia="zh-CN"/>
              </w:rPr>
              <w:t>5</w:t>
            </w:r>
            <w:r>
              <w:rPr>
                <w:rFonts w:hint="eastAsia" w:asciiTheme="minorEastAsia" w:hAnsiTheme="minorEastAsia" w:eastAsiaTheme="minorEastAsia" w:cstheme="minorEastAsia"/>
                <w:color w:val="auto"/>
                <w:kern w:val="0"/>
                <w:sz w:val="21"/>
                <w:szCs w:val="21"/>
              </w:rPr>
              <w:t>分；</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合理，可行，</w:t>
            </w:r>
            <w:r>
              <w:rPr>
                <w:rFonts w:hint="eastAsia" w:asciiTheme="minorEastAsia" w:hAnsiTheme="minorEastAsia" w:eastAsiaTheme="minorEastAsia" w:cstheme="minorEastAsia"/>
                <w:color w:val="auto"/>
                <w:kern w:val="0"/>
                <w:sz w:val="21"/>
                <w:szCs w:val="21"/>
                <w:lang w:val="en-US" w:eastAsia="zh-CN"/>
              </w:rPr>
              <w:t>3</w:t>
            </w:r>
            <w:r>
              <w:rPr>
                <w:rFonts w:hint="eastAsia" w:asciiTheme="minorEastAsia" w:hAnsiTheme="minorEastAsia" w:eastAsiaTheme="minorEastAsia" w:cstheme="minorEastAsia"/>
                <w:color w:val="auto"/>
                <w:kern w:val="0"/>
                <w:sz w:val="21"/>
                <w:szCs w:val="21"/>
              </w:rPr>
              <w:t>分；</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欠合理，基本可行，</w:t>
            </w:r>
            <w:r>
              <w:rPr>
                <w:rFonts w:hint="eastAsia" w:asciiTheme="minorEastAsia" w:hAnsiTheme="minorEastAsia" w:eastAsiaTheme="minorEastAsia" w:cstheme="minorEastAsia"/>
                <w:color w:val="auto"/>
                <w:kern w:val="0"/>
                <w:sz w:val="21"/>
                <w:szCs w:val="21"/>
                <w:lang w:val="en-US" w:eastAsia="zh-CN"/>
              </w:rPr>
              <w:t>1</w:t>
            </w:r>
            <w:r>
              <w:rPr>
                <w:rFonts w:hint="eastAsia" w:asciiTheme="minorEastAsia" w:hAnsiTheme="minorEastAsia" w:eastAsiaTheme="minorEastAsia" w:cstheme="minorEastAsia"/>
                <w:color w:val="auto"/>
                <w:kern w:val="0"/>
                <w:sz w:val="21"/>
                <w:szCs w:val="21"/>
              </w:rPr>
              <w:t>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1"/>
                <w:szCs w:val="21"/>
              </w:rPr>
            </w:pPr>
            <w:r>
              <w:rPr>
                <w:rFonts w:hint="eastAsia" w:asciiTheme="minorEastAsia" w:hAnsiTheme="minorEastAsia" w:eastAsiaTheme="minorEastAsia" w:cstheme="minorEastAsia"/>
                <w:color w:val="auto"/>
                <w:kern w:val="0"/>
                <w:sz w:val="21"/>
                <w:szCs w:val="21"/>
              </w:rPr>
              <w:t>不可行，0 分。</w:t>
            </w:r>
          </w:p>
        </w:tc>
        <w:tc>
          <w:tcPr>
            <w:tcW w:w="75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color w:val="000000"/>
                <w:sz w:val="21"/>
                <w:szCs w:val="21"/>
                <w:lang w:val="en-US" w:eastAsia="zh-CN"/>
              </w:rPr>
            </w:pPr>
            <w:r>
              <w:rPr>
                <w:rFonts w:hint="eastAsia" w:ascii="宋体" w:hAnsi="宋体" w:cs="宋体"/>
                <w:color w:val="000000"/>
                <w:sz w:val="21"/>
                <w:szCs w:val="21"/>
                <w:lang w:val="en-US" w:eastAsia="zh-CN"/>
              </w:rPr>
              <w:t>5</w:t>
            </w: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7" w:hRule="atLeast"/>
        </w:trPr>
        <w:tc>
          <w:tcPr>
            <w:tcW w:w="736" w:type="dxa"/>
            <w:vMerge w:val="continue"/>
            <w:vAlign w:val="center"/>
          </w:tcPr>
          <w:p>
            <w:pPr>
              <w:ind w:left="-4" w:leftChars="-2" w:firstLine="2" w:firstLineChars="1"/>
              <w:jc w:val="center"/>
              <w:rPr>
                <w:rFonts w:hint="eastAsia" w:asciiTheme="minorEastAsia" w:hAnsiTheme="minorEastAsia" w:eastAsiaTheme="minorEastAsia" w:cstheme="minorEastAsia"/>
                <w:sz w:val="21"/>
                <w:szCs w:val="21"/>
              </w:rPr>
            </w:pPr>
          </w:p>
        </w:tc>
        <w:tc>
          <w:tcPr>
            <w:tcW w:w="1376" w:type="dxa"/>
            <w:vAlign w:val="center"/>
          </w:tcPr>
          <w:p>
            <w:pPr>
              <w:widowControl/>
              <w:spacing w:line="240" w:lineRule="auto"/>
              <w:jc w:val="center"/>
              <w:rPr>
                <w:rFonts w:hint="eastAsia" w:ascii="宋体" w:hAnsi="宋体" w:eastAsia="宋体" w:cs="宋体"/>
                <w:bCs/>
                <w:color w:val="000000" w:themeColor="text1"/>
                <w:szCs w:val="21"/>
                <w:lang w:eastAsia="zh-CN"/>
                <w14:textFill>
                  <w14:solidFill>
                    <w14:schemeClr w14:val="tx1"/>
                  </w14:solidFill>
                </w14:textFill>
              </w:rPr>
            </w:pPr>
            <w:r>
              <w:rPr>
                <w:rFonts w:hint="eastAsia" w:ascii="宋体" w:hAnsi="宋体" w:cs="宋体"/>
                <w:bCs/>
                <w:color w:val="000000" w:themeColor="text1"/>
                <w:szCs w:val="21"/>
                <w:lang w:val="en-US" w:eastAsia="zh-CN"/>
                <w14:textFill>
                  <w14:solidFill>
                    <w14:schemeClr w14:val="tx1"/>
                  </w14:solidFill>
                </w14:textFill>
              </w:rPr>
              <w:t>服务人员配备</w:t>
            </w:r>
          </w:p>
        </w:tc>
        <w:tc>
          <w:tcPr>
            <w:tcW w:w="6425" w:type="dxa"/>
            <w:vAlign w:val="center"/>
          </w:tcPr>
          <w:p>
            <w:pPr>
              <w:widowControl/>
              <w:spacing w:line="240" w:lineRule="auto"/>
              <w:jc w:val="left"/>
              <w:textAlignment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lang w:val="en-US" w:eastAsia="zh-CN"/>
                <w14:textFill>
                  <w14:solidFill>
                    <w14:schemeClr w14:val="tx1"/>
                  </w14:solidFill>
                </w14:textFill>
              </w:rPr>
              <w:t>根据供应商提供的人员配备实施方案</w:t>
            </w:r>
            <w:r>
              <w:rPr>
                <w:rFonts w:hint="eastAsia" w:ascii="宋体" w:hAnsi="宋体" w:cs="宋体"/>
                <w:bCs/>
                <w:color w:val="000000" w:themeColor="text1"/>
                <w:szCs w:val="21"/>
                <w14:textFill>
                  <w14:solidFill>
                    <w14:schemeClr w14:val="tx1"/>
                  </w14:solidFill>
                </w14:textFill>
              </w:rPr>
              <w:t>进行</w:t>
            </w:r>
            <w:r>
              <w:rPr>
                <w:rFonts w:hint="eastAsia" w:ascii="宋体" w:hAnsi="宋体" w:cs="宋体"/>
                <w:bCs/>
                <w:color w:val="000000" w:themeColor="text1"/>
                <w:szCs w:val="21"/>
                <w:lang w:val="en-US" w:eastAsia="zh-CN"/>
                <w14:textFill>
                  <w14:solidFill>
                    <w14:schemeClr w14:val="tx1"/>
                  </w14:solidFill>
                </w14:textFill>
              </w:rPr>
              <w:t>综合</w:t>
            </w:r>
            <w:r>
              <w:rPr>
                <w:rFonts w:hint="eastAsia" w:ascii="宋体" w:hAnsi="宋体" w:cs="宋体"/>
                <w:bCs/>
                <w:color w:val="000000" w:themeColor="text1"/>
                <w:szCs w:val="21"/>
                <w14:textFill>
                  <w14:solidFill>
                    <w14:schemeClr w14:val="tx1"/>
                  </w14:solidFill>
                </w14:textFill>
              </w:rPr>
              <w:t>评分：</w:t>
            </w:r>
          </w:p>
          <w:p>
            <w:pPr>
              <w:widowControl/>
              <w:spacing w:line="240" w:lineRule="auto"/>
              <w:jc w:val="left"/>
              <w:textAlignment w:val="center"/>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科学、合理，针对性强，</w:t>
            </w:r>
            <w:r>
              <w:rPr>
                <w:rFonts w:hint="eastAsia" w:asciiTheme="minorEastAsia" w:hAnsiTheme="minorEastAsia" w:eastAsiaTheme="minorEastAsia" w:cstheme="minorEastAsia"/>
                <w:color w:val="000000" w:themeColor="text1"/>
                <w:kern w:val="0"/>
                <w:sz w:val="21"/>
                <w:szCs w:val="21"/>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分；</w:t>
            </w:r>
          </w:p>
          <w:p>
            <w:pPr>
              <w:widowControl/>
              <w:spacing w:line="240" w:lineRule="auto"/>
              <w:jc w:val="left"/>
              <w:textAlignment w:val="center"/>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合理，可行，</w:t>
            </w:r>
            <w:r>
              <w:rPr>
                <w:rFonts w:hint="eastAsia" w:asciiTheme="minorEastAsia" w:hAnsiTheme="minorEastAsia" w:eastAsiaTheme="minorEastAsia" w:cstheme="minorEastAsia"/>
                <w:color w:val="000000" w:themeColor="text1"/>
                <w:kern w:val="0"/>
                <w:sz w:val="21"/>
                <w:szCs w:val="21"/>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分；</w:t>
            </w:r>
          </w:p>
          <w:p>
            <w:pPr>
              <w:widowControl/>
              <w:spacing w:line="240" w:lineRule="auto"/>
              <w:jc w:val="left"/>
              <w:textAlignment w:val="center"/>
              <w:rPr>
                <w:rFonts w:hint="eastAsia" w:asciiTheme="minorEastAsia" w:hAnsiTheme="minorEastAsia" w:eastAsiaTheme="minorEastAsia" w:cstheme="minorEastAsia"/>
                <w:color w:val="000000" w:themeColor="text1"/>
                <w:kern w:val="0"/>
                <w:sz w:val="21"/>
                <w:szCs w:val="21"/>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欠合理，基本可行，</w:t>
            </w:r>
            <w:r>
              <w:rPr>
                <w:rFonts w:hint="eastAsia" w:asciiTheme="minorEastAsia" w:hAnsiTheme="minorEastAsia" w:eastAsiaTheme="minorEastAsia" w:cstheme="minorEastAsia"/>
                <w:color w:val="000000" w:themeColor="text1"/>
                <w:kern w:val="0"/>
                <w:sz w:val="21"/>
                <w:szCs w:val="21"/>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 xml:space="preserve"> 分；</w:t>
            </w:r>
          </w:p>
          <w:p>
            <w:pPr>
              <w:widowControl/>
              <w:spacing w:line="240" w:lineRule="auto"/>
              <w:jc w:val="left"/>
              <w:rPr>
                <w:rFonts w:hint="eastAsia" w:asciiTheme="minorEastAsia" w:hAnsiTheme="minorEastAsia" w:eastAsiaTheme="minorEastAsia" w:cstheme="minorEastAsia"/>
                <w:color w:val="000000" w:themeColor="text1"/>
                <w:spacing w:val="-6"/>
                <w:kern w:val="2"/>
                <w:sz w:val="21"/>
                <w:szCs w:val="21"/>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14:textFill>
                  <w14:solidFill>
                    <w14:schemeClr w14:val="tx1"/>
                  </w14:solidFill>
                </w14:textFill>
              </w:rPr>
              <w:t>不可行，0 分。</w:t>
            </w:r>
          </w:p>
        </w:tc>
        <w:tc>
          <w:tcPr>
            <w:tcW w:w="751" w:type="dxa"/>
            <w:vAlign w:val="center"/>
          </w:tcPr>
          <w:p>
            <w:pPr>
              <w:ind w:left="-4" w:leftChars="-2" w:firstLine="2" w:firstLineChars="1"/>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7" w:hRule="atLeast"/>
        </w:trPr>
        <w:tc>
          <w:tcPr>
            <w:tcW w:w="736" w:type="dxa"/>
            <w:vMerge w:val="continue"/>
            <w:vAlign w:val="center"/>
          </w:tcPr>
          <w:p>
            <w:pPr>
              <w:ind w:left="-4" w:leftChars="-2" w:firstLine="2" w:firstLineChars="1"/>
              <w:jc w:val="center"/>
              <w:rPr>
                <w:rFonts w:hint="eastAsia" w:asciiTheme="minorEastAsia" w:hAnsiTheme="minorEastAsia" w:eastAsiaTheme="minorEastAsia" w:cstheme="minorEastAsia"/>
                <w:sz w:val="21"/>
                <w:szCs w:val="21"/>
              </w:rPr>
            </w:pPr>
          </w:p>
        </w:tc>
        <w:tc>
          <w:tcPr>
            <w:tcW w:w="137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pacing w:val="-6"/>
                <w:kern w:val="2"/>
                <w:sz w:val="28"/>
                <w:szCs w:val="21"/>
                <w:lang w:val="en-US" w:eastAsia="zh-CN" w:bidi="ar-SA"/>
              </w:rPr>
            </w:pPr>
            <w:r>
              <w:rPr>
                <w:rFonts w:hint="eastAsia" w:ascii="宋体" w:hAnsi="宋体" w:eastAsia="宋体" w:cs="宋体"/>
                <w:color w:val="000000"/>
                <w:sz w:val="21"/>
                <w:szCs w:val="21"/>
              </w:rPr>
              <w:t>应急响应</w:t>
            </w:r>
          </w:p>
        </w:tc>
        <w:tc>
          <w:tcPr>
            <w:tcW w:w="64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宋体" w:hAnsi="宋体" w:eastAsia="宋体" w:cs="宋体"/>
                <w:color w:val="000000"/>
                <w:sz w:val="21"/>
                <w:szCs w:val="21"/>
              </w:rPr>
            </w:pPr>
            <w:r>
              <w:rPr>
                <w:rFonts w:hint="eastAsia" w:ascii="宋体" w:hAnsi="宋体" w:eastAsia="宋体" w:cs="宋体"/>
                <w:color w:val="000000"/>
                <w:sz w:val="21"/>
                <w:szCs w:val="21"/>
              </w:rPr>
              <w:t>根据投标人提供的应急方案，对</w:t>
            </w:r>
            <w:r>
              <w:rPr>
                <w:rFonts w:hint="eastAsia" w:ascii="宋体" w:hAnsi="宋体" w:cs="宋体"/>
                <w:color w:val="000000"/>
                <w:sz w:val="21"/>
                <w:szCs w:val="21"/>
                <w:lang w:eastAsia="zh-CN"/>
              </w:rPr>
              <w:t>设备</w:t>
            </w:r>
            <w:r>
              <w:rPr>
                <w:rFonts w:hint="eastAsia" w:ascii="宋体" w:hAnsi="宋体" w:eastAsia="宋体" w:cs="宋体"/>
                <w:color w:val="000000"/>
                <w:sz w:val="21"/>
                <w:szCs w:val="21"/>
              </w:rPr>
              <w:t>故障时处理方案等的描述及可行性、突发状况及时响应情况和售后应急响应到位时间承诺函（格式自拟）进行综合评议：</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科学、合理，针对性强，</w:t>
            </w:r>
            <w:r>
              <w:rPr>
                <w:rFonts w:hint="eastAsia" w:asciiTheme="minorEastAsia" w:hAnsiTheme="minorEastAsia" w:eastAsiaTheme="minorEastAsia" w:cstheme="minorEastAsia"/>
                <w:color w:val="auto"/>
                <w:kern w:val="0"/>
                <w:sz w:val="21"/>
                <w:szCs w:val="21"/>
                <w:lang w:val="en-US" w:eastAsia="zh-CN"/>
              </w:rPr>
              <w:t>5</w:t>
            </w:r>
            <w:r>
              <w:rPr>
                <w:rFonts w:hint="eastAsia" w:asciiTheme="minorEastAsia" w:hAnsiTheme="minorEastAsia" w:eastAsiaTheme="minorEastAsia" w:cstheme="minorEastAsia"/>
                <w:color w:val="auto"/>
                <w:kern w:val="0"/>
                <w:sz w:val="21"/>
                <w:szCs w:val="21"/>
              </w:rPr>
              <w:t>分；</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合理，可行，</w:t>
            </w:r>
            <w:r>
              <w:rPr>
                <w:rFonts w:hint="eastAsia" w:asciiTheme="minorEastAsia" w:hAnsiTheme="minorEastAsia" w:eastAsiaTheme="minorEastAsia" w:cstheme="minorEastAsia"/>
                <w:color w:val="auto"/>
                <w:kern w:val="0"/>
                <w:sz w:val="21"/>
                <w:szCs w:val="21"/>
                <w:lang w:val="en-US" w:eastAsia="zh-CN"/>
              </w:rPr>
              <w:t>3</w:t>
            </w:r>
            <w:r>
              <w:rPr>
                <w:rFonts w:hint="eastAsia" w:asciiTheme="minorEastAsia" w:hAnsiTheme="minorEastAsia" w:eastAsiaTheme="minorEastAsia" w:cstheme="minorEastAsia"/>
                <w:color w:val="auto"/>
                <w:kern w:val="0"/>
                <w:sz w:val="21"/>
                <w:szCs w:val="21"/>
              </w:rPr>
              <w:t>分；</w:t>
            </w:r>
          </w:p>
          <w:p>
            <w:pPr>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color w:val="auto"/>
                <w:kern w:val="0"/>
                <w:sz w:val="21"/>
                <w:szCs w:val="21"/>
              </w:rPr>
              <w:t>欠合理，基本可行，</w:t>
            </w:r>
            <w:r>
              <w:rPr>
                <w:rFonts w:hint="eastAsia" w:asciiTheme="minorEastAsia" w:hAnsiTheme="minorEastAsia" w:eastAsiaTheme="minorEastAsia" w:cstheme="minorEastAsia"/>
                <w:color w:val="auto"/>
                <w:kern w:val="0"/>
                <w:sz w:val="21"/>
                <w:szCs w:val="21"/>
                <w:lang w:val="en-US" w:eastAsia="zh-CN"/>
              </w:rPr>
              <w:t>1</w:t>
            </w:r>
            <w:r>
              <w:rPr>
                <w:rFonts w:hint="eastAsia" w:asciiTheme="minorEastAsia" w:hAnsiTheme="minorEastAsia" w:eastAsiaTheme="minorEastAsia" w:cstheme="minorEastAsia"/>
                <w:color w:val="auto"/>
                <w:kern w:val="0"/>
                <w:sz w:val="21"/>
                <w:szCs w:val="21"/>
              </w:rPr>
              <w:t>分；</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9"/>
              <w:rPr>
                <w:rFonts w:hint="eastAsia" w:asciiTheme="minorEastAsia" w:hAnsiTheme="minorEastAsia" w:eastAsiaTheme="minorEastAsia" w:cstheme="minorEastAsia"/>
                <w:spacing w:val="-6"/>
                <w:kern w:val="2"/>
                <w:sz w:val="28"/>
                <w:szCs w:val="21"/>
                <w:lang w:val="en-US" w:eastAsia="zh-CN" w:bidi="ar-SA"/>
              </w:rPr>
            </w:pPr>
            <w:r>
              <w:rPr>
                <w:rFonts w:hint="eastAsia" w:asciiTheme="minorEastAsia" w:hAnsiTheme="minorEastAsia" w:eastAsiaTheme="minorEastAsia" w:cstheme="minorEastAsia"/>
                <w:color w:val="auto"/>
                <w:kern w:val="0"/>
                <w:sz w:val="21"/>
                <w:szCs w:val="21"/>
              </w:rPr>
              <w:t>不可行，0 分。</w:t>
            </w:r>
          </w:p>
        </w:tc>
        <w:tc>
          <w:tcPr>
            <w:tcW w:w="751"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21"/>
                <w:szCs w:val="21"/>
              </w:rPr>
            </w:pPr>
            <w:r>
              <w:rPr>
                <w:rFonts w:hint="eastAsia" w:ascii="宋体" w:hAnsi="宋体" w:cs="宋体"/>
                <w:color w:val="000000"/>
                <w:sz w:val="21"/>
                <w:szCs w:val="21"/>
                <w:lang w:val="en-US" w:eastAsia="zh-CN"/>
              </w:rPr>
              <w:t>5</w:t>
            </w:r>
            <w:r>
              <w:rPr>
                <w:rFonts w:hint="eastAsia" w:ascii="宋体" w:hAnsi="宋体" w:eastAsia="宋体" w:cs="宋体"/>
                <w:color w:val="000000"/>
                <w:sz w:val="21"/>
                <w:szCs w:val="21"/>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7" w:hRule="atLeast"/>
        </w:trPr>
        <w:tc>
          <w:tcPr>
            <w:tcW w:w="736" w:type="dxa"/>
            <w:vAlign w:val="center"/>
          </w:tcPr>
          <w:p>
            <w:pPr>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总分</w:t>
            </w:r>
          </w:p>
        </w:tc>
        <w:tc>
          <w:tcPr>
            <w:tcW w:w="8552" w:type="dxa"/>
            <w:gridSpan w:val="3"/>
            <w:vAlign w:val="center"/>
          </w:tcPr>
          <w:p>
            <w:pPr>
              <w:jc w:val="center"/>
              <w:rPr>
                <w:rFonts w:hint="eastAsia" w:asciiTheme="minorEastAsia" w:hAnsiTheme="minorEastAsia" w:eastAsiaTheme="minorEastAsia" w:cstheme="minorEastAsia"/>
                <w:spacing w:val="-6"/>
                <w:sz w:val="21"/>
                <w:szCs w:val="21"/>
              </w:rPr>
            </w:pPr>
            <w:r>
              <w:rPr>
                <w:rFonts w:hint="eastAsia" w:asciiTheme="minorEastAsia" w:hAnsiTheme="minorEastAsia" w:eastAsiaTheme="minorEastAsia" w:cstheme="minorEastAsia"/>
                <w:spacing w:val="-6"/>
                <w:sz w:val="21"/>
                <w:szCs w:val="21"/>
                <w:lang w:val="en-US" w:eastAsia="zh-CN"/>
              </w:rPr>
              <w:t>100</w:t>
            </w:r>
          </w:p>
        </w:tc>
      </w:tr>
    </w:tbl>
    <w:p>
      <w:pPr>
        <w:spacing w:line="360" w:lineRule="auto"/>
        <w:outlineLvl w:val="9"/>
        <w:rPr>
          <w:rFonts w:hint="eastAsia" w:asciiTheme="minorEastAsia" w:hAnsiTheme="minorEastAsia" w:eastAsiaTheme="minorEastAsia" w:cstheme="minorEastAsia"/>
          <w:b/>
          <w:szCs w:val="21"/>
          <w:lang w:val="en-US" w:eastAsia="zh-CN"/>
        </w:rPr>
      </w:pPr>
      <w:bookmarkStart w:id="109" w:name="_Toc16832"/>
      <w:r>
        <w:rPr>
          <w:rFonts w:hint="eastAsia" w:asciiTheme="minorEastAsia" w:hAnsiTheme="minorEastAsia" w:eastAsiaTheme="minorEastAsia" w:cstheme="minorEastAsia"/>
          <w:b/>
          <w:szCs w:val="21"/>
          <w:lang w:val="en-US" w:eastAsia="zh-CN"/>
        </w:rPr>
        <w:t>注：上述类似业绩证明材料是否具有类似性以及其符合性均由磋商小组判定，如果资料不全或经磋商小组认定不具有类似性的，该项业绩不计分，并由磋商小组在评审报告中记录详细原因。</w:t>
      </w:r>
    </w:p>
    <w:p>
      <w:pPr>
        <w:spacing w:line="360" w:lineRule="auto"/>
        <w:outlineLvl w:val="9"/>
        <w:rPr>
          <w:rFonts w:hint="eastAsia" w:asciiTheme="minorEastAsia" w:hAnsiTheme="minorEastAsia" w:eastAsiaTheme="minorEastAsia" w:cstheme="minorEastAsia"/>
          <w:b/>
          <w:szCs w:val="21"/>
          <w:lang w:val="en-US" w:eastAsia="zh-CN"/>
        </w:rPr>
      </w:pPr>
      <w:r>
        <w:rPr>
          <w:rFonts w:hint="eastAsia" w:asciiTheme="minorEastAsia" w:hAnsiTheme="minorEastAsia" w:eastAsiaTheme="minorEastAsia" w:cstheme="minorEastAsia"/>
          <w:b/>
          <w:szCs w:val="21"/>
          <w:lang w:val="en-US" w:eastAsia="zh-CN"/>
        </w:rPr>
        <w:br w:type="textWrapping"/>
      </w:r>
      <w:r>
        <w:rPr>
          <w:rFonts w:hint="eastAsia" w:asciiTheme="minorEastAsia" w:hAnsiTheme="minorEastAsia" w:eastAsiaTheme="minorEastAsia" w:cstheme="minorEastAsia"/>
          <w:b/>
          <w:szCs w:val="21"/>
          <w:lang w:val="en-US" w:eastAsia="zh-CN"/>
        </w:rPr>
        <w:br w:type="textWrapping"/>
      </w:r>
      <w:r>
        <w:rPr>
          <w:rFonts w:hint="eastAsia" w:asciiTheme="minorEastAsia" w:hAnsiTheme="minorEastAsia" w:eastAsiaTheme="minorEastAsia" w:cstheme="minorEastAsia"/>
          <w:b/>
          <w:szCs w:val="21"/>
          <w:lang w:val="en-US" w:eastAsia="zh-CN"/>
        </w:rPr>
        <w:br w:type="textWrapping"/>
      </w:r>
      <w:r>
        <w:rPr>
          <w:rFonts w:hint="eastAsia" w:asciiTheme="minorEastAsia" w:hAnsiTheme="minorEastAsia" w:eastAsiaTheme="minorEastAsia" w:cstheme="minorEastAsia"/>
          <w:b/>
          <w:szCs w:val="21"/>
          <w:lang w:val="en-US" w:eastAsia="zh-CN"/>
        </w:rPr>
        <w:br w:type="textWrapping"/>
      </w:r>
      <w:r>
        <w:rPr>
          <w:rFonts w:hint="eastAsia" w:asciiTheme="minorEastAsia" w:hAnsiTheme="minorEastAsia" w:eastAsiaTheme="minorEastAsia" w:cstheme="minorEastAsia"/>
          <w:b/>
          <w:szCs w:val="21"/>
          <w:lang w:val="en-US" w:eastAsia="zh-CN"/>
        </w:rPr>
        <w:br w:type="textWrapping"/>
      </w:r>
      <w:r>
        <w:rPr>
          <w:rFonts w:hint="eastAsia" w:asciiTheme="minorEastAsia" w:hAnsiTheme="minorEastAsia" w:eastAsiaTheme="minorEastAsia" w:cstheme="minorEastAsia"/>
          <w:b/>
          <w:szCs w:val="21"/>
          <w:lang w:val="en-US" w:eastAsia="zh-CN"/>
        </w:rPr>
        <w:br w:type="textWrapping"/>
      </w:r>
      <w:r>
        <w:rPr>
          <w:rFonts w:hint="eastAsia" w:asciiTheme="minorEastAsia" w:hAnsiTheme="minorEastAsia" w:eastAsiaTheme="minorEastAsia" w:cstheme="minorEastAsia"/>
          <w:b/>
          <w:szCs w:val="21"/>
          <w:lang w:val="en-US" w:eastAsia="zh-CN"/>
        </w:rPr>
        <w:br w:type="textWrapping"/>
      </w:r>
    </w:p>
    <w:p>
      <w:pPr>
        <w:rPr>
          <w:rFonts w:hint="eastAsia" w:asciiTheme="minorEastAsia" w:hAnsiTheme="minorEastAsia" w:eastAsiaTheme="minorEastAsia" w:cstheme="minorEastAsia"/>
          <w:b/>
          <w:szCs w:val="21"/>
          <w:lang w:val="en-US" w:eastAsia="zh-CN"/>
        </w:rPr>
      </w:pPr>
      <w:r>
        <w:rPr>
          <w:rFonts w:hint="eastAsia" w:asciiTheme="minorEastAsia" w:hAnsiTheme="minorEastAsia" w:eastAsiaTheme="minorEastAsia" w:cstheme="minorEastAsia"/>
          <w:b/>
          <w:szCs w:val="21"/>
          <w:lang w:val="en-US" w:eastAsia="zh-CN"/>
        </w:rPr>
        <w:br w:type="page"/>
      </w:r>
    </w:p>
    <w:p>
      <w:pPr>
        <w:spacing w:line="360" w:lineRule="auto"/>
        <w:outlineLvl w:val="1"/>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lang w:val="en-US" w:eastAsia="zh-CN"/>
        </w:rPr>
        <w:t>四、</w:t>
      </w:r>
      <w:r>
        <w:rPr>
          <w:rFonts w:hint="eastAsia" w:asciiTheme="minorEastAsia" w:hAnsiTheme="minorEastAsia" w:eastAsiaTheme="minorEastAsia" w:cstheme="minorEastAsia"/>
          <w:b/>
          <w:szCs w:val="21"/>
        </w:rPr>
        <w:t>评定办法</w:t>
      </w:r>
      <w:bookmarkEnd w:id="109"/>
    </w:p>
    <w:p>
      <w:pPr>
        <w:numPr>
          <w:ilvl w:val="3"/>
          <w:numId w:val="36"/>
        </w:numPr>
        <w:tabs>
          <w:tab w:val="left" w:pos="540"/>
        </w:tabs>
        <w:spacing w:line="360" w:lineRule="auto"/>
        <w:ind w:left="540" w:hanging="54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初步审查标准</w:t>
      </w:r>
    </w:p>
    <w:p>
      <w:pPr>
        <w:numPr>
          <w:ilvl w:val="1"/>
          <w:numId w:val="37"/>
        </w:numPr>
        <w:tabs>
          <w:tab w:val="left" w:pos="540"/>
          <w:tab w:val="clear" w:pos="360"/>
        </w:tabs>
        <w:spacing w:line="360" w:lineRule="auto"/>
        <w:ind w:left="540" w:hanging="54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资格性审查标准：见评定办法前附表。</w:t>
      </w:r>
    </w:p>
    <w:p>
      <w:pPr>
        <w:numPr>
          <w:ilvl w:val="1"/>
          <w:numId w:val="37"/>
        </w:numPr>
        <w:tabs>
          <w:tab w:val="left" w:pos="540"/>
          <w:tab w:val="clear" w:pos="360"/>
        </w:tabs>
        <w:spacing w:line="360" w:lineRule="auto"/>
        <w:ind w:left="540" w:hanging="54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符合性审查标准：见评定办法前附表。</w:t>
      </w:r>
    </w:p>
    <w:p>
      <w:pPr>
        <w:numPr>
          <w:ilvl w:val="1"/>
          <w:numId w:val="37"/>
        </w:numPr>
        <w:tabs>
          <w:tab w:val="left" w:pos="540"/>
          <w:tab w:val="clear" w:pos="360"/>
        </w:tabs>
        <w:spacing w:line="360" w:lineRule="auto"/>
        <w:ind w:left="540" w:hanging="54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确定磋商供应商进行最后报价：见评定方法前附表。</w:t>
      </w:r>
    </w:p>
    <w:p>
      <w:pPr>
        <w:numPr>
          <w:ilvl w:val="3"/>
          <w:numId w:val="36"/>
        </w:numPr>
        <w:tabs>
          <w:tab w:val="left" w:pos="540"/>
        </w:tabs>
        <w:spacing w:line="360" w:lineRule="auto"/>
        <w:ind w:left="540" w:hanging="54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评定方法：见评定办法前附表。</w:t>
      </w:r>
    </w:p>
    <w:p>
      <w:pPr>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2.1 分值构成</w:t>
      </w:r>
    </w:p>
    <w:p>
      <w:pPr>
        <w:spacing w:line="360" w:lineRule="auto"/>
        <w:ind w:firstLine="718" w:firstLineChars="342"/>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（1）技术部分：见评标办法前附表；</w:t>
      </w:r>
    </w:p>
    <w:p>
      <w:pPr>
        <w:spacing w:line="360" w:lineRule="auto"/>
        <w:ind w:firstLine="718" w:firstLineChars="342"/>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（2）商务部分：见评标办法前附表；</w:t>
      </w:r>
    </w:p>
    <w:p>
      <w:pPr>
        <w:spacing w:line="360" w:lineRule="auto"/>
        <w:ind w:firstLine="718" w:firstLineChars="342"/>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（3）竞标报价：见评标办法前附表。</w:t>
      </w:r>
    </w:p>
    <w:p>
      <w:pPr>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2.2 评标基准价计算</w:t>
      </w:r>
    </w:p>
    <w:p>
      <w:pPr>
        <w:spacing w:line="360" w:lineRule="auto"/>
        <w:ind w:firstLine="840" w:firstLineChars="4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评标基准价计算方法：见评标办法前附表。</w:t>
      </w:r>
    </w:p>
    <w:p>
      <w:pPr>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2.3 评分标准</w:t>
      </w:r>
    </w:p>
    <w:p>
      <w:pPr>
        <w:spacing w:line="360" w:lineRule="auto"/>
        <w:ind w:firstLine="718" w:firstLineChars="342"/>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（1）技术部分评分标准：见评标办法前附表；</w:t>
      </w:r>
    </w:p>
    <w:p>
      <w:pPr>
        <w:spacing w:line="360" w:lineRule="auto"/>
        <w:ind w:firstLine="718" w:firstLineChars="342"/>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（2）商务部分评分标准：见评标办法前附表；</w:t>
      </w:r>
    </w:p>
    <w:p>
      <w:pPr>
        <w:spacing w:line="360" w:lineRule="auto"/>
        <w:ind w:firstLine="718" w:firstLineChars="342"/>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（3）竞标报价评分标准：见评标办法前附表。</w:t>
      </w:r>
    </w:p>
    <w:p>
      <w:pPr>
        <w:numPr>
          <w:ilvl w:val="3"/>
          <w:numId w:val="36"/>
        </w:numPr>
        <w:tabs>
          <w:tab w:val="left" w:pos="540"/>
        </w:tabs>
        <w:spacing w:line="360" w:lineRule="auto"/>
        <w:ind w:left="540" w:hanging="54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评定结果</w:t>
      </w:r>
    </w:p>
    <w:p>
      <w:pPr>
        <w:tabs>
          <w:tab w:val="left" w:pos="540"/>
        </w:tabs>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napToGrid w:val="0"/>
          <w:kern w:val="0"/>
          <w:szCs w:val="21"/>
          <w:lang w:val="zh-CN"/>
        </w:rPr>
        <w:t>3.1</w:t>
      </w:r>
      <w:r>
        <w:rPr>
          <w:rFonts w:hint="eastAsia" w:asciiTheme="minorEastAsia" w:hAnsiTheme="minorEastAsia" w:eastAsiaTheme="minorEastAsia" w:cstheme="minorEastAsia"/>
          <w:snapToGrid w:val="0"/>
          <w:kern w:val="0"/>
          <w:szCs w:val="21"/>
          <w:lang w:val="en-US" w:eastAsia="zh-CN"/>
        </w:rPr>
        <w:t xml:space="preserve"> </w:t>
      </w:r>
      <w:r>
        <w:rPr>
          <w:rFonts w:hint="eastAsia" w:asciiTheme="minorEastAsia" w:hAnsiTheme="minorEastAsia" w:eastAsiaTheme="minorEastAsia" w:cstheme="minorEastAsia"/>
          <w:snapToGrid w:val="0"/>
          <w:kern w:val="0"/>
          <w:szCs w:val="21"/>
          <w:lang w:val="zh-CN"/>
        </w:rPr>
        <w:t>磋商小组严格按照本章要求对最终报价进行评定。</w:t>
      </w:r>
    </w:p>
    <w:p>
      <w:pPr>
        <w:tabs>
          <w:tab w:val="left" w:pos="540"/>
        </w:tabs>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3.2</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完成评定后，</w:t>
      </w:r>
      <w:r>
        <w:rPr>
          <w:rFonts w:hint="eastAsia" w:asciiTheme="minorEastAsia" w:hAnsiTheme="minorEastAsia" w:eastAsiaTheme="minorEastAsia" w:cstheme="minorEastAsia"/>
          <w:snapToGrid w:val="0"/>
          <w:kern w:val="0"/>
          <w:szCs w:val="21"/>
          <w:lang w:val="zh-CN"/>
        </w:rPr>
        <w:t>磋商小组</w:t>
      </w:r>
      <w:r>
        <w:rPr>
          <w:rFonts w:hint="eastAsia" w:asciiTheme="minorEastAsia" w:hAnsiTheme="minorEastAsia" w:eastAsiaTheme="minorEastAsia" w:cstheme="minorEastAsia"/>
          <w:szCs w:val="21"/>
        </w:rPr>
        <w:t>须在评审结果推荐意见上共同签字。</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t>磋商小组成员对评审报告有异议的，磋商小组按照少数服从多数的原则推荐成交候选人，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pPr>
        <w:numPr>
          <w:ilvl w:val="3"/>
          <w:numId w:val="36"/>
        </w:numPr>
        <w:tabs>
          <w:tab w:val="left" w:pos="540"/>
        </w:tabs>
        <w:spacing w:line="360" w:lineRule="auto"/>
        <w:ind w:left="540" w:hanging="54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其它</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磋商供应商的最终报价均超过了政府采购预算，采购人不能支付的，磋商活动终止；终止后，采购人需要采取调整采购预算或项目配置标准等，或采取其他采购方式的，应当在采购活动开始前获得政府采购监督管理部门批准。</w:t>
      </w:r>
    </w:p>
    <w:p>
      <w:pPr>
        <w:outlineLvl w:val="9"/>
      </w:pPr>
    </w:p>
    <w:p>
      <w:pPr>
        <w:outlineLvl w:val="9"/>
      </w:pPr>
    </w:p>
    <w:p>
      <w:pPr>
        <w:outlineLvl w:val="9"/>
      </w:pPr>
    </w:p>
    <w:p>
      <w:pPr>
        <w:outlineLvl w:val="9"/>
      </w:pPr>
    </w:p>
    <w:p>
      <w:pPr>
        <w:spacing w:line="360" w:lineRule="auto"/>
        <w:outlineLvl w:val="1"/>
        <w:rPr>
          <w:rFonts w:hint="eastAsia" w:asciiTheme="minorEastAsia" w:hAnsiTheme="minorEastAsia" w:eastAsiaTheme="minorEastAsia" w:cstheme="minorEastAsia"/>
          <w:b/>
          <w:szCs w:val="21"/>
          <w:lang w:val="en-US" w:eastAsia="zh-CN"/>
        </w:rPr>
      </w:pPr>
      <w:bookmarkStart w:id="110" w:name="_Toc12017"/>
      <w:r>
        <w:rPr>
          <w:rFonts w:hint="eastAsia" w:asciiTheme="minorEastAsia" w:hAnsiTheme="minorEastAsia" w:eastAsiaTheme="minorEastAsia" w:cstheme="minorEastAsia"/>
          <w:b/>
          <w:szCs w:val="21"/>
          <w:lang w:val="en-US" w:eastAsia="zh-CN"/>
        </w:rPr>
        <w:t>五、磋商及评审步骤</w:t>
      </w:r>
      <w:bookmarkEnd w:id="110"/>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磋商及评审步骤分别依次为磋商小组对供应商及其响应文件的资格和符合性检查、磋商小组同供应商的磋商及供应商的最后报价、详细评审。</w:t>
      </w:r>
    </w:p>
    <w:p>
      <w:pPr>
        <w:spacing w:line="360" w:lineRule="auto"/>
        <w:ind w:firstLine="420" w:firstLineChars="200"/>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1.验证委托代理人身份、</w:t>
      </w:r>
      <w:r>
        <w:rPr>
          <w:rFonts w:hint="eastAsia" w:asciiTheme="minorEastAsia" w:hAnsiTheme="minorEastAsia" w:eastAsiaTheme="minorEastAsia" w:cstheme="minorEastAsia"/>
          <w:szCs w:val="28"/>
          <w:lang w:val="en-US" w:eastAsia="zh-CN"/>
        </w:rPr>
        <w:t>响应文件</w:t>
      </w:r>
      <w:r>
        <w:rPr>
          <w:rFonts w:hint="eastAsia" w:asciiTheme="minorEastAsia" w:hAnsiTheme="minorEastAsia" w:eastAsiaTheme="minorEastAsia" w:cstheme="minorEastAsia"/>
          <w:szCs w:val="28"/>
        </w:rPr>
        <w:t>密封检查</w:t>
      </w:r>
    </w:p>
    <w:p>
      <w:pPr>
        <w:spacing w:line="360" w:lineRule="auto"/>
        <w:ind w:firstLine="420" w:firstLineChars="200"/>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主持人按以下程序进行：</w:t>
      </w:r>
    </w:p>
    <w:p>
      <w:pPr>
        <w:spacing w:line="360" w:lineRule="auto"/>
        <w:ind w:firstLine="420" w:firstLineChars="200"/>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①宣布会场纪律。</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②公布在响应文件递交截止时间前递交响应文件的供应商名称，并点名确认供应商的委托代理人是否到场（验证委托代理人身份证原件）。</w:t>
      </w:r>
    </w:p>
    <w:p>
      <w:pPr>
        <w:spacing w:line="360" w:lineRule="auto"/>
        <w:ind w:firstLine="420" w:firstLineChars="200"/>
        <w:rPr>
          <w:rFonts w:hint="eastAsia" w:asciiTheme="minorEastAsia" w:hAnsiTheme="minorEastAsia" w:eastAsiaTheme="minorEastAsia" w:cstheme="minorEastAsia"/>
          <w:b/>
          <w:szCs w:val="28"/>
        </w:rPr>
      </w:pPr>
      <w:r>
        <w:rPr>
          <w:rFonts w:hint="eastAsia" w:asciiTheme="minorEastAsia" w:hAnsiTheme="minorEastAsia" w:eastAsiaTheme="minorEastAsia" w:cstheme="minorEastAsia"/>
          <w:szCs w:val="28"/>
        </w:rPr>
        <w:t>③检查响应文件密封情况。</w:t>
      </w:r>
    </w:p>
    <w:p>
      <w:pPr>
        <w:spacing w:line="360" w:lineRule="auto"/>
        <w:ind w:firstLine="420" w:firstLineChars="200"/>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2.资格和符合性审查</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2.1</w:t>
      </w:r>
      <w:r>
        <w:rPr>
          <w:rFonts w:hint="eastAsia" w:asciiTheme="minorEastAsia" w:hAnsiTheme="minorEastAsia" w:eastAsiaTheme="minorEastAsia" w:cstheme="minorEastAsia"/>
          <w:szCs w:val="28"/>
          <w:lang w:val="en-US" w:eastAsia="zh-CN"/>
        </w:rPr>
        <w:t xml:space="preserve"> </w:t>
      </w:r>
      <w:r>
        <w:rPr>
          <w:rFonts w:hint="eastAsia" w:asciiTheme="minorEastAsia" w:hAnsiTheme="minorEastAsia" w:eastAsiaTheme="minorEastAsia" w:cstheme="minorEastAsia"/>
          <w:szCs w:val="28"/>
        </w:rPr>
        <w:t>磋商小组审查每份响应文件是否实质上响应了采购文件的要求。磋商小组决定其是否响应只根据响应文件本身的内容，而不依据外部的证据，但响应文件有不真实不正确的内容时除外。</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2.2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pacing w:line="360" w:lineRule="auto"/>
        <w:ind w:firstLine="420" w:firstLineChars="200"/>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2.3只有通过了资格和符合性审查的供应商才能进入详细评审阶段。</w:t>
      </w:r>
    </w:p>
    <w:p>
      <w:pPr>
        <w:spacing w:line="360" w:lineRule="auto"/>
        <w:ind w:firstLine="420" w:firstLineChars="200"/>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3.供应商的澄清</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3.1磋商小组要求供应商澄清、说明或者更正响应文件将以书面形式作出。供应商的澄清、说明或者更正应当由法定代表人或其授权代表签字或者加盖公章。</w:t>
      </w:r>
    </w:p>
    <w:p>
      <w:pPr>
        <w:spacing w:line="360" w:lineRule="auto"/>
        <w:ind w:firstLine="420" w:firstLineChars="200"/>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4.磋商及最后报价</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4.1磋商小组所有成员应当集中与单一供应商分别进行磋商，并按照</w:t>
      </w:r>
      <w:r>
        <w:rPr>
          <w:rFonts w:hint="eastAsia" w:asciiTheme="minorEastAsia" w:hAnsiTheme="minorEastAsia" w:eastAsiaTheme="minorEastAsia" w:cstheme="minorEastAsia"/>
          <w:szCs w:val="28"/>
          <w:lang w:val="en-US" w:eastAsia="zh-CN"/>
        </w:rPr>
        <w:t>磋商会随机抽签</w:t>
      </w:r>
      <w:r>
        <w:rPr>
          <w:rFonts w:hint="eastAsia" w:asciiTheme="minorEastAsia" w:hAnsiTheme="minorEastAsia" w:eastAsiaTheme="minorEastAsia" w:cstheme="minorEastAsia"/>
          <w:szCs w:val="28"/>
        </w:rPr>
        <w:t>的顺序给予所有参加磋商的供应商平等的磋商机会。</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4.2</w:t>
      </w:r>
      <w:r>
        <w:rPr>
          <w:rFonts w:hint="eastAsia" w:asciiTheme="minorEastAsia" w:hAnsiTheme="minorEastAsia" w:eastAsiaTheme="minorEastAsia" w:cstheme="minorEastAsia"/>
          <w:b/>
          <w:szCs w:val="28"/>
        </w:rPr>
        <w:t>在磋商过程中，若磋商小组无法联系上供应商代表或者供应商代表在接到磋商小组通知后1</w:t>
      </w:r>
      <w:r>
        <w:rPr>
          <w:rFonts w:hint="eastAsia" w:asciiTheme="minorEastAsia" w:hAnsiTheme="minorEastAsia" w:eastAsiaTheme="minorEastAsia" w:cstheme="minorEastAsia"/>
          <w:b/>
          <w:szCs w:val="28"/>
          <w:lang w:val="en-US" w:eastAsia="zh-CN"/>
        </w:rPr>
        <w:t>5</w:t>
      </w:r>
      <w:r>
        <w:rPr>
          <w:rFonts w:hint="eastAsia" w:asciiTheme="minorEastAsia" w:hAnsiTheme="minorEastAsia" w:eastAsiaTheme="minorEastAsia" w:cstheme="minorEastAsia"/>
          <w:b/>
          <w:szCs w:val="28"/>
        </w:rPr>
        <w:t>分钟内不能抵达磋商会现场的，视为该供应商自动退出磋商。</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4.3</w:t>
      </w:r>
      <w:r>
        <w:rPr>
          <w:rFonts w:hint="eastAsia" w:asciiTheme="minorEastAsia" w:hAnsiTheme="minorEastAsia" w:eastAsiaTheme="minorEastAsia" w:cstheme="minorEastAsia"/>
          <w:b/>
          <w:szCs w:val="28"/>
        </w:rPr>
        <w:t>磋商小组在与供应商磋商之前，应首先对参与磋商的供应商代表的身份进行核验，未按采购文件要求提供身份证原件或经核验的供应商代表身份与证明文件（法定代表人身份证明或法定代表人授权委托书）或身份证不符的，磋商小组有权拒绝该供应商参加磋商。</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4.4在磋商过程中，磋商小组可以根据采购文件和磋商情况实质性变动采购需求中的技术、服务要求以及合同草案条款，但不得变动采购文件中的其他内容。实质性变动的内容，经采购人代表确认后，将作为采购文件的有效组成部分，磋商小组应当及时以书面形式同时通知所有参加磋商的供应商。</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Theme="minorEastAsia" w:hAnsiTheme="minorEastAsia" w:eastAsiaTheme="minorEastAsia" w:cstheme="minorEastAsia"/>
          <w:bCs/>
          <w:szCs w:val="28"/>
        </w:rPr>
      </w:pPr>
      <w:r>
        <w:rPr>
          <w:rFonts w:hint="eastAsia" w:asciiTheme="minorEastAsia" w:hAnsiTheme="minorEastAsia" w:eastAsiaTheme="minorEastAsia" w:cstheme="minorEastAsia"/>
          <w:szCs w:val="28"/>
        </w:rPr>
        <w:t>4.</w:t>
      </w:r>
      <w:r>
        <w:rPr>
          <w:rFonts w:hint="eastAsia" w:asciiTheme="minorEastAsia" w:hAnsiTheme="minorEastAsia" w:eastAsiaTheme="minorEastAsia" w:cstheme="minorEastAsia"/>
          <w:szCs w:val="28"/>
          <w:lang w:val="en-US" w:eastAsia="zh-CN"/>
        </w:rPr>
        <w:t>5</w:t>
      </w:r>
      <w:r>
        <w:rPr>
          <w:rFonts w:hint="eastAsia" w:asciiTheme="minorEastAsia" w:hAnsiTheme="minorEastAsia" w:eastAsiaTheme="minorEastAsia" w:cstheme="minorEastAsia"/>
          <w:szCs w:val="28"/>
        </w:rPr>
        <w:t>磋商结束后，磋商小组将要求所有实质性响应的供应商在规定时间内提交最后报价，最后报价是供应商响应文件的有效组成部分。</w:t>
      </w:r>
    </w:p>
    <w:p>
      <w:pPr>
        <w:spacing w:line="360" w:lineRule="auto"/>
        <w:ind w:firstLine="420" w:firstLineChars="200"/>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bCs/>
          <w:szCs w:val="28"/>
        </w:rPr>
        <w:t>4.</w:t>
      </w:r>
      <w:r>
        <w:rPr>
          <w:rFonts w:hint="eastAsia" w:asciiTheme="minorEastAsia" w:hAnsiTheme="minorEastAsia" w:eastAsiaTheme="minorEastAsia" w:cstheme="minorEastAsia"/>
          <w:bCs/>
          <w:szCs w:val="28"/>
          <w:lang w:val="en-US" w:eastAsia="zh-CN"/>
        </w:rPr>
        <w:t>6</w:t>
      </w:r>
      <w:r>
        <w:rPr>
          <w:rFonts w:hint="eastAsia" w:asciiTheme="minorEastAsia" w:hAnsiTheme="minorEastAsia" w:eastAsiaTheme="minorEastAsia" w:cstheme="minorEastAsia"/>
          <w:szCs w:val="28"/>
        </w:rPr>
        <w:t>已提交响应文件的供应商，在提交最后报价之前，可以根据磋商情况退出磋商。</w:t>
      </w:r>
    </w:p>
    <w:p>
      <w:pPr>
        <w:spacing w:line="360" w:lineRule="auto"/>
        <w:ind w:firstLine="420" w:firstLineChars="200"/>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4.</w:t>
      </w:r>
      <w:r>
        <w:rPr>
          <w:rFonts w:hint="eastAsia" w:asciiTheme="minorEastAsia" w:hAnsiTheme="minorEastAsia" w:eastAsiaTheme="minorEastAsia" w:cstheme="minorEastAsia"/>
          <w:szCs w:val="28"/>
          <w:lang w:val="en-US" w:eastAsia="zh-CN"/>
        </w:rPr>
        <w:t>7</w:t>
      </w:r>
      <w:r>
        <w:rPr>
          <w:rFonts w:hint="eastAsia" w:asciiTheme="minorEastAsia" w:hAnsiTheme="minorEastAsia" w:eastAsiaTheme="minorEastAsia" w:cstheme="minorEastAsia"/>
          <w:szCs w:val="28"/>
        </w:rPr>
        <w:t>符合下列情形，在采购过程中符合要求的供应商可以为2家：</w:t>
      </w:r>
    </w:p>
    <w:p>
      <w:pPr>
        <w:spacing w:line="360" w:lineRule="auto"/>
        <w:ind w:firstLine="420" w:firstLineChars="200"/>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（1）政府购买服务项目（含政府和社会资本合作项目）；</w:t>
      </w:r>
    </w:p>
    <w:p>
      <w:pPr>
        <w:spacing w:line="360" w:lineRule="auto"/>
        <w:ind w:firstLine="420" w:firstLineChars="200"/>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（2）市场竞争不充分的科研项目，以及需要扶持的科技成果转化项目。</w:t>
      </w:r>
    </w:p>
    <w:p>
      <w:pPr>
        <w:spacing w:line="360" w:lineRule="auto"/>
        <w:ind w:firstLine="420" w:firstLineChars="200"/>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5.详细评审</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5.1经磋商确定最终采购需求和提交最后报价的供应商后，由磋商小组采用综合评分法对提交最后报价的供应商的响应文件和最后报价进行综合评分。具体详见“</w:t>
      </w:r>
      <w:r>
        <w:rPr>
          <w:rFonts w:hint="eastAsia" w:asciiTheme="minorEastAsia" w:hAnsiTheme="minorEastAsia" w:eastAsiaTheme="minorEastAsia" w:cstheme="minorEastAsia"/>
          <w:szCs w:val="28"/>
          <w:lang w:val="en-US" w:eastAsia="zh-CN"/>
        </w:rPr>
        <w:t>评分细则</w:t>
      </w:r>
      <w:r>
        <w:rPr>
          <w:rFonts w:hint="eastAsia" w:asciiTheme="minorEastAsia" w:hAnsiTheme="minorEastAsia" w:eastAsiaTheme="minorEastAsia" w:cstheme="minorEastAsia"/>
          <w:szCs w:val="28"/>
        </w:rPr>
        <w:t>”。</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5.2评审时，磋商小组各成员应当独立对每个有效响应的文件进行评价、打分，然后汇总每个供应商每项评分因素的得分。</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 xml:space="preserve">5.3采购代理机构负责对各磋商小组成员的总分进行复核和汇总。各项统计结果均精确到小数点后两位。 </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rPr>
        <w:t>5.4磋商小组应当根据综合评分情况，按照评审得分由高到低顺序（评审得分相同的，按照最后报价由低到高的顺序确定，评审得分且最后报价相同的，按照技术指标优劣顺序确定）推荐3名成交候选供应商，并编写评审报告。</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szCs w:val="28"/>
          <w:lang w:val="en-US" w:eastAsia="zh-CN"/>
        </w:rPr>
        <w:t>5.5</w:t>
      </w:r>
      <w:r>
        <w:rPr>
          <w:rFonts w:hint="eastAsia" w:asciiTheme="minorEastAsia" w:hAnsiTheme="minorEastAsia" w:eastAsiaTheme="minorEastAsia" w:cstheme="minorEastAsia"/>
          <w:szCs w:val="28"/>
        </w:rPr>
        <w:t>在评审期间，供应商不得干扰和阻碍评审工作，供应商不得向磋商小组询问评审情况，任何影响和干扰评审工作的行为都可能导致被取消本次评审的资格，并承担相应的法律责任。</w:t>
      </w:r>
    </w:p>
    <w:p>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jc w:val="left"/>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8"/>
          <w:lang w:val="en-US" w:eastAsia="zh-CN"/>
        </w:rPr>
        <w:t>5.6</w:t>
      </w:r>
      <w:r>
        <w:rPr>
          <w:rFonts w:hint="eastAsia" w:asciiTheme="minorEastAsia" w:hAnsiTheme="minorEastAsia" w:eastAsiaTheme="minorEastAsia" w:cstheme="minorEastAsia"/>
          <w:szCs w:val="28"/>
        </w:rPr>
        <w:t>在评审过程中，磋商小组不得与供应商私下交换意见，从采购工作开始，直到授予供应商合同止，凡是属于审查、澄清、评价和比较响应文件的有关资料以及授标意向等，均不得向供应商或其他无关的人员透露。否则，磋商小组应承担法律、法规责任。</w:t>
      </w:r>
      <w:r>
        <w:rPr>
          <w:rFonts w:hint="eastAsia" w:asciiTheme="minorEastAsia" w:hAnsiTheme="minorEastAsia" w:eastAsiaTheme="minorEastAsia" w:cstheme="minorEastAsia"/>
          <w:szCs w:val="21"/>
        </w:rPr>
        <w:br w:type="textWrapping"/>
      </w:r>
      <w:r>
        <w:rPr>
          <w:rFonts w:hint="eastAsia" w:asciiTheme="minorEastAsia" w:hAnsiTheme="minorEastAsia" w:eastAsiaTheme="minorEastAsia" w:cstheme="minorEastAsia"/>
          <w:szCs w:val="21"/>
        </w:rPr>
        <w:br w:type="textWrapping"/>
      </w:r>
      <w:r>
        <w:rPr>
          <w:rFonts w:hint="eastAsia" w:asciiTheme="minorEastAsia" w:hAnsiTheme="minorEastAsia" w:eastAsiaTheme="minorEastAsia" w:cstheme="minorEastAsia"/>
          <w:szCs w:val="21"/>
        </w:rPr>
        <w:br w:type="textWrapping"/>
      </w:r>
      <w:r>
        <w:rPr>
          <w:rFonts w:hint="eastAsia" w:asciiTheme="minorEastAsia" w:hAnsiTheme="minorEastAsia" w:eastAsiaTheme="minorEastAsia" w:cstheme="minorEastAsia"/>
          <w:szCs w:val="21"/>
        </w:rPr>
        <w:br w:type="textWrapping"/>
      </w:r>
    </w:p>
    <w:p>
      <w:pPr>
        <w:rPr>
          <w:rFonts w:hint="eastAsia" w:asciiTheme="minorEastAsia" w:hAnsiTheme="minorEastAsia" w:eastAsiaTheme="minorEastAsia" w:cstheme="minorEastAsia"/>
          <w:b w:val="0"/>
          <w:kern w:val="0"/>
          <w:szCs w:val="21"/>
        </w:rPr>
      </w:pPr>
      <w:bookmarkStart w:id="111" w:name="_Toc211783328"/>
      <w:bookmarkStart w:id="112" w:name="_Toc318643471"/>
      <w:r>
        <w:rPr>
          <w:rFonts w:hint="eastAsia" w:asciiTheme="minorEastAsia" w:hAnsiTheme="minorEastAsia" w:eastAsiaTheme="minorEastAsia" w:cstheme="minorEastAsia"/>
          <w:sz w:val="36"/>
          <w:szCs w:val="36"/>
        </w:rPr>
        <w:br w:type="page"/>
      </w:r>
    </w:p>
    <w:p>
      <w:pPr>
        <w:pStyle w:val="3"/>
        <w:numPr>
          <w:ilvl w:val="0"/>
          <w:numId w:val="4"/>
        </w:numPr>
        <w:spacing w:line="240" w:lineRule="auto"/>
        <w:jc w:val="center"/>
        <w:rPr>
          <w:rFonts w:hint="eastAsia" w:asciiTheme="minorEastAsia" w:hAnsiTheme="minorEastAsia" w:eastAsiaTheme="minorEastAsia" w:cstheme="minorEastAsia"/>
          <w:b w:val="0"/>
          <w:kern w:val="0"/>
          <w:szCs w:val="21"/>
        </w:rPr>
      </w:pPr>
      <w:bookmarkStart w:id="113" w:name="_Toc26676"/>
      <w:r>
        <w:rPr>
          <w:rFonts w:hint="eastAsia" w:asciiTheme="minorEastAsia" w:hAnsiTheme="minorEastAsia" w:eastAsiaTheme="minorEastAsia" w:cstheme="minorEastAsia"/>
          <w:sz w:val="36"/>
          <w:szCs w:val="36"/>
        </w:rPr>
        <w:t>合同书</w:t>
      </w:r>
      <w:bookmarkEnd w:id="111"/>
      <w:bookmarkEnd w:id="112"/>
      <w:r>
        <w:rPr>
          <w:rFonts w:hint="eastAsia" w:asciiTheme="minorEastAsia" w:hAnsiTheme="minorEastAsia" w:eastAsiaTheme="minorEastAsia" w:cstheme="minorEastAsia"/>
          <w:sz w:val="36"/>
          <w:szCs w:val="36"/>
          <w:lang w:val="en-US" w:eastAsia="zh-CN"/>
        </w:rPr>
        <w:t>格式</w:t>
      </w:r>
      <w:bookmarkEnd w:id="113"/>
    </w:p>
    <w:p>
      <w:pPr>
        <w:spacing w:line="240" w:lineRule="auto"/>
        <w:ind w:firstLine="420"/>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bCs/>
          <w:szCs w:val="21"/>
        </w:rPr>
        <w:t>（此合同书仅供签订正式合同时参考用）</w:t>
      </w:r>
    </w:p>
    <w:p>
      <w:pPr>
        <w:autoSpaceDE w:val="0"/>
        <w:autoSpaceDN w:val="0"/>
        <w:adjustRightInd w:val="0"/>
        <w:spacing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合　　同　　</w:t>
      </w:r>
      <w:r>
        <w:rPr>
          <w:rFonts w:hint="eastAsia" w:asciiTheme="minorEastAsia" w:hAnsiTheme="minorEastAsia" w:eastAsiaTheme="minorEastAsia" w:cstheme="minorEastAsia"/>
          <w:b/>
          <w:kern w:val="0"/>
          <w:sz w:val="22"/>
          <w:szCs w:val="22"/>
          <w:lang w:val="en-US" w:eastAsia="zh-CN"/>
        </w:rPr>
        <w:t>协    议   书</w:t>
      </w:r>
    </w:p>
    <w:p>
      <w:pPr>
        <w:autoSpaceDE w:val="0"/>
        <w:autoSpaceDN w:val="0"/>
        <w:adjustRightInd w:val="0"/>
        <w:spacing w:line="24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项目名称：</w:t>
      </w:r>
    </w:p>
    <w:p>
      <w:pPr>
        <w:autoSpaceDE w:val="0"/>
        <w:autoSpaceDN w:val="0"/>
        <w:adjustRightInd w:val="0"/>
        <w:spacing w:line="24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合同编号：</w:t>
      </w:r>
    </w:p>
    <w:p>
      <w:pPr>
        <w:autoSpaceDE w:val="0"/>
        <w:autoSpaceDN w:val="0"/>
        <w:adjustRightInd w:val="0"/>
        <w:spacing w:line="24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签订日期：</w:t>
      </w:r>
    </w:p>
    <w:p>
      <w:pPr>
        <w:autoSpaceDE w:val="0"/>
        <w:autoSpaceDN w:val="0"/>
        <w:adjustRightInd w:val="0"/>
        <w:spacing w:line="240" w:lineRule="auto"/>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签订合同地点：</w:t>
      </w:r>
    </w:p>
    <w:p>
      <w:pPr>
        <w:pStyle w:val="22"/>
        <w:spacing w:line="240" w:lineRule="auto"/>
        <w:ind w:firstLine="416"/>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 w:val="21"/>
          <w:szCs w:val="21"/>
        </w:rPr>
        <w:t>本合同由</w:t>
      </w:r>
      <w:r>
        <w:rPr>
          <w:rFonts w:hint="eastAsia" w:asciiTheme="minorEastAsia" w:hAnsiTheme="minorEastAsia" w:eastAsiaTheme="minorEastAsia" w:cstheme="minorEastAsia"/>
          <w:kern w:val="0"/>
          <w:sz w:val="21"/>
          <w:szCs w:val="21"/>
          <w:u w:val="single"/>
        </w:rPr>
        <w:t xml:space="preserve">         </w:t>
      </w:r>
      <w:r>
        <w:rPr>
          <w:rFonts w:hint="eastAsia" w:asciiTheme="minorEastAsia" w:hAnsiTheme="minorEastAsia" w:eastAsiaTheme="minorEastAsia" w:cstheme="minorEastAsia"/>
          <w:kern w:val="0"/>
          <w:sz w:val="21"/>
          <w:szCs w:val="21"/>
        </w:rPr>
        <w:t>（以下简称“需方”）与</w:t>
      </w:r>
      <w:r>
        <w:rPr>
          <w:rFonts w:hint="eastAsia" w:asciiTheme="minorEastAsia" w:hAnsiTheme="minorEastAsia" w:eastAsiaTheme="minorEastAsia" w:cstheme="minorEastAsia"/>
          <w:kern w:val="0"/>
          <w:sz w:val="21"/>
          <w:szCs w:val="21"/>
          <w:u w:val="single"/>
        </w:rPr>
        <w:t xml:space="preserve">            </w:t>
      </w:r>
      <w:r>
        <w:rPr>
          <w:rFonts w:hint="eastAsia" w:asciiTheme="minorEastAsia" w:hAnsiTheme="minorEastAsia" w:eastAsiaTheme="minorEastAsia" w:cstheme="minorEastAsia"/>
          <w:kern w:val="0"/>
          <w:sz w:val="21"/>
          <w:szCs w:val="21"/>
        </w:rPr>
        <w:t>（以下简称“供方”）签订。供方以总金额</w:t>
      </w:r>
      <w:r>
        <w:rPr>
          <w:rFonts w:hint="eastAsia" w:asciiTheme="minorEastAsia" w:hAnsiTheme="minorEastAsia" w:eastAsiaTheme="minorEastAsia" w:cstheme="minorEastAsia"/>
          <w:kern w:val="0"/>
          <w:sz w:val="21"/>
          <w:szCs w:val="21"/>
          <w:u w:val="single"/>
        </w:rPr>
        <w:t xml:space="preserve">           </w:t>
      </w:r>
      <w:r>
        <w:rPr>
          <w:rFonts w:hint="eastAsia" w:asciiTheme="minorEastAsia" w:hAnsiTheme="minorEastAsia" w:eastAsiaTheme="minorEastAsia" w:cstheme="minorEastAsia"/>
          <w:kern w:val="0"/>
          <w:sz w:val="21"/>
          <w:szCs w:val="21"/>
        </w:rPr>
        <w:t>万元人民币（用大写数字书写）向需方提供如下 （工程/货物/服务）：</w:t>
      </w:r>
    </w:p>
    <w:p>
      <w:pPr>
        <w:autoSpaceDE w:val="0"/>
        <w:autoSpaceDN w:val="0"/>
        <w:adjustRightInd w:val="0"/>
        <w:spacing w:line="360" w:lineRule="auto"/>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经双方协商，同意按下列条文执行：</w:t>
      </w:r>
    </w:p>
    <w:p>
      <w:pPr>
        <w:autoSpaceDE w:val="0"/>
        <w:autoSpaceDN w:val="0"/>
        <w:adjustRightInd w:val="0"/>
        <w:spacing w:line="360" w:lineRule="auto"/>
        <w:ind w:left="210" w:hanging="210" w:hangingChars="1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1.本合同供、需双方必须遵守国家颁布的“合同法”，并各自履行应负的全部责任和义务。</w:t>
      </w:r>
    </w:p>
    <w:p>
      <w:pPr>
        <w:autoSpaceDE w:val="0"/>
        <w:autoSpaceDN w:val="0"/>
        <w:adjustRightInd w:val="0"/>
        <w:spacing w:line="360" w:lineRule="auto"/>
        <w:ind w:left="210" w:hanging="210" w:hangingChars="1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2.需方保证按合同条款规定的时间和方式付给供方到期应付的货款，并承担应负的责任和义务。</w:t>
      </w:r>
    </w:p>
    <w:p>
      <w:pPr>
        <w:autoSpaceDE w:val="0"/>
        <w:autoSpaceDN w:val="0"/>
        <w:adjustRightInd w:val="0"/>
        <w:spacing w:line="360" w:lineRule="auto"/>
        <w:ind w:left="210" w:hanging="210" w:hangingChars="1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3.供方保证全部按合同条款规定的内容和交货期向需方提供合格的</w:t>
      </w:r>
      <w:r>
        <w:rPr>
          <w:rFonts w:hint="eastAsia" w:asciiTheme="minorEastAsia" w:hAnsiTheme="minorEastAsia" w:eastAsiaTheme="minorEastAsia" w:cstheme="minorEastAsia"/>
          <w:kern w:val="0"/>
          <w:szCs w:val="21"/>
          <w:u w:val="single"/>
        </w:rPr>
        <w:t>（工程/货物/服务）</w:t>
      </w:r>
      <w:r>
        <w:rPr>
          <w:rFonts w:hint="eastAsia" w:asciiTheme="minorEastAsia" w:hAnsiTheme="minorEastAsia" w:eastAsiaTheme="minorEastAsia" w:cstheme="minorEastAsia"/>
          <w:kern w:val="0"/>
          <w:szCs w:val="21"/>
        </w:rPr>
        <w:t>，并承担应负的责任和义务。</w:t>
      </w:r>
    </w:p>
    <w:p>
      <w:pPr>
        <w:autoSpaceDE w:val="0"/>
        <w:autoSpaceDN w:val="0"/>
        <w:adjustRightInd w:val="0"/>
        <w:spacing w:before="156" w:line="360" w:lineRule="auto"/>
        <w:jc w:val="left"/>
        <w:rPr>
          <w:rFonts w:hint="eastAsia" w:asciiTheme="minorEastAsia" w:hAnsiTheme="minorEastAsia" w:eastAsiaTheme="minorEastAsia" w:cstheme="minorEastAsia"/>
          <w:b/>
          <w:bCs w:val="0"/>
          <w:kern w:val="0"/>
          <w:szCs w:val="21"/>
        </w:rPr>
      </w:pPr>
      <w:r>
        <w:rPr>
          <w:rFonts w:hint="eastAsia" w:asciiTheme="minorEastAsia" w:hAnsiTheme="minorEastAsia" w:eastAsiaTheme="minorEastAsia" w:cstheme="minorEastAsia"/>
          <w:b/>
          <w:bCs w:val="0"/>
          <w:kern w:val="0"/>
          <w:szCs w:val="21"/>
        </w:rPr>
        <w:t>4.</w:t>
      </w:r>
      <w:r>
        <w:rPr>
          <w:rFonts w:hint="eastAsia" w:asciiTheme="minorEastAsia" w:hAnsiTheme="minorEastAsia" w:eastAsiaTheme="minorEastAsia" w:cstheme="minorEastAsia"/>
          <w:b/>
          <w:bCs w:val="0"/>
          <w:kern w:val="0"/>
          <w:szCs w:val="21"/>
        </w:rPr>
        <w:tab/>
      </w:r>
      <w:r>
        <w:rPr>
          <w:rFonts w:hint="eastAsia" w:asciiTheme="minorEastAsia" w:hAnsiTheme="minorEastAsia" w:eastAsiaTheme="minorEastAsia" w:cstheme="minorEastAsia"/>
          <w:b/>
          <w:bCs w:val="0"/>
          <w:kern w:val="0"/>
          <w:szCs w:val="21"/>
        </w:rPr>
        <w:t>合同文件</w:t>
      </w:r>
    </w:p>
    <w:p>
      <w:pPr>
        <w:autoSpaceDE w:val="0"/>
        <w:autoSpaceDN w:val="0"/>
        <w:adjustRightInd w:val="0"/>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下列文件为本合同不可分割的部分。</w:t>
      </w:r>
    </w:p>
    <w:p>
      <w:pPr>
        <w:autoSpaceDE w:val="0"/>
        <w:autoSpaceDN w:val="0"/>
        <w:adjustRightInd w:val="0"/>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4.1</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rPr>
        <w:t>本竞争性磋商采购文件；</w:t>
      </w:r>
    </w:p>
    <w:p>
      <w:pPr>
        <w:autoSpaceDE w:val="0"/>
        <w:autoSpaceDN w:val="0"/>
        <w:adjustRightInd w:val="0"/>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4.2</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rPr>
        <w:t>供方成交的竞争性磋商响应文件；</w:t>
      </w:r>
    </w:p>
    <w:p>
      <w:pPr>
        <w:autoSpaceDE w:val="0"/>
        <w:autoSpaceDN w:val="0"/>
        <w:adjustRightInd w:val="0"/>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4.3</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rPr>
        <w:t>合同</w:t>
      </w:r>
      <w:r>
        <w:rPr>
          <w:rFonts w:hint="eastAsia" w:asciiTheme="minorEastAsia" w:hAnsiTheme="minorEastAsia" w:eastAsiaTheme="minorEastAsia" w:cstheme="minorEastAsia"/>
          <w:kern w:val="0"/>
          <w:szCs w:val="21"/>
          <w:lang w:val="en-US" w:eastAsia="zh-CN"/>
        </w:rPr>
        <w:t>协议</w:t>
      </w:r>
      <w:r>
        <w:rPr>
          <w:rFonts w:hint="eastAsia" w:asciiTheme="minorEastAsia" w:hAnsiTheme="minorEastAsia" w:eastAsiaTheme="minorEastAsia" w:cstheme="minorEastAsia"/>
          <w:kern w:val="0"/>
          <w:szCs w:val="21"/>
        </w:rPr>
        <w:t>书；</w:t>
      </w:r>
    </w:p>
    <w:p>
      <w:pPr>
        <w:autoSpaceDE w:val="0"/>
        <w:autoSpaceDN w:val="0"/>
        <w:adjustRightInd w:val="0"/>
        <w:spacing w:line="360" w:lineRule="auto"/>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4.4</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rPr>
        <w:t>合同条款；</w:t>
      </w:r>
    </w:p>
    <w:p>
      <w:pPr>
        <w:autoSpaceDE w:val="0"/>
        <w:autoSpaceDN w:val="0"/>
        <w:adjustRightInd w:val="0"/>
        <w:spacing w:line="360" w:lineRule="auto"/>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4.5</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u w:val="single"/>
        </w:rPr>
        <w:t xml:space="preserve">  （政府采购代理机构）  </w:t>
      </w:r>
      <w:r>
        <w:rPr>
          <w:rFonts w:hint="eastAsia" w:asciiTheme="minorEastAsia" w:hAnsiTheme="minorEastAsia" w:eastAsiaTheme="minorEastAsia" w:cstheme="minorEastAsia"/>
          <w:kern w:val="0"/>
          <w:szCs w:val="21"/>
        </w:rPr>
        <w:t>发出的成交通知书；</w:t>
      </w:r>
    </w:p>
    <w:p>
      <w:pPr>
        <w:autoSpaceDE w:val="0"/>
        <w:autoSpaceDN w:val="0"/>
        <w:adjustRightInd w:val="0"/>
        <w:spacing w:line="360" w:lineRule="auto"/>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4.6</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rPr>
        <w:t>附件：</w:t>
      </w:r>
    </w:p>
    <w:p>
      <w:pPr>
        <w:autoSpaceDE w:val="0"/>
        <w:autoSpaceDN w:val="0"/>
        <w:adjustRightInd w:val="0"/>
        <w:spacing w:line="360" w:lineRule="auto"/>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4.6.1 采购方在采购期间发布的所有补充通知；</w:t>
      </w:r>
    </w:p>
    <w:p>
      <w:pPr>
        <w:autoSpaceDE w:val="0"/>
        <w:autoSpaceDN w:val="0"/>
        <w:adjustRightInd w:val="0"/>
        <w:spacing w:line="360" w:lineRule="auto"/>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4.6.2 供方在磋商期内补充的所有书面文件；</w:t>
      </w:r>
    </w:p>
    <w:p>
      <w:pPr>
        <w:autoSpaceDE w:val="0"/>
        <w:autoSpaceDN w:val="0"/>
        <w:adjustRightInd w:val="0"/>
        <w:spacing w:line="360" w:lineRule="auto"/>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4.6.3 供方在磋商时随同竞争性磋商响应文件一起递送的资料及附图；</w:t>
      </w:r>
    </w:p>
    <w:p>
      <w:pPr>
        <w:autoSpaceDE w:val="0"/>
        <w:autoSpaceDN w:val="0"/>
        <w:adjustRightInd w:val="0"/>
        <w:spacing w:line="360" w:lineRule="auto"/>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4.6.4 在商洽本合同时，双方澄清、确认并共同签字的补充文件、技术协议。</w:t>
      </w:r>
    </w:p>
    <w:p>
      <w:pPr>
        <w:autoSpaceDE w:val="0"/>
        <w:autoSpaceDN w:val="0"/>
        <w:adjustRightInd w:val="0"/>
        <w:spacing w:before="156" w:line="360" w:lineRule="auto"/>
        <w:jc w:val="lef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5.</w:t>
      </w:r>
      <w:r>
        <w:rPr>
          <w:rFonts w:hint="eastAsia" w:asciiTheme="minorEastAsia" w:hAnsiTheme="minorEastAsia" w:eastAsiaTheme="minorEastAsia" w:cstheme="minorEastAsia"/>
          <w:b/>
          <w:kern w:val="0"/>
          <w:szCs w:val="21"/>
        </w:rPr>
        <w:tab/>
      </w:r>
      <w:r>
        <w:rPr>
          <w:rFonts w:hint="eastAsia" w:asciiTheme="minorEastAsia" w:hAnsiTheme="minorEastAsia" w:eastAsiaTheme="minorEastAsia" w:cstheme="minorEastAsia"/>
          <w:b/>
          <w:kern w:val="0"/>
          <w:szCs w:val="21"/>
        </w:rPr>
        <w:t>合同范围和条件</w:t>
      </w:r>
    </w:p>
    <w:p>
      <w:pPr>
        <w:autoSpaceDE w:val="0"/>
        <w:autoSpaceDN w:val="0"/>
        <w:adjustRightIn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本合同的范围和条件应与上述规定的合同文件内容相一致。</w:t>
      </w:r>
    </w:p>
    <w:p>
      <w:pPr>
        <w:autoSpaceDE w:val="0"/>
        <w:autoSpaceDN w:val="0"/>
        <w:adjustRightInd w:val="0"/>
        <w:spacing w:before="156" w:line="360" w:lineRule="auto"/>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6.</w:t>
      </w:r>
      <w:r>
        <w:rPr>
          <w:rFonts w:hint="eastAsia" w:asciiTheme="minorEastAsia" w:hAnsiTheme="minorEastAsia" w:eastAsiaTheme="minorEastAsia" w:cstheme="minorEastAsia"/>
          <w:b/>
          <w:kern w:val="0"/>
          <w:szCs w:val="21"/>
        </w:rPr>
        <w:tab/>
      </w:r>
      <w:r>
        <w:rPr>
          <w:rFonts w:hint="eastAsia" w:asciiTheme="minorEastAsia" w:hAnsiTheme="minorEastAsia" w:eastAsiaTheme="minorEastAsia" w:cstheme="minorEastAsia"/>
          <w:b/>
          <w:kern w:val="0"/>
          <w:szCs w:val="21"/>
        </w:rPr>
        <w:t>货物及数量</w:t>
      </w:r>
    </w:p>
    <w:p>
      <w:pPr>
        <w:pStyle w:val="22"/>
        <w:spacing w:line="360" w:lineRule="auto"/>
        <w:ind w:left="0" w:leftChars="0" w:firstLine="420" w:firstLineChars="200"/>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本合同所提供的</w:t>
      </w:r>
      <w:r>
        <w:rPr>
          <w:rFonts w:hint="eastAsia" w:asciiTheme="minorEastAsia" w:hAnsiTheme="minorEastAsia" w:eastAsiaTheme="minorEastAsia" w:cstheme="minorEastAsia"/>
          <w:kern w:val="0"/>
          <w:sz w:val="21"/>
          <w:szCs w:val="21"/>
          <w:u w:val="single"/>
        </w:rPr>
        <w:t xml:space="preserve">  （工程/货物/服务）  </w:t>
      </w:r>
      <w:r>
        <w:rPr>
          <w:rFonts w:hint="eastAsia" w:asciiTheme="minorEastAsia" w:hAnsiTheme="minorEastAsia" w:eastAsiaTheme="minorEastAsia" w:cstheme="minorEastAsia"/>
          <w:kern w:val="0"/>
          <w:sz w:val="21"/>
          <w:szCs w:val="21"/>
        </w:rPr>
        <w:t>及数量详见竞争性磋商采购文件的要求及供方竞争性磋商响应文件中的承诺。</w:t>
      </w:r>
    </w:p>
    <w:p>
      <w:pPr>
        <w:autoSpaceDE w:val="0"/>
        <w:autoSpaceDN w:val="0"/>
        <w:adjustRightInd w:val="0"/>
        <w:spacing w:before="156" w:line="360" w:lineRule="auto"/>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7.</w:t>
      </w:r>
      <w:r>
        <w:rPr>
          <w:rFonts w:hint="eastAsia" w:asciiTheme="minorEastAsia" w:hAnsiTheme="minorEastAsia" w:eastAsiaTheme="minorEastAsia" w:cstheme="minorEastAsia"/>
          <w:b/>
          <w:kern w:val="0"/>
          <w:szCs w:val="21"/>
        </w:rPr>
        <w:tab/>
      </w:r>
      <w:r>
        <w:rPr>
          <w:rFonts w:hint="eastAsia" w:asciiTheme="minorEastAsia" w:hAnsiTheme="minorEastAsia" w:eastAsiaTheme="minorEastAsia" w:cstheme="minorEastAsia"/>
          <w:b/>
          <w:kern w:val="0"/>
          <w:szCs w:val="21"/>
        </w:rPr>
        <w:t>付款条件</w:t>
      </w:r>
    </w:p>
    <w:p>
      <w:pPr>
        <w:autoSpaceDE w:val="0"/>
        <w:autoSpaceDN w:val="0"/>
        <w:adjustRightInd w:val="0"/>
        <w:spacing w:line="360" w:lineRule="auto"/>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本合同的付款条件在竞争性磋商采购文件中有明确规定。</w:t>
      </w:r>
    </w:p>
    <w:p>
      <w:pPr>
        <w:autoSpaceDE w:val="0"/>
        <w:autoSpaceDN w:val="0"/>
        <w:adjustRightInd w:val="0"/>
        <w:spacing w:before="156" w:line="360" w:lineRule="auto"/>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8.</w:t>
      </w:r>
      <w:r>
        <w:rPr>
          <w:rFonts w:hint="eastAsia" w:asciiTheme="minorEastAsia" w:hAnsiTheme="minorEastAsia" w:eastAsiaTheme="minorEastAsia" w:cstheme="minorEastAsia"/>
          <w:b/>
          <w:kern w:val="0"/>
          <w:szCs w:val="21"/>
        </w:rPr>
        <w:tab/>
      </w:r>
      <w:r>
        <w:rPr>
          <w:rFonts w:hint="eastAsia" w:asciiTheme="minorEastAsia" w:hAnsiTheme="minorEastAsia" w:eastAsiaTheme="minorEastAsia" w:cstheme="minorEastAsia"/>
          <w:b/>
          <w:kern w:val="0"/>
          <w:szCs w:val="21"/>
        </w:rPr>
        <w:t>合同金额</w:t>
      </w:r>
    </w:p>
    <w:p>
      <w:pPr>
        <w:autoSpaceDE w:val="0"/>
        <w:autoSpaceDN w:val="0"/>
        <w:adjustRightInd w:val="0"/>
        <w:spacing w:line="360" w:lineRule="auto"/>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合同总金额见合同书，分项价格在供方的竞争性磋商响应文件中有明确规定。</w:t>
      </w:r>
    </w:p>
    <w:p>
      <w:pPr>
        <w:autoSpaceDE w:val="0"/>
        <w:autoSpaceDN w:val="0"/>
        <w:adjustRightInd w:val="0"/>
        <w:spacing w:before="156" w:line="360" w:lineRule="auto"/>
        <w:jc w:val="lef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9.</w:t>
      </w:r>
      <w:r>
        <w:rPr>
          <w:rFonts w:hint="eastAsia" w:asciiTheme="minorEastAsia" w:hAnsiTheme="minorEastAsia" w:eastAsiaTheme="minorEastAsia" w:cstheme="minorEastAsia"/>
          <w:b/>
          <w:kern w:val="0"/>
          <w:szCs w:val="21"/>
        </w:rPr>
        <w:tab/>
      </w:r>
      <w:r>
        <w:rPr>
          <w:rFonts w:hint="eastAsia" w:asciiTheme="minorEastAsia" w:hAnsiTheme="minorEastAsia" w:eastAsiaTheme="minorEastAsia" w:cstheme="minorEastAsia"/>
          <w:b/>
          <w:kern w:val="0"/>
          <w:szCs w:val="21"/>
        </w:rPr>
        <w:t>交货时间和交货地点</w:t>
      </w:r>
    </w:p>
    <w:p>
      <w:pPr>
        <w:autoSpaceDE w:val="0"/>
        <w:autoSpaceDN w:val="0"/>
        <w:adjustRightInd w:val="0"/>
        <w:spacing w:line="360" w:lineRule="auto"/>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本合同中</w:t>
      </w:r>
      <w:r>
        <w:rPr>
          <w:rFonts w:hint="eastAsia" w:asciiTheme="minorEastAsia" w:hAnsiTheme="minorEastAsia" w:eastAsiaTheme="minorEastAsia" w:cstheme="minorEastAsia"/>
          <w:kern w:val="0"/>
          <w:szCs w:val="21"/>
          <w:u w:val="single"/>
        </w:rPr>
        <w:t xml:space="preserve"> （工程/货物/服务） </w:t>
      </w:r>
      <w:r>
        <w:rPr>
          <w:rFonts w:hint="eastAsia" w:asciiTheme="minorEastAsia" w:hAnsiTheme="minorEastAsia" w:eastAsiaTheme="minorEastAsia" w:cstheme="minorEastAsia"/>
          <w:kern w:val="0"/>
          <w:szCs w:val="21"/>
        </w:rPr>
        <w:t>的</w:t>
      </w:r>
      <w:r>
        <w:rPr>
          <w:rFonts w:hint="eastAsia" w:asciiTheme="minorEastAsia" w:hAnsiTheme="minorEastAsia" w:eastAsiaTheme="minorEastAsia" w:cstheme="minorEastAsia"/>
          <w:kern w:val="0"/>
          <w:szCs w:val="21"/>
          <w:u w:val="single"/>
        </w:rPr>
        <w:t xml:space="preserve"> (交货时间/服务完成时间） </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Cs w:val="21"/>
          <w:u w:val="single"/>
        </w:rPr>
        <w:t xml:space="preserve"> (交货地点/服务地点） </w:t>
      </w:r>
      <w:r>
        <w:rPr>
          <w:rFonts w:hint="eastAsia" w:asciiTheme="minorEastAsia" w:hAnsiTheme="minorEastAsia" w:eastAsiaTheme="minorEastAsia" w:cstheme="minorEastAsia"/>
          <w:kern w:val="0"/>
          <w:szCs w:val="21"/>
        </w:rPr>
        <w:t>在竞争性磋商采购文件中有明确规定。</w:t>
      </w:r>
    </w:p>
    <w:p>
      <w:pPr>
        <w:autoSpaceDE w:val="0"/>
        <w:autoSpaceDN w:val="0"/>
        <w:adjustRightInd w:val="0"/>
        <w:spacing w:before="156" w:line="360" w:lineRule="auto"/>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10.</w:t>
      </w:r>
      <w:r>
        <w:rPr>
          <w:rFonts w:hint="eastAsia" w:asciiTheme="minorEastAsia" w:hAnsiTheme="minorEastAsia" w:eastAsiaTheme="minorEastAsia" w:cstheme="minorEastAsia"/>
          <w:b/>
          <w:kern w:val="0"/>
          <w:szCs w:val="21"/>
        </w:rPr>
        <w:tab/>
      </w:r>
      <w:r>
        <w:rPr>
          <w:rFonts w:hint="eastAsia" w:asciiTheme="minorEastAsia" w:hAnsiTheme="minorEastAsia" w:eastAsiaTheme="minorEastAsia" w:cstheme="minorEastAsia"/>
          <w:b/>
          <w:kern w:val="0"/>
          <w:szCs w:val="21"/>
        </w:rPr>
        <w:t>合同生效</w:t>
      </w:r>
    </w:p>
    <w:p>
      <w:pPr>
        <w:autoSpaceDE w:val="0"/>
        <w:autoSpaceDN w:val="0"/>
        <w:adjustRightIn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本合同经供、需双方授权代表签字和加盖公章（或合同专用章）后生效。如采购申请公证的，合同需经公证机构公证后生效。</w:t>
      </w:r>
    </w:p>
    <w:p>
      <w:pPr>
        <w:autoSpaceDE w:val="0"/>
        <w:autoSpaceDN w:val="0"/>
        <w:adjustRightInd w:val="0"/>
        <w:spacing w:before="156" w:line="360" w:lineRule="auto"/>
        <w:jc w:val="lef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11.</w:t>
      </w:r>
      <w:r>
        <w:rPr>
          <w:rFonts w:hint="eastAsia" w:asciiTheme="minorEastAsia" w:hAnsiTheme="minorEastAsia" w:eastAsiaTheme="minorEastAsia" w:cstheme="minorEastAsia"/>
          <w:b/>
          <w:kern w:val="0"/>
          <w:szCs w:val="21"/>
        </w:rPr>
        <w:tab/>
      </w:r>
      <w:r>
        <w:rPr>
          <w:rFonts w:hint="eastAsia" w:asciiTheme="minorEastAsia" w:hAnsiTheme="minorEastAsia" w:eastAsiaTheme="minorEastAsia" w:cstheme="minorEastAsia"/>
          <w:b/>
          <w:kern w:val="0"/>
          <w:szCs w:val="21"/>
        </w:rPr>
        <w:t>合同的份数</w:t>
      </w:r>
    </w:p>
    <w:p>
      <w:pPr>
        <w:autoSpaceDE w:val="0"/>
        <w:autoSpaceDN w:val="0"/>
        <w:adjustRightInd w:val="0"/>
        <w:spacing w:line="360" w:lineRule="auto"/>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本合同正本一式</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份，需方执</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份，供方执</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份；副本一式</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份，需方执</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份，供方执</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份，主管部门执</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份。</w:t>
      </w:r>
    </w:p>
    <w:p>
      <w:pPr>
        <w:autoSpaceDE w:val="0"/>
        <w:autoSpaceDN w:val="0"/>
        <w:adjustRightInd w:val="0"/>
        <w:spacing w:before="156" w:line="360" w:lineRule="auto"/>
        <w:jc w:val="left"/>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12.</w:t>
      </w:r>
      <w:r>
        <w:rPr>
          <w:rFonts w:hint="eastAsia" w:asciiTheme="minorEastAsia" w:hAnsiTheme="minorEastAsia" w:eastAsiaTheme="minorEastAsia" w:cstheme="minorEastAsia"/>
          <w:b/>
          <w:kern w:val="0"/>
          <w:szCs w:val="21"/>
        </w:rPr>
        <w:tab/>
      </w:r>
      <w:r>
        <w:rPr>
          <w:rFonts w:hint="eastAsia" w:asciiTheme="minorEastAsia" w:hAnsiTheme="minorEastAsia" w:eastAsiaTheme="minorEastAsia" w:cstheme="minorEastAsia"/>
          <w:b/>
          <w:kern w:val="0"/>
          <w:szCs w:val="21"/>
        </w:rPr>
        <w:t>合同的失效</w:t>
      </w:r>
    </w:p>
    <w:p>
      <w:pPr>
        <w:autoSpaceDE w:val="0"/>
        <w:autoSpaceDN w:val="0"/>
        <w:adjustRightInd w:val="0"/>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本合同在合同价款结清后失效。</w:t>
      </w:r>
    </w:p>
    <w:p>
      <w:pPr>
        <w:tabs>
          <w:tab w:val="left" w:pos="4615"/>
        </w:tabs>
        <w:autoSpaceDE w:val="0"/>
        <w:autoSpaceDN w:val="0"/>
        <w:adjustRightInd w:val="0"/>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需　　方</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rPr>
        <w:t>供　　方</w:t>
      </w:r>
    </w:p>
    <w:p>
      <w:pPr>
        <w:tabs>
          <w:tab w:val="left" w:pos="4615"/>
        </w:tabs>
        <w:autoSpaceDE w:val="0"/>
        <w:autoSpaceDN w:val="0"/>
        <w:adjustRightInd w:val="0"/>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单位名称（盖章）：</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rPr>
        <w:t>单位名称（盖章）：</w:t>
      </w:r>
    </w:p>
    <w:p>
      <w:pPr>
        <w:tabs>
          <w:tab w:val="left" w:pos="4615"/>
        </w:tabs>
        <w:autoSpaceDE w:val="0"/>
        <w:autoSpaceDN w:val="0"/>
        <w:adjustRightInd w:val="0"/>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单位地址：</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rPr>
        <w:t>单位地址：</w:t>
      </w:r>
    </w:p>
    <w:p>
      <w:pPr>
        <w:tabs>
          <w:tab w:val="left" w:pos="4615"/>
        </w:tabs>
        <w:autoSpaceDE w:val="0"/>
        <w:autoSpaceDN w:val="0"/>
        <w:adjustRightInd w:val="0"/>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法人代表授权人(签字)：</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rPr>
        <w:t>法人代表授权人(签字)：</w:t>
      </w:r>
    </w:p>
    <w:p>
      <w:pPr>
        <w:tabs>
          <w:tab w:val="left" w:pos="4615"/>
        </w:tabs>
        <w:autoSpaceDE w:val="0"/>
        <w:autoSpaceDN w:val="0"/>
        <w:adjustRightInd w:val="0"/>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联 系 人：</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rPr>
        <w:t>联 系 人：</w:t>
      </w:r>
    </w:p>
    <w:p>
      <w:pPr>
        <w:tabs>
          <w:tab w:val="left" w:pos="4615"/>
        </w:tabs>
        <w:autoSpaceDE w:val="0"/>
        <w:autoSpaceDN w:val="0"/>
        <w:adjustRightInd w:val="0"/>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电　　话：</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rPr>
        <w:t>电　　话：</w:t>
      </w:r>
    </w:p>
    <w:p>
      <w:pPr>
        <w:tabs>
          <w:tab w:val="left" w:pos="4615"/>
        </w:tabs>
        <w:autoSpaceDE w:val="0"/>
        <w:autoSpaceDN w:val="0"/>
        <w:adjustRightInd w:val="0"/>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传　　真：</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rPr>
        <w:t>传　　真：</w:t>
      </w:r>
    </w:p>
    <w:p>
      <w:pPr>
        <w:tabs>
          <w:tab w:val="left" w:pos="4615"/>
        </w:tabs>
        <w:autoSpaceDE w:val="0"/>
        <w:autoSpaceDN w:val="0"/>
        <w:adjustRightInd w:val="0"/>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邮政编码：</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rPr>
        <w:t>邮政编码：</w:t>
      </w:r>
    </w:p>
    <w:p>
      <w:pPr>
        <w:tabs>
          <w:tab w:val="left" w:pos="4615"/>
        </w:tabs>
        <w:autoSpaceDE w:val="0"/>
        <w:autoSpaceDN w:val="0"/>
        <w:adjustRightInd w:val="0"/>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开户银行：</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rPr>
        <w:t>开户银行：</w:t>
      </w:r>
    </w:p>
    <w:p>
      <w:pPr>
        <w:tabs>
          <w:tab w:val="left" w:pos="4615"/>
        </w:tabs>
        <w:autoSpaceDE w:val="0"/>
        <w:autoSpaceDN w:val="0"/>
        <w:adjustRightInd w:val="0"/>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帐　　号：</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rPr>
        <w:t>帐　　号：</w:t>
      </w:r>
    </w:p>
    <w:p>
      <w:pPr>
        <w:tabs>
          <w:tab w:val="left" w:pos="4615"/>
        </w:tabs>
        <w:autoSpaceDE w:val="0"/>
        <w:autoSpaceDN w:val="0"/>
        <w:adjustRightInd w:val="0"/>
        <w:spacing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税　　号：</w:t>
      </w:r>
      <w:r>
        <w:rPr>
          <w:rFonts w:hint="eastAsia" w:asciiTheme="minorEastAsia" w:hAnsiTheme="minorEastAsia" w:eastAsiaTheme="minorEastAsia" w:cstheme="minorEastAsia"/>
          <w:kern w:val="0"/>
          <w:szCs w:val="21"/>
        </w:rPr>
        <w:tab/>
      </w:r>
      <w:r>
        <w:rPr>
          <w:rFonts w:hint="eastAsia" w:asciiTheme="minorEastAsia" w:hAnsiTheme="minorEastAsia" w:eastAsiaTheme="minorEastAsia" w:cstheme="minorEastAsia"/>
          <w:kern w:val="0"/>
          <w:szCs w:val="21"/>
        </w:rPr>
        <w:t>税　　号：</w:t>
      </w:r>
    </w:p>
    <w:p>
      <w:pPr>
        <w:spacing w:line="360" w:lineRule="auto"/>
        <w:rPr>
          <w:rFonts w:hint="eastAsia"/>
        </w:rPr>
      </w:pPr>
      <w:r>
        <w:rPr>
          <w:rFonts w:hint="eastAsia" w:asciiTheme="minorEastAsia" w:hAnsiTheme="minorEastAsia" w:eastAsiaTheme="minorEastAsia" w:cstheme="minorEastAsia"/>
          <w:szCs w:val="21"/>
        </w:rPr>
        <w:t>合同签订地址：</w:t>
      </w:r>
    </w:p>
    <w:p>
      <w:pPr>
        <w:pStyle w:val="3"/>
        <w:numPr>
          <w:ilvl w:val="0"/>
          <w:numId w:val="4"/>
        </w:numPr>
        <w:jc w:val="center"/>
        <w:rPr>
          <w:rFonts w:hint="eastAsia" w:asciiTheme="minorEastAsia" w:hAnsiTheme="minorEastAsia" w:eastAsiaTheme="minorEastAsia" w:cstheme="minorEastAsia"/>
          <w:sz w:val="36"/>
          <w:szCs w:val="36"/>
        </w:rPr>
      </w:pPr>
      <w:bookmarkStart w:id="114" w:name="_Toc6614"/>
      <w:r>
        <w:rPr>
          <w:rFonts w:hint="eastAsia" w:asciiTheme="minorEastAsia" w:hAnsiTheme="minorEastAsia" w:eastAsiaTheme="minorEastAsia" w:cstheme="minorEastAsia"/>
          <w:sz w:val="36"/>
          <w:szCs w:val="36"/>
        </w:rPr>
        <w:t>竞争性磋商响应文件格式</w:t>
      </w:r>
      <w:bookmarkEnd w:id="114"/>
    </w:p>
    <w:p>
      <w:pPr>
        <w:autoSpaceDE w:val="0"/>
        <w:autoSpaceDN w:val="0"/>
        <w:adjustRightInd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封面：</w:t>
      </w:r>
    </w:p>
    <w:p>
      <w:pPr>
        <w:autoSpaceDE w:val="0"/>
        <w:autoSpaceDN w:val="0"/>
        <w:adjustRightInd w:val="0"/>
        <w:rPr>
          <w:rFonts w:hint="eastAsia" w:asciiTheme="minorEastAsia" w:hAnsiTheme="minorEastAsia" w:eastAsiaTheme="minorEastAsia" w:cstheme="minorEastAsia"/>
        </w:rPr>
      </w:pPr>
    </w:p>
    <w:p>
      <w:pPr>
        <w:autoSpaceDE w:val="0"/>
        <w:autoSpaceDN w:val="0"/>
        <w:adjustRightInd w:val="0"/>
        <w:rPr>
          <w:rFonts w:hint="eastAsia" w:asciiTheme="minorEastAsia" w:hAnsiTheme="minorEastAsia" w:eastAsiaTheme="minorEastAsia" w:cstheme="minorEastAsia"/>
        </w:rPr>
      </w:pPr>
    </w:p>
    <w:p>
      <w:pPr>
        <w:autoSpaceDE w:val="0"/>
        <w:autoSpaceDN w:val="0"/>
        <w:adjustRightInd w:val="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u w:val="single"/>
        </w:rPr>
        <w:t xml:space="preserve">                        </w:t>
      </w:r>
      <w:r>
        <w:rPr>
          <w:rFonts w:hint="eastAsia" w:asciiTheme="minorEastAsia" w:hAnsiTheme="minorEastAsia" w:eastAsiaTheme="minorEastAsia" w:cstheme="minorEastAsia"/>
        </w:rPr>
        <w:t>政府采购</w:t>
      </w:r>
    </w:p>
    <w:p>
      <w:pPr>
        <w:autoSpaceDE w:val="0"/>
        <w:autoSpaceDN w:val="0"/>
        <w:adjustRightInd w:val="0"/>
        <w:jc w:val="center"/>
        <w:rPr>
          <w:rFonts w:hint="eastAsia" w:asciiTheme="minorEastAsia" w:hAnsiTheme="minorEastAsia" w:eastAsiaTheme="minorEastAsia" w:cstheme="minorEastAsia"/>
          <w:b/>
          <w:sz w:val="84"/>
          <w:szCs w:val="84"/>
        </w:rPr>
      </w:pPr>
      <w:r>
        <w:rPr>
          <w:rFonts w:hint="eastAsia" w:asciiTheme="minorEastAsia" w:hAnsiTheme="minorEastAsia" w:eastAsiaTheme="minorEastAsia" w:cstheme="minorEastAsia"/>
          <w:b/>
          <w:sz w:val="84"/>
          <w:szCs w:val="84"/>
        </w:rPr>
        <w:t>响 应 文 件</w:t>
      </w:r>
    </w:p>
    <w:p>
      <w:pPr>
        <w:autoSpaceDE w:val="0"/>
        <w:autoSpaceDN w:val="0"/>
        <w:adjustRightInd w:val="0"/>
        <w:rPr>
          <w:rFonts w:hint="eastAsia" w:asciiTheme="minorEastAsia" w:hAnsiTheme="minorEastAsia" w:eastAsiaTheme="minorEastAsia" w:cstheme="minorEastAsia"/>
          <w:szCs w:val="21"/>
        </w:rPr>
      </w:pPr>
    </w:p>
    <w:p>
      <w:pPr>
        <w:autoSpaceDE w:val="0"/>
        <w:autoSpaceDN w:val="0"/>
        <w:adjustRightInd w:val="0"/>
        <w:rPr>
          <w:rFonts w:hint="eastAsia" w:asciiTheme="minorEastAsia" w:hAnsiTheme="minorEastAsia" w:eastAsiaTheme="minorEastAsia" w:cstheme="minorEastAsia"/>
          <w:szCs w:val="21"/>
        </w:rPr>
      </w:pPr>
    </w:p>
    <w:p>
      <w:pPr>
        <w:autoSpaceDE w:val="0"/>
        <w:autoSpaceDN w:val="0"/>
        <w:adjustRightInd w:val="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（正本/副本）</w:t>
      </w:r>
    </w:p>
    <w:p>
      <w:pPr>
        <w:autoSpaceDE w:val="0"/>
        <w:autoSpaceDN w:val="0"/>
        <w:adjustRightInd w:val="0"/>
        <w:rPr>
          <w:rFonts w:hint="eastAsia" w:asciiTheme="minorEastAsia" w:hAnsiTheme="minorEastAsia" w:eastAsiaTheme="minorEastAsia" w:cstheme="minorEastAsia"/>
          <w:szCs w:val="21"/>
        </w:rPr>
      </w:pPr>
    </w:p>
    <w:p>
      <w:pPr>
        <w:autoSpaceDE w:val="0"/>
        <w:autoSpaceDN w:val="0"/>
        <w:adjustRightInd w:val="0"/>
        <w:rPr>
          <w:rFonts w:hint="eastAsia" w:asciiTheme="minorEastAsia" w:hAnsiTheme="minorEastAsia" w:eastAsiaTheme="minorEastAsia" w:cstheme="minorEastAsia"/>
          <w:szCs w:val="21"/>
        </w:rPr>
      </w:pPr>
    </w:p>
    <w:p>
      <w:pPr>
        <w:autoSpaceDE w:val="0"/>
        <w:autoSpaceDN w:val="0"/>
        <w:adjustRightInd w:val="0"/>
        <w:rPr>
          <w:rFonts w:hint="eastAsia" w:asciiTheme="minorEastAsia" w:hAnsiTheme="minorEastAsia" w:eastAsiaTheme="minorEastAsia" w:cstheme="minorEastAsia"/>
          <w:szCs w:val="21"/>
        </w:rPr>
      </w:pPr>
    </w:p>
    <w:p>
      <w:pPr>
        <w:autoSpaceDE w:val="0"/>
        <w:autoSpaceDN w:val="0"/>
        <w:adjustRightInd w:val="0"/>
        <w:rPr>
          <w:rFonts w:hint="eastAsia" w:asciiTheme="minorEastAsia" w:hAnsiTheme="minorEastAsia" w:eastAsiaTheme="minorEastAsia" w:cstheme="minorEastAsia"/>
          <w:szCs w:val="21"/>
        </w:rPr>
      </w:pPr>
    </w:p>
    <w:p>
      <w:pPr>
        <w:autoSpaceDE w:val="0"/>
        <w:autoSpaceDN w:val="0"/>
        <w:adjustRightInd w:val="0"/>
        <w:ind w:firstLine="1190" w:firstLineChars="395"/>
        <w:rPr>
          <w:rFonts w:hint="eastAsia" w:asciiTheme="minorEastAsia" w:hAnsiTheme="minorEastAsia" w:eastAsiaTheme="minorEastAsia" w:cstheme="minorEastAsia"/>
          <w:b/>
          <w:bCs/>
          <w:sz w:val="30"/>
          <w:szCs w:val="30"/>
          <w:u w:val="single"/>
        </w:rPr>
      </w:pPr>
      <w:r>
        <w:rPr>
          <w:rFonts w:hint="eastAsia" w:asciiTheme="minorEastAsia" w:hAnsiTheme="minorEastAsia" w:eastAsiaTheme="minorEastAsia" w:cstheme="minorEastAsia"/>
          <w:b/>
          <w:bCs/>
          <w:sz w:val="30"/>
          <w:szCs w:val="30"/>
          <w:lang w:val="en-US" w:eastAsia="zh-CN"/>
        </w:rPr>
        <w:t>项目编号</w:t>
      </w:r>
      <w:r>
        <w:rPr>
          <w:rFonts w:hint="eastAsia" w:asciiTheme="minorEastAsia" w:hAnsiTheme="minorEastAsia" w:eastAsiaTheme="minorEastAsia" w:cstheme="minorEastAsia"/>
          <w:b/>
          <w:bCs/>
          <w:sz w:val="30"/>
          <w:szCs w:val="30"/>
        </w:rPr>
        <w:t>：</w:t>
      </w:r>
      <w:r>
        <w:rPr>
          <w:rFonts w:hint="eastAsia" w:asciiTheme="minorEastAsia" w:hAnsiTheme="minorEastAsia" w:eastAsiaTheme="minorEastAsia" w:cstheme="minorEastAsia"/>
          <w:b/>
          <w:bCs/>
          <w:sz w:val="30"/>
          <w:szCs w:val="30"/>
          <w:u w:val="single"/>
        </w:rPr>
        <w:t xml:space="preserve">                            </w:t>
      </w:r>
    </w:p>
    <w:p>
      <w:pPr>
        <w:tabs>
          <w:tab w:val="left" w:pos="7230"/>
        </w:tabs>
        <w:ind w:firstLine="1190" w:firstLineChars="395"/>
        <w:rPr>
          <w:rFonts w:hint="eastAsia" w:asciiTheme="minorEastAsia" w:hAnsiTheme="minorEastAsia" w:eastAsiaTheme="minorEastAsia" w:cstheme="minorEastAsia"/>
          <w:b/>
          <w:bCs/>
          <w:sz w:val="30"/>
          <w:szCs w:val="30"/>
          <w:u w:val="single"/>
        </w:rPr>
      </w:pPr>
      <w:r>
        <w:rPr>
          <w:rFonts w:hint="eastAsia" w:asciiTheme="minorEastAsia" w:hAnsiTheme="minorEastAsia" w:eastAsiaTheme="minorEastAsia" w:cstheme="minorEastAsia"/>
          <w:b/>
          <w:bCs/>
          <w:sz w:val="30"/>
          <w:szCs w:val="30"/>
        </w:rPr>
        <w:t>项目名称：</w:t>
      </w:r>
      <w:r>
        <w:rPr>
          <w:rFonts w:hint="eastAsia" w:asciiTheme="minorEastAsia" w:hAnsiTheme="minorEastAsia" w:eastAsiaTheme="minorEastAsia" w:cstheme="minorEastAsia"/>
          <w:b/>
          <w:bCs/>
          <w:sz w:val="30"/>
          <w:szCs w:val="30"/>
          <w:u w:val="single"/>
        </w:rPr>
        <w:t xml:space="preserve">                            </w:t>
      </w:r>
    </w:p>
    <w:p>
      <w:pPr>
        <w:autoSpaceDE w:val="0"/>
        <w:autoSpaceDN w:val="0"/>
        <w:adjustRightInd w:val="0"/>
        <w:ind w:firstLine="1190" w:firstLineChars="395"/>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u w:val="none"/>
        </w:rPr>
        <w:t xml:space="preserve">预算执行计划： </w:t>
      </w:r>
      <w:r>
        <w:rPr>
          <w:rFonts w:hint="eastAsia" w:asciiTheme="minorEastAsia" w:hAnsiTheme="minorEastAsia" w:eastAsiaTheme="minorEastAsia" w:cstheme="minorEastAsia"/>
          <w:b/>
          <w:bCs/>
          <w:sz w:val="30"/>
          <w:szCs w:val="30"/>
          <w:u w:val="single"/>
        </w:rPr>
        <w:t xml:space="preserve">                         </w:t>
      </w:r>
    </w:p>
    <w:p>
      <w:pPr>
        <w:autoSpaceDE w:val="0"/>
        <w:autoSpaceDN w:val="0"/>
        <w:adjustRightInd w:val="0"/>
        <w:rPr>
          <w:rFonts w:hint="eastAsia" w:asciiTheme="minorEastAsia" w:hAnsiTheme="minorEastAsia" w:eastAsiaTheme="minorEastAsia" w:cstheme="minorEastAsia"/>
          <w:szCs w:val="21"/>
        </w:rPr>
      </w:pPr>
    </w:p>
    <w:p>
      <w:pPr>
        <w:autoSpaceDE w:val="0"/>
        <w:autoSpaceDN w:val="0"/>
        <w:adjustRightInd w:val="0"/>
        <w:rPr>
          <w:rFonts w:hint="eastAsia" w:asciiTheme="minorEastAsia" w:hAnsiTheme="minorEastAsia" w:eastAsiaTheme="minorEastAsia" w:cstheme="minorEastAsia"/>
          <w:szCs w:val="21"/>
        </w:rPr>
      </w:pPr>
    </w:p>
    <w:p>
      <w:pPr>
        <w:autoSpaceDE w:val="0"/>
        <w:autoSpaceDN w:val="0"/>
        <w:adjustRightInd w:val="0"/>
        <w:rPr>
          <w:rFonts w:hint="eastAsia" w:asciiTheme="minorEastAsia" w:hAnsiTheme="minorEastAsia" w:eastAsiaTheme="minorEastAsia" w:cstheme="minorEastAsia"/>
          <w:szCs w:val="21"/>
        </w:rPr>
      </w:pPr>
    </w:p>
    <w:p>
      <w:pPr>
        <w:autoSpaceDE w:val="0"/>
        <w:autoSpaceDN w:val="0"/>
        <w:adjustRightInd w:val="0"/>
        <w:rPr>
          <w:rFonts w:hint="eastAsia" w:asciiTheme="minorEastAsia" w:hAnsiTheme="minorEastAsia" w:eastAsiaTheme="minorEastAsia" w:cstheme="minorEastAsia"/>
          <w:szCs w:val="21"/>
        </w:rPr>
      </w:pPr>
    </w:p>
    <w:p>
      <w:pPr>
        <w:autoSpaceDE w:val="0"/>
        <w:autoSpaceDN w:val="0"/>
        <w:adjustRightInd w:val="0"/>
        <w:rPr>
          <w:rFonts w:hint="eastAsia" w:asciiTheme="minorEastAsia" w:hAnsiTheme="minorEastAsia" w:eastAsiaTheme="minorEastAsia" w:cstheme="minorEastAsia"/>
          <w:szCs w:val="21"/>
        </w:rPr>
      </w:pPr>
    </w:p>
    <w:p>
      <w:pPr>
        <w:autoSpaceDE w:val="0"/>
        <w:autoSpaceDN w:val="0"/>
        <w:adjustRightInd w:val="0"/>
        <w:rPr>
          <w:rFonts w:hint="eastAsia" w:asciiTheme="minorEastAsia" w:hAnsiTheme="minorEastAsia" w:eastAsiaTheme="minorEastAsia" w:cstheme="minorEastAsia"/>
          <w:szCs w:val="21"/>
        </w:rPr>
      </w:pPr>
    </w:p>
    <w:p>
      <w:pPr>
        <w:autoSpaceDE w:val="0"/>
        <w:autoSpaceDN w:val="0"/>
        <w:adjustRightInd w:val="0"/>
        <w:rPr>
          <w:rFonts w:hint="eastAsia" w:asciiTheme="minorEastAsia" w:hAnsiTheme="minorEastAsia" w:eastAsiaTheme="minorEastAsia" w:cstheme="minorEastAsia"/>
          <w:szCs w:val="21"/>
        </w:rPr>
      </w:pPr>
    </w:p>
    <w:p>
      <w:pPr>
        <w:autoSpaceDE w:val="0"/>
        <w:autoSpaceDN w:val="0"/>
        <w:adjustRightInd w:val="0"/>
        <w:rPr>
          <w:rFonts w:hint="eastAsia" w:asciiTheme="minorEastAsia" w:hAnsiTheme="minorEastAsia" w:eastAsiaTheme="minorEastAsia" w:cstheme="minorEastAsia"/>
          <w:szCs w:val="21"/>
        </w:rPr>
      </w:pPr>
    </w:p>
    <w:p>
      <w:pPr>
        <w:autoSpaceDE w:val="0"/>
        <w:autoSpaceDN w:val="0"/>
        <w:adjustRightInd w:val="0"/>
        <w:rPr>
          <w:rFonts w:hint="eastAsia" w:asciiTheme="minorEastAsia" w:hAnsiTheme="minorEastAsia" w:eastAsiaTheme="minorEastAsia" w:cstheme="minorEastAsia"/>
          <w:szCs w:val="21"/>
        </w:rPr>
      </w:pPr>
    </w:p>
    <w:p>
      <w:pPr>
        <w:autoSpaceDE w:val="0"/>
        <w:autoSpaceDN w:val="0"/>
        <w:adjustRightInd w:val="0"/>
        <w:rPr>
          <w:rFonts w:hint="eastAsia" w:asciiTheme="minorEastAsia" w:hAnsiTheme="minorEastAsia" w:eastAsiaTheme="minorEastAsia" w:cstheme="minorEastAsia"/>
          <w:szCs w:val="21"/>
        </w:rPr>
      </w:pPr>
    </w:p>
    <w:p>
      <w:pPr>
        <w:autoSpaceDE w:val="0"/>
        <w:autoSpaceDN w:val="0"/>
        <w:adjustRightInd w:val="0"/>
        <w:spacing w:line="360" w:lineRule="auto"/>
        <w:ind w:firstLine="1260" w:firstLineChars="450"/>
        <w:rPr>
          <w:rFonts w:hint="eastAsia" w:asciiTheme="minorEastAsia" w:hAnsiTheme="minorEastAsia" w:eastAsiaTheme="minorEastAsia" w:cstheme="minorEastAsia"/>
          <w:b/>
          <w:bCs/>
          <w:sz w:val="32"/>
          <w:u w:val="single"/>
        </w:rPr>
      </w:pPr>
      <w:r>
        <w:rPr>
          <w:rFonts w:hint="eastAsia" w:asciiTheme="minorEastAsia" w:hAnsiTheme="minorEastAsia" w:eastAsiaTheme="minorEastAsia" w:cstheme="minorEastAsia"/>
          <w:sz w:val="28"/>
          <w:szCs w:val="28"/>
        </w:rPr>
        <w:t>磋商供应商名称（盖章）：</w:t>
      </w:r>
      <w:r>
        <w:rPr>
          <w:rFonts w:hint="eastAsia" w:asciiTheme="minorEastAsia" w:hAnsiTheme="minorEastAsia" w:eastAsiaTheme="minorEastAsia" w:cstheme="minorEastAsia"/>
          <w:b/>
          <w:bCs/>
          <w:sz w:val="32"/>
          <w:u w:val="single"/>
        </w:rPr>
        <w:t xml:space="preserve">                       </w:t>
      </w:r>
      <w:bookmarkStart w:id="115" w:name="_Toc23858"/>
      <w:bookmarkStart w:id="116" w:name="_Toc5751"/>
    </w:p>
    <w:p>
      <w:pPr>
        <w:autoSpaceDE w:val="0"/>
        <w:autoSpaceDN w:val="0"/>
        <w:adjustRightInd w:val="0"/>
        <w:spacing w:line="360" w:lineRule="auto"/>
        <w:ind w:firstLine="1260" w:firstLineChars="4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日          期：</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月</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rPr>
        <w:t>日</w:t>
      </w:r>
    </w:p>
    <w:bookmarkEnd w:id="115"/>
    <w:bookmarkEnd w:id="116"/>
    <w:p>
      <w:pPr>
        <w:autoSpaceDE w:val="0"/>
        <w:autoSpaceDN w:val="0"/>
        <w:adjustRightInd w:val="0"/>
        <w:spacing w:line="360" w:lineRule="auto"/>
        <w:jc w:val="center"/>
        <w:rPr>
          <w:rFonts w:hint="eastAsia" w:asciiTheme="minorEastAsia" w:hAnsiTheme="minorEastAsia" w:eastAsiaTheme="minorEastAsia" w:cstheme="minorEastAsia"/>
          <w:b/>
          <w:bCs/>
          <w:sz w:val="24"/>
        </w:rPr>
      </w:pPr>
      <w:bookmarkStart w:id="117" w:name="_Toc264644272"/>
      <w:bookmarkStart w:id="118" w:name="_Toc360174584"/>
      <w:bookmarkStart w:id="119" w:name="_Toc533330957"/>
      <w:bookmarkStart w:id="120" w:name="_Toc211783342"/>
      <w:bookmarkStart w:id="121" w:name="_Toc11320441"/>
      <w:bookmarkStart w:id="122" w:name="_Toc533331084"/>
      <w:r>
        <w:rPr>
          <w:rFonts w:hint="eastAsia" w:asciiTheme="minorEastAsia" w:hAnsiTheme="minorEastAsia" w:eastAsiaTheme="minorEastAsia" w:cstheme="minorEastAsia"/>
          <w:b/>
          <w:bCs/>
          <w:sz w:val="24"/>
        </w:rPr>
        <w:br w:type="page"/>
      </w:r>
      <w:r>
        <w:rPr>
          <w:rFonts w:hint="eastAsia" w:asciiTheme="minorEastAsia" w:hAnsiTheme="minorEastAsia" w:eastAsiaTheme="minorEastAsia" w:cstheme="minorEastAsia"/>
          <w:b/>
          <w:bCs/>
          <w:sz w:val="24"/>
        </w:rPr>
        <w:t>响应文件目录</w:t>
      </w:r>
      <w:bookmarkEnd w:id="117"/>
      <w:bookmarkEnd w:id="118"/>
    </w:p>
    <w:p>
      <w:pPr>
        <w:autoSpaceDE w:val="0"/>
        <w:autoSpaceDN w:val="0"/>
        <w:adjustRightInd w:val="0"/>
        <w:rPr>
          <w:rFonts w:hint="eastAsia" w:asciiTheme="minorEastAsia" w:hAnsiTheme="minorEastAsia" w:eastAsiaTheme="minorEastAsia" w:cstheme="minorEastAsia"/>
          <w:b/>
          <w:bCs/>
          <w:szCs w:val="21"/>
        </w:rPr>
      </w:pPr>
    </w:p>
    <w:p>
      <w:pPr>
        <w:autoSpaceDE w:val="0"/>
        <w:autoSpaceDN w:val="0"/>
        <w:adjustRightInd w:val="0"/>
        <w:spacing w:line="360" w:lineRule="auto"/>
        <w:outlineLvl w:val="9"/>
        <w:rPr>
          <w:rFonts w:hint="eastAsia" w:ascii="宋体" w:hAnsi="宋体" w:eastAsia="宋体" w:cs="宋体"/>
          <w:b/>
          <w:sz w:val="21"/>
          <w:szCs w:val="21"/>
          <w:lang w:eastAsia="zh-CN"/>
        </w:rPr>
      </w:pPr>
      <w:r>
        <w:rPr>
          <w:rFonts w:hint="eastAsia" w:ascii="宋体" w:hAnsi="宋体" w:eastAsia="宋体" w:cs="宋体"/>
          <w:b/>
          <w:sz w:val="21"/>
          <w:szCs w:val="21"/>
        </w:rPr>
        <w:t>注：</w:t>
      </w:r>
      <w:r>
        <w:rPr>
          <w:rFonts w:hint="eastAsia" w:ascii="宋体" w:hAnsi="宋体" w:cs="宋体"/>
          <w:b/>
          <w:sz w:val="21"/>
          <w:szCs w:val="21"/>
          <w:lang w:val="en-US" w:eastAsia="zh-CN"/>
        </w:rPr>
        <w:t>响应文件</w:t>
      </w:r>
      <w:r>
        <w:rPr>
          <w:rFonts w:hint="eastAsia" w:ascii="宋体" w:hAnsi="宋体" w:eastAsia="宋体" w:cs="宋体"/>
          <w:b/>
          <w:sz w:val="21"/>
          <w:szCs w:val="21"/>
        </w:rPr>
        <w:t>目录及内容每页须顺序编写页码。</w:t>
      </w:r>
    </w:p>
    <w:p>
      <w:pPr>
        <w:autoSpaceDE w:val="0"/>
        <w:autoSpaceDN w:val="0"/>
        <w:adjustRightInd w:val="0"/>
        <w:spacing w:line="360" w:lineRule="auto"/>
        <w:jc w:val="center"/>
        <w:outlineLvl w:val="1"/>
        <w:rPr>
          <w:rFonts w:hint="eastAsia" w:ascii="宋体" w:hAnsi="宋体" w:eastAsia="宋体" w:cs="宋体"/>
          <w:b/>
          <w:sz w:val="21"/>
          <w:szCs w:val="21"/>
        </w:rPr>
      </w:pPr>
      <w:bookmarkStart w:id="123" w:name="_Toc3298"/>
      <w:r>
        <w:rPr>
          <w:rFonts w:hint="eastAsia" w:ascii="宋体" w:hAnsi="宋体" w:eastAsia="宋体" w:cs="宋体"/>
          <w:b/>
          <w:sz w:val="21"/>
          <w:szCs w:val="21"/>
        </w:rPr>
        <w:br w:type="textWrapping"/>
      </w:r>
      <w:r>
        <w:rPr>
          <w:rFonts w:hint="eastAsia" w:ascii="宋体" w:hAnsi="宋体" w:eastAsia="宋体" w:cs="宋体"/>
          <w:b/>
          <w:sz w:val="21"/>
          <w:szCs w:val="21"/>
        </w:rPr>
        <w:t>一</w:t>
      </w:r>
      <w:r>
        <w:rPr>
          <w:rFonts w:hint="eastAsia" w:ascii="宋体" w:hAnsi="宋体" w:eastAsia="宋体" w:cs="宋体"/>
          <w:b/>
          <w:sz w:val="21"/>
          <w:szCs w:val="21"/>
          <w:lang w:eastAsia="zh-CN"/>
        </w:rPr>
        <w:t>、</w:t>
      </w:r>
      <w:r>
        <w:rPr>
          <w:rFonts w:hint="eastAsia" w:ascii="宋体" w:hAnsi="宋体" w:eastAsia="宋体" w:cs="宋体"/>
          <w:b/>
          <w:sz w:val="21"/>
          <w:szCs w:val="21"/>
        </w:rPr>
        <w:t>评分标准索引表</w:t>
      </w:r>
      <w:bookmarkEnd w:id="123"/>
    </w:p>
    <w:tbl>
      <w:tblPr>
        <w:tblStyle w:val="28"/>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87"/>
        <w:gridCol w:w="1285"/>
        <w:gridCol w:w="5358"/>
        <w:gridCol w:w="825"/>
        <w:gridCol w:w="113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87" w:hRule="atLeast"/>
        </w:trPr>
        <w:tc>
          <w:tcPr>
            <w:tcW w:w="687" w:type="dxa"/>
            <w:tcBorders>
              <w:top w:val="single" w:color="auto" w:sz="12" w:space="0"/>
            </w:tcBorders>
            <w:noWrap w:val="0"/>
            <w:vAlign w:val="center"/>
          </w:tcPr>
          <w:p>
            <w:pPr>
              <w:spacing w:line="360" w:lineRule="auto"/>
              <w:jc w:val="center"/>
              <w:rPr>
                <w:rFonts w:hint="eastAsia" w:ascii="宋体" w:hAnsi="宋体" w:eastAsia="宋体" w:cs="宋体"/>
                <w:b/>
                <w:bCs/>
                <w:spacing w:val="-6"/>
                <w:sz w:val="21"/>
                <w:szCs w:val="21"/>
                <w:lang w:val="en-US" w:eastAsia="zh-CN"/>
              </w:rPr>
            </w:pPr>
            <w:r>
              <w:rPr>
                <w:rFonts w:hint="eastAsia" w:ascii="宋体" w:hAnsi="宋体" w:eastAsia="宋体" w:cs="宋体"/>
                <w:b/>
                <w:bCs/>
                <w:color w:val="auto"/>
                <w:sz w:val="21"/>
                <w:szCs w:val="21"/>
                <w:lang w:val="en-US" w:eastAsia="zh-CN"/>
              </w:rPr>
              <w:t>类别</w:t>
            </w:r>
          </w:p>
        </w:tc>
        <w:tc>
          <w:tcPr>
            <w:tcW w:w="1285" w:type="dxa"/>
            <w:tcBorders>
              <w:top w:val="single" w:color="auto" w:sz="12" w:space="0"/>
            </w:tcBorders>
            <w:noWrap w:val="0"/>
            <w:vAlign w:val="center"/>
          </w:tcPr>
          <w:p>
            <w:pPr>
              <w:spacing w:line="360" w:lineRule="auto"/>
              <w:jc w:val="center"/>
              <w:rPr>
                <w:rFonts w:hint="eastAsia" w:ascii="宋体" w:hAnsi="宋体" w:eastAsia="宋体" w:cs="宋体"/>
                <w:b/>
                <w:bCs/>
                <w:spacing w:val="-6"/>
                <w:sz w:val="21"/>
                <w:szCs w:val="21"/>
              </w:rPr>
            </w:pPr>
            <w:r>
              <w:rPr>
                <w:rFonts w:hint="eastAsia" w:ascii="宋体" w:hAnsi="宋体" w:eastAsia="宋体" w:cs="宋体"/>
                <w:b/>
                <w:bCs/>
                <w:color w:val="auto"/>
                <w:sz w:val="21"/>
                <w:szCs w:val="21"/>
                <w:lang w:val="en-US" w:eastAsia="zh-CN"/>
              </w:rPr>
              <w:t>评审</w:t>
            </w:r>
            <w:r>
              <w:rPr>
                <w:rFonts w:hint="eastAsia" w:ascii="宋体" w:hAnsi="宋体" w:eastAsia="宋体" w:cs="宋体"/>
                <w:b/>
                <w:bCs/>
                <w:color w:val="auto"/>
                <w:sz w:val="21"/>
                <w:szCs w:val="21"/>
              </w:rPr>
              <w:t>因素</w:t>
            </w:r>
          </w:p>
        </w:tc>
        <w:tc>
          <w:tcPr>
            <w:tcW w:w="5358" w:type="dxa"/>
            <w:tcBorders>
              <w:top w:val="single" w:color="auto" w:sz="12" w:space="0"/>
            </w:tcBorders>
            <w:noWrap w:val="0"/>
            <w:vAlign w:val="center"/>
          </w:tcPr>
          <w:p>
            <w:pPr>
              <w:spacing w:line="360" w:lineRule="auto"/>
              <w:jc w:val="center"/>
              <w:rPr>
                <w:rFonts w:hint="eastAsia" w:ascii="宋体" w:hAnsi="宋体" w:eastAsia="宋体" w:cs="宋体"/>
                <w:b/>
                <w:bCs/>
                <w:spacing w:val="-6"/>
                <w:sz w:val="21"/>
                <w:szCs w:val="21"/>
              </w:rPr>
            </w:pPr>
            <w:r>
              <w:rPr>
                <w:rFonts w:hint="eastAsia" w:ascii="宋体" w:hAnsi="宋体" w:eastAsia="宋体" w:cs="宋体"/>
                <w:b/>
                <w:bCs/>
                <w:color w:val="auto"/>
                <w:sz w:val="21"/>
                <w:szCs w:val="21"/>
                <w:lang w:val="en-US" w:eastAsia="zh-CN"/>
              </w:rPr>
              <w:t>评审</w:t>
            </w:r>
            <w:r>
              <w:rPr>
                <w:rFonts w:hint="eastAsia" w:ascii="宋体" w:hAnsi="宋体" w:eastAsia="宋体" w:cs="宋体"/>
                <w:b/>
                <w:bCs/>
                <w:color w:val="auto"/>
                <w:sz w:val="21"/>
                <w:szCs w:val="21"/>
              </w:rPr>
              <w:t>标准</w:t>
            </w:r>
          </w:p>
        </w:tc>
        <w:tc>
          <w:tcPr>
            <w:tcW w:w="825" w:type="dxa"/>
            <w:tcBorders>
              <w:top w:val="single" w:color="auto" w:sz="12" w:space="0"/>
            </w:tcBorders>
            <w:noWrap w:val="0"/>
            <w:vAlign w:val="center"/>
          </w:tcPr>
          <w:p>
            <w:pPr>
              <w:spacing w:line="360" w:lineRule="auto"/>
              <w:jc w:val="center"/>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分值</w:t>
            </w:r>
          </w:p>
        </w:tc>
        <w:tc>
          <w:tcPr>
            <w:tcW w:w="1133" w:type="dxa"/>
            <w:tcBorders>
              <w:top w:val="single" w:color="auto" w:sz="12" w:space="0"/>
            </w:tcBorders>
            <w:noWrap w:val="0"/>
            <w:vAlign w:val="center"/>
          </w:tcPr>
          <w:p>
            <w:pPr>
              <w:spacing w:line="360" w:lineRule="auto"/>
              <w:jc w:val="center"/>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对应页码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18" w:hRule="atLeast"/>
        </w:trPr>
        <w:tc>
          <w:tcPr>
            <w:tcW w:w="687" w:type="dxa"/>
            <w:noWrap w:val="0"/>
            <w:vAlign w:val="center"/>
          </w:tcPr>
          <w:p>
            <w:pPr>
              <w:widowControl/>
              <w:spacing w:line="360" w:lineRule="auto"/>
              <w:jc w:val="center"/>
              <w:textAlignment w:val="center"/>
              <w:rPr>
                <w:rFonts w:hint="eastAsia" w:ascii="宋体" w:hAnsi="宋体" w:eastAsia="宋体" w:cs="宋体"/>
                <w:spacing w:val="-6"/>
                <w:sz w:val="21"/>
                <w:szCs w:val="21"/>
              </w:rPr>
            </w:pPr>
          </w:p>
        </w:tc>
        <w:tc>
          <w:tcPr>
            <w:tcW w:w="1285" w:type="dxa"/>
            <w:noWrap w:val="0"/>
            <w:vAlign w:val="center"/>
          </w:tcPr>
          <w:p>
            <w:pPr>
              <w:widowControl/>
              <w:spacing w:line="360" w:lineRule="auto"/>
              <w:jc w:val="center"/>
              <w:textAlignment w:val="center"/>
              <w:rPr>
                <w:rFonts w:hint="eastAsia" w:ascii="宋体" w:hAnsi="宋体" w:eastAsia="宋体" w:cs="宋体"/>
                <w:spacing w:val="-6"/>
                <w:sz w:val="21"/>
                <w:szCs w:val="21"/>
              </w:rPr>
            </w:pPr>
          </w:p>
        </w:tc>
        <w:tc>
          <w:tcPr>
            <w:tcW w:w="5358" w:type="dxa"/>
            <w:noWrap w:val="0"/>
            <w:vAlign w:val="center"/>
          </w:tcPr>
          <w:p>
            <w:pPr>
              <w:widowControl/>
              <w:spacing w:line="360" w:lineRule="auto"/>
              <w:jc w:val="left"/>
              <w:textAlignment w:val="center"/>
              <w:rPr>
                <w:rFonts w:hint="eastAsia" w:ascii="宋体" w:hAnsi="宋体" w:eastAsia="宋体" w:cs="宋体"/>
                <w:sz w:val="21"/>
                <w:szCs w:val="21"/>
              </w:rPr>
            </w:pPr>
          </w:p>
        </w:tc>
        <w:tc>
          <w:tcPr>
            <w:tcW w:w="825" w:type="dxa"/>
            <w:noWrap w:val="0"/>
            <w:vAlign w:val="center"/>
          </w:tcPr>
          <w:p>
            <w:pPr>
              <w:widowControl/>
              <w:spacing w:line="360" w:lineRule="auto"/>
              <w:jc w:val="center"/>
              <w:textAlignment w:val="center"/>
              <w:rPr>
                <w:rFonts w:hint="eastAsia" w:ascii="宋体" w:hAnsi="宋体" w:eastAsia="宋体" w:cs="宋体"/>
                <w:sz w:val="21"/>
                <w:szCs w:val="21"/>
              </w:rPr>
            </w:pPr>
          </w:p>
        </w:tc>
        <w:tc>
          <w:tcPr>
            <w:tcW w:w="1133" w:type="dxa"/>
            <w:noWrap w:val="0"/>
            <w:vAlign w:val="center"/>
          </w:tcPr>
          <w:p>
            <w:pPr>
              <w:widowControl/>
              <w:spacing w:line="360" w:lineRule="auto"/>
              <w:jc w:val="center"/>
              <w:textAlignment w:val="center"/>
              <w:rPr>
                <w:rFonts w:hint="eastAsia" w:ascii="宋体" w:hAnsi="宋体" w:eastAsia="宋体" w:cs="宋体"/>
                <w:color w:val="FF0000"/>
                <w:kern w:val="0"/>
                <w:sz w:val="21"/>
                <w:szCs w:val="21"/>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7" w:hRule="atLeast"/>
        </w:trPr>
        <w:tc>
          <w:tcPr>
            <w:tcW w:w="687" w:type="dxa"/>
            <w:vMerge w:val="restart"/>
            <w:noWrap w:val="0"/>
            <w:vAlign w:val="center"/>
          </w:tcPr>
          <w:p>
            <w:pPr>
              <w:spacing w:line="360" w:lineRule="auto"/>
              <w:jc w:val="center"/>
              <w:rPr>
                <w:rFonts w:hint="eastAsia" w:ascii="宋体" w:hAnsi="宋体" w:eastAsia="宋体" w:cs="宋体"/>
                <w:spacing w:val="-6"/>
                <w:sz w:val="21"/>
                <w:szCs w:val="21"/>
              </w:rPr>
            </w:pPr>
          </w:p>
        </w:tc>
        <w:tc>
          <w:tcPr>
            <w:tcW w:w="1285" w:type="dxa"/>
            <w:noWrap w:val="0"/>
            <w:vAlign w:val="center"/>
          </w:tcPr>
          <w:p>
            <w:pPr>
              <w:spacing w:line="360" w:lineRule="auto"/>
              <w:rPr>
                <w:rFonts w:hint="eastAsia" w:ascii="宋体" w:hAnsi="宋体" w:eastAsia="宋体" w:cs="宋体"/>
                <w:spacing w:val="-6"/>
                <w:kern w:val="0"/>
                <w:sz w:val="21"/>
                <w:szCs w:val="21"/>
              </w:rPr>
            </w:pPr>
          </w:p>
        </w:tc>
        <w:tc>
          <w:tcPr>
            <w:tcW w:w="5358" w:type="dxa"/>
            <w:noWrap w:val="0"/>
            <w:vAlign w:val="center"/>
          </w:tcPr>
          <w:p>
            <w:pPr>
              <w:spacing w:line="360" w:lineRule="auto"/>
              <w:rPr>
                <w:rFonts w:hint="eastAsia" w:ascii="宋体" w:hAnsi="宋体" w:eastAsia="宋体" w:cs="宋体"/>
                <w:spacing w:val="-6"/>
                <w:sz w:val="21"/>
                <w:szCs w:val="21"/>
              </w:rPr>
            </w:pPr>
          </w:p>
        </w:tc>
        <w:tc>
          <w:tcPr>
            <w:tcW w:w="825" w:type="dxa"/>
            <w:noWrap w:val="0"/>
            <w:vAlign w:val="center"/>
          </w:tcPr>
          <w:p>
            <w:pPr>
              <w:spacing w:line="360" w:lineRule="auto"/>
              <w:rPr>
                <w:rFonts w:hint="eastAsia" w:ascii="宋体" w:hAnsi="宋体" w:eastAsia="宋体" w:cs="宋体"/>
                <w:spacing w:val="-6"/>
                <w:sz w:val="21"/>
                <w:szCs w:val="21"/>
              </w:rPr>
            </w:pPr>
          </w:p>
        </w:tc>
        <w:tc>
          <w:tcPr>
            <w:tcW w:w="1133" w:type="dxa"/>
            <w:noWrap w:val="0"/>
            <w:vAlign w:val="center"/>
          </w:tcPr>
          <w:p>
            <w:pPr>
              <w:spacing w:line="360" w:lineRule="auto"/>
              <w:rPr>
                <w:rFonts w:hint="eastAsia" w:ascii="宋体" w:hAnsi="宋体" w:eastAsia="宋体" w:cs="宋体"/>
                <w:spacing w:val="-6"/>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7" w:hRule="atLeast"/>
        </w:trPr>
        <w:tc>
          <w:tcPr>
            <w:tcW w:w="687" w:type="dxa"/>
            <w:vMerge w:val="continue"/>
            <w:noWrap w:val="0"/>
            <w:vAlign w:val="center"/>
          </w:tcPr>
          <w:p>
            <w:pPr>
              <w:spacing w:line="360" w:lineRule="auto"/>
              <w:rPr>
                <w:rFonts w:hint="eastAsia" w:ascii="宋体" w:hAnsi="宋体" w:eastAsia="宋体" w:cs="宋体"/>
                <w:sz w:val="21"/>
                <w:szCs w:val="21"/>
              </w:rPr>
            </w:pPr>
          </w:p>
        </w:tc>
        <w:tc>
          <w:tcPr>
            <w:tcW w:w="1285" w:type="dxa"/>
            <w:noWrap w:val="0"/>
            <w:vAlign w:val="center"/>
          </w:tcPr>
          <w:p>
            <w:pPr>
              <w:spacing w:line="360" w:lineRule="auto"/>
              <w:rPr>
                <w:rFonts w:hint="eastAsia" w:ascii="宋体" w:hAnsi="宋体" w:eastAsia="宋体" w:cs="宋体"/>
                <w:spacing w:val="-6"/>
                <w:kern w:val="0"/>
                <w:sz w:val="21"/>
                <w:szCs w:val="21"/>
              </w:rPr>
            </w:pPr>
          </w:p>
        </w:tc>
        <w:tc>
          <w:tcPr>
            <w:tcW w:w="5358" w:type="dxa"/>
            <w:noWrap w:val="0"/>
            <w:vAlign w:val="center"/>
          </w:tcPr>
          <w:p>
            <w:pPr>
              <w:autoSpaceDE w:val="0"/>
              <w:autoSpaceDN w:val="0"/>
              <w:adjustRightInd w:val="0"/>
              <w:spacing w:line="360" w:lineRule="auto"/>
              <w:ind w:right="71" w:rightChars="34"/>
              <w:rPr>
                <w:rFonts w:hint="eastAsia" w:ascii="宋体" w:hAnsi="宋体" w:eastAsia="宋体" w:cs="宋体"/>
                <w:spacing w:val="-6"/>
                <w:kern w:val="0"/>
                <w:sz w:val="21"/>
                <w:szCs w:val="21"/>
              </w:rPr>
            </w:pPr>
          </w:p>
        </w:tc>
        <w:tc>
          <w:tcPr>
            <w:tcW w:w="825" w:type="dxa"/>
            <w:noWrap w:val="0"/>
            <w:vAlign w:val="center"/>
          </w:tcPr>
          <w:p>
            <w:pPr>
              <w:autoSpaceDE w:val="0"/>
              <w:autoSpaceDN w:val="0"/>
              <w:adjustRightInd w:val="0"/>
              <w:spacing w:line="360" w:lineRule="auto"/>
              <w:ind w:right="71" w:rightChars="34"/>
              <w:rPr>
                <w:rFonts w:hint="eastAsia" w:ascii="宋体" w:hAnsi="宋体" w:eastAsia="宋体" w:cs="宋体"/>
                <w:spacing w:val="-6"/>
                <w:kern w:val="0"/>
                <w:sz w:val="21"/>
                <w:szCs w:val="21"/>
              </w:rPr>
            </w:pPr>
          </w:p>
        </w:tc>
        <w:tc>
          <w:tcPr>
            <w:tcW w:w="1133" w:type="dxa"/>
            <w:noWrap w:val="0"/>
            <w:vAlign w:val="center"/>
          </w:tcPr>
          <w:p>
            <w:pPr>
              <w:autoSpaceDE w:val="0"/>
              <w:autoSpaceDN w:val="0"/>
              <w:adjustRightInd w:val="0"/>
              <w:spacing w:line="360" w:lineRule="auto"/>
              <w:ind w:right="71" w:rightChars="34"/>
              <w:rPr>
                <w:rFonts w:hint="eastAsia" w:ascii="宋体" w:hAnsi="宋体" w:eastAsia="宋体" w:cs="宋体"/>
                <w:spacing w:val="-6"/>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7" w:hRule="atLeast"/>
        </w:trPr>
        <w:tc>
          <w:tcPr>
            <w:tcW w:w="687" w:type="dxa"/>
            <w:vMerge w:val="continue"/>
            <w:noWrap w:val="0"/>
            <w:vAlign w:val="center"/>
          </w:tcPr>
          <w:p>
            <w:pPr>
              <w:spacing w:line="360" w:lineRule="auto"/>
              <w:rPr>
                <w:rFonts w:hint="eastAsia" w:ascii="宋体" w:hAnsi="宋体" w:eastAsia="宋体" w:cs="宋体"/>
                <w:sz w:val="21"/>
                <w:szCs w:val="21"/>
              </w:rPr>
            </w:pPr>
          </w:p>
        </w:tc>
        <w:tc>
          <w:tcPr>
            <w:tcW w:w="1285" w:type="dxa"/>
            <w:noWrap w:val="0"/>
            <w:vAlign w:val="center"/>
          </w:tcPr>
          <w:p>
            <w:pPr>
              <w:spacing w:line="360" w:lineRule="auto"/>
              <w:rPr>
                <w:rFonts w:hint="eastAsia" w:ascii="宋体" w:hAnsi="宋体" w:eastAsia="宋体" w:cs="宋体"/>
                <w:color w:val="000000"/>
                <w:spacing w:val="-6"/>
                <w:sz w:val="21"/>
                <w:szCs w:val="21"/>
              </w:rPr>
            </w:pPr>
          </w:p>
        </w:tc>
        <w:tc>
          <w:tcPr>
            <w:tcW w:w="5358" w:type="dxa"/>
            <w:noWrap w:val="0"/>
            <w:vAlign w:val="center"/>
          </w:tcPr>
          <w:p>
            <w:pPr>
              <w:autoSpaceDE w:val="0"/>
              <w:autoSpaceDN w:val="0"/>
              <w:adjustRightInd w:val="0"/>
              <w:spacing w:line="360" w:lineRule="auto"/>
              <w:ind w:right="71" w:rightChars="34"/>
              <w:rPr>
                <w:rFonts w:hint="eastAsia" w:ascii="宋体" w:hAnsi="宋体" w:eastAsia="宋体" w:cs="宋体"/>
                <w:color w:val="000000"/>
                <w:spacing w:val="-6"/>
                <w:sz w:val="21"/>
                <w:szCs w:val="21"/>
              </w:rPr>
            </w:pPr>
          </w:p>
        </w:tc>
        <w:tc>
          <w:tcPr>
            <w:tcW w:w="825" w:type="dxa"/>
            <w:noWrap w:val="0"/>
            <w:vAlign w:val="center"/>
          </w:tcPr>
          <w:p>
            <w:pPr>
              <w:autoSpaceDE w:val="0"/>
              <w:autoSpaceDN w:val="0"/>
              <w:adjustRightInd w:val="0"/>
              <w:spacing w:line="360" w:lineRule="auto"/>
              <w:ind w:right="71" w:rightChars="34"/>
              <w:rPr>
                <w:rFonts w:hint="eastAsia" w:ascii="宋体" w:hAnsi="宋体" w:eastAsia="宋体" w:cs="宋体"/>
                <w:color w:val="000000"/>
                <w:spacing w:val="-6"/>
                <w:sz w:val="21"/>
                <w:szCs w:val="21"/>
              </w:rPr>
            </w:pPr>
          </w:p>
        </w:tc>
        <w:tc>
          <w:tcPr>
            <w:tcW w:w="1133" w:type="dxa"/>
            <w:noWrap w:val="0"/>
            <w:vAlign w:val="center"/>
          </w:tcPr>
          <w:p>
            <w:pPr>
              <w:autoSpaceDE w:val="0"/>
              <w:autoSpaceDN w:val="0"/>
              <w:adjustRightInd w:val="0"/>
              <w:spacing w:line="360" w:lineRule="auto"/>
              <w:ind w:right="71" w:rightChars="34"/>
              <w:rPr>
                <w:rFonts w:hint="eastAsia" w:ascii="宋体" w:hAnsi="宋体" w:eastAsia="宋体" w:cs="宋体"/>
                <w:color w:val="000000"/>
                <w:spacing w:val="-6"/>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7" w:hRule="atLeast"/>
        </w:trPr>
        <w:tc>
          <w:tcPr>
            <w:tcW w:w="687" w:type="dxa"/>
            <w:vMerge w:val="continue"/>
            <w:noWrap w:val="0"/>
            <w:vAlign w:val="center"/>
          </w:tcPr>
          <w:p>
            <w:pPr>
              <w:spacing w:line="360" w:lineRule="auto"/>
              <w:rPr>
                <w:rFonts w:hint="eastAsia" w:ascii="宋体" w:hAnsi="宋体" w:eastAsia="宋体" w:cs="宋体"/>
                <w:sz w:val="21"/>
                <w:szCs w:val="21"/>
              </w:rPr>
            </w:pPr>
          </w:p>
        </w:tc>
        <w:tc>
          <w:tcPr>
            <w:tcW w:w="1285" w:type="dxa"/>
            <w:tcBorders>
              <w:bottom w:val="single" w:color="auto" w:sz="4" w:space="0"/>
            </w:tcBorders>
            <w:noWrap w:val="0"/>
            <w:vAlign w:val="center"/>
          </w:tcPr>
          <w:p>
            <w:pPr>
              <w:spacing w:line="360" w:lineRule="auto"/>
              <w:rPr>
                <w:rFonts w:hint="eastAsia" w:ascii="宋体" w:hAnsi="宋体" w:eastAsia="宋体" w:cs="宋体"/>
                <w:spacing w:val="-6"/>
                <w:kern w:val="0"/>
                <w:sz w:val="21"/>
                <w:szCs w:val="21"/>
              </w:rPr>
            </w:pPr>
          </w:p>
        </w:tc>
        <w:tc>
          <w:tcPr>
            <w:tcW w:w="5358" w:type="dxa"/>
            <w:tcBorders>
              <w:bottom w:val="single" w:color="auto" w:sz="4" w:space="0"/>
            </w:tcBorders>
            <w:noWrap w:val="0"/>
            <w:vAlign w:val="center"/>
          </w:tcPr>
          <w:p>
            <w:pPr>
              <w:autoSpaceDE w:val="0"/>
              <w:autoSpaceDN w:val="0"/>
              <w:adjustRightInd w:val="0"/>
              <w:spacing w:line="360" w:lineRule="auto"/>
              <w:ind w:right="71" w:rightChars="34"/>
              <w:rPr>
                <w:rFonts w:hint="eastAsia" w:ascii="宋体" w:hAnsi="宋体" w:eastAsia="宋体" w:cs="宋体"/>
                <w:spacing w:val="-6"/>
                <w:kern w:val="0"/>
                <w:sz w:val="21"/>
                <w:szCs w:val="21"/>
              </w:rPr>
            </w:pPr>
          </w:p>
        </w:tc>
        <w:tc>
          <w:tcPr>
            <w:tcW w:w="825" w:type="dxa"/>
            <w:tcBorders>
              <w:bottom w:val="single" w:color="auto" w:sz="4" w:space="0"/>
            </w:tcBorders>
            <w:noWrap w:val="0"/>
            <w:vAlign w:val="center"/>
          </w:tcPr>
          <w:p>
            <w:pPr>
              <w:autoSpaceDE w:val="0"/>
              <w:autoSpaceDN w:val="0"/>
              <w:adjustRightInd w:val="0"/>
              <w:spacing w:line="360" w:lineRule="auto"/>
              <w:ind w:right="71" w:rightChars="34"/>
              <w:rPr>
                <w:rFonts w:hint="eastAsia" w:ascii="宋体" w:hAnsi="宋体" w:eastAsia="宋体" w:cs="宋体"/>
                <w:spacing w:val="-6"/>
                <w:kern w:val="0"/>
                <w:sz w:val="21"/>
                <w:szCs w:val="21"/>
              </w:rPr>
            </w:pPr>
          </w:p>
        </w:tc>
        <w:tc>
          <w:tcPr>
            <w:tcW w:w="1133" w:type="dxa"/>
            <w:tcBorders>
              <w:bottom w:val="single" w:color="auto" w:sz="4" w:space="0"/>
            </w:tcBorders>
            <w:noWrap w:val="0"/>
            <w:vAlign w:val="center"/>
          </w:tcPr>
          <w:p>
            <w:pPr>
              <w:autoSpaceDE w:val="0"/>
              <w:autoSpaceDN w:val="0"/>
              <w:adjustRightInd w:val="0"/>
              <w:spacing w:line="360" w:lineRule="auto"/>
              <w:ind w:right="71" w:rightChars="34"/>
              <w:rPr>
                <w:rFonts w:hint="eastAsia" w:ascii="宋体" w:hAnsi="宋体" w:eastAsia="宋体" w:cs="宋体"/>
                <w:spacing w:val="-6"/>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7" w:hRule="atLeast"/>
        </w:trPr>
        <w:tc>
          <w:tcPr>
            <w:tcW w:w="687" w:type="dxa"/>
            <w:vMerge w:val="continue"/>
            <w:noWrap w:val="0"/>
            <w:vAlign w:val="center"/>
          </w:tcPr>
          <w:p>
            <w:pPr>
              <w:spacing w:line="360" w:lineRule="auto"/>
              <w:rPr>
                <w:rFonts w:hint="eastAsia" w:ascii="宋体" w:hAnsi="宋体" w:eastAsia="宋体" w:cs="宋体"/>
                <w:sz w:val="21"/>
                <w:szCs w:val="21"/>
              </w:rPr>
            </w:pPr>
          </w:p>
        </w:tc>
        <w:tc>
          <w:tcPr>
            <w:tcW w:w="1285" w:type="dxa"/>
            <w:tcBorders>
              <w:top w:val="single" w:color="auto" w:sz="4" w:space="0"/>
            </w:tcBorders>
            <w:noWrap w:val="0"/>
            <w:vAlign w:val="center"/>
          </w:tcPr>
          <w:p>
            <w:pPr>
              <w:spacing w:line="360" w:lineRule="auto"/>
              <w:rPr>
                <w:rFonts w:hint="eastAsia" w:ascii="宋体" w:hAnsi="宋体" w:eastAsia="宋体" w:cs="宋体"/>
                <w:spacing w:val="-6"/>
                <w:kern w:val="0"/>
                <w:sz w:val="21"/>
                <w:szCs w:val="21"/>
              </w:rPr>
            </w:pPr>
          </w:p>
        </w:tc>
        <w:tc>
          <w:tcPr>
            <w:tcW w:w="5358" w:type="dxa"/>
            <w:tcBorders>
              <w:top w:val="single" w:color="auto" w:sz="4" w:space="0"/>
            </w:tcBorders>
            <w:noWrap w:val="0"/>
            <w:vAlign w:val="center"/>
          </w:tcPr>
          <w:p>
            <w:pPr>
              <w:autoSpaceDE w:val="0"/>
              <w:autoSpaceDN w:val="0"/>
              <w:adjustRightInd w:val="0"/>
              <w:spacing w:line="360" w:lineRule="auto"/>
              <w:ind w:right="71" w:rightChars="34"/>
              <w:rPr>
                <w:rFonts w:hint="eastAsia" w:ascii="宋体" w:hAnsi="宋体" w:eastAsia="宋体" w:cs="宋体"/>
                <w:spacing w:val="-6"/>
                <w:kern w:val="0"/>
                <w:sz w:val="21"/>
                <w:szCs w:val="21"/>
              </w:rPr>
            </w:pPr>
          </w:p>
        </w:tc>
        <w:tc>
          <w:tcPr>
            <w:tcW w:w="825" w:type="dxa"/>
            <w:tcBorders>
              <w:top w:val="single" w:color="auto" w:sz="4" w:space="0"/>
            </w:tcBorders>
            <w:noWrap w:val="0"/>
            <w:vAlign w:val="center"/>
          </w:tcPr>
          <w:p>
            <w:pPr>
              <w:autoSpaceDE w:val="0"/>
              <w:autoSpaceDN w:val="0"/>
              <w:adjustRightInd w:val="0"/>
              <w:spacing w:line="360" w:lineRule="auto"/>
              <w:ind w:right="71" w:rightChars="34"/>
              <w:rPr>
                <w:rFonts w:hint="eastAsia" w:ascii="宋体" w:hAnsi="宋体" w:eastAsia="宋体" w:cs="宋体"/>
                <w:spacing w:val="-6"/>
                <w:kern w:val="0"/>
                <w:sz w:val="21"/>
                <w:szCs w:val="21"/>
              </w:rPr>
            </w:pPr>
          </w:p>
        </w:tc>
        <w:tc>
          <w:tcPr>
            <w:tcW w:w="1133" w:type="dxa"/>
            <w:tcBorders>
              <w:top w:val="single" w:color="auto" w:sz="4" w:space="0"/>
            </w:tcBorders>
            <w:noWrap w:val="0"/>
            <w:vAlign w:val="center"/>
          </w:tcPr>
          <w:p>
            <w:pPr>
              <w:autoSpaceDE w:val="0"/>
              <w:autoSpaceDN w:val="0"/>
              <w:adjustRightInd w:val="0"/>
              <w:spacing w:line="360" w:lineRule="auto"/>
              <w:ind w:right="71" w:rightChars="34"/>
              <w:rPr>
                <w:rFonts w:hint="eastAsia" w:ascii="宋体" w:hAnsi="宋体" w:eastAsia="宋体" w:cs="宋体"/>
                <w:spacing w:val="-6"/>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7" w:hRule="atLeast"/>
        </w:trPr>
        <w:tc>
          <w:tcPr>
            <w:tcW w:w="687" w:type="dxa"/>
            <w:vMerge w:val="restart"/>
            <w:noWrap w:val="0"/>
            <w:vAlign w:val="center"/>
          </w:tcPr>
          <w:p>
            <w:pPr>
              <w:spacing w:line="360" w:lineRule="auto"/>
              <w:jc w:val="center"/>
              <w:rPr>
                <w:rFonts w:hint="eastAsia" w:ascii="宋体" w:hAnsi="宋体" w:eastAsia="宋体" w:cs="宋体"/>
                <w:spacing w:val="-6"/>
                <w:sz w:val="21"/>
                <w:szCs w:val="21"/>
              </w:rPr>
            </w:pPr>
          </w:p>
        </w:tc>
        <w:tc>
          <w:tcPr>
            <w:tcW w:w="1285" w:type="dxa"/>
            <w:noWrap w:val="0"/>
            <w:vAlign w:val="center"/>
          </w:tcPr>
          <w:p>
            <w:pPr>
              <w:spacing w:line="360" w:lineRule="auto"/>
              <w:rPr>
                <w:rFonts w:hint="eastAsia" w:ascii="宋体" w:hAnsi="宋体" w:eastAsia="宋体" w:cs="宋体"/>
                <w:spacing w:val="-6"/>
                <w:sz w:val="21"/>
                <w:szCs w:val="21"/>
              </w:rPr>
            </w:pPr>
          </w:p>
        </w:tc>
        <w:tc>
          <w:tcPr>
            <w:tcW w:w="5358" w:type="dxa"/>
            <w:noWrap w:val="0"/>
            <w:vAlign w:val="center"/>
          </w:tcPr>
          <w:p>
            <w:pPr>
              <w:spacing w:line="360" w:lineRule="auto"/>
              <w:ind w:left="-4" w:leftChars="-2" w:firstLine="1" w:firstLineChars="1"/>
              <w:rPr>
                <w:rFonts w:hint="eastAsia" w:ascii="宋体" w:hAnsi="宋体" w:eastAsia="宋体" w:cs="宋体"/>
                <w:spacing w:val="-6"/>
                <w:sz w:val="21"/>
                <w:szCs w:val="21"/>
              </w:rPr>
            </w:pPr>
          </w:p>
        </w:tc>
        <w:tc>
          <w:tcPr>
            <w:tcW w:w="825" w:type="dxa"/>
            <w:noWrap w:val="0"/>
            <w:vAlign w:val="center"/>
          </w:tcPr>
          <w:p>
            <w:pPr>
              <w:spacing w:line="360" w:lineRule="auto"/>
              <w:ind w:left="-4" w:leftChars="-2" w:firstLine="1" w:firstLineChars="1"/>
              <w:rPr>
                <w:rFonts w:hint="eastAsia" w:ascii="宋体" w:hAnsi="宋体" w:eastAsia="宋体" w:cs="宋体"/>
                <w:spacing w:val="-6"/>
                <w:sz w:val="21"/>
                <w:szCs w:val="21"/>
              </w:rPr>
            </w:pPr>
          </w:p>
        </w:tc>
        <w:tc>
          <w:tcPr>
            <w:tcW w:w="1133" w:type="dxa"/>
            <w:noWrap w:val="0"/>
            <w:vAlign w:val="center"/>
          </w:tcPr>
          <w:p>
            <w:pPr>
              <w:spacing w:line="360" w:lineRule="auto"/>
              <w:ind w:left="-4" w:leftChars="-2" w:firstLine="1" w:firstLineChars="1"/>
              <w:rPr>
                <w:rFonts w:hint="eastAsia" w:ascii="宋体" w:hAnsi="宋体" w:eastAsia="宋体" w:cs="宋体"/>
                <w:spacing w:val="-6"/>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7" w:hRule="atLeast"/>
        </w:trPr>
        <w:tc>
          <w:tcPr>
            <w:tcW w:w="687" w:type="dxa"/>
            <w:vMerge w:val="continue"/>
            <w:noWrap w:val="0"/>
            <w:vAlign w:val="center"/>
          </w:tcPr>
          <w:p>
            <w:pPr>
              <w:spacing w:line="360" w:lineRule="auto"/>
              <w:ind w:left="-4" w:leftChars="-2" w:firstLine="2" w:firstLineChars="1"/>
              <w:rPr>
                <w:rFonts w:hint="eastAsia" w:ascii="宋体" w:hAnsi="宋体" w:eastAsia="宋体" w:cs="宋体"/>
                <w:sz w:val="21"/>
                <w:szCs w:val="21"/>
              </w:rPr>
            </w:pPr>
          </w:p>
        </w:tc>
        <w:tc>
          <w:tcPr>
            <w:tcW w:w="1285" w:type="dxa"/>
            <w:noWrap w:val="0"/>
            <w:vAlign w:val="center"/>
          </w:tcPr>
          <w:p>
            <w:pPr>
              <w:spacing w:line="360" w:lineRule="auto"/>
              <w:ind w:left="-4" w:leftChars="-2" w:firstLine="2" w:firstLineChars="1"/>
              <w:rPr>
                <w:rFonts w:hint="eastAsia" w:ascii="宋体" w:hAnsi="宋体" w:eastAsia="宋体" w:cs="宋体"/>
                <w:sz w:val="21"/>
                <w:szCs w:val="21"/>
              </w:rPr>
            </w:pPr>
          </w:p>
        </w:tc>
        <w:tc>
          <w:tcPr>
            <w:tcW w:w="5358" w:type="dxa"/>
            <w:noWrap w:val="0"/>
            <w:vAlign w:val="center"/>
          </w:tcPr>
          <w:p>
            <w:pPr>
              <w:spacing w:line="360" w:lineRule="auto"/>
              <w:ind w:left="-4" w:leftChars="-2" w:firstLine="2" w:firstLineChars="1"/>
              <w:rPr>
                <w:rFonts w:hint="eastAsia" w:ascii="宋体" w:hAnsi="宋体" w:eastAsia="宋体" w:cs="宋体"/>
                <w:sz w:val="21"/>
                <w:szCs w:val="21"/>
              </w:rPr>
            </w:pPr>
          </w:p>
        </w:tc>
        <w:tc>
          <w:tcPr>
            <w:tcW w:w="825" w:type="dxa"/>
            <w:noWrap w:val="0"/>
            <w:vAlign w:val="center"/>
          </w:tcPr>
          <w:p>
            <w:pPr>
              <w:spacing w:line="360" w:lineRule="auto"/>
              <w:ind w:left="-4" w:leftChars="-2" w:firstLine="2" w:firstLineChars="1"/>
              <w:rPr>
                <w:rFonts w:hint="eastAsia" w:ascii="宋体" w:hAnsi="宋体" w:eastAsia="宋体" w:cs="宋体"/>
                <w:sz w:val="21"/>
                <w:szCs w:val="21"/>
              </w:rPr>
            </w:pPr>
          </w:p>
        </w:tc>
        <w:tc>
          <w:tcPr>
            <w:tcW w:w="1133" w:type="dxa"/>
            <w:noWrap w:val="0"/>
            <w:vAlign w:val="center"/>
          </w:tcPr>
          <w:p>
            <w:pPr>
              <w:spacing w:line="360" w:lineRule="auto"/>
              <w:ind w:left="-4" w:leftChars="-2" w:firstLine="2" w:firstLineChars="1"/>
              <w:rPr>
                <w:rFonts w:hint="eastAsia" w:ascii="宋体" w:hAnsi="宋体" w:eastAsia="宋体" w:cs="宋体"/>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7" w:hRule="atLeast"/>
        </w:trPr>
        <w:tc>
          <w:tcPr>
            <w:tcW w:w="687" w:type="dxa"/>
            <w:vMerge w:val="continue"/>
            <w:noWrap w:val="0"/>
            <w:vAlign w:val="center"/>
          </w:tcPr>
          <w:p>
            <w:pPr>
              <w:spacing w:line="360" w:lineRule="auto"/>
              <w:rPr>
                <w:rFonts w:hint="eastAsia" w:ascii="宋体" w:hAnsi="宋体" w:eastAsia="宋体" w:cs="宋体"/>
                <w:sz w:val="21"/>
                <w:szCs w:val="21"/>
              </w:rPr>
            </w:pPr>
          </w:p>
        </w:tc>
        <w:tc>
          <w:tcPr>
            <w:tcW w:w="1285" w:type="dxa"/>
            <w:noWrap w:val="0"/>
            <w:vAlign w:val="center"/>
          </w:tcPr>
          <w:p>
            <w:pPr>
              <w:spacing w:line="360" w:lineRule="auto"/>
              <w:rPr>
                <w:rFonts w:hint="eastAsia" w:ascii="宋体" w:hAnsi="宋体" w:eastAsia="宋体" w:cs="宋体"/>
                <w:spacing w:val="-6"/>
                <w:kern w:val="0"/>
                <w:sz w:val="21"/>
                <w:szCs w:val="21"/>
              </w:rPr>
            </w:pPr>
          </w:p>
        </w:tc>
        <w:tc>
          <w:tcPr>
            <w:tcW w:w="5358" w:type="dxa"/>
            <w:noWrap w:val="0"/>
            <w:vAlign w:val="center"/>
          </w:tcPr>
          <w:p>
            <w:pPr>
              <w:autoSpaceDE w:val="0"/>
              <w:autoSpaceDN w:val="0"/>
              <w:adjustRightInd w:val="0"/>
              <w:spacing w:line="360" w:lineRule="auto"/>
              <w:rPr>
                <w:rFonts w:hint="eastAsia" w:ascii="宋体" w:hAnsi="宋体" w:eastAsia="宋体" w:cs="宋体"/>
                <w:spacing w:val="-6"/>
                <w:kern w:val="0"/>
                <w:sz w:val="21"/>
                <w:szCs w:val="21"/>
              </w:rPr>
            </w:pPr>
          </w:p>
        </w:tc>
        <w:tc>
          <w:tcPr>
            <w:tcW w:w="825" w:type="dxa"/>
            <w:noWrap w:val="0"/>
            <w:vAlign w:val="center"/>
          </w:tcPr>
          <w:p>
            <w:pPr>
              <w:autoSpaceDE w:val="0"/>
              <w:autoSpaceDN w:val="0"/>
              <w:adjustRightInd w:val="0"/>
              <w:spacing w:line="360" w:lineRule="auto"/>
              <w:rPr>
                <w:rFonts w:hint="eastAsia" w:ascii="宋体" w:hAnsi="宋体" w:eastAsia="宋体" w:cs="宋体"/>
                <w:spacing w:val="-6"/>
                <w:kern w:val="0"/>
                <w:sz w:val="21"/>
                <w:szCs w:val="21"/>
              </w:rPr>
            </w:pPr>
          </w:p>
        </w:tc>
        <w:tc>
          <w:tcPr>
            <w:tcW w:w="1133" w:type="dxa"/>
            <w:noWrap w:val="0"/>
            <w:vAlign w:val="center"/>
          </w:tcPr>
          <w:p>
            <w:pPr>
              <w:autoSpaceDE w:val="0"/>
              <w:autoSpaceDN w:val="0"/>
              <w:adjustRightInd w:val="0"/>
              <w:spacing w:line="360" w:lineRule="auto"/>
              <w:rPr>
                <w:rFonts w:hint="eastAsia" w:ascii="宋体" w:hAnsi="宋体" w:eastAsia="宋体" w:cs="宋体"/>
                <w:spacing w:val="-6"/>
                <w:kern w:val="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7" w:hRule="atLeast"/>
        </w:trPr>
        <w:tc>
          <w:tcPr>
            <w:tcW w:w="687" w:type="dxa"/>
            <w:vMerge w:val="continue"/>
            <w:noWrap w:val="0"/>
            <w:vAlign w:val="center"/>
          </w:tcPr>
          <w:p>
            <w:pPr>
              <w:spacing w:line="360" w:lineRule="auto"/>
              <w:rPr>
                <w:rFonts w:hint="eastAsia" w:ascii="宋体" w:hAnsi="宋体" w:eastAsia="宋体" w:cs="宋体"/>
                <w:sz w:val="21"/>
                <w:szCs w:val="21"/>
              </w:rPr>
            </w:pPr>
          </w:p>
        </w:tc>
        <w:tc>
          <w:tcPr>
            <w:tcW w:w="1285" w:type="dxa"/>
            <w:noWrap w:val="0"/>
            <w:vAlign w:val="center"/>
          </w:tcPr>
          <w:p>
            <w:pPr>
              <w:spacing w:line="360" w:lineRule="auto"/>
              <w:rPr>
                <w:rFonts w:hint="eastAsia" w:ascii="宋体" w:hAnsi="宋体" w:eastAsia="宋体" w:cs="宋体"/>
                <w:spacing w:val="-6"/>
                <w:sz w:val="21"/>
                <w:szCs w:val="21"/>
              </w:rPr>
            </w:pPr>
          </w:p>
        </w:tc>
        <w:tc>
          <w:tcPr>
            <w:tcW w:w="5358" w:type="dxa"/>
            <w:noWrap w:val="0"/>
            <w:vAlign w:val="center"/>
          </w:tcPr>
          <w:p>
            <w:pPr>
              <w:spacing w:line="360" w:lineRule="auto"/>
              <w:ind w:left="-4" w:leftChars="-2" w:firstLine="1" w:firstLineChars="1"/>
              <w:rPr>
                <w:rFonts w:hint="eastAsia" w:ascii="宋体" w:hAnsi="宋体" w:eastAsia="宋体" w:cs="宋体"/>
                <w:spacing w:val="-6"/>
                <w:sz w:val="21"/>
                <w:szCs w:val="21"/>
              </w:rPr>
            </w:pPr>
          </w:p>
        </w:tc>
        <w:tc>
          <w:tcPr>
            <w:tcW w:w="825" w:type="dxa"/>
            <w:noWrap w:val="0"/>
            <w:vAlign w:val="center"/>
          </w:tcPr>
          <w:p>
            <w:pPr>
              <w:spacing w:line="360" w:lineRule="auto"/>
              <w:ind w:left="-4" w:leftChars="-2" w:firstLine="1" w:firstLineChars="1"/>
              <w:rPr>
                <w:rFonts w:hint="eastAsia" w:ascii="宋体" w:hAnsi="宋体" w:eastAsia="宋体" w:cs="宋体"/>
                <w:spacing w:val="-6"/>
                <w:sz w:val="21"/>
                <w:szCs w:val="21"/>
              </w:rPr>
            </w:pPr>
          </w:p>
        </w:tc>
        <w:tc>
          <w:tcPr>
            <w:tcW w:w="1133" w:type="dxa"/>
            <w:noWrap w:val="0"/>
            <w:vAlign w:val="center"/>
          </w:tcPr>
          <w:p>
            <w:pPr>
              <w:spacing w:line="360" w:lineRule="auto"/>
              <w:ind w:left="-4" w:leftChars="-2" w:firstLine="1" w:firstLineChars="1"/>
              <w:rPr>
                <w:rFonts w:hint="eastAsia" w:ascii="宋体" w:hAnsi="宋体" w:eastAsia="宋体" w:cs="宋体"/>
                <w:spacing w:val="-6"/>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07" w:hRule="atLeast"/>
        </w:trPr>
        <w:tc>
          <w:tcPr>
            <w:tcW w:w="687" w:type="dxa"/>
            <w:vMerge w:val="continue"/>
            <w:noWrap w:val="0"/>
            <w:vAlign w:val="center"/>
          </w:tcPr>
          <w:p>
            <w:pPr>
              <w:spacing w:line="360" w:lineRule="auto"/>
              <w:rPr>
                <w:rFonts w:hint="eastAsia" w:ascii="宋体" w:hAnsi="宋体" w:eastAsia="宋体" w:cs="宋体"/>
                <w:sz w:val="21"/>
                <w:szCs w:val="21"/>
              </w:rPr>
            </w:pPr>
          </w:p>
        </w:tc>
        <w:tc>
          <w:tcPr>
            <w:tcW w:w="1285" w:type="dxa"/>
            <w:noWrap w:val="0"/>
            <w:vAlign w:val="center"/>
          </w:tcPr>
          <w:p>
            <w:pPr>
              <w:spacing w:line="360" w:lineRule="auto"/>
              <w:rPr>
                <w:rFonts w:hint="eastAsia" w:ascii="宋体" w:hAnsi="宋体" w:eastAsia="宋体" w:cs="宋体"/>
                <w:spacing w:val="-6"/>
                <w:sz w:val="21"/>
                <w:szCs w:val="21"/>
              </w:rPr>
            </w:pPr>
          </w:p>
        </w:tc>
        <w:tc>
          <w:tcPr>
            <w:tcW w:w="5358" w:type="dxa"/>
            <w:noWrap w:val="0"/>
            <w:vAlign w:val="center"/>
          </w:tcPr>
          <w:p>
            <w:pPr>
              <w:spacing w:line="360" w:lineRule="auto"/>
              <w:rPr>
                <w:rFonts w:hint="eastAsia" w:ascii="宋体" w:hAnsi="宋体" w:eastAsia="宋体" w:cs="宋体"/>
                <w:spacing w:val="-6"/>
                <w:sz w:val="21"/>
                <w:szCs w:val="21"/>
              </w:rPr>
            </w:pPr>
          </w:p>
        </w:tc>
        <w:tc>
          <w:tcPr>
            <w:tcW w:w="825" w:type="dxa"/>
            <w:noWrap w:val="0"/>
            <w:vAlign w:val="center"/>
          </w:tcPr>
          <w:p>
            <w:pPr>
              <w:spacing w:line="360" w:lineRule="auto"/>
              <w:rPr>
                <w:rFonts w:hint="eastAsia" w:ascii="宋体" w:hAnsi="宋体" w:eastAsia="宋体" w:cs="宋体"/>
                <w:spacing w:val="-6"/>
                <w:sz w:val="21"/>
                <w:szCs w:val="21"/>
              </w:rPr>
            </w:pPr>
          </w:p>
        </w:tc>
        <w:tc>
          <w:tcPr>
            <w:tcW w:w="1133" w:type="dxa"/>
            <w:noWrap w:val="0"/>
            <w:vAlign w:val="center"/>
          </w:tcPr>
          <w:p>
            <w:pPr>
              <w:spacing w:line="360" w:lineRule="auto"/>
              <w:rPr>
                <w:rFonts w:hint="eastAsia" w:ascii="宋体" w:hAnsi="宋体" w:eastAsia="宋体" w:cs="宋体"/>
                <w:spacing w:val="-6"/>
                <w:sz w:val="21"/>
                <w:szCs w:val="21"/>
              </w:rPr>
            </w:pPr>
          </w:p>
        </w:tc>
      </w:tr>
    </w:tbl>
    <w:p>
      <w:pPr>
        <w:autoSpaceDE w:val="0"/>
        <w:autoSpaceDN w:val="0"/>
        <w:adjustRightInd w:val="0"/>
        <w:spacing w:line="480" w:lineRule="auto"/>
        <w:rPr>
          <w:rFonts w:hint="eastAsia" w:asciiTheme="minorEastAsia" w:hAnsiTheme="minorEastAsia" w:eastAsiaTheme="minorEastAsia" w:cstheme="minorEastAsia"/>
          <w:b/>
        </w:rPr>
      </w:pPr>
    </w:p>
    <w:p>
      <w:pPr>
        <w:adjustRightInd w:val="0"/>
        <w:snapToGrid w:val="0"/>
        <w:spacing w:line="48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rPr>
        <w:br w:type="textWrapping"/>
      </w:r>
    </w:p>
    <w:p>
      <w:pPr>
        <w:adjustRightInd w:val="0"/>
        <w:snapToGrid w:val="0"/>
        <w:spacing w:line="480" w:lineRule="auto"/>
        <w:jc w:val="center"/>
        <w:outlineLvl w:val="1"/>
        <w:rPr>
          <w:rFonts w:hint="eastAsia" w:asciiTheme="minorEastAsia" w:hAnsiTheme="minorEastAsia" w:eastAsiaTheme="minorEastAsia" w:cstheme="minorEastAsia"/>
          <w:b/>
        </w:rPr>
      </w:pPr>
      <w:bookmarkStart w:id="124" w:name="_Toc30144"/>
      <w:bookmarkStart w:id="125" w:name="_Toc31578"/>
      <w:bookmarkStart w:id="126" w:name="_Toc479184125"/>
      <w:bookmarkStart w:id="127" w:name="_Toc15789"/>
      <w:r>
        <w:rPr>
          <w:rFonts w:hint="eastAsia" w:asciiTheme="minorEastAsia" w:hAnsiTheme="minorEastAsia" w:eastAsiaTheme="minorEastAsia" w:cstheme="minorEastAsia"/>
          <w:b/>
          <w:lang w:val="en-US" w:eastAsia="zh-CN"/>
        </w:rPr>
        <w:t>二</w:t>
      </w:r>
      <w:r>
        <w:rPr>
          <w:rFonts w:hint="eastAsia" w:asciiTheme="minorEastAsia" w:hAnsiTheme="minorEastAsia" w:eastAsiaTheme="minorEastAsia" w:cstheme="minorEastAsia"/>
          <w:b/>
        </w:rPr>
        <w:t>、磋商书</w:t>
      </w:r>
      <w:bookmarkEnd w:id="124"/>
      <w:bookmarkEnd w:id="125"/>
      <w:bookmarkEnd w:id="126"/>
      <w:bookmarkEnd w:id="127"/>
    </w:p>
    <w:p>
      <w:pPr>
        <w:pStyle w:val="21"/>
        <w:rPr>
          <w:rFonts w:hint="eastAsia" w:asciiTheme="minorEastAsia" w:hAnsiTheme="minorEastAsia" w:eastAsiaTheme="minorEastAsia" w:cstheme="minorEastAsia"/>
          <w:b/>
          <w:szCs w:val="21"/>
        </w:rPr>
      </w:pPr>
    </w:p>
    <w:p>
      <w:pPr>
        <w:autoSpaceDE w:val="0"/>
        <w:autoSpaceDN w:val="0"/>
        <w:adjustRightInd w:val="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bCs/>
          <w:szCs w:val="21"/>
          <w:u w:val="single"/>
        </w:rPr>
        <w:t>（政府采购代理机构）：</w:t>
      </w:r>
    </w:p>
    <w:p>
      <w:pPr>
        <w:autoSpaceDE w:val="0"/>
        <w:autoSpaceDN w:val="0"/>
        <w:adjustRightInd w:val="0"/>
        <w:ind w:left="2" w:firstLine="462" w:firstLineChars="22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依据贵方（项目名称/</w:t>
      </w:r>
      <w:r>
        <w:rPr>
          <w:rFonts w:hint="eastAsia" w:asciiTheme="minorEastAsia" w:hAnsiTheme="minorEastAsia" w:eastAsiaTheme="minorEastAsia" w:cstheme="minorEastAsia"/>
          <w:kern w:val="0"/>
          <w:szCs w:val="21"/>
          <w:lang w:val="en-US" w:eastAsia="zh-CN"/>
        </w:rPr>
        <w:t>项目</w:t>
      </w:r>
      <w:r>
        <w:rPr>
          <w:rFonts w:hint="eastAsia" w:asciiTheme="minorEastAsia" w:hAnsiTheme="minorEastAsia" w:eastAsiaTheme="minorEastAsia" w:cstheme="minorEastAsia"/>
          <w:kern w:val="0"/>
          <w:szCs w:val="21"/>
        </w:rPr>
        <w:t>编号）项目第</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包</w:t>
      </w:r>
      <w:r>
        <w:rPr>
          <w:rFonts w:hint="eastAsia" w:asciiTheme="minorEastAsia" w:hAnsiTheme="minorEastAsia" w:eastAsiaTheme="minorEastAsia" w:cstheme="minorEastAsia"/>
          <w:kern w:val="0"/>
          <w:szCs w:val="21"/>
          <w:lang w:val="en-US" w:eastAsia="zh-CN"/>
        </w:rPr>
        <w:t>服务</w:t>
      </w:r>
      <w:r>
        <w:rPr>
          <w:rFonts w:hint="eastAsia" w:asciiTheme="minorEastAsia" w:hAnsiTheme="minorEastAsia" w:eastAsiaTheme="minorEastAsia" w:cstheme="minorEastAsia"/>
          <w:kern w:val="0"/>
          <w:szCs w:val="21"/>
        </w:rPr>
        <w:t>的磋商邀请，我方代表（姓名、职务）经正式授权并代表供应商（供应商的名称、地址）提交下述文件正本一份，副本</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份。</w:t>
      </w:r>
    </w:p>
    <w:p>
      <w:pPr>
        <w:numPr>
          <w:ilvl w:val="1"/>
          <w:numId w:val="38"/>
        </w:numPr>
        <w:tabs>
          <w:tab w:val="left" w:pos="840"/>
          <w:tab w:val="clear" w:pos="360"/>
        </w:tabs>
        <w:autoSpaceDE w:val="0"/>
        <w:autoSpaceDN w:val="0"/>
        <w:adjustRightInd w:val="0"/>
        <w:ind w:left="840" w:hanging="42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竞争性磋商响应文件；</w:t>
      </w:r>
    </w:p>
    <w:p>
      <w:pPr>
        <w:numPr>
          <w:ilvl w:val="1"/>
          <w:numId w:val="38"/>
        </w:numPr>
        <w:tabs>
          <w:tab w:val="left" w:pos="840"/>
          <w:tab w:val="clear" w:pos="360"/>
        </w:tabs>
        <w:autoSpaceDE w:val="0"/>
        <w:autoSpaceDN w:val="0"/>
        <w:adjustRightInd w:val="0"/>
        <w:ind w:left="840" w:hanging="42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资格证明文件；</w:t>
      </w:r>
    </w:p>
    <w:p>
      <w:pPr>
        <w:numPr>
          <w:ilvl w:val="1"/>
          <w:numId w:val="38"/>
        </w:numPr>
        <w:tabs>
          <w:tab w:val="left" w:pos="840"/>
          <w:tab w:val="clear" w:pos="360"/>
        </w:tabs>
        <w:autoSpaceDE w:val="0"/>
        <w:autoSpaceDN w:val="0"/>
        <w:adjustRightInd w:val="0"/>
        <w:ind w:left="840" w:hanging="42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按采购的规定递交</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元（人民币大写）的保证金</w:t>
      </w:r>
      <w:r>
        <w:rPr>
          <w:rFonts w:hint="eastAsia" w:asciiTheme="minorEastAsia" w:hAnsiTheme="minorEastAsia" w:eastAsiaTheme="minorEastAsia" w:cstheme="minorEastAsia"/>
          <w:kern w:val="0"/>
          <w:szCs w:val="21"/>
          <w:lang w:eastAsia="zh-CN"/>
        </w:rPr>
        <w:t>（</w:t>
      </w:r>
      <w:r>
        <w:rPr>
          <w:rFonts w:hint="eastAsia" w:asciiTheme="minorEastAsia" w:hAnsiTheme="minorEastAsia" w:eastAsiaTheme="minorEastAsia" w:cstheme="minorEastAsia"/>
          <w:kern w:val="0"/>
          <w:szCs w:val="21"/>
          <w:lang w:val="en-US" w:eastAsia="zh-CN"/>
        </w:rPr>
        <w:t>如有</w:t>
      </w:r>
      <w:r>
        <w:rPr>
          <w:rFonts w:hint="eastAsia" w:asciiTheme="minorEastAsia" w:hAnsiTheme="minorEastAsia" w:eastAsiaTheme="minorEastAsia" w:cstheme="minorEastAsia"/>
          <w:kern w:val="0"/>
          <w:szCs w:val="21"/>
          <w:lang w:eastAsia="zh-CN"/>
        </w:rPr>
        <w:t>）</w:t>
      </w:r>
      <w:r>
        <w:rPr>
          <w:rFonts w:hint="eastAsia" w:asciiTheme="minorEastAsia" w:hAnsiTheme="minorEastAsia" w:eastAsiaTheme="minorEastAsia" w:cstheme="minorEastAsia"/>
          <w:kern w:val="0"/>
          <w:szCs w:val="21"/>
        </w:rPr>
        <w:t>。</w:t>
      </w:r>
    </w:p>
    <w:p>
      <w:pPr>
        <w:autoSpaceDE w:val="0"/>
        <w:autoSpaceDN w:val="0"/>
        <w:adjustRightInd w:val="0"/>
        <w:ind w:firstLine="422" w:firstLineChars="200"/>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并进行如下承诺声明：</w:t>
      </w:r>
    </w:p>
    <w:p>
      <w:pPr>
        <w:numPr>
          <w:ilvl w:val="0"/>
          <w:numId w:val="39"/>
        </w:numPr>
        <w:tabs>
          <w:tab w:val="left" w:pos="840"/>
        </w:tabs>
        <w:autoSpaceDE w:val="0"/>
        <w:autoSpaceDN w:val="0"/>
        <w:adjustRightInd w:val="0"/>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val="zh-CN"/>
        </w:rPr>
        <w:t>我公司在参加本次政府采购活动前</w:t>
      </w:r>
      <w:r>
        <w:rPr>
          <w:rFonts w:hint="eastAsia" w:asciiTheme="minorEastAsia" w:hAnsiTheme="minorEastAsia" w:eastAsiaTheme="minorEastAsia" w:cstheme="minorEastAsia"/>
          <w:kern w:val="0"/>
          <w:szCs w:val="21"/>
        </w:rPr>
        <w:t>3年内在经营活动中没有重大违法记录；</w:t>
      </w:r>
    </w:p>
    <w:p>
      <w:pPr>
        <w:numPr>
          <w:ilvl w:val="0"/>
          <w:numId w:val="39"/>
        </w:numPr>
        <w:tabs>
          <w:tab w:val="left" w:pos="840"/>
        </w:tabs>
        <w:autoSpaceDE w:val="0"/>
        <w:autoSpaceDN w:val="0"/>
        <w:adjustRightInd w:val="0"/>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我公司在本响应文件中所提供的全部资格证明文件均真实有效，我方承诺对其真实性负责并承担相应后果；</w:t>
      </w:r>
    </w:p>
    <w:p>
      <w:pPr>
        <w:numPr>
          <w:ilvl w:val="0"/>
          <w:numId w:val="39"/>
        </w:numPr>
        <w:tabs>
          <w:tab w:val="left" w:pos="840"/>
        </w:tabs>
        <w:autoSpaceDE w:val="0"/>
        <w:autoSpaceDN w:val="0"/>
        <w:adjustRightInd w:val="0"/>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我公司在本响应文件中所响应的内容均将成为签订合同的依据，并承诺按响应内容提供相应服务；</w:t>
      </w:r>
    </w:p>
    <w:p>
      <w:pPr>
        <w:numPr>
          <w:ilvl w:val="0"/>
          <w:numId w:val="39"/>
        </w:numPr>
        <w:tabs>
          <w:tab w:val="left" w:pos="840"/>
        </w:tabs>
        <w:autoSpaceDE w:val="0"/>
        <w:autoSpaceDN w:val="0"/>
        <w:adjustRightInd w:val="0"/>
        <w:ind w:firstLine="420" w:firstLineChars="200"/>
        <w:rPr>
          <w:rFonts w:hint="eastAsia" w:asciiTheme="minorEastAsia" w:hAnsiTheme="minorEastAsia" w:eastAsiaTheme="minorEastAsia" w:cstheme="minorEastAsia"/>
          <w:b w:val="0"/>
          <w:bCs w:val="0"/>
          <w:lang w:val="en-US" w:eastAsia="zh-CN"/>
        </w:rPr>
      </w:pPr>
      <w:r>
        <w:rPr>
          <w:rFonts w:hint="eastAsia" w:asciiTheme="minorEastAsia" w:hAnsiTheme="minorEastAsia" w:eastAsiaTheme="minorEastAsia" w:cstheme="minorEastAsia"/>
          <w:b w:val="0"/>
          <w:bCs w:val="0"/>
          <w:kern w:val="0"/>
          <w:szCs w:val="21"/>
          <w:lang w:val="en-US" w:eastAsia="zh-CN"/>
        </w:rPr>
        <w:t>重要声明：</w:t>
      </w:r>
    </w:p>
    <w:p>
      <w:pPr>
        <w:numPr>
          <w:ilvl w:val="0"/>
          <w:numId w:val="0"/>
        </w:numPr>
        <w:tabs>
          <w:tab w:val="left" w:pos="840"/>
        </w:tabs>
        <w:autoSpaceDE w:val="0"/>
        <w:autoSpaceDN w:val="0"/>
        <w:adjustRightInd w:val="0"/>
        <w:ind w:leftChars="200"/>
        <w:rPr>
          <w:rFonts w:hint="eastAsia" w:asciiTheme="minorEastAsia" w:hAnsiTheme="minorEastAsia" w:eastAsiaTheme="minorEastAsia" w:cstheme="minorEastAsia"/>
          <w:b w:val="0"/>
          <w:bCs w:val="0"/>
          <w:lang w:val="en-US" w:eastAsia="zh-CN"/>
        </w:rPr>
      </w:pPr>
      <w:r>
        <w:rPr>
          <w:rFonts w:hint="eastAsia" w:asciiTheme="minorEastAsia" w:hAnsiTheme="minorEastAsia" w:eastAsiaTheme="minorEastAsia" w:cstheme="minorEastAsia"/>
          <w:b w:val="0"/>
          <w:bCs w:val="0"/>
          <w:kern w:val="0"/>
          <w:szCs w:val="21"/>
          <w:lang w:val="en-US" w:eastAsia="zh-CN"/>
        </w:rPr>
        <w:t>4.1</w:t>
      </w:r>
      <w:r>
        <w:rPr>
          <w:rFonts w:hint="eastAsia" w:asciiTheme="minorEastAsia" w:hAnsiTheme="minorEastAsia" w:eastAsiaTheme="minorEastAsia" w:cstheme="minorEastAsia"/>
          <w:b w:val="0"/>
          <w:bCs w:val="0"/>
          <w:lang w:val="en-US" w:eastAsia="zh-CN"/>
        </w:rPr>
        <w:t>与我方单位负责人为同一人的其他单位名称：□无；□有，具体单位名称为：</w:t>
      </w:r>
      <w:r>
        <w:rPr>
          <w:rFonts w:hint="eastAsia" w:asciiTheme="minorEastAsia" w:hAnsiTheme="minorEastAsia" w:eastAsiaTheme="minorEastAsia" w:cstheme="minorEastAsia"/>
          <w:b w:val="0"/>
          <w:bCs w:val="0"/>
          <w:u w:val="single"/>
          <w:lang w:val="en-US" w:eastAsia="zh-CN"/>
        </w:rPr>
        <w:t>     </w:t>
      </w:r>
      <w:r>
        <w:rPr>
          <w:rFonts w:hint="eastAsia" w:asciiTheme="minorEastAsia" w:hAnsiTheme="minorEastAsia" w:eastAsiaTheme="minorEastAsia" w:cstheme="minorEastAsia"/>
          <w:b w:val="0"/>
          <w:bCs w:val="0"/>
          <w:lang w:val="en-US" w:eastAsia="zh-CN"/>
        </w:rPr>
        <w:t xml:space="preserve">      </w:t>
      </w:r>
    </w:p>
    <w:p>
      <w:pPr>
        <w:numPr>
          <w:ilvl w:val="0"/>
          <w:numId w:val="0"/>
        </w:numPr>
        <w:tabs>
          <w:tab w:val="left" w:pos="840"/>
        </w:tabs>
        <w:autoSpaceDE w:val="0"/>
        <w:autoSpaceDN w:val="0"/>
        <w:adjustRightInd w:val="0"/>
        <w:ind w:leftChars="200"/>
        <w:rPr>
          <w:rFonts w:hint="eastAsia" w:asciiTheme="minorEastAsia" w:hAnsiTheme="minorEastAsia" w:eastAsiaTheme="minorEastAsia" w:cstheme="minorEastAsia"/>
          <w:b w:val="0"/>
          <w:bCs w:val="0"/>
          <w:lang w:val="en-US" w:eastAsia="zh-CN"/>
        </w:rPr>
      </w:pPr>
      <w:r>
        <w:rPr>
          <w:rFonts w:hint="eastAsia" w:asciiTheme="minorEastAsia" w:hAnsiTheme="minorEastAsia" w:eastAsiaTheme="minorEastAsia" w:cstheme="minorEastAsia"/>
          <w:b w:val="0"/>
          <w:bCs w:val="0"/>
          <w:lang w:val="en-US" w:eastAsia="zh-CN"/>
        </w:rPr>
        <w:t>4.2与我方存在控股、管理关系的其他单位的名称：□无；□有，具体单位名称为：</w:t>
      </w:r>
      <w:r>
        <w:rPr>
          <w:rFonts w:hint="eastAsia" w:asciiTheme="minorEastAsia" w:hAnsiTheme="minorEastAsia" w:eastAsiaTheme="minorEastAsia" w:cstheme="minorEastAsia"/>
          <w:b w:val="0"/>
          <w:bCs w:val="0"/>
          <w:u w:val="single"/>
          <w:lang w:val="en-US" w:eastAsia="zh-CN"/>
        </w:rPr>
        <w:t>     </w:t>
      </w:r>
    </w:p>
    <w:p>
      <w:pPr>
        <w:numPr>
          <w:ilvl w:val="0"/>
          <w:numId w:val="0"/>
        </w:numPr>
        <w:tabs>
          <w:tab w:val="left" w:pos="840"/>
        </w:tabs>
        <w:autoSpaceDE w:val="0"/>
        <w:autoSpaceDN w:val="0"/>
        <w:adjustRightInd w:val="0"/>
        <w:ind w:leftChars="200"/>
        <w:rPr>
          <w:rFonts w:hint="eastAsia" w:asciiTheme="minorEastAsia" w:hAnsiTheme="minorEastAsia" w:eastAsiaTheme="minorEastAsia" w:cstheme="minorEastAsia"/>
          <w:b w:val="0"/>
          <w:bCs w:val="0"/>
          <w:lang w:val="en-US" w:eastAsia="zh-CN"/>
        </w:rPr>
      </w:pPr>
      <w:r>
        <w:rPr>
          <w:rFonts w:hint="eastAsia" w:asciiTheme="minorEastAsia" w:hAnsiTheme="minorEastAsia" w:eastAsiaTheme="minorEastAsia" w:cstheme="minorEastAsia"/>
          <w:b w:val="0"/>
          <w:bCs w:val="0"/>
          <w:lang w:val="en-US" w:eastAsia="zh-CN"/>
        </w:rPr>
        <w:t>4.3参与本项目采购活动前，是否为本项目前期准备提供过整体设计、规范编制或者项目管理、监理、检测等服务：□否；□是，已提供的具体服务内容为：</w:t>
      </w:r>
      <w:r>
        <w:rPr>
          <w:rFonts w:hint="eastAsia" w:asciiTheme="minorEastAsia" w:hAnsiTheme="minorEastAsia" w:eastAsiaTheme="minorEastAsia" w:cstheme="minorEastAsia"/>
          <w:b w:val="0"/>
          <w:bCs w:val="0"/>
          <w:u w:val="single"/>
          <w:lang w:val="en-US" w:eastAsia="zh-CN"/>
        </w:rPr>
        <w:t>     </w:t>
      </w:r>
    </w:p>
    <w:p>
      <w:pPr>
        <w:outlineLvl w:val="9"/>
        <w:rPr>
          <w:rFonts w:hint="eastAsia"/>
          <w:lang w:val="en-US" w:eastAsia="zh-CN"/>
        </w:rPr>
      </w:pPr>
      <w:r>
        <w:rPr>
          <w:rFonts w:hint="eastAsia" w:asciiTheme="minorEastAsia" w:hAnsiTheme="minorEastAsia" w:eastAsiaTheme="minorEastAsia" w:cstheme="minorEastAsia"/>
          <w:b/>
          <w:bCs/>
          <w:lang w:val="en-US" w:eastAsia="zh-CN"/>
        </w:rPr>
        <w:t>（备注：以上3项声明，必须如实选择，选中项用√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中标，应承担相应法律责任。）</w:t>
      </w:r>
    </w:p>
    <w:p>
      <w:pPr>
        <w:autoSpaceDE w:val="0"/>
        <w:autoSpaceDN w:val="0"/>
        <w:adjustRightInd w:val="0"/>
        <w:ind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在此，我方宣布同意如下：</w:t>
      </w:r>
    </w:p>
    <w:p>
      <w:pPr>
        <w:numPr>
          <w:ilvl w:val="6"/>
          <w:numId w:val="40"/>
        </w:numPr>
        <w:tabs>
          <w:tab w:val="left" w:pos="840"/>
        </w:tabs>
        <w:autoSpaceDE w:val="0"/>
        <w:autoSpaceDN w:val="0"/>
        <w:adjustRightInd w:val="0"/>
        <w:ind w:left="0"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所附《报价一览表》中规定的应提交和交付的货物报价总价为</w:t>
      </w:r>
      <w:r>
        <w:rPr>
          <w:rFonts w:hint="eastAsia" w:asciiTheme="minorEastAsia" w:hAnsiTheme="minorEastAsia" w:eastAsiaTheme="minorEastAsia" w:cstheme="minorEastAsia"/>
          <w:kern w:val="0"/>
          <w:szCs w:val="21"/>
          <w:u w:val="single"/>
        </w:rPr>
        <w:t>（注明币种，并用文字和数字表示的报价总价）</w:t>
      </w:r>
      <w:r>
        <w:rPr>
          <w:rFonts w:hint="eastAsia" w:asciiTheme="minorEastAsia" w:hAnsiTheme="minorEastAsia" w:eastAsiaTheme="minorEastAsia" w:cstheme="minorEastAsia"/>
          <w:kern w:val="0"/>
          <w:szCs w:val="21"/>
        </w:rPr>
        <w:t>。</w:t>
      </w:r>
    </w:p>
    <w:p>
      <w:pPr>
        <w:numPr>
          <w:ilvl w:val="6"/>
          <w:numId w:val="40"/>
        </w:numPr>
        <w:tabs>
          <w:tab w:val="left" w:pos="840"/>
        </w:tabs>
        <w:autoSpaceDE w:val="0"/>
        <w:autoSpaceDN w:val="0"/>
        <w:adjustRightInd w:val="0"/>
        <w:ind w:left="0"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将按竞争性磋商采购文件的约定履行合同责任和义务。</w:t>
      </w:r>
    </w:p>
    <w:p>
      <w:pPr>
        <w:numPr>
          <w:ilvl w:val="6"/>
          <w:numId w:val="40"/>
        </w:numPr>
        <w:tabs>
          <w:tab w:val="left" w:pos="840"/>
        </w:tabs>
        <w:autoSpaceDE w:val="0"/>
        <w:autoSpaceDN w:val="0"/>
        <w:adjustRightInd w:val="0"/>
        <w:ind w:left="0"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已详细审查全部竞争性磋商采购文件，包括</w:t>
      </w:r>
      <w:r>
        <w:rPr>
          <w:rFonts w:hint="eastAsia" w:asciiTheme="minorEastAsia" w:hAnsiTheme="minorEastAsia" w:eastAsiaTheme="minorEastAsia" w:cstheme="minorEastAsia"/>
          <w:kern w:val="0"/>
          <w:szCs w:val="21"/>
          <w:u w:val="single"/>
        </w:rPr>
        <w:t>（补充文件等）</w:t>
      </w:r>
      <w:r>
        <w:rPr>
          <w:rFonts w:hint="eastAsia" w:asciiTheme="minorEastAsia" w:hAnsiTheme="minorEastAsia" w:eastAsiaTheme="minorEastAsia" w:cstheme="minorEastAsia"/>
          <w:kern w:val="0"/>
          <w:szCs w:val="21"/>
        </w:rPr>
        <w:t>，对此无异议。</w:t>
      </w:r>
    </w:p>
    <w:p>
      <w:pPr>
        <w:numPr>
          <w:ilvl w:val="6"/>
          <w:numId w:val="40"/>
        </w:numPr>
        <w:tabs>
          <w:tab w:val="left" w:pos="840"/>
        </w:tabs>
        <w:autoSpaceDE w:val="0"/>
        <w:autoSpaceDN w:val="0"/>
        <w:adjustRightInd w:val="0"/>
        <w:ind w:left="0"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本竞争性磋商响应文件的有效期自磋商截止时间起共</w:t>
      </w:r>
      <w:r>
        <w:rPr>
          <w:rFonts w:hint="eastAsia" w:asciiTheme="minorEastAsia" w:hAnsiTheme="minorEastAsia" w:eastAsiaTheme="minorEastAsia" w:cstheme="minorEastAsia"/>
          <w:kern w:val="0"/>
          <w:szCs w:val="21"/>
          <w:u w:val="single"/>
          <w:lang w:val="en-US" w:eastAsia="zh-CN"/>
        </w:rPr>
        <w:t xml:space="preserve">      </w:t>
      </w:r>
      <w:r>
        <w:rPr>
          <w:rFonts w:hint="eastAsia" w:asciiTheme="minorEastAsia" w:hAnsiTheme="minorEastAsia" w:eastAsiaTheme="minorEastAsia" w:cstheme="minorEastAsia"/>
          <w:kern w:val="0"/>
          <w:szCs w:val="21"/>
        </w:rPr>
        <w:t>日历天</w:t>
      </w:r>
      <w:r>
        <w:rPr>
          <w:rFonts w:hint="eastAsia" w:asciiTheme="minorEastAsia" w:hAnsiTheme="minorEastAsia" w:eastAsiaTheme="minorEastAsia" w:cstheme="minorEastAsia"/>
          <w:kern w:val="0"/>
          <w:szCs w:val="21"/>
          <w:lang w:eastAsia="zh-CN"/>
        </w:rPr>
        <w:t>。</w:t>
      </w:r>
    </w:p>
    <w:p>
      <w:pPr>
        <w:numPr>
          <w:ilvl w:val="6"/>
          <w:numId w:val="40"/>
        </w:numPr>
        <w:tabs>
          <w:tab w:val="left" w:pos="840"/>
        </w:tabs>
        <w:autoSpaceDE w:val="0"/>
        <w:autoSpaceDN w:val="0"/>
        <w:adjustRightInd w:val="0"/>
        <w:ind w:left="0"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接收竞争性磋商采购文件中关于没收保证金的约定。</w:t>
      </w:r>
    </w:p>
    <w:p>
      <w:pPr>
        <w:numPr>
          <w:ilvl w:val="6"/>
          <w:numId w:val="40"/>
        </w:numPr>
        <w:tabs>
          <w:tab w:val="left" w:pos="840"/>
        </w:tabs>
        <w:autoSpaceDE w:val="0"/>
        <w:autoSpaceDN w:val="0"/>
        <w:adjustRightInd w:val="0"/>
        <w:ind w:left="0"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同意提供按照贵方可能要求的与其报价有关的一切数据或资料。</w:t>
      </w:r>
    </w:p>
    <w:p>
      <w:pPr>
        <w:numPr>
          <w:ilvl w:val="6"/>
          <w:numId w:val="40"/>
        </w:numPr>
        <w:tabs>
          <w:tab w:val="left" w:pos="840"/>
        </w:tabs>
        <w:autoSpaceDE w:val="0"/>
        <w:autoSpaceDN w:val="0"/>
        <w:adjustRightInd w:val="0"/>
        <w:ind w:left="0" w:firstLine="420" w:firstLineChars="2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与本报价有关的一切正式往来信函请寄：</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u w:val="single"/>
          <w:lang w:val="en-US" w:eastAsia="zh-CN"/>
        </w:rPr>
        <w:t xml:space="preserve">  </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Cs w:val="21"/>
        </w:rPr>
        <w:br w:type="textWrapping"/>
      </w:r>
      <w:r>
        <w:rPr>
          <w:rFonts w:hint="eastAsia" w:asciiTheme="minorEastAsia" w:hAnsiTheme="minorEastAsia" w:eastAsiaTheme="minorEastAsia" w:cstheme="minorEastAsia"/>
          <w:kern w:val="0"/>
          <w:szCs w:val="21"/>
          <w:lang w:val="en-US" w:eastAsia="zh-CN"/>
        </w:rPr>
        <w:t xml:space="preserve">    8.  我公司若有幸成为本项目的成交供应商，则我公司承诺按照采购文件及成交结果公告规定的方式、时间和金额向采购代理机构交纳成交服务费。</w:t>
      </w:r>
    </w:p>
    <w:p>
      <w:pPr>
        <w:autoSpaceDE w:val="0"/>
        <w:autoSpaceDN w:val="0"/>
        <w:adjustRightInd w:val="0"/>
        <w:ind w:firstLine="420" w:firstLineChars="200"/>
        <w:jc w:val="left"/>
        <w:rPr>
          <w:rFonts w:hint="eastAsia" w:asciiTheme="minorEastAsia" w:hAnsiTheme="minorEastAsia" w:eastAsiaTheme="minorEastAsia" w:cstheme="minorEastAsia"/>
          <w:kern w:val="0"/>
          <w:szCs w:val="21"/>
        </w:rPr>
      </w:pPr>
    </w:p>
    <w:p>
      <w:pPr>
        <w:autoSpaceDE w:val="0"/>
        <w:autoSpaceDN w:val="0"/>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供    应    商：（</w:t>
      </w:r>
      <w:r>
        <w:rPr>
          <w:rFonts w:hint="eastAsia" w:asciiTheme="minorEastAsia" w:hAnsiTheme="minorEastAsia" w:eastAsiaTheme="minorEastAsia" w:cstheme="minorEastAsia"/>
          <w:kern w:val="0"/>
          <w:szCs w:val="21"/>
          <w:lang w:val="en-US" w:eastAsia="zh-CN"/>
        </w:rPr>
        <w:t>盖章</w:t>
      </w:r>
      <w:r>
        <w:rPr>
          <w:rFonts w:hint="eastAsia" w:asciiTheme="minorEastAsia" w:hAnsiTheme="minorEastAsia" w:eastAsiaTheme="minorEastAsia" w:cstheme="minorEastAsia"/>
          <w:kern w:val="0"/>
          <w:szCs w:val="21"/>
        </w:rPr>
        <w:t>）</w:t>
      </w:r>
    </w:p>
    <w:p>
      <w:pPr>
        <w:autoSpaceDE w:val="0"/>
        <w:autoSpaceDN w:val="0"/>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法定代表人（签字或盖章）：</w:t>
      </w:r>
    </w:p>
    <w:p>
      <w:pPr>
        <w:autoSpaceDE w:val="0"/>
        <w:autoSpaceDN w:val="0"/>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通  讯  地  址：</w:t>
      </w:r>
    </w:p>
    <w:p>
      <w:pPr>
        <w:autoSpaceDE w:val="0"/>
        <w:autoSpaceDN w:val="0"/>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传        　真：</w:t>
      </w:r>
    </w:p>
    <w:p>
      <w:pPr>
        <w:autoSpaceDE w:val="0"/>
        <w:autoSpaceDN w:val="0"/>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电          话：</w:t>
      </w:r>
    </w:p>
    <w:p>
      <w:pPr>
        <w:autoSpaceDE w:val="0"/>
        <w:autoSpaceDN w:val="0"/>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电  子  函  件：</w:t>
      </w:r>
    </w:p>
    <w:p>
      <w:pPr>
        <w:autoSpaceDE w:val="0"/>
        <w:autoSpaceDN w:val="0"/>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授权代表</w:t>
      </w:r>
      <w:r>
        <w:rPr>
          <w:rFonts w:hint="eastAsia" w:asciiTheme="minorEastAsia" w:hAnsiTheme="minorEastAsia" w:eastAsiaTheme="minorEastAsia" w:cstheme="minorEastAsia"/>
          <w:kern w:val="0"/>
          <w:szCs w:val="21"/>
          <w:lang w:eastAsia="zh-CN"/>
        </w:rPr>
        <w:t>（</w:t>
      </w:r>
      <w:r>
        <w:rPr>
          <w:rFonts w:hint="eastAsia" w:asciiTheme="minorEastAsia" w:hAnsiTheme="minorEastAsia" w:eastAsiaTheme="minorEastAsia" w:cstheme="minorEastAsia"/>
          <w:kern w:val="0"/>
          <w:szCs w:val="21"/>
          <w:lang w:val="en-US" w:eastAsia="zh-CN"/>
        </w:rPr>
        <w:t>签字</w:t>
      </w:r>
      <w:r>
        <w:rPr>
          <w:rFonts w:hint="eastAsia" w:asciiTheme="minorEastAsia" w:hAnsiTheme="minorEastAsia" w:eastAsiaTheme="minorEastAsia" w:cstheme="minorEastAsia"/>
          <w:kern w:val="0"/>
          <w:szCs w:val="21"/>
          <w:lang w:eastAsia="zh-CN"/>
        </w:rPr>
        <w:t>）</w:t>
      </w:r>
      <w:r>
        <w:rPr>
          <w:rFonts w:hint="eastAsia" w:asciiTheme="minorEastAsia" w:hAnsiTheme="minorEastAsia" w:eastAsiaTheme="minorEastAsia" w:cstheme="minorEastAsia"/>
          <w:kern w:val="0"/>
          <w:szCs w:val="21"/>
        </w:rPr>
        <w:t>：</w:t>
      </w:r>
    </w:p>
    <w:p>
      <w:pPr>
        <w:autoSpaceDE w:val="0"/>
        <w:autoSpaceDN w:val="0"/>
        <w:adjustRightInd w:val="0"/>
        <w:ind w:firstLine="420" w:firstLineChars="2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日         期：</w:t>
      </w:r>
    </w:p>
    <w:p>
      <w:pPr>
        <w:tabs>
          <w:tab w:val="left" w:pos="540"/>
        </w:tabs>
        <w:autoSpaceDE w:val="0"/>
        <w:autoSpaceDN w:val="0"/>
        <w:adjustRightInd w:val="0"/>
        <w:jc w:val="center"/>
        <w:outlineLvl w:val="1"/>
        <w:rPr>
          <w:rFonts w:hint="eastAsia" w:asciiTheme="minorEastAsia" w:hAnsiTheme="minorEastAsia" w:eastAsiaTheme="minorEastAsia" w:cstheme="minorEastAsia"/>
          <w:b/>
        </w:rPr>
      </w:pPr>
      <w:bookmarkStart w:id="128" w:name="_Toc31434"/>
      <w:bookmarkStart w:id="129" w:name="_Toc479184126"/>
      <w:bookmarkStart w:id="130" w:name="_Toc24205"/>
      <w:bookmarkStart w:id="131" w:name="_Toc13969"/>
      <w:r>
        <w:rPr>
          <w:rFonts w:hint="eastAsia" w:asciiTheme="minorEastAsia" w:hAnsiTheme="minorEastAsia" w:eastAsiaTheme="minorEastAsia" w:cstheme="minorEastAsia"/>
          <w:b/>
          <w:lang w:val="en-US" w:eastAsia="zh-CN"/>
        </w:rPr>
        <w:br w:type="textWrapping"/>
      </w:r>
      <w:r>
        <w:rPr>
          <w:rFonts w:hint="eastAsia" w:asciiTheme="minorEastAsia" w:hAnsiTheme="minorEastAsia" w:eastAsiaTheme="minorEastAsia" w:cstheme="minorEastAsia"/>
          <w:b/>
          <w:lang w:val="en-US" w:eastAsia="zh-CN"/>
        </w:rPr>
        <w:t>三</w:t>
      </w:r>
      <w:r>
        <w:rPr>
          <w:rFonts w:hint="eastAsia" w:asciiTheme="minorEastAsia" w:hAnsiTheme="minorEastAsia" w:eastAsiaTheme="minorEastAsia" w:cstheme="minorEastAsia"/>
          <w:b/>
        </w:rPr>
        <w:t>、法定代表人授权书</w:t>
      </w:r>
      <w:bookmarkEnd w:id="128"/>
      <w:bookmarkEnd w:id="129"/>
      <w:bookmarkEnd w:id="130"/>
      <w:bookmarkEnd w:id="131"/>
    </w:p>
    <w:p>
      <w:pPr>
        <w:rPr>
          <w:rFonts w:hint="eastAsia" w:asciiTheme="minorEastAsia" w:hAnsiTheme="minorEastAsia" w:eastAsiaTheme="minorEastAsia" w:cstheme="minorEastAsia"/>
          <w:kern w:val="0"/>
          <w:szCs w:val="21"/>
        </w:rPr>
      </w:pPr>
    </w:p>
    <w:p>
      <w:pPr>
        <w:rPr>
          <w:rFonts w:hint="eastAsia" w:asciiTheme="minorEastAsia" w:hAnsiTheme="minorEastAsia" w:eastAsiaTheme="minorEastAsia" w:cstheme="minorEastAsia"/>
          <w:kern w:val="0"/>
          <w:szCs w:val="21"/>
        </w:rPr>
      </w:pPr>
    </w:p>
    <w:p>
      <w:pPr>
        <w:autoSpaceDE w:val="0"/>
        <w:autoSpaceDN w:val="0"/>
        <w:adjustRightInd w:val="0"/>
        <w:spacing w:line="360" w:lineRule="auto"/>
        <w:ind w:firstLine="697"/>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兹授权</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同志为我公司参加贵单位组织的</w:t>
      </w:r>
      <w:r>
        <w:rPr>
          <w:rFonts w:hint="eastAsia" w:asciiTheme="minorEastAsia" w:hAnsiTheme="minorEastAsia" w:eastAsiaTheme="minorEastAsia" w:cstheme="minorEastAsia"/>
          <w:kern w:val="0"/>
          <w:szCs w:val="21"/>
          <w:u w:val="single"/>
        </w:rPr>
        <w:t>（项目名称）</w:t>
      </w:r>
      <w:r>
        <w:rPr>
          <w:rFonts w:hint="eastAsia" w:asciiTheme="minorEastAsia" w:hAnsiTheme="minorEastAsia" w:eastAsiaTheme="minorEastAsia" w:cstheme="minorEastAsia"/>
          <w:kern w:val="0"/>
          <w:szCs w:val="21"/>
        </w:rPr>
        <w:t>采购活动的供应商代表人（磋商代表），全权代表我公司处理在该项目采购活动中的一切事宜。代理期限从</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 xml:space="preserve">年 </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月</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日起至</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 xml:space="preserve">年 </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月</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日止。</w:t>
      </w:r>
    </w:p>
    <w:p>
      <w:pPr>
        <w:autoSpaceDE w:val="0"/>
        <w:autoSpaceDN w:val="0"/>
        <w:adjustRightInd w:val="0"/>
        <w:spacing w:line="360" w:lineRule="auto"/>
        <w:ind w:firstLine="697"/>
        <w:jc w:val="left"/>
        <w:rPr>
          <w:rFonts w:hint="eastAsia" w:asciiTheme="minorEastAsia" w:hAnsiTheme="minorEastAsia" w:eastAsiaTheme="minorEastAsia" w:cstheme="minorEastAsia"/>
          <w:kern w:val="0"/>
          <w:szCs w:val="21"/>
        </w:rPr>
      </w:pPr>
    </w:p>
    <w:p>
      <w:pPr>
        <w:autoSpaceDE w:val="0"/>
        <w:autoSpaceDN w:val="0"/>
        <w:adjustRightInd w:val="0"/>
        <w:spacing w:line="360" w:lineRule="auto"/>
        <w:ind w:firstLine="697"/>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授权单位（</w:t>
      </w:r>
      <w:r>
        <w:rPr>
          <w:rFonts w:hint="eastAsia" w:asciiTheme="minorEastAsia" w:hAnsiTheme="minorEastAsia" w:eastAsiaTheme="minorEastAsia" w:cstheme="minorEastAsia"/>
          <w:kern w:val="0"/>
          <w:szCs w:val="21"/>
          <w:lang w:val="en-US" w:eastAsia="zh-CN"/>
        </w:rPr>
        <w:t>盖章</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 xml:space="preserve"> </w:t>
      </w:r>
    </w:p>
    <w:p>
      <w:pPr>
        <w:autoSpaceDE w:val="0"/>
        <w:autoSpaceDN w:val="0"/>
        <w:adjustRightInd w:val="0"/>
        <w:spacing w:line="360" w:lineRule="auto"/>
        <w:ind w:firstLine="697"/>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法定代表人（签字或盖章）：</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 xml:space="preserve"> </w:t>
      </w:r>
    </w:p>
    <w:p>
      <w:pPr>
        <w:autoSpaceDE w:val="0"/>
        <w:autoSpaceDN w:val="0"/>
        <w:adjustRightInd w:val="0"/>
        <w:spacing w:line="360" w:lineRule="auto"/>
        <w:ind w:firstLine="697"/>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签发日期：</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 xml:space="preserve">年 </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月</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 xml:space="preserve">日         </w:t>
      </w:r>
    </w:p>
    <w:p>
      <w:pPr>
        <w:autoSpaceDE w:val="0"/>
        <w:autoSpaceDN w:val="0"/>
        <w:adjustRightInd w:val="0"/>
        <w:spacing w:line="360" w:lineRule="auto"/>
        <w:ind w:firstLine="697"/>
        <w:jc w:val="left"/>
        <w:rPr>
          <w:rFonts w:hint="eastAsia" w:asciiTheme="minorEastAsia" w:hAnsiTheme="minorEastAsia" w:eastAsiaTheme="minorEastAsia" w:cstheme="minorEastAsia"/>
          <w:kern w:val="0"/>
          <w:szCs w:val="21"/>
        </w:rPr>
      </w:pPr>
    </w:p>
    <w:p>
      <w:pPr>
        <w:autoSpaceDE w:val="0"/>
        <w:autoSpaceDN w:val="0"/>
        <w:adjustRightInd w:val="0"/>
        <w:spacing w:line="360" w:lineRule="auto"/>
        <w:ind w:firstLine="697"/>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附：</w:t>
      </w:r>
      <w:r>
        <w:rPr>
          <w:rFonts w:hint="eastAsia" w:asciiTheme="minorEastAsia" w:hAnsiTheme="minorEastAsia" w:eastAsiaTheme="minorEastAsia" w:cstheme="minorEastAsia"/>
          <w:kern w:val="0"/>
          <w:szCs w:val="21"/>
          <w:u w:val="single"/>
        </w:rPr>
        <w:t xml:space="preserve">                               </w:t>
      </w:r>
    </w:p>
    <w:p>
      <w:pPr>
        <w:autoSpaceDE w:val="0"/>
        <w:autoSpaceDN w:val="0"/>
        <w:adjustRightInd w:val="0"/>
        <w:spacing w:line="360" w:lineRule="auto"/>
        <w:ind w:firstLine="697"/>
        <w:jc w:val="left"/>
        <w:rPr>
          <w:rFonts w:hint="eastAsia" w:asciiTheme="minorEastAsia" w:hAnsiTheme="minorEastAsia" w:eastAsiaTheme="minorEastAsia" w:cstheme="minorEastAsia"/>
          <w:kern w:val="0"/>
          <w:szCs w:val="21"/>
          <w:u w:val="single"/>
          <w:lang w:val="en-US" w:eastAsia="zh-CN"/>
        </w:rPr>
      </w:pPr>
      <w:r>
        <w:rPr>
          <w:rFonts w:hint="eastAsia" w:asciiTheme="minorEastAsia" w:hAnsiTheme="minorEastAsia" w:eastAsiaTheme="minorEastAsia" w:cstheme="minorEastAsia"/>
          <w:kern w:val="0"/>
          <w:szCs w:val="21"/>
          <w:lang w:val="en-US" w:eastAsia="zh-CN"/>
        </w:rPr>
        <w:t>授权代表</w:t>
      </w:r>
      <w:r>
        <w:rPr>
          <w:rFonts w:hint="eastAsia" w:asciiTheme="minorEastAsia" w:hAnsiTheme="minorEastAsia" w:eastAsiaTheme="minorEastAsia" w:cstheme="minorEastAsia"/>
          <w:kern w:val="0"/>
          <w:szCs w:val="21"/>
        </w:rPr>
        <w:t>职务：</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u w:val="single"/>
          <w:lang w:val="en-US" w:eastAsia="zh-CN"/>
        </w:rPr>
        <w:t xml:space="preserve">   </w:t>
      </w:r>
    </w:p>
    <w:p>
      <w:pPr>
        <w:autoSpaceDE w:val="0"/>
        <w:autoSpaceDN w:val="0"/>
        <w:adjustRightInd w:val="0"/>
        <w:spacing w:line="360" w:lineRule="auto"/>
        <w:ind w:firstLine="697"/>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性别：</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 xml:space="preserve">  </w:t>
      </w:r>
    </w:p>
    <w:p>
      <w:pPr>
        <w:autoSpaceDE w:val="0"/>
        <w:autoSpaceDN w:val="0"/>
        <w:adjustRightInd w:val="0"/>
        <w:spacing w:line="360" w:lineRule="auto"/>
        <w:ind w:firstLine="697"/>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val="en-US" w:eastAsia="zh-CN"/>
        </w:rPr>
        <w:t>授权代表</w:t>
      </w:r>
      <w:r>
        <w:rPr>
          <w:rFonts w:hint="eastAsia" w:asciiTheme="minorEastAsia" w:hAnsiTheme="minorEastAsia" w:eastAsiaTheme="minorEastAsia" w:cstheme="minorEastAsia"/>
          <w:kern w:val="0"/>
          <w:szCs w:val="21"/>
        </w:rPr>
        <w:t>身份证号码：</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u w:val="single"/>
          <w:lang w:val="en-US" w:eastAsia="zh-CN"/>
        </w:rPr>
        <w:t xml:space="preserve">  </w:t>
      </w:r>
      <w:r>
        <w:rPr>
          <w:rFonts w:hint="eastAsia" w:asciiTheme="minorEastAsia" w:hAnsiTheme="minorEastAsia" w:eastAsiaTheme="minorEastAsia" w:cstheme="minorEastAsia"/>
          <w:kern w:val="0"/>
          <w:szCs w:val="21"/>
          <w:u w:val="single"/>
        </w:rPr>
        <w:t xml:space="preserve">                                                                  </w:t>
      </w:r>
    </w:p>
    <w:tbl>
      <w:tblPr>
        <w:tblStyle w:val="2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4" w:hRule="atLeast"/>
          <w:jc w:val="center"/>
        </w:trPr>
        <w:tc>
          <w:tcPr>
            <w:tcW w:w="9071" w:type="dxa"/>
          </w:tcPr>
          <w:p>
            <w:pPr>
              <w:autoSpaceDE w:val="0"/>
              <w:autoSpaceDN w:val="0"/>
              <w:adjustRightInd w:val="0"/>
              <w:spacing w:line="360" w:lineRule="auto"/>
              <w:jc w:val="left"/>
              <w:rPr>
                <w:rFonts w:hint="eastAsia"/>
              </w:rPr>
            </w:pPr>
            <w:r>
              <w:rPr>
                <w:rFonts w:hint="eastAsia"/>
                <w:lang w:val="en-US" w:eastAsia="zh-CN"/>
              </w:rPr>
              <w:t>授权代表</w:t>
            </w:r>
            <w:r>
              <w:rPr>
                <w:rFonts w:hint="eastAsia"/>
              </w:rPr>
              <w:t>身份证</w:t>
            </w:r>
            <w:r>
              <w:rPr>
                <w:rFonts w:hint="eastAsia"/>
                <w:lang w:val="en-US" w:eastAsia="zh-CN"/>
              </w:rPr>
              <w:t>正反面</w:t>
            </w:r>
            <w:r>
              <w:rPr>
                <w:rFonts w:hint="eastAsia"/>
              </w:rPr>
              <w:t>（</w:t>
            </w:r>
            <w:r>
              <w:rPr>
                <w:rFonts w:hint="eastAsia"/>
                <w:lang w:val="en-US" w:eastAsia="zh-CN"/>
              </w:rPr>
              <w:t>真彩扫描件</w:t>
            </w:r>
            <w:r>
              <w:rPr>
                <w:rFonts w:hint="eastAsia"/>
              </w:rPr>
              <w:t>）：</w:t>
            </w:r>
          </w:p>
          <w:p>
            <w:pPr>
              <w:autoSpaceDE w:val="0"/>
              <w:autoSpaceDN w:val="0"/>
              <w:adjustRightInd w:val="0"/>
              <w:spacing w:line="360" w:lineRule="auto"/>
              <w:jc w:val="left"/>
              <w:rPr>
                <w:rFonts w:hint="eastAsia"/>
              </w:rPr>
            </w:pPr>
            <w:r>
              <w:rPr>
                <w:rFonts w:hint="eastAsia"/>
                <w:lang w:val="en-US" w:eastAsia="zh-CN"/>
              </w:rPr>
              <w:t>法定代表</w:t>
            </w:r>
            <w:r>
              <w:rPr>
                <w:rFonts w:hint="eastAsia"/>
              </w:rPr>
              <w:t>人身份证</w:t>
            </w:r>
            <w:r>
              <w:rPr>
                <w:rFonts w:hint="eastAsia"/>
                <w:lang w:val="en-US" w:eastAsia="zh-CN"/>
              </w:rPr>
              <w:t>正反面</w:t>
            </w:r>
            <w:r>
              <w:rPr>
                <w:rFonts w:hint="eastAsia"/>
              </w:rPr>
              <w:t>（</w:t>
            </w:r>
            <w:r>
              <w:rPr>
                <w:rFonts w:hint="eastAsia"/>
                <w:lang w:val="en-US" w:eastAsia="zh-CN"/>
              </w:rPr>
              <w:t>真彩扫描件</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9071" w:type="dxa"/>
          </w:tcPr>
          <w:p>
            <w:pPr>
              <w:autoSpaceDE w:val="0"/>
              <w:autoSpaceDN w:val="0"/>
              <w:adjustRightInd w:val="0"/>
              <w:spacing w:line="360" w:lineRule="auto"/>
              <w:jc w:val="left"/>
              <w:rPr>
                <w:rFonts w:hint="eastAsia"/>
              </w:rPr>
            </w:pPr>
            <w:r>
              <w:rPr>
                <w:rFonts w:hint="eastAsia"/>
                <w:b/>
                <w:bCs/>
              </w:rPr>
              <w:t>注：如法定代表人直接参加磋商并签署响应文件，无须提供本授权书。</w:t>
            </w:r>
          </w:p>
        </w:tc>
      </w:tr>
    </w:tbl>
    <w:p>
      <w:pPr>
        <w:tabs>
          <w:tab w:val="left" w:pos="540"/>
        </w:tabs>
        <w:autoSpaceDE w:val="0"/>
        <w:autoSpaceDN w:val="0"/>
        <w:adjustRightInd w:val="0"/>
        <w:spacing w:line="360" w:lineRule="auto"/>
        <w:jc w:val="center"/>
        <w:outlineLvl w:val="1"/>
        <w:rPr>
          <w:rFonts w:hint="eastAsia" w:asciiTheme="minorEastAsia" w:hAnsiTheme="minorEastAsia" w:eastAsiaTheme="minorEastAsia" w:cstheme="minorEastAsia"/>
          <w:b/>
          <w:bCs/>
          <w:szCs w:val="21"/>
        </w:rPr>
      </w:pPr>
      <w:bookmarkStart w:id="132" w:name="_Toc479184127"/>
      <w:bookmarkStart w:id="133" w:name="_Toc30245"/>
      <w:bookmarkStart w:id="134" w:name="_Toc30428"/>
      <w:bookmarkStart w:id="135" w:name="_Toc424832832"/>
      <w:bookmarkStart w:id="136" w:name="_Toc432149008"/>
      <w:bookmarkStart w:id="137" w:name="_Toc360120184"/>
      <w:bookmarkStart w:id="138" w:name="_Toc12123"/>
      <w:bookmarkStart w:id="139" w:name="_Toc29904"/>
      <w:r>
        <w:rPr>
          <w:rFonts w:hint="eastAsia" w:asciiTheme="minorEastAsia" w:hAnsiTheme="minorEastAsia" w:eastAsiaTheme="minorEastAsia" w:cstheme="minorEastAsia"/>
          <w:b/>
          <w:bCs/>
          <w:kern w:val="0"/>
          <w:szCs w:val="21"/>
          <w:lang w:val="en-US" w:eastAsia="zh-CN"/>
        </w:rPr>
        <w:br w:type="textWrapping"/>
      </w:r>
      <w:r>
        <w:rPr>
          <w:rFonts w:hint="eastAsia" w:asciiTheme="minorEastAsia" w:hAnsiTheme="minorEastAsia" w:eastAsiaTheme="minorEastAsia" w:cstheme="minorEastAsia"/>
          <w:b/>
          <w:bCs/>
          <w:kern w:val="0"/>
          <w:szCs w:val="21"/>
          <w:lang w:val="en-US" w:eastAsia="zh-CN"/>
        </w:rPr>
        <w:br w:type="textWrapping"/>
      </w:r>
      <w:r>
        <w:rPr>
          <w:rFonts w:hint="eastAsia" w:asciiTheme="minorEastAsia" w:hAnsiTheme="minorEastAsia" w:eastAsiaTheme="minorEastAsia" w:cstheme="minorEastAsia"/>
          <w:b/>
          <w:bCs/>
          <w:kern w:val="0"/>
          <w:szCs w:val="21"/>
          <w:lang w:val="en-US" w:eastAsia="zh-CN"/>
        </w:rPr>
        <w:t>四</w:t>
      </w:r>
      <w:r>
        <w:rPr>
          <w:rFonts w:hint="eastAsia" w:asciiTheme="minorEastAsia" w:hAnsiTheme="minorEastAsia" w:eastAsiaTheme="minorEastAsia" w:cstheme="minorEastAsia"/>
          <w:b/>
          <w:bCs/>
          <w:kern w:val="0"/>
          <w:szCs w:val="21"/>
        </w:rPr>
        <w:t>、</w:t>
      </w:r>
      <w:r>
        <w:rPr>
          <w:rFonts w:hint="eastAsia" w:asciiTheme="minorEastAsia" w:hAnsiTheme="minorEastAsia" w:eastAsiaTheme="minorEastAsia" w:cstheme="minorEastAsia"/>
          <w:b/>
          <w:bCs/>
          <w:szCs w:val="21"/>
        </w:rPr>
        <w:t>法定代表人身份证明书</w:t>
      </w:r>
      <w:bookmarkEnd w:id="132"/>
      <w:bookmarkEnd w:id="133"/>
      <w:bookmarkEnd w:id="134"/>
      <w:bookmarkEnd w:id="135"/>
      <w:bookmarkEnd w:id="136"/>
      <w:bookmarkEnd w:id="137"/>
      <w:bookmarkEnd w:id="138"/>
      <w:bookmarkEnd w:id="139"/>
    </w:p>
    <w:p>
      <w:pPr>
        <w:spacing w:line="360" w:lineRule="auto"/>
        <w:rPr>
          <w:rFonts w:hint="eastAsia" w:asciiTheme="minorEastAsia" w:hAnsiTheme="minorEastAsia" w:eastAsiaTheme="minorEastAsia" w:cstheme="minorEastAsia"/>
          <w:kern w:val="0"/>
          <w:szCs w:val="21"/>
        </w:rPr>
      </w:pPr>
    </w:p>
    <w:p>
      <w:pPr>
        <w:spacing w:line="360" w:lineRule="auto"/>
        <w:ind w:firstLine="630" w:firstLineChars="3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兹证明</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（姓名）</w:t>
      </w:r>
      <w:r>
        <w:rPr>
          <w:rFonts w:hint="eastAsia" w:asciiTheme="minorEastAsia" w:hAnsiTheme="minorEastAsia" w:eastAsiaTheme="minorEastAsia" w:cstheme="minorEastAsia"/>
          <w:szCs w:val="21"/>
        </w:rPr>
        <w:t>在我单位任</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职务</w:t>
      </w:r>
      <w:r>
        <w:rPr>
          <w:rFonts w:hint="eastAsia" w:asciiTheme="minorEastAsia" w:hAnsiTheme="minorEastAsia" w:eastAsiaTheme="minorEastAsia" w:cstheme="minorEastAsia"/>
          <w:kern w:val="0"/>
          <w:szCs w:val="21"/>
        </w:rPr>
        <w:t>，系</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（供应商）的法定代表人。</w:t>
      </w:r>
    </w:p>
    <w:p>
      <w:pPr>
        <w:spacing w:line="360" w:lineRule="auto"/>
        <w:ind w:firstLine="630" w:firstLineChars="300"/>
        <w:rPr>
          <w:rFonts w:hint="eastAsia" w:asciiTheme="minorEastAsia" w:hAnsiTheme="minorEastAsia" w:eastAsiaTheme="minorEastAsia" w:cstheme="minorEastAsia"/>
          <w:kern w:val="0"/>
          <w:szCs w:val="21"/>
        </w:rPr>
      </w:pPr>
    </w:p>
    <w:p>
      <w:pPr>
        <w:spacing w:line="360" w:lineRule="auto"/>
        <w:ind w:firstLine="630" w:firstLineChars="3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供应商（盖章）：</w:t>
      </w:r>
      <w:r>
        <w:rPr>
          <w:rFonts w:hint="eastAsia" w:asciiTheme="minorEastAsia" w:hAnsiTheme="minorEastAsia" w:eastAsiaTheme="minorEastAsia" w:cstheme="minorEastAsia"/>
          <w:kern w:val="0"/>
          <w:szCs w:val="21"/>
          <w:u w:val="single"/>
        </w:rPr>
        <w:t xml:space="preserve">                             </w:t>
      </w:r>
    </w:p>
    <w:p>
      <w:pPr>
        <w:spacing w:line="360" w:lineRule="auto"/>
        <w:ind w:firstLine="630" w:firstLineChars="3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法定代表人（</w:t>
      </w:r>
      <w:r>
        <w:rPr>
          <w:rFonts w:hint="eastAsia" w:asciiTheme="minorEastAsia" w:hAnsiTheme="minorEastAsia" w:eastAsiaTheme="minorEastAsia" w:cstheme="minorEastAsia"/>
          <w:kern w:val="0"/>
          <w:szCs w:val="21"/>
          <w:lang w:val="en-US" w:eastAsia="zh-CN"/>
        </w:rPr>
        <w:t>签字或盖</w:t>
      </w:r>
      <w:r>
        <w:rPr>
          <w:rFonts w:hint="eastAsia" w:asciiTheme="minorEastAsia" w:hAnsiTheme="minorEastAsia" w:eastAsiaTheme="minorEastAsia" w:cstheme="minorEastAsia"/>
          <w:kern w:val="0"/>
          <w:szCs w:val="21"/>
        </w:rPr>
        <w:t>章）：</w:t>
      </w:r>
      <w:r>
        <w:rPr>
          <w:rFonts w:hint="eastAsia" w:asciiTheme="minorEastAsia" w:hAnsiTheme="minorEastAsia" w:eastAsiaTheme="minorEastAsia" w:cstheme="minorEastAsia"/>
          <w:kern w:val="0"/>
          <w:szCs w:val="21"/>
          <w:u w:val="single"/>
        </w:rPr>
        <w:t xml:space="preserve">                         </w:t>
      </w:r>
    </w:p>
    <w:p>
      <w:pPr>
        <w:spacing w:line="360" w:lineRule="auto"/>
        <w:ind w:firstLine="630" w:firstLineChars="3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性别：</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年龄：</w:t>
      </w:r>
      <w:r>
        <w:rPr>
          <w:rFonts w:hint="eastAsia" w:asciiTheme="minorEastAsia" w:hAnsiTheme="minorEastAsia" w:eastAsiaTheme="minorEastAsia" w:cstheme="minorEastAsia"/>
          <w:kern w:val="0"/>
          <w:szCs w:val="21"/>
          <w:u w:val="single"/>
        </w:rPr>
        <w:t xml:space="preserve">        </w:t>
      </w:r>
    </w:p>
    <w:p>
      <w:pPr>
        <w:spacing w:line="360" w:lineRule="auto"/>
        <w:ind w:firstLine="630" w:firstLineChars="30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身份证号码：</w:t>
      </w:r>
      <w:r>
        <w:rPr>
          <w:rFonts w:hint="eastAsia" w:asciiTheme="minorEastAsia" w:hAnsiTheme="minorEastAsia" w:eastAsiaTheme="minorEastAsia" w:cstheme="minorEastAsia"/>
          <w:kern w:val="0"/>
          <w:szCs w:val="21"/>
          <w:u w:val="single"/>
        </w:rPr>
        <w:t xml:space="preserve">                  </w:t>
      </w:r>
    </w:p>
    <w:p>
      <w:pPr>
        <w:spacing w:line="360" w:lineRule="auto"/>
        <w:ind w:firstLine="5985" w:firstLineChars="2850"/>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年</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月</w:t>
      </w:r>
      <w:r>
        <w:rPr>
          <w:rFonts w:hint="eastAsia" w:asciiTheme="minorEastAsia" w:hAnsiTheme="minorEastAsia" w:eastAsiaTheme="minorEastAsia" w:cstheme="minorEastAsia"/>
          <w:kern w:val="0"/>
          <w:szCs w:val="21"/>
          <w:u w:val="single"/>
        </w:rPr>
        <w:t xml:space="preserve">    </w:t>
      </w:r>
      <w:r>
        <w:rPr>
          <w:rFonts w:hint="eastAsia" w:asciiTheme="minorEastAsia" w:hAnsiTheme="minorEastAsia" w:eastAsiaTheme="minorEastAsia" w:cstheme="minorEastAsia"/>
          <w:kern w:val="0"/>
          <w:szCs w:val="21"/>
        </w:rPr>
        <w:t>日</w:t>
      </w:r>
    </w:p>
    <w:p>
      <w:pPr>
        <w:autoSpaceDE w:val="0"/>
        <w:autoSpaceDN w:val="0"/>
        <w:adjustRightInd w:val="0"/>
        <w:spacing w:line="360" w:lineRule="auto"/>
        <w:rPr>
          <w:rFonts w:hint="eastAsia" w:asciiTheme="minorEastAsia" w:hAnsiTheme="minorEastAsia" w:eastAsiaTheme="minorEastAsia" w:cstheme="minorEastAsia"/>
          <w:kern w:val="0"/>
          <w:szCs w:val="21"/>
        </w:rPr>
      </w:pPr>
    </w:p>
    <w:p>
      <w:pPr>
        <w:autoSpaceDE w:val="0"/>
        <w:autoSpaceDN w:val="0"/>
        <w:adjustRightInd w:val="0"/>
        <w:spacing w:line="360" w:lineRule="auto"/>
        <w:rPr>
          <w:rFonts w:hint="eastAsia" w:asciiTheme="minorEastAsia" w:hAnsiTheme="minorEastAsia" w:eastAsiaTheme="minorEastAsia" w:cstheme="minorEastAsia"/>
          <w:kern w:val="0"/>
          <w:szCs w:val="21"/>
        </w:rPr>
      </w:pPr>
    </w:p>
    <w:p>
      <w:pPr>
        <w:autoSpaceDE w:val="0"/>
        <w:autoSpaceDN w:val="0"/>
        <w:adjustRightInd w:val="0"/>
        <w:spacing w:line="360" w:lineRule="auto"/>
        <w:rPr>
          <w:rFonts w:hint="eastAsia" w:asciiTheme="minorEastAsia" w:hAnsiTheme="minorEastAsia" w:eastAsiaTheme="minorEastAsia" w:cstheme="minorEastAsia"/>
          <w:kern w:val="0"/>
          <w:szCs w:val="21"/>
        </w:rPr>
      </w:pPr>
    </w:p>
    <w:tbl>
      <w:tblPr>
        <w:tblStyle w:val="2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5" w:hRule="atLeast"/>
          <w:jc w:val="center"/>
        </w:trPr>
        <w:tc>
          <w:tcPr>
            <w:tcW w:w="9071" w:type="dxa"/>
          </w:tcPr>
          <w:p>
            <w:pPr>
              <w:spacing w:line="360" w:lineRule="auto"/>
              <w:rPr>
                <w:rFonts w:hint="eastAsia" w:asciiTheme="minorEastAsia" w:hAnsiTheme="minorEastAsia" w:eastAsiaTheme="minorEastAsia" w:cstheme="minorEastAsia"/>
                <w:kern w:val="0"/>
                <w:szCs w:val="21"/>
              </w:rPr>
            </w:pPr>
          </w:p>
          <w:p>
            <w:pPr>
              <w:spacing w:line="360" w:lineRule="auto"/>
              <w:rPr>
                <w:rFonts w:hint="eastAsia" w:asciiTheme="minorEastAsia" w:hAnsiTheme="minorEastAsia" w:eastAsiaTheme="minorEastAsia" w:cstheme="minorEastAsia"/>
                <w:kern w:val="0"/>
                <w:szCs w:val="21"/>
              </w:rPr>
            </w:pPr>
            <w:r>
              <w:rPr>
                <w:rFonts w:hint="eastAsia"/>
                <w:lang w:val="en-US" w:eastAsia="zh-CN"/>
              </w:rPr>
              <w:t>法定代表人</w:t>
            </w:r>
            <w:r>
              <w:rPr>
                <w:rFonts w:hint="eastAsia"/>
              </w:rPr>
              <w:t>身份证</w:t>
            </w:r>
            <w:r>
              <w:rPr>
                <w:rFonts w:hint="eastAsia"/>
                <w:lang w:val="en-US" w:eastAsia="zh-CN"/>
              </w:rPr>
              <w:t>正反面</w:t>
            </w:r>
            <w:r>
              <w:rPr>
                <w:rFonts w:hint="eastAsia"/>
              </w:rPr>
              <w:t>（</w:t>
            </w:r>
            <w:r>
              <w:rPr>
                <w:rFonts w:hint="eastAsia"/>
                <w:lang w:val="en-US" w:eastAsia="zh-CN"/>
              </w:rPr>
              <w:t>真彩扫描件</w:t>
            </w:r>
            <w:r>
              <w:rPr>
                <w:rFonts w:hint="eastAsia"/>
              </w:rPr>
              <w:t>）：</w:t>
            </w:r>
          </w:p>
        </w:tc>
      </w:tr>
    </w:tbl>
    <w:p>
      <w:pPr>
        <w:spacing w:line="360" w:lineRule="auto"/>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注：本表适用于供应商不授权代理人，而由法定代表人直接参加磋商并签署响应文件的情况；</w:t>
      </w:r>
    </w:p>
    <w:p>
      <w:pPr>
        <w:rPr>
          <w:rFonts w:hint="eastAsia" w:asciiTheme="minorEastAsia" w:hAnsiTheme="minorEastAsia" w:eastAsiaTheme="minorEastAsia" w:cstheme="minorEastAsia"/>
          <w:b/>
          <w:kern w:val="0"/>
          <w:szCs w:val="21"/>
        </w:rPr>
      </w:pPr>
    </w:p>
    <w:p>
      <w:pPr>
        <w:spacing w:line="360" w:lineRule="auto"/>
        <w:rPr>
          <w:rFonts w:hint="eastAsia" w:asciiTheme="minorEastAsia" w:hAnsiTheme="minorEastAsia" w:eastAsiaTheme="minorEastAsia" w:cstheme="minorEastAsia"/>
          <w:szCs w:val="21"/>
        </w:rPr>
      </w:pPr>
    </w:p>
    <w:p>
      <w:pPr>
        <w:spacing w:line="360" w:lineRule="auto"/>
        <w:rPr>
          <w:rFonts w:hint="eastAsia" w:asciiTheme="minorEastAsia" w:hAnsiTheme="minorEastAsia" w:eastAsiaTheme="minorEastAsia" w:cstheme="minorEastAsia"/>
          <w:bCs/>
          <w:szCs w:val="21"/>
        </w:rPr>
      </w:pPr>
    </w:p>
    <w:p>
      <w:pPr>
        <w:tabs>
          <w:tab w:val="left" w:pos="3969"/>
        </w:tabs>
        <w:spacing w:line="500" w:lineRule="exact"/>
        <w:rPr>
          <w:rFonts w:hint="eastAsia" w:asciiTheme="minorEastAsia" w:hAnsiTheme="minorEastAsia" w:eastAsiaTheme="minorEastAsia" w:cstheme="minorEastAsia"/>
          <w:szCs w:val="21"/>
        </w:rPr>
      </w:pPr>
    </w:p>
    <w:p>
      <w:pPr>
        <w:tabs>
          <w:tab w:val="left" w:pos="540"/>
        </w:tabs>
        <w:autoSpaceDE w:val="0"/>
        <w:autoSpaceDN w:val="0"/>
        <w:adjustRightInd w:val="0"/>
        <w:spacing w:line="360" w:lineRule="auto"/>
        <w:jc w:val="center"/>
        <w:outlineLvl w:val="1"/>
        <w:rPr>
          <w:rFonts w:hint="eastAsia" w:asciiTheme="minorEastAsia" w:hAnsiTheme="minorEastAsia" w:eastAsiaTheme="minorEastAsia" w:cstheme="minorEastAsia"/>
          <w:b/>
          <w:bCs/>
          <w:szCs w:val="21"/>
        </w:rPr>
      </w:pPr>
      <w:bookmarkStart w:id="140" w:name="_Toc432149006"/>
      <w:bookmarkStart w:id="141" w:name="_Toc422466732"/>
      <w:r>
        <w:rPr>
          <w:rFonts w:hint="eastAsia" w:asciiTheme="minorEastAsia" w:hAnsiTheme="minorEastAsia" w:eastAsiaTheme="minorEastAsia" w:cstheme="minorEastAsia"/>
          <w:b/>
          <w:bCs/>
          <w:sz w:val="24"/>
        </w:rPr>
        <w:br w:type="page"/>
      </w:r>
      <w:bookmarkStart w:id="142" w:name="_Toc479184128"/>
      <w:bookmarkStart w:id="143" w:name="_Toc4301"/>
      <w:bookmarkStart w:id="144" w:name="_Toc4741"/>
      <w:bookmarkStart w:id="145" w:name="_Toc17074"/>
      <w:r>
        <w:rPr>
          <w:rFonts w:hint="eastAsia" w:asciiTheme="minorEastAsia" w:hAnsiTheme="minorEastAsia" w:eastAsiaTheme="minorEastAsia" w:cstheme="minorEastAsia"/>
          <w:b/>
          <w:bCs/>
          <w:szCs w:val="21"/>
          <w:lang w:val="en-US" w:eastAsia="zh-CN"/>
        </w:rPr>
        <w:t>五</w:t>
      </w:r>
      <w:r>
        <w:rPr>
          <w:rFonts w:hint="eastAsia" w:asciiTheme="minorEastAsia" w:hAnsiTheme="minorEastAsia" w:eastAsiaTheme="minorEastAsia" w:cstheme="minorEastAsia"/>
          <w:b/>
          <w:bCs/>
          <w:szCs w:val="21"/>
        </w:rPr>
        <w:t>、报价一览表</w:t>
      </w:r>
      <w:bookmarkEnd w:id="140"/>
      <w:bookmarkEnd w:id="141"/>
      <w:bookmarkEnd w:id="142"/>
      <w:bookmarkEnd w:id="143"/>
      <w:bookmarkEnd w:id="144"/>
      <w:bookmarkEnd w:id="145"/>
    </w:p>
    <w:p>
      <w:pPr>
        <w:adjustRightInd w:val="0"/>
        <w:snapToGrid w:val="0"/>
        <w:ind w:left="-88" w:leftChars="-42"/>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t xml:space="preserve">            </w:t>
      </w:r>
    </w:p>
    <w:p>
      <w:pPr>
        <w:adjustRightInd w:val="0"/>
        <w:snapToGrid w:val="0"/>
        <w:spacing w:line="360" w:lineRule="auto"/>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项目名称：</w:t>
      </w:r>
      <w:r>
        <w:rPr>
          <w:rFonts w:hint="eastAsia" w:asciiTheme="minorEastAsia" w:hAnsiTheme="minorEastAsia" w:eastAsiaTheme="minorEastAsia" w:cstheme="minorEastAsia"/>
          <w:szCs w:val="21"/>
          <w:u w:val="single"/>
        </w:rPr>
        <w:t xml:space="preserve">                         </w:t>
      </w:r>
    </w:p>
    <w:p>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tbl>
      <w:tblPr>
        <w:tblStyle w:val="28"/>
        <w:tblW w:w="8584"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418"/>
        <w:gridCol w:w="616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2418"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供应商名称</w:t>
            </w:r>
          </w:p>
        </w:tc>
        <w:tc>
          <w:tcPr>
            <w:tcW w:w="616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2418"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szCs w:val="21"/>
              </w:rPr>
            </w:pPr>
            <w:r>
              <w:rPr>
                <w:rFonts w:hint="eastAsia" w:ascii="宋体" w:hAnsi="宋体"/>
                <w:color w:val="auto"/>
                <w:szCs w:val="21"/>
                <w:lang w:val="en-US" w:eastAsia="zh-CN"/>
              </w:rPr>
              <w:t>供应商</w:t>
            </w:r>
            <w:r>
              <w:rPr>
                <w:rFonts w:hint="eastAsia" w:ascii="宋体" w:hAnsi="宋体"/>
                <w:color w:val="auto"/>
                <w:szCs w:val="21"/>
              </w:rPr>
              <w:t>地址</w:t>
            </w:r>
          </w:p>
        </w:tc>
        <w:tc>
          <w:tcPr>
            <w:tcW w:w="6166" w:type="dxa"/>
            <w:tcBorders>
              <w:top w:val="single" w:color="auto" w:sz="4" w:space="0"/>
              <w:left w:val="single" w:color="auto" w:sz="4" w:space="0"/>
              <w:bottom w:val="single" w:color="auto" w:sz="4" w:space="0"/>
              <w:right w:val="single" w:color="auto" w:sz="4" w:space="0"/>
            </w:tcBorders>
            <w:vAlign w:val="center"/>
          </w:tcPr>
          <w:p>
            <w:pPr>
              <w:jc w:val="both"/>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2418"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Cs/>
                <w:color w:val="auto"/>
                <w:szCs w:val="21"/>
                <w:lang w:val="en-US" w:eastAsia="zh-CN"/>
              </w:rPr>
              <w:t>竞标</w:t>
            </w:r>
            <w:r>
              <w:rPr>
                <w:rFonts w:hint="eastAsia" w:asciiTheme="minorEastAsia" w:hAnsiTheme="minorEastAsia" w:eastAsiaTheme="minorEastAsia" w:cstheme="minorEastAsia"/>
                <w:bCs/>
                <w:color w:val="auto"/>
                <w:szCs w:val="21"/>
              </w:rPr>
              <w:t>报价</w:t>
            </w:r>
          </w:p>
        </w:tc>
        <w:tc>
          <w:tcPr>
            <w:tcW w:w="6166" w:type="dxa"/>
            <w:tcBorders>
              <w:top w:val="single" w:color="auto" w:sz="4" w:space="0"/>
              <w:left w:val="single" w:color="auto" w:sz="4" w:space="0"/>
              <w:bottom w:val="single" w:color="auto" w:sz="4" w:space="0"/>
              <w:right w:val="single" w:color="auto" w:sz="4" w:space="0"/>
            </w:tcBorders>
            <w:vAlign w:val="center"/>
          </w:tcPr>
          <w:p>
            <w:pPr>
              <w:jc w:val="left"/>
              <w:rPr>
                <w:rFonts w:hint="eastAsia" w:asciiTheme="minorEastAsia" w:hAnsiTheme="minorEastAsia" w:eastAsiaTheme="minorEastAsia" w:cstheme="minorEastAsia"/>
                <w:color w:val="auto"/>
                <w:szCs w:val="21"/>
                <w:lang w:eastAsia="zh-CN"/>
              </w:rPr>
            </w:pPr>
            <w:r>
              <w:rPr>
                <w:rFonts w:hint="eastAsia" w:ascii="宋体" w:hAnsi="宋体" w:eastAsia="宋体" w:cs="宋体"/>
                <w:color w:val="auto"/>
                <w:sz w:val="21"/>
                <w:szCs w:val="21"/>
                <w:u w:val="single"/>
                <w:lang w:val="en-US" w:eastAsia="zh-CN"/>
              </w:rPr>
              <w:t>大写：</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lang w:val="en-US" w:eastAsia="zh-CN"/>
              </w:rPr>
              <w:br w:type="textWrapping"/>
            </w:r>
            <w:r>
              <w:rPr>
                <w:rFonts w:hint="eastAsia" w:ascii="宋体" w:hAnsi="宋体" w:eastAsia="宋体" w:cs="宋体"/>
                <w:color w:val="auto"/>
                <w:sz w:val="21"/>
                <w:szCs w:val="21"/>
                <w:u w:val="single"/>
                <w:lang w:val="en-US" w:eastAsia="zh-CN"/>
              </w:rPr>
              <w:t>小写：</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lang w:val="en-US" w:eastAsia="zh-CN"/>
              </w:rPr>
              <w:t>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2418"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eastAsia="zh-CN"/>
              </w:rPr>
              <w:t>服务期</w:t>
            </w:r>
          </w:p>
        </w:tc>
        <w:tc>
          <w:tcPr>
            <w:tcW w:w="616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2418"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优惠声明</w:t>
            </w:r>
          </w:p>
        </w:tc>
        <w:tc>
          <w:tcPr>
            <w:tcW w:w="6166" w:type="dxa"/>
            <w:tcBorders>
              <w:top w:val="single" w:color="auto" w:sz="4" w:space="0"/>
              <w:left w:val="single" w:color="auto" w:sz="4" w:space="0"/>
              <w:bottom w:val="single" w:color="auto" w:sz="4" w:space="0"/>
              <w:right w:val="single" w:color="auto" w:sz="4" w:space="0"/>
            </w:tcBorders>
            <w:vAlign w:val="center"/>
          </w:tcPr>
          <w:p>
            <w:pPr>
              <w:rPr>
                <w:rFonts w:hint="default" w:asciiTheme="minorEastAsia" w:hAnsiTheme="minorEastAsia" w:eastAsiaTheme="minorEastAsia" w:cstheme="minorEastAsia"/>
                <w:color w:val="auto"/>
                <w:szCs w:val="21"/>
                <w:lang w:val="en-US" w:eastAsia="zh-CN"/>
              </w:rPr>
            </w:pPr>
            <w:r>
              <w:rPr>
                <w:rFonts w:hint="default" w:asciiTheme="minorEastAsia" w:hAnsiTheme="minorEastAsia" w:eastAsiaTheme="minorEastAsia" w:cstheme="minorEastAsia"/>
                <w:color w:val="auto"/>
                <w:szCs w:val="21"/>
                <w:lang w:val="en-US" w:eastAsia="zh-CN"/>
              </w:rPr>
              <w:t>□</w:t>
            </w:r>
            <w:r>
              <w:rPr>
                <w:rFonts w:hint="eastAsia" w:asciiTheme="minorEastAsia" w:hAnsiTheme="minorEastAsia" w:eastAsiaTheme="minorEastAsia" w:cstheme="minorEastAsia"/>
                <w:color w:val="auto"/>
                <w:szCs w:val="21"/>
                <w:lang w:val="en-US" w:eastAsia="zh-CN"/>
              </w:rPr>
              <w:t xml:space="preserve">有；      </w:t>
            </w:r>
            <w:r>
              <w:rPr>
                <w:rFonts w:hint="default" w:asciiTheme="minorEastAsia" w:hAnsiTheme="minorEastAsia" w:eastAsiaTheme="minorEastAsia" w:cstheme="minorEastAsia"/>
                <w:color w:val="auto"/>
                <w:szCs w:val="21"/>
                <w:lang w:val="en-US" w:eastAsia="zh-CN"/>
              </w:rPr>
              <w:t>□</w:t>
            </w:r>
            <w:r>
              <w:rPr>
                <w:rFonts w:hint="eastAsia" w:asciiTheme="minorEastAsia" w:hAnsiTheme="minorEastAsia" w:eastAsiaTheme="minorEastAsia" w:cstheme="minorEastAsia"/>
                <w:color w:val="auto"/>
                <w:szCs w:val="21"/>
                <w:lang w:val="en-US" w:eastAsia="zh-CN"/>
              </w:rPr>
              <w:t>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trPr>
        <w:tc>
          <w:tcPr>
            <w:tcW w:w="2418"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rPr>
              <w:t>备注</w:t>
            </w:r>
          </w:p>
        </w:tc>
        <w:tc>
          <w:tcPr>
            <w:tcW w:w="6166" w:type="dxa"/>
            <w:tcBorders>
              <w:top w:val="single" w:color="auto" w:sz="4" w:space="0"/>
              <w:left w:val="single" w:color="auto" w:sz="4" w:space="0"/>
              <w:bottom w:val="single" w:color="auto" w:sz="4" w:space="0"/>
              <w:right w:val="single" w:color="auto" w:sz="4" w:space="0"/>
            </w:tcBorders>
            <w:vAlign w:val="center"/>
          </w:tcPr>
          <w:p>
            <w:pP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val="en-US" w:eastAsia="zh-CN"/>
              </w:rPr>
              <w:t>如有优惠声明，</w:t>
            </w:r>
            <w:r>
              <w:rPr>
                <w:rFonts w:hint="default" w:asciiTheme="minorEastAsia" w:hAnsiTheme="minorEastAsia" w:eastAsiaTheme="minorEastAsia" w:cstheme="minorEastAsia"/>
                <w:color w:val="auto"/>
                <w:szCs w:val="21"/>
                <w:lang w:val="en-US" w:eastAsia="zh-CN"/>
              </w:rPr>
              <w:t>优惠声明</w:t>
            </w:r>
            <w:r>
              <w:rPr>
                <w:rFonts w:hint="eastAsia" w:asciiTheme="minorEastAsia" w:hAnsiTheme="minorEastAsia" w:eastAsiaTheme="minorEastAsia" w:cstheme="minorEastAsia"/>
                <w:color w:val="auto"/>
                <w:szCs w:val="21"/>
                <w:lang w:val="en-US" w:eastAsia="zh-CN"/>
              </w:rPr>
              <w:t>后的价格必须与竞标报价一致。</w:t>
            </w:r>
          </w:p>
        </w:tc>
      </w:tr>
    </w:tbl>
    <w:p>
      <w:pPr>
        <w:spacing w:line="360" w:lineRule="auto"/>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szCs w:val="21"/>
        </w:rPr>
        <w:t>说明</w:t>
      </w:r>
      <w:r>
        <w:rPr>
          <w:rFonts w:hint="eastAsia" w:asciiTheme="minorEastAsia" w:hAnsiTheme="minorEastAsia" w:eastAsiaTheme="minorEastAsia" w:cstheme="minorEastAsia"/>
          <w:bCs/>
          <w:color w:val="auto"/>
          <w:szCs w:val="21"/>
        </w:rPr>
        <w:t>：</w:t>
      </w:r>
      <w:r>
        <w:rPr>
          <w:rFonts w:hint="eastAsia" w:asciiTheme="minorEastAsia" w:hAnsiTheme="minorEastAsia" w:eastAsiaTheme="minorEastAsia" w:cstheme="minorEastAsia"/>
          <w:color w:val="auto"/>
          <w:szCs w:val="21"/>
        </w:rPr>
        <w:t>（1）</w:t>
      </w:r>
      <w:r>
        <w:rPr>
          <w:rFonts w:hint="eastAsia" w:asciiTheme="minorEastAsia" w:hAnsiTheme="minorEastAsia" w:eastAsiaTheme="minorEastAsia" w:cstheme="minorEastAsia"/>
          <w:color w:val="auto"/>
        </w:rPr>
        <w:t>人民币报价</w:t>
      </w:r>
      <w:r>
        <w:rPr>
          <w:rFonts w:hint="eastAsia" w:asciiTheme="minorEastAsia" w:hAnsiTheme="minorEastAsia" w:eastAsiaTheme="minorEastAsia" w:cstheme="minorEastAsia"/>
          <w:color w:val="auto"/>
          <w:lang w:val="en-US" w:eastAsia="zh-CN"/>
        </w:rPr>
        <w:t>,且须精确到小数点后两位</w:t>
      </w:r>
      <w:r>
        <w:rPr>
          <w:rFonts w:hint="eastAsia" w:asciiTheme="minorEastAsia" w:hAnsiTheme="minorEastAsia" w:eastAsiaTheme="minorEastAsia" w:cstheme="minorEastAsia"/>
          <w:color w:val="auto"/>
        </w:rPr>
        <w:t>。</w:t>
      </w:r>
    </w:p>
    <w:p>
      <w:pPr>
        <w:spacing w:line="360" w:lineRule="auto"/>
        <w:ind w:firstLine="525" w:firstLineChars="25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（2）价格应按照“供应商须知” 的要求报价。</w:t>
      </w:r>
    </w:p>
    <w:p>
      <w:pPr>
        <w:spacing w:line="360" w:lineRule="auto"/>
        <w:rPr>
          <w:rFonts w:hint="eastAsia" w:asciiTheme="minorEastAsia" w:hAnsiTheme="minorEastAsia" w:eastAsiaTheme="minorEastAsia" w:cstheme="minorEastAsia"/>
          <w:color w:val="auto"/>
          <w:szCs w:val="21"/>
        </w:rPr>
      </w:pPr>
    </w:p>
    <w:p>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磋商供应商法定代表人</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rPr>
        <w:t>签字</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rPr>
        <w:t>：</w:t>
      </w:r>
    </w:p>
    <w:p>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磋商供应商授权代表</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rPr>
        <w:t>签字</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u w:val="single"/>
        </w:rPr>
        <w:t xml:space="preserve">                        </w:t>
      </w:r>
    </w:p>
    <w:p>
      <w:pPr>
        <w:spacing w:line="360" w:lineRule="auto"/>
        <w:rPr>
          <w:rFonts w:hint="eastAsia"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rPr>
        <w:t>磋商供应商名称（</w:t>
      </w:r>
      <w:r>
        <w:rPr>
          <w:rFonts w:hint="eastAsia" w:asciiTheme="minorEastAsia" w:hAnsiTheme="minorEastAsia" w:eastAsiaTheme="minorEastAsia" w:cstheme="minorEastAsia"/>
          <w:color w:val="auto"/>
          <w:szCs w:val="21"/>
          <w:lang w:val="en-US" w:eastAsia="zh-CN"/>
        </w:rPr>
        <w:t>盖章</w:t>
      </w:r>
      <w:r>
        <w:rPr>
          <w:rFonts w:hint="eastAsia" w:asciiTheme="minorEastAsia" w:hAnsiTheme="minorEastAsia" w:eastAsiaTheme="minorEastAsia" w:cstheme="minorEastAsia"/>
          <w:color w:val="auto"/>
          <w:szCs w:val="21"/>
        </w:rPr>
        <w:t>）：</w:t>
      </w:r>
      <w:r>
        <w:rPr>
          <w:rFonts w:hint="eastAsia" w:asciiTheme="minorEastAsia" w:hAnsiTheme="minorEastAsia" w:eastAsiaTheme="minorEastAsia" w:cstheme="minorEastAsia"/>
          <w:color w:val="auto"/>
          <w:szCs w:val="21"/>
          <w:u w:val="single"/>
        </w:rPr>
        <w:t xml:space="preserve">                                     </w:t>
      </w:r>
    </w:p>
    <w:p>
      <w:pPr>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时                 间：</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年</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月</w:t>
      </w:r>
      <w:r>
        <w:rPr>
          <w:rFonts w:hint="eastAsia" w:asciiTheme="minorEastAsia" w:hAnsiTheme="minorEastAsia" w:eastAsiaTheme="minorEastAsia" w:cstheme="minorEastAsia"/>
          <w:color w:val="auto"/>
          <w:szCs w:val="21"/>
          <w:u w:val="single"/>
        </w:rPr>
        <w:t xml:space="preserve">          </w:t>
      </w:r>
      <w:r>
        <w:rPr>
          <w:rFonts w:hint="eastAsia" w:asciiTheme="minorEastAsia" w:hAnsiTheme="minorEastAsia" w:eastAsiaTheme="minorEastAsia" w:cstheme="minorEastAsia"/>
          <w:color w:val="auto"/>
          <w:szCs w:val="21"/>
        </w:rPr>
        <w:t>日</w:t>
      </w:r>
    </w:p>
    <w:p>
      <w:pPr>
        <w:tabs>
          <w:tab w:val="left" w:pos="540"/>
        </w:tabs>
        <w:autoSpaceDE w:val="0"/>
        <w:autoSpaceDN w:val="0"/>
        <w:adjustRightInd w:val="0"/>
        <w:spacing w:line="360" w:lineRule="auto"/>
        <w:jc w:val="center"/>
        <w:outlineLvl w:val="1"/>
        <w:rPr>
          <w:rFonts w:hint="eastAsia" w:asciiTheme="minorEastAsia" w:hAnsiTheme="minorEastAsia" w:eastAsiaTheme="minorEastAsia" w:cstheme="minorEastAsia"/>
          <w:color w:val="auto"/>
          <w:szCs w:val="21"/>
          <w:u w:val="single"/>
        </w:rPr>
      </w:pPr>
      <w:bookmarkStart w:id="146" w:name="_Toc259028723"/>
      <w:bookmarkStart w:id="147" w:name="_Toc460258117"/>
      <w:bookmarkStart w:id="148" w:name="_Toc424832831"/>
      <w:bookmarkStart w:id="149" w:name="_Toc432149007"/>
      <w:r>
        <w:rPr>
          <w:rFonts w:hint="eastAsia" w:asciiTheme="minorEastAsia" w:hAnsiTheme="minorEastAsia" w:eastAsiaTheme="minorEastAsia" w:cstheme="minorEastAsia"/>
          <w:b/>
          <w:bCs/>
          <w:color w:val="auto"/>
          <w:sz w:val="24"/>
        </w:rPr>
        <w:br w:type="page"/>
      </w:r>
      <w:bookmarkStart w:id="150" w:name="_Toc479184129"/>
      <w:bookmarkStart w:id="151" w:name="_Toc18559"/>
      <w:bookmarkStart w:id="152" w:name="_Toc1079"/>
      <w:bookmarkStart w:id="153" w:name="_Toc20867"/>
      <w:r>
        <w:rPr>
          <w:rFonts w:hint="eastAsia" w:asciiTheme="minorEastAsia" w:hAnsiTheme="minorEastAsia" w:eastAsiaTheme="minorEastAsia" w:cstheme="minorEastAsia"/>
          <w:b/>
          <w:bCs/>
          <w:color w:val="auto"/>
          <w:szCs w:val="21"/>
          <w:lang w:val="en-US" w:eastAsia="zh-CN"/>
        </w:rPr>
        <w:t>六</w:t>
      </w:r>
      <w:r>
        <w:rPr>
          <w:rFonts w:hint="eastAsia" w:asciiTheme="minorEastAsia" w:hAnsiTheme="minorEastAsia" w:eastAsiaTheme="minorEastAsia" w:cstheme="minorEastAsia"/>
          <w:b/>
          <w:bCs/>
          <w:color w:val="auto"/>
          <w:szCs w:val="21"/>
        </w:rPr>
        <w:t>、</w:t>
      </w:r>
      <w:bookmarkEnd w:id="146"/>
      <w:bookmarkEnd w:id="147"/>
      <w:bookmarkEnd w:id="150"/>
      <w:bookmarkEnd w:id="151"/>
      <w:bookmarkEnd w:id="152"/>
      <w:r>
        <w:rPr>
          <w:rFonts w:hint="eastAsia" w:asciiTheme="minorEastAsia" w:hAnsiTheme="minorEastAsia" w:eastAsiaTheme="minorEastAsia" w:cstheme="minorEastAsia"/>
          <w:b/>
          <w:bCs/>
          <w:color w:val="auto"/>
          <w:szCs w:val="21"/>
          <w:lang w:eastAsia="zh-CN"/>
        </w:rPr>
        <w:t>报价费用构成表</w:t>
      </w:r>
      <w:bookmarkEnd w:id="153"/>
      <w:r>
        <w:rPr>
          <w:rFonts w:hint="eastAsia" w:asciiTheme="minorEastAsia" w:hAnsiTheme="minorEastAsia" w:eastAsiaTheme="minorEastAsia" w:cstheme="minorEastAsia"/>
          <w:color w:val="auto"/>
          <w:szCs w:val="21"/>
          <w:u w:val="single"/>
        </w:rPr>
        <w:t xml:space="preserve">        </w:t>
      </w:r>
    </w:p>
    <w:p>
      <w:pPr>
        <w:adjustRightInd w:val="0"/>
        <w:snapToGrid w:val="0"/>
        <w:spacing w:line="360" w:lineRule="auto"/>
        <w:rPr>
          <w:rFonts w:hint="eastAsia"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rPr>
        <w:t>项目名称：</w:t>
      </w:r>
      <w:r>
        <w:rPr>
          <w:rFonts w:hint="eastAsia" w:asciiTheme="minorEastAsia" w:hAnsiTheme="minorEastAsia" w:eastAsiaTheme="minorEastAsia" w:cstheme="minorEastAsia"/>
          <w:color w:val="auto"/>
          <w:szCs w:val="21"/>
          <w:u w:val="single"/>
        </w:rPr>
        <w:t xml:space="preserve">                         </w:t>
      </w:r>
    </w:p>
    <w:p>
      <w:pPr>
        <w:adjustRightInd w:val="0"/>
        <w:snapToGrid w:val="0"/>
        <w:spacing w:line="36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项目编号：</w:t>
      </w:r>
      <w:r>
        <w:rPr>
          <w:rFonts w:hint="eastAsia" w:asciiTheme="minorEastAsia" w:hAnsiTheme="minorEastAsia" w:eastAsiaTheme="minorEastAsia" w:cstheme="minorEastAsia"/>
          <w:color w:val="auto"/>
          <w:szCs w:val="21"/>
          <w:u w:val="single"/>
        </w:rPr>
        <w:t xml:space="preserve">                         </w:t>
      </w:r>
    </w:p>
    <w:tbl>
      <w:tblPr>
        <w:tblStyle w:val="28"/>
        <w:tblW w:w="9015" w:type="dxa"/>
        <w:tblInd w:w="1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085"/>
        <w:gridCol w:w="3750"/>
        <w:gridCol w:w="1185"/>
        <w:gridCol w:w="1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序号</w:t>
            </w:r>
          </w:p>
        </w:tc>
        <w:tc>
          <w:tcPr>
            <w:tcW w:w="208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名称</w:t>
            </w:r>
          </w:p>
        </w:tc>
        <w:tc>
          <w:tcPr>
            <w:tcW w:w="3750"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限价</w:t>
            </w:r>
          </w:p>
        </w:tc>
        <w:tc>
          <w:tcPr>
            <w:tcW w:w="1185" w:type="dxa"/>
            <w:vAlign w:val="center"/>
          </w:tcPr>
          <w:p>
            <w:pPr>
              <w:adjustRightInd w:val="0"/>
              <w:snapToGrid w:val="0"/>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报价</w:t>
            </w:r>
          </w:p>
        </w:tc>
        <w:tc>
          <w:tcPr>
            <w:tcW w:w="1170"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1</w:t>
            </w:r>
          </w:p>
        </w:tc>
        <w:tc>
          <w:tcPr>
            <w:tcW w:w="2085" w:type="dxa"/>
            <w:vAlign w:val="center"/>
          </w:tcPr>
          <w:p>
            <w:pPr>
              <w:autoSpaceDE w:val="0"/>
              <w:autoSpaceDN w:val="0"/>
              <w:adjustRightInd w:val="0"/>
              <w:snapToGrid w:val="0"/>
              <w:spacing w:before="31" w:beforeLines="10" w:after="31" w:afterLines="10" w:line="240" w:lineRule="auto"/>
              <w:ind w:right="21" w:rightChars="1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lang w:val="en-US" w:eastAsia="zh-CN"/>
              </w:rPr>
              <w:t>洗衣机单独脱水</w:t>
            </w:r>
          </w:p>
        </w:tc>
        <w:tc>
          <w:tcPr>
            <w:tcW w:w="3750" w:type="dxa"/>
            <w:vAlign w:val="center"/>
          </w:tcPr>
          <w:p>
            <w:pPr>
              <w:adjustRightInd w:val="0"/>
              <w:snapToGrid w:val="0"/>
              <w:jc w:val="center"/>
              <w:rPr>
                <w:rFonts w:hint="default" w:asciiTheme="minorEastAsia" w:hAnsiTheme="minorEastAsia" w:eastAsiaTheme="minorEastAsia" w:cstheme="minorEastAsia"/>
                <w:color w:val="auto"/>
                <w:szCs w:val="21"/>
                <w:lang w:val="en-US"/>
              </w:rPr>
            </w:pPr>
            <w:r>
              <w:rPr>
                <w:rFonts w:hint="eastAsia" w:asciiTheme="minorEastAsia" w:hAnsiTheme="minorEastAsia" w:eastAsiaTheme="minorEastAsia" w:cstheme="minorEastAsia"/>
                <w:color w:val="auto"/>
                <w:sz w:val="21"/>
                <w:szCs w:val="21"/>
                <w:lang w:val="en-US" w:eastAsia="zh-CN"/>
              </w:rPr>
              <w:t>（4-6分钟）为0.7元/次</w:t>
            </w:r>
          </w:p>
        </w:tc>
        <w:tc>
          <w:tcPr>
            <w:tcW w:w="1185" w:type="dxa"/>
            <w:vAlign w:val="center"/>
          </w:tcPr>
          <w:p>
            <w:pPr>
              <w:adjustRightInd w:val="0"/>
              <w:snapToGrid w:val="0"/>
              <w:jc w:val="center"/>
              <w:rPr>
                <w:rFonts w:hint="eastAsia" w:asciiTheme="minorEastAsia" w:hAnsiTheme="minorEastAsia" w:eastAsiaTheme="minorEastAsia" w:cstheme="minorEastAsia"/>
                <w:color w:val="auto"/>
                <w:szCs w:val="21"/>
              </w:rPr>
            </w:pPr>
          </w:p>
        </w:tc>
        <w:tc>
          <w:tcPr>
            <w:tcW w:w="1170" w:type="dxa"/>
            <w:vAlign w:val="center"/>
          </w:tcPr>
          <w:p>
            <w:pPr>
              <w:adjustRightInd w:val="0"/>
              <w:snapToGrid w:val="0"/>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2</w:t>
            </w:r>
          </w:p>
        </w:tc>
        <w:tc>
          <w:tcPr>
            <w:tcW w:w="208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lang w:val="en-US" w:eastAsia="zh-CN"/>
              </w:rPr>
              <w:t>快速清洗</w:t>
            </w:r>
          </w:p>
        </w:tc>
        <w:tc>
          <w:tcPr>
            <w:tcW w:w="3750"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lang w:val="en-US" w:eastAsia="zh-CN"/>
              </w:rPr>
              <w:t>（含脱水、20-25分钟)为1.7元/次</w:t>
            </w:r>
          </w:p>
        </w:tc>
        <w:tc>
          <w:tcPr>
            <w:tcW w:w="1185" w:type="dxa"/>
            <w:vAlign w:val="center"/>
          </w:tcPr>
          <w:p>
            <w:pPr>
              <w:adjustRightInd w:val="0"/>
              <w:snapToGrid w:val="0"/>
              <w:jc w:val="center"/>
              <w:rPr>
                <w:rFonts w:hint="eastAsia" w:asciiTheme="minorEastAsia" w:hAnsiTheme="minorEastAsia" w:eastAsiaTheme="minorEastAsia" w:cstheme="minorEastAsia"/>
                <w:color w:val="auto"/>
                <w:szCs w:val="21"/>
              </w:rPr>
            </w:pPr>
          </w:p>
        </w:tc>
        <w:tc>
          <w:tcPr>
            <w:tcW w:w="1170" w:type="dxa"/>
            <w:vAlign w:val="center"/>
          </w:tcPr>
          <w:p>
            <w:pPr>
              <w:adjustRightInd w:val="0"/>
              <w:snapToGrid w:val="0"/>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3</w:t>
            </w:r>
          </w:p>
        </w:tc>
        <w:tc>
          <w:tcPr>
            <w:tcW w:w="208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lang w:val="en-US" w:eastAsia="zh-CN"/>
              </w:rPr>
              <w:t>标准清洗</w:t>
            </w:r>
          </w:p>
        </w:tc>
        <w:tc>
          <w:tcPr>
            <w:tcW w:w="3750"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lang w:val="en-US" w:eastAsia="zh-CN"/>
              </w:rPr>
              <w:t>(含脱水、30-35分钟）为2.7元/次</w:t>
            </w:r>
          </w:p>
        </w:tc>
        <w:tc>
          <w:tcPr>
            <w:tcW w:w="1185" w:type="dxa"/>
            <w:vAlign w:val="center"/>
          </w:tcPr>
          <w:p>
            <w:pPr>
              <w:adjustRightInd w:val="0"/>
              <w:snapToGrid w:val="0"/>
              <w:jc w:val="center"/>
              <w:rPr>
                <w:rFonts w:hint="eastAsia" w:asciiTheme="minorEastAsia" w:hAnsiTheme="minorEastAsia" w:eastAsiaTheme="minorEastAsia" w:cstheme="minorEastAsia"/>
                <w:color w:val="auto"/>
                <w:szCs w:val="21"/>
              </w:rPr>
            </w:pPr>
          </w:p>
        </w:tc>
        <w:tc>
          <w:tcPr>
            <w:tcW w:w="1170" w:type="dxa"/>
            <w:vAlign w:val="center"/>
          </w:tcPr>
          <w:p>
            <w:pPr>
              <w:adjustRightInd w:val="0"/>
              <w:snapToGrid w:val="0"/>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4</w:t>
            </w:r>
          </w:p>
        </w:tc>
        <w:tc>
          <w:tcPr>
            <w:tcW w:w="208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lang w:val="en-US" w:eastAsia="zh-CN"/>
              </w:rPr>
              <w:t>超强/大物清洗</w:t>
            </w:r>
          </w:p>
        </w:tc>
        <w:tc>
          <w:tcPr>
            <w:tcW w:w="3750"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lang w:val="en-US" w:eastAsia="zh-CN"/>
              </w:rPr>
              <w:t>（含脱水、40-45分钟）3.7元/次</w:t>
            </w:r>
          </w:p>
        </w:tc>
        <w:tc>
          <w:tcPr>
            <w:tcW w:w="1185" w:type="dxa"/>
            <w:vAlign w:val="center"/>
          </w:tcPr>
          <w:p>
            <w:pPr>
              <w:adjustRightInd w:val="0"/>
              <w:snapToGrid w:val="0"/>
              <w:jc w:val="center"/>
              <w:rPr>
                <w:rFonts w:hint="eastAsia" w:asciiTheme="minorEastAsia" w:hAnsiTheme="minorEastAsia" w:eastAsiaTheme="minorEastAsia" w:cstheme="minorEastAsia"/>
                <w:color w:val="auto"/>
                <w:szCs w:val="21"/>
              </w:rPr>
            </w:pPr>
          </w:p>
        </w:tc>
        <w:tc>
          <w:tcPr>
            <w:tcW w:w="1170" w:type="dxa"/>
            <w:vAlign w:val="center"/>
          </w:tcPr>
          <w:p>
            <w:pPr>
              <w:adjustRightInd w:val="0"/>
              <w:snapToGrid w:val="0"/>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5</w:t>
            </w:r>
          </w:p>
        </w:tc>
        <w:tc>
          <w:tcPr>
            <w:tcW w:w="208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lang w:val="en-US" w:eastAsia="zh-CN"/>
              </w:rPr>
              <w:t>烘干机普通模式</w:t>
            </w:r>
          </w:p>
        </w:tc>
        <w:tc>
          <w:tcPr>
            <w:tcW w:w="3750"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lang w:val="en-US" w:eastAsia="zh-CN"/>
              </w:rPr>
              <w:t>0.5元/10分钟</w:t>
            </w:r>
          </w:p>
        </w:tc>
        <w:tc>
          <w:tcPr>
            <w:tcW w:w="1185" w:type="dxa"/>
            <w:vAlign w:val="center"/>
          </w:tcPr>
          <w:p>
            <w:pPr>
              <w:adjustRightInd w:val="0"/>
              <w:snapToGrid w:val="0"/>
              <w:jc w:val="center"/>
              <w:rPr>
                <w:rFonts w:hint="eastAsia" w:asciiTheme="minorEastAsia" w:hAnsiTheme="minorEastAsia" w:eastAsiaTheme="minorEastAsia" w:cstheme="minorEastAsia"/>
                <w:color w:val="auto"/>
                <w:szCs w:val="21"/>
              </w:rPr>
            </w:pPr>
          </w:p>
        </w:tc>
        <w:tc>
          <w:tcPr>
            <w:tcW w:w="1170" w:type="dxa"/>
            <w:vAlign w:val="center"/>
          </w:tcPr>
          <w:p>
            <w:pPr>
              <w:adjustRightInd w:val="0"/>
              <w:snapToGrid w:val="0"/>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6</w:t>
            </w:r>
          </w:p>
        </w:tc>
        <w:tc>
          <w:tcPr>
            <w:tcW w:w="208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lang w:val="en-US" w:eastAsia="zh-CN"/>
              </w:rPr>
              <w:t>烘干机超强模式</w:t>
            </w:r>
          </w:p>
        </w:tc>
        <w:tc>
          <w:tcPr>
            <w:tcW w:w="3750"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lang w:val="en-US" w:eastAsia="zh-CN"/>
              </w:rPr>
              <w:t>0.5元/10分钟</w:t>
            </w:r>
          </w:p>
        </w:tc>
        <w:tc>
          <w:tcPr>
            <w:tcW w:w="1185" w:type="dxa"/>
            <w:vAlign w:val="center"/>
          </w:tcPr>
          <w:p>
            <w:pPr>
              <w:adjustRightInd w:val="0"/>
              <w:snapToGrid w:val="0"/>
              <w:jc w:val="center"/>
              <w:rPr>
                <w:rFonts w:hint="eastAsia" w:asciiTheme="minorEastAsia" w:hAnsiTheme="minorEastAsia" w:eastAsiaTheme="minorEastAsia" w:cstheme="minorEastAsia"/>
                <w:color w:val="auto"/>
                <w:szCs w:val="21"/>
              </w:rPr>
            </w:pPr>
          </w:p>
        </w:tc>
        <w:tc>
          <w:tcPr>
            <w:tcW w:w="1170" w:type="dxa"/>
            <w:vAlign w:val="center"/>
          </w:tcPr>
          <w:p>
            <w:pPr>
              <w:adjustRightInd w:val="0"/>
              <w:snapToGrid w:val="0"/>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7</w:t>
            </w:r>
          </w:p>
        </w:tc>
        <w:tc>
          <w:tcPr>
            <w:tcW w:w="208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lang w:val="en-US" w:eastAsia="zh-CN"/>
              </w:rPr>
              <w:t>洗鞋机单脱水</w:t>
            </w:r>
          </w:p>
        </w:tc>
        <w:tc>
          <w:tcPr>
            <w:tcW w:w="3750"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lang w:val="en-US" w:eastAsia="zh-CN"/>
              </w:rPr>
              <w:t>1元/10分钟</w:t>
            </w:r>
          </w:p>
        </w:tc>
        <w:tc>
          <w:tcPr>
            <w:tcW w:w="1185" w:type="dxa"/>
            <w:vAlign w:val="center"/>
          </w:tcPr>
          <w:p>
            <w:pPr>
              <w:adjustRightInd w:val="0"/>
              <w:snapToGrid w:val="0"/>
              <w:jc w:val="center"/>
              <w:rPr>
                <w:rFonts w:hint="eastAsia" w:asciiTheme="minorEastAsia" w:hAnsiTheme="minorEastAsia" w:eastAsiaTheme="minorEastAsia" w:cstheme="minorEastAsia"/>
                <w:color w:val="auto"/>
                <w:szCs w:val="21"/>
              </w:rPr>
            </w:pPr>
          </w:p>
        </w:tc>
        <w:tc>
          <w:tcPr>
            <w:tcW w:w="1170" w:type="dxa"/>
            <w:vAlign w:val="center"/>
          </w:tcPr>
          <w:p>
            <w:pPr>
              <w:adjustRightInd w:val="0"/>
              <w:snapToGrid w:val="0"/>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8</w:t>
            </w:r>
          </w:p>
        </w:tc>
        <w:tc>
          <w:tcPr>
            <w:tcW w:w="208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lang w:val="en-US" w:eastAsia="zh-CN"/>
              </w:rPr>
              <w:t>洗鞋机标准洗</w:t>
            </w:r>
          </w:p>
        </w:tc>
        <w:tc>
          <w:tcPr>
            <w:tcW w:w="3750"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lang w:val="en-US" w:eastAsia="zh-CN"/>
              </w:rPr>
              <w:t>3元/35分钟</w:t>
            </w:r>
          </w:p>
        </w:tc>
        <w:tc>
          <w:tcPr>
            <w:tcW w:w="1185" w:type="dxa"/>
            <w:vAlign w:val="center"/>
          </w:tcPr>
          <w:p>
            <w:pPr>
              <w:adjustRightInd w:val="0"/>
              <w:snapToGrid w:val="0"/>
              <w:jc w:val="center"/>
              <w:rPr>
                <w:rFonts w:hint="eastAsia" w:asciiTheme="minorEastAsia" w:hAnsiTheme="minorEastAsia" w:eastAsiaTheme="minorEastAsia" w:cstheme="minorEastAsia"/>
                <w:color w:val="auto"/>
                <w:szCs w:val="21"/>
              </w:rPr>
            </w:pPr>
          </w:p>
        </w:tc>
        <w:tc>
          <w:tcPr>
            <w:tcW w:w="1170" w:type="dxa"/>
            <w:vAlign w:val="center"/>
          </w:tcPr>
          <w:p>
            <w:pPr>
              <w:adjustRightInd w:val="0"/>
              <w:snapToGrid w:val="0"/>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2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2085" w:type="dxa"/>
            <w:vAlign w:val="center"/>
          </w:tcPr>
          <w:p>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3750" w:type="dxa"/>
            <w:vAlign w:val="center"/>
          </w:tcPr>
          <w:p>
            <w:pPr>
              <w:adjustRightInd w:val="0"/>
              <w:snapToGrid w:val="0"/>
              <w:jc w:val="center"/>
              <w:rPr>
                <w:rFonts w:hint="eastAsia" w:asciiTheme="minorEastAsia" w:hAnsiTheme="minorEastAsia" w:eastAsiaTheme="minorEastAsia" w:cstheme="minorEastAsia"/>
                <w:color w:val="auto"/>
                <w:szCs w:val="21"/>
              </w:rPr>
            </w:pPr>
          </w:p>
        </w:tc>
        <w:tc>
          <w:tcPr>
            <w:tcW w:w="1185" w:type="dxa"/>
            <w:vAlign w:val="center"/>
          </w:tcPr>
          <w:p>
            <w:pPr>
              <w:adjustRightInd w:val="0"/>
              <w:snapToGrid w:val="0"/>
              <w:jc w:val="center"/>
              <w:rPr>
                <w:rFonts w:hint="eastAsia" w:asciiTheme="minorEastAsia" w:hAnsiTheme="minorEastAsia" w:eastAsiaTheme="minorEastAsia" w:cstheme="minorEastAsia"/>
                <w:color w:val="auto"/>
                <w:szCs w:val="21"/>
              </w:rPr>
            </w:pPr>
          </w:p>
        </w:tc>
        <w:tc>
          <w:tcPr>
            <w:tcW w:w="1170" w:type="dxa"/>
            <w:vAlign w:val="center"/>
          </w:tcPr>
          <w:p>
            <w:pPr>
              <w:adjustRightInd w:val="0"/>
              <w:snapToGrid w:val="0"/>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660" w:type="dxa"/>
            <w:gridSpan w:val="3"/>
            <w:vAlign w:val="center"/>
          </w:tcPr>
          <w:p>
            <w:pPr>
              <w:adjustRightInd w:val="0"/>
              <w:snapToGrid w:val="0"/>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合计</w:t>
            </w:r>
          </w:p>
        </w:tc>
        <w:tc>
          <w:tcPr>
            <w:tcW w:w="1185" w:type="dxa"/>
            <w:vAlign w:val="center"/>
          </w:tcPr>
          <w:p>
            <w:pPr>
              <w:adjustRightInd w:val="0"/>
              <w:snapToGrid w:val="0"/>
              <w:jc w:val="center"/>
              <w:rPr>
                <w:rFonts w:hint="eastAsia" w:asciiTheme="minorEastAsia" w:hAnsiTheme="minorEastAsia" w:eastAsiaTheme="minorEastAsia" w:cstheme="minorEastAsia"/>
                <w:szCs w:val="21"/>
              </w:rPr>
            </w:pPr>
          </w:p>
        </w:tc>
        <w:tc>
          <w:tcPr>
            <w:tcW w:w="1170" w:type="dxa"/>
            <w:vAlign w:val="center"/>
          </w:tcPr>
          <w:p>
            <w:pPr>
              <w:adjustRightInd w:val="0"/>
              <w:snapToGrid w:val="0"/>
              <w:jc w:val="center"/>
              <w:rPr>
                <w:rFonts w:hint="eastAsia" w:asciiTheme="minorEastAsia" w:hAnsiTheme="minorEastAsia" w:eastAsiaTheme="minorEastAsia" w:cstheme="minorEastAsia"/>
                <w:szCs w:val="21"/>
              </w:rPr>
            </w:pPr>
          </w:p>
        </w:tc>
      </w:tr>
    </w:tbl>
    <w:p>
      <w:pPr>
        <w:adjustRightInd w:val="0"/>
        <w:snapToGrid w:val="0"/>
        <w:rPr>
          <w:rFonts w:hint="eastAsia" w:asciiTheme="minorEastAsia" w:hAnsiTheme="minorEastAsia" w:eastAsiaTheme="minorEastAsia" w:cstheme="minorEastAsia"/>
          <w:szCs w:val="21"/>
        </w:rPr>
      </w:pPr>
    </w:p>
    <w:p>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w:t>
      </w:r>
    </w:p>
    <w:p>
      <w:pPr>
        <w:numPr>
          <w:ilvl w:val="0"/>
          <w:numId w:val="41"/>
        </w:num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所有价格按照“供应商须知”要求执行，</w:t>
      </w:r>
      <w:r>
        <w:rPr>
          <w:rFonts w:hint="eastAsia" w:asciiTheme="minorEastAsia" w:hAnsiTheme="minorEastAsia" w:cstheme="minorEastAsia"/>
          <w:sz w:val="21"/>
          <w:szCs w:val="21"/>
          <w:lang w:eastAsia="zh-CN"/>
        </w:rPr>
        <w:t>且需</w:t>
      </w:r>
      <w:r>
        <w:rPr>
          <w:rFonts w:hint="eastAsia" w:asciiTheme="minorEastAsia" w:hAnsiTheme="minorEastAsia" w:eastAsiaTheme="minorEastAsia" w:cstheme="minorEastAsia"/>
          <w:szCs w:val="21"/>
        </w:rPr>
        <w:t>精确到</w:t>
      </w:r>
      <w:r>
        <w:rPr>
          <w:rFonts w:hint="eastAsia" w:asciiTheme="minorEastAsia" w:hAnsiTheme="minorEastAsia" w:eastAsiaTheme="minorEastAsia" w:cstheme="minorEastAsia"/>
          <w:szCs w:val="21"/>
          <w:lang w:eastAsia="zh-CN"/>
        </w:rPr>
        <w:t>小数点后两位</w:t>
      </w:r>
      <w:r>
        <w:rPr>
          <w:rFonts w:hint="eastAsia" w:asciiTheme="minorEastAsia" w:hAnsiTheme="minorEastAsia" w:eastAsiaTheme="minorEastAsia" w:cstheme="minorEastAsia"/>
          <w:szCs w:val="21"/>
        </w:rPr>
        <w:t>。</w:t>
      </w:r>
    </w:p>
    <w:p>
      <w:pPr>
        <w:numPr>
          <w:ilvl w:val="0"/>
          <w:numId w:val="41"/>
        </w:num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分项报价总计价格必须与《报价一览表》报价一致。</w:t>
      </w:r>
    </w:p>
    <w:p>
      <w:pPr>
        <w:numPr>
          <w:ilvl w:val="0"/>
          <w:numId w:val="41"/>
        </w:num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如果不提供详细的报价费用构成可能将被视为没有实质性响应</w:t>
      </w:r>
      <w:r>
        <w:rPr>
          <w:rFonts w:hint="eastAsia" w:asciiTheme="minorEastAsia" w:hAnsiTheme="minorEastAsia" w:eastAsiaTheme="minorEastAsia" w:cstheme="minorEastAsia"/>
          <w:szCs w:val="21"/>
          <w:lang w:val="en-US" w:eastAsia="zh-CN"/>
        </w:rPr>
        <w:t>磋商</w:t>
      </w:r>
      <w:r>
        <w:rPr>
          <w:rFonts w:hint="eastAsia" w:asciiTheme="minorEastAsia" w:hAnsiTheme="minorEastAsia" w:eastAsiaTheme="minorEastAsia" w:cstheme="minorEastAsia"/>
          <w:szCs w:val="21"/>
        </w:rPr>
        <w:t>文件。</w:t>
      </w:r>
    </w:p>
    <w:p>
      <w:pPr>
        <w:adjustRightInd w:val="0"/>
        <w:snapToGrid w:val="0"/>
        <w:spacing w:line="360" w:lineRule="auto"/>
        <w:ind w:left="-88" w:leftChars="-42"/>
        <w:rPr>
          <w:rFonts w:hint="eastAsia" w:asciiTheme="minorEastAsia" w:hAnsiTheme="minorEastAsia" w:eastAsiaTheme="minorEastAsia" w:cstheme="minorEastAsia"/>
          <w:b/>
          <w:bCs/>
          <w:szCs w:val="21"/>
        </w:rPr>
      </w:pPr>
    </w:p>
    <w:p>
      <w:pPr>
        <w:spacing w:line="360" w:lineRule="auto"/>
        <w:rPr>
          <w:rFonts w:hint="eastAsia" w:asciiTheme="minorEastAsia" w:hAnsiTheme="minorEastAsia" w:eastAsiaTheme="minorEastAsia" w:cstheme="minorEastAsia"/>
          <w:szCs w:val="21"/>
        </w:rPr>
      </w:pP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磋商供应商法定代表人</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签字</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磋商供应商授权代表</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签字</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磋商供应商名称（</w:t>
      </w:r>
      <w:r>
        <w:rPr>
          <w:rFonts w:hint="eastAsia" w:asciiTheme="minorEastAsia" w:hAnsiTheme="minorEastAsia" w:eastAsiaTheme="minorEastAsia" w:cstheme="minorEastAsia"/>
          <w:szCs w:val="21"/>
          <w:lang w:val="en-US" w:eastAsia="zh-CN"/>
        </w:rPr>
        <w:t>盖章</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时                 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pPr>
        <w:spacing w:line="360" w:lineRule="auto"/>
        <w:rPr>
          <w:rFonts w:hint="eastAsia" w:asciiTheme="minorEastAsia" w:hAnsiTheme="minorEastAsia" w:eastAsiaTheme="minorEastAsia" w:cstheme="minorEastAsia"/>
          <w:szCs w:val="21"/>
        </w:rPr>
      </w:pPr>
    </w:p>
    <w:p>
      <w:pPr>
        <w:tabs>
          <w:tab w:val="left" w:pos="540"/>
        </w:tabs>
        <w:autoSpaceDE w:val="0"/>
        <w:autoSpaceDN w:val="0"/>
        <w:adjustRightInd w:val="0"/>
        <w:spacing w:line="360" w:lineRule="auto"/>
        <w:jc w:val="center"/>
        <w:outlineLvl w:val="1"/>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br w:type="page"/>
      </w:r>
      <w:bookmarkStart w:id="154" w:name="_Toc28656"/>
      <w:bookmarkStart w:id="155" w:name="_Toc479184130"/>
      <w:bookmarkStart w:id="156" w:name="_Toc26825"/>
      <w:bookmarkStart w:id="157" w:name="_Toc30408"/>
      <w:r>
        <w:rPr>
          <w:rFonts w:hint="eastAsia" w:asciiTheme="minorEastAsia" w:hAnsiTheme="minorEastAsia" w:eastAsiaTheme="minorEastAsia" w:cstheme="minorEastAsia"/>
          <w:b/>
          <w:bCs/>
          <w:szCs w:val="21"/>
          <w:lang w:val="en-US" w:eastAsia="zh-CN"/>
        </w:rPr>
        <w:t>七</w:t>
      </w:r>
      <w:r>
        <w:rPr>
          <w:rFonts w:hint="eastAsia" w:asciiTheme="minorEastAsia" w:hAnsiTheme="minorEastAsia" w:eastAsiaTheme="minorEastAsia" w:cstheme="minorEastAsia"/>
          <w:b/>
          <w:bCs/>
          <w:szCs w:val="21"/>
        </w:rPr>
        <w:t>、耗材清单</w:t>
      </w:r>
      <w:bookmarkEnd w:id="154"/>
      <w:bookmarkEnd w:id="155"/>
      <w:bookmarkEnd w:id="156"/>
      <w:r>
        <w:rPr>
          <w:rFonts w:hint="eastAsia" w:asciiTheme="minorEastAsia" w:hAnsiTheme="minorEastAsia" w:eastAsiaTheme="minorEastAsia" w:cstheme="minorEastAsia"/>
          <w:b/>
          <w:bCs/>
          <w:szCs w:val="21"/>
        </w:rPr>
        <w:t>（如有）</w:t>
      </w:r>
      <w:bookmarkEnd w:id="157"/>
    </w:p>
    <w:p>
      <w:pPr>
        <w:adjustRightInd w:val="0"/>
        <w:snapToGrid w:val="0"/>
        <w:rPr>
          <w:rFonts w:hint="eastAsia" w:asciiTheme="minorEastAsia" w:hAnsiTheme="minorEastAsia" w:eastAsiaTheme="minorEastAsia" w:cstheme="minorEastAsia"/>
          <w:b/>
          <w:szCs w:val="21"/>
        </w:rPr>
      </w:pPr>
    </w:p>
    <w:p>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项目名称：                         </w:t>
      </w:r>
    </w:p>
    <w:p>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项目编号：</w:t>
      </w:r>
    </w:p>
    <w:tbl>
      <w:tblPr>
        <w:tblStyle w:val="28"/>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2295"/>
        <w:gridCol w:w="1512"/>
        <w:gridCol w:w="1512"/>
        <w:gridCol w:w="1513"/>
        <w:gridCol w:w="709"/>
        <w:gridCol w:w="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序号</w:t>
            </w:r>
          </w:p>
        </w:tc>
        <w:tc>
          <w:tcPr>
            <w:tcW w:w="2295" w:type="dxa"/>
            <w:vAlign w:val="center"/>
          </w:tcPr>
          <w:p>
            <w:pPr>
              <w:widowControl/>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耗材名称</w:t>
            </w:r>
          </w:p>
        </w:tc>
        <w:tc>
          <w:tcPr>
            <w:tcW w:w="1512" w:type="dxa"/>
            <w:vAlign w:val="center"/>
          </w:tcPr>
          <w:p>
            <w:pPr>
              <w:widowControl/>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规格型号</w:t>
            </w:r>
          </w:p>
        </w:tc>
        <w:tc>
          <w:tcPr>
            <w:tcW w:w="1512" w:type="dxa"/>
          </w:tcPr>
          <w:p>
            <w:pPr>
              <w:widowControl/>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制造商名称</w:t>
            </w:r>
          </w:p>
        </w:tc>
        <w:tc>
          <w:tcPr>
            <w:tcW w:w="1513" w:type="dxa"/>
          </w:tcPr>
          <w:p>
            <w:pPr>
              <w:widowControl/>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产地</w:t>
            </w:r>
          </w:p>
        </w:tc>
        <w:tc>
          <w:tcPr>
            <w:tcW w:w="709" w:type="dxa"/>
            <w:vAlign w:val="center"/>
          </w:tcPr>
          <w:p>
            <w:pPr>
              <w:widowControl/>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数量</w:t>
            </w:r>
          </w:p>
        </w:tc>
        <w:tc>
          <w:tcPr>
            <w:tcW w:w="958" w:type="dxa"/>
            <w:vAlign w:val="center"/>
          </w:tcPr>
          <w:p>
            <w:pPr>
              <w:widowControl/>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widowControl/>
              <w:jc w:val="center"/>
              <w:rPr>
                <w:rFonts w:hint="eastAsia" w:asciiTheme="minorEastAsia" w:hAnsiTheme="minorEastAsia" w:eastAsiaTheme="minorEastAsia" w:cstheme="minorEastAsia"/>
                <w:szCs w:val="21"/>
              </w:rPr>
            </w:pPr>
          </w:p>
        </w:tc>
        <w:tc>
          <w:tcPr>
            <w:tcW w:w="1513" w:type="dxa"/>
          </w:tcPr>
          <w:p>
            <w:pPr>
              <w:widowControl/>
              <w:jc w:val="center"/>
              <w:rPr>
                <w:rFonts w:hint="eastAsia" w:asciiTheme="minorEastAsia" w:hAnsiTheme="minorEastAsia" w:eastAsiaTheme="minorEastAsia" w:cstheme="minorEastAsia"/>
                <w:szCs w:val="21"/>
              </w:rPr>
            </w:pPr>
          </w:p>
        </w:tc>
        <w:tc>
          <w:tcPr>
            <w:tcW w:w="709" w:type="dxa"/>
            <w:vAlign w:val="center"/>
          </w:tcPr>
          <w:p>
            <w:pPr>
              <w:widowControl/>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widowControl/>
              <w:jc w:val="center"/>
              <w:rPr>
                <w:rFonts w:hint="eastAsia" w:asciiTheme="minorEastAsia" w:hAnsiTheme="minorEastAsia" w:eastAsiaTheme="minorEastAsia" w:cstheme="minorEastAsia"/>
                <w:szCs w:val="21"/>
              </w:rPr>
            </w:pPr>
          </w:p>
        </w:tc>
        <w:tc>
          <w:tcPr>
            <w:tcW w:w="1513" w:type="dxa"/>
          </w:tcPr>
          <w:p>
            <w:pPr>
              <w:widowControl/>
              <w:jc w:val="center"/>
              <w:rPr>
                <w:rFonts w:hint="eastAsia" w:asciiTheme="minorEastAsia" w:hAnsiTheme="minorEastAsia" w:eastAsiaTheme="minorEastAsia" w:cstheme="minorEastAsia"/>
                <w:szCs w:val="21"/>
              </w:rPr>
            </w:pPr>
          </w:p>
        </w:tc>
        <w:tc>
          <w:tcPr>
            <w:tcW w:w="709" w:type="dxa"/>
            <w:vAlign w:val="center"/>
          </w:tcPr>
          <w:p>
            <w:pPr>
              <w:widowControl/>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widowControl/>
              <w:jc w:val="center"/>
              <w:rPr>
                <w:rFonts w:hint="eastAsia" w:asciiTheme="minorEastAsia" w:hAnsiTheme="minorEastAsia" w:eastAsiaTheme="minorEastAsia" w:cstheme="minorEastAsia"/>
                <w:szCs w:val="21"/>
              </w:rPr>
            </w:pPr>
          </w:p>
        </w:tc>
        <w:tc>
          <w:tcPr>
            <w:tcW w:w="1513" w:type="dxa"/>
          </w:tcPr>
          <w:p>
            <w:pPr>
              <w:widowControl/>
              <w:jc w:val="center"/>
              <w:rPr>
                <w:rFonts w:hint="eastAsia" w:asciiTheme="minorEastAsia" w:hAnsiTheme="minorEastAsia" w:eastAsiaTheme="minorEastAsia" w:cstheme="minorEastAsia"/>
                <w:szCs w:val="21"/>
              </w:rPr>
            </w:pPr>
          </w:p>
        </w:tc>
        <w:tc>
          <w:tcPr>
            <w:tcW w:w="709" w:type="dxa"/>
            <w:vAlign w:val="center"/>
          </w:tcPr>
          <w:p>
            <w:pPr>
              <w:widowControl/>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left"/>
              <w:rPr>
                <w:rFonts w:hint="eastAsia" w:asciiTheme="minorEastAsia" w:hAnsiTheme="minorEastAsia" w:eastAsiaTheme="minorEastAsia" w:cstheme="minorEastAsia"/>
                <w:kern w:val="0"/>
                <w:szCs w:val="21"/>
              </w:rPr>
            </w:pPr>
          </w:p>
        </w:tc>
        <w:tc>
          <w:tcPr>
            <w:tcW w:w="1512" w:type="dxa"/>
          </w:tcPr>
          <w:p>
            <w:pPr>
              <w:widowControl/>
              <w:jc w:val="center"/>
              <w:rPr>
                <w:rFonts w:hint="eastAsia" w:asciiTheme="minorEastAsia" w:hAnsiTheme="minorEastAsia" w:eastAsiaTheme="minorEastAsia" w:cstheme="minorEastAsia"/>
                <w:szCs w:val="21"/>
              </w:rPr>
            </w:pPr>
          </w:p>
        </w:tc>
        <w:tc>
          <w:tcPr>
            <w:tcW w:w="1513" w:type="dxa"/>
          </w:tcPr>
          <w:p>
            <w:pPr>
              <w:widowControl/>
              <w:jc w:val="center"/>
              <w:rPr>
                <w:rFonts w:hint="eastAsia" w:asciiTheme="minorEastAsia" w:hAnsiTheme="minorEastAsia" w:eastAsiaTheme="minorEastAsia" w:cstheme="minorEastAsia"/>
                <w:szCs w:val="21"/>
              </w:rPr>
            </w:pPr>
          </w:p>
        </w:tc>
        <w:tc>
          <w:tcPr>
            <w:tcW w:w="709" w:type="dxa"/>
            <w:vAlign w:val="center"/>
          </w:tcPr>
          <w:p>
            <w:pPr>
              <w:widowControl/>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5</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6</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7</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8</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9</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10</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11</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12</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bl>
    <w:p>
      <w:pPr>
        <w:spacing w:line="360" w:lineRule="auto"/>
        <w:rPr>
          <w:rFonts w:hint="eastAsia" w:asciiTheme="minorEastAsia" w:hAnsiTheme="minorEastAsia" w:eastAsiaTheme="minorEastAsia" w:cstheme="minorEastAsia"/>
          <w:szCs w:val="21"/>
        </w:rPr>
      </w:pP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磋商供应商授权代表</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签字</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磋商供应商名称（</w:t>
      </w:r>
      <w:r>
        <w:rPr>
          <w:rFonts w:hint="eastAsia" w:asciiTheme="minorEastAsia" w:hAnsiTheme="minorEastAsia" w:eastAsiaTheme="minorEastAsia" w:cstheme="minorEastAsia"/>
          <w:szCs w:val="21"/>
          <w:lang w:val="en-US" w:eastAsia="zh-CN"/>
        </w:rPr>
        <w:t>盖章</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时                 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pPr>
        <w:tabs>
          <w:tab w:val="left" w:pos="540"/>
        </w:tabs>
        <w:autoSpaceDE w:val="0"/>
        <w:autoSpaceDN w:val="0"/>
        <w:adjustRightInd w:val="0"/>
        <w:spacing w:line="360" w:lineRule="auto"/>
        <w:jc w:val="left"/>
        <w:outlineLvl w:val="9"/>
        <w:rPr>
          <w:rFonts w:hint="eastAsia" w:asciiTheme="minorEastAsia" w:hAnsiTheme="minorEastAsia" w:eastAsiaTheme="minorEastAsia" w:cstheme="minorEastAsia"/>
          <w:szCs w:val="21"/>
        </w:rPr>
      </w:pPr>
    </w:p>
    <w:p>
      <w:pPr>
        <w:outlineLvl w:val="9"/>
        <w:rPr>
          <w:rFonts w:hint="eastAsia"/>
        </w:rPr>
      </w:pPr>
    </w:p>
    <w:p>
      <w:pPr>
        <w:tabs>
          <w:tab w:val="left" w:pos="540"/>
        </w:tabs>
        <w:autoSpaceDE w:val="0"/>
        <w:autoSpaceDN w:val="0"/>
        <w:adjustRightInd w:val="0"/>
        <w:spacing w:line="360" w:lineRule="auto"/>
        <w:jc w:val="left"/>
        <w:outlineLvl w:val="9"/>
        <w:rPr>
          <w:rFonts w:hint="eastAsia" w:asciiTheme="minorEastAsia" w:hAnsiTheme="minorEastAsia" w:eastAsiaTheme="minorEastAsia" w:cstheme="minorEastAsia"/>
          <w:szCs w:val="21"/>
        </w:rPr>
      </w:pPr>
    </w:p>
    <w:p>
      <w:pPr>
        <w:tabs>
          <w:tab w:val="left" w:pos="540"/>
        </w:tabs>
        <w:autoSpaceDE w:val="0"/>
        <w:autoSpaceDN w:val="0"/>
        <w:adjustRightInd w:val="0"/>
        <w:spacing w:line="360" w:lineRule="auto"/>
        <w:jc w:val="center"/>
        <w:outlineLvl w:val="1"/>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szCs w:val="21"/>
        </w:rPr>
        <w:br w:type="page"/>
      </w:r>
      <w:bookmarkStart w:id="158" w:name="_Toc32726"/>
      <w:bookmarkStart w:id="159" w:name="_Toc479184131"/>
      <w:bookmarkStart w:id="160" w:name="_Toc7535"/>
      <w:bookmarkStart w:id="161" w:name="_Toc22463"/>
      <w:r>
        <w:rPr>
          <w:rFonts w:hint="eastAsia" w:asciiTheme="minorEastAsia" w:hAnsiTheme="minorEastAsia" w:eastAsiaTheme="minorEastAsia" w:cstheme="minorEastAsia"/>
          <w:b/>
          <w:bCs/>
          <w:szCs w:val="21"/>
          <w:lang w:val="en-US" w:eastAsia="zh-CN"/>
        </w:rPr>
        <w:t>八、拟投入设备/备件、工具情况</w:t>
      </w:r>
      <w:bookmarkEnd w:id="158"/>
      <w:bookmarkEnd w:id="159"/>
      <w:bookmarkEnd w:id="160"/>
      <w:r>
        <w:rPr>
          <w:rFonts w:hint="eastAsia" w:asciiTheme="minorEastAsia" w:hAnsiTheme="minorEastAsia" w:eastAsiaTheme="minorEastAsia" w:cstheme="minorEastAsia"/>
          <w:b/>
          <w:bCs/>
          <w:szCs w:val="21"/>
          <w:lang w:val="en-US" w:eastAsia="zh-CN"/>
        </w:rPr>
        <w:t>（如有）</w:t>
      </w:r>
      <w:bookmarkEnd w:id="161"/>
    </w:p>
    <w:p>
      <w:pPr>
        <w:spacing w:line="360" w:lineRule="auto"/>
        <w:rPr>
          <w:rFonts w:hint="eastAsia" w:asciiTheme="minorEastAsia" w:hAnsiTheme="minorEastAsia" w:eastAsiaTheme="minorEastAsia" w:cstheme="minorEastAsia"/>
          <w:szCs w:val="21"/>
        </w:rPr>
      </w:pPr>
    </w:p>
    <w:p>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项目名称：                         </w:t>
      </w:r>
    </w:p>
    <w:p>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项目编号：</w:t>
      </w:r>
    </w:p>
    <w:tbl>
      <w:tblPr>
        <w:tblStyle w:val="28"/>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2295"/>
        <w:gridCol w:w="1512"/>
        <w:gridCol w:w="1512"/>
        <w:gridCol w:w="1513"/>
        <w:gridCol w:w="709"/>
        <w:gridCol w:w="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序号</w:t>
            </w:r>
          </w:p>
        </w:tc>
        <w:tc>
          <w:tcPr>
            <w:tcW w:w="2295" w:type="dxa"/>
            <w:vAlign w:val="center"/>
          </w:tcPr>
          <w:p>
            <w:pPr>
              <w:widowControl/>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lang w:val="en-US" w:eastAsia="zh-CN"/>
              </w:rPr>
              <w:t>设备</w:t>
            </w:r>
            <w:r>
              <w:rPr>
                <w:rFonts w:hint="eastAsia" w:asciiTheme="minorEastAsia" w:hAnsiTheme="minorEastAsia" w:eastAsiaTheme="minorEastAsia" w:cstheme="minorEastAsia"/>
                <w:b/>
                <w:bCs/>
                <w:szCs w:val="21"/>
                <w:lang w:val="en-US" w:eastAsia="zh-CN"/>
              </w:rPr>
              <w:t>/备件</w:t>
            </w:r>
            <w:r>
              <w:rPr>
                <w:rFonts w:hint="eastAsia" w:asciiTheme="minorEastAsia" w:hAnsiTheme="minorEastAsia" w:eastAsiaTheme="minorEastAsia" w:cstheme="minorEastAsia"/>
                <w:b/>
                <w:szCs w:val="21"/>
              </w:rPr>
              <w:t>名称</w:t>
            </w:r>
          </w:p>
        </w:tc>
        <w:tc>
          <w:tcPr>
            <w:tcW w:w="1512" w:type="dxa"/>
            <w:vAlign w:val="center"/>
          </w:tcPr>
          <w:p>
            <w:pPr>
              <w:widowControl/>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规格型号</w:t>
            </w:r>
          </w:p>
        </w:tc>
        <w:tc>
          <w:tcPr>
            <w:tcW w:w="1512" w:type="dxa"/>
          </w:tcPr>
          <w:p>
            <w:pPr>
              <w:widowControl/>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制造商名称</w:t>
            </w:r>
          </w:p>
        </w:tc>
        <w:tc>
          <w:tcPr>
            <w:tcW w:w="1513" w:type="dxa"/>
          </w:tcPr>
          <w:p>
            <w:pPr>
              <w:widowControl/>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产地</w:t>
            </w:r>
          </w:p>
        </w:tc>
        <w:tc>
          <w:tcPr>
            <w:tcW w:w="709" w:type="dxa"/>
            <w:vAlign w:val="center"/>
          </w:tcPr>
          <w:p>
            <w:pPr>
              <w:widowControl/>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数量</w:t>
            </w:r>
          </w:p>
        </w:tc>
        <w:tc>
          <w:tcPr>
            <w:tcW w:w="958" w:type="dxa"/>
            <w:vAlign w:val="center"/>
          </w:tcPr>
          <w:p>
            <w:pPr>
              <w:widowControl/>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widowControl/>
              <w:jc w:val="center"/>
              <w:rPr>
                <w:rFonts w:hint="eastAsia" w:asciiTheme="minorEastAsia" w:hAnsiTheme="minorEastAsia" w:eastAsiaTheme="minorEastAsia" w:cstheme="minorEastAsia"/>
                <w:szCs w:val="21"/>
              </w:rPr>
            </w:pPr>
          </w:p>
        </w:tc>
        <w:tc>
          <w:tcPr>
            <w:tcW w:w="1513" w:type="dxa"/>
          </w:tcPr>
          <w:p>
            <w:pPr>
              <w:widowControl/>
              <w:jc w:val="center"/>
              <w:rPr>
                <w:rFonts w:hint="eastAsia" w:asciiTheme="minorEastAsia" w:hAnsiTheme="minorEastAsia" w:eastAsiaTheme="minorEastAsia" w:cstheme="minorEastAsia"/>
                <w:szCs w:val="21"/>
              </w:rPr>
            </w:pPr>
          </w:p>
        </w:tc>
        <w:tc>
          <w:tcPr>
            <w:tcW w:w="709" w:type="dxa"/>
            <w:vAlign w:val="center"/>
          </w:tcPr>
          <w:p>
            <w:pPr>
              <w:widowControl/>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widowControl/>
              <w:jc w:val="center"/>
              <w:rPr>
                <w:rFonts w:hint="eastAsia" w:asciiTheme="minorEastAsia" w:hAnsiTheme="minorEastAsia" w:eastAsiaTheme="minorEastAsia" w:cstheme="minorEastAsia"/>
                <w:szCs w:val="21"/>
              </w:rPr>
            </w:pPr>
          </w:p>
        </w:tc>
        <w:tc>
          <w:tcPr>
            <w:tcW w:w="1513" w:type="dxa"/>
          </w:tcPr>
          <w:p>
            <w:pPr>
              <w:widowControl/>
              <w:jc w:val="center"/>
              <w:rPr>
                <w:rFonts w:hint="eastAsia" w:asciiTheme="minorEastAsia" w:hAnsiTheme="minorEastAsia" w:eastAsiaTheme="minorEastAsia" w:cstheme="minorEastAsia"/>
                <w:szCs w:val="21"/>
              </w:rPr>
            </w:pPr>
          </w:p>
        </w:tc>
        <w:tc>
          <w:tcPr>
            <w:tcW w:w="709" w:type="dxa"/>
            <w:vAlign w:val="center"/>
          </w:tcPr>
          <w:p>
            <w:pPr>
              <w:widowControl/>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widowControl/>
              <w:jc w:val="center"/>
              <w:rPr>
                <w:rFonts w:hint="eastAsia" w:asciiTheme="minorEastAsia" w:hAnsiTheme="minorEastAsia" w:eastAsiaTheme="minorEastAsia" w:cstheme="minorEastAsia"/>
                <w:szCs w:val="21"/>
              </w:rPr>
            </w:pPr>
          </w:p>
        </w:tc>
        <w:tc>
          <w:tcPr>
            <w:tcW w:w="1513" w:type="dxa"/>
          </w:tcPr>
          <w:p>
            <w:pPr>
              <w:widowControl/>
              <w:jc w:val="center"/>
              <w:rPr>
                <w:rFonts w:hint="eastAsia" w:asciiTheme="minorEastAsia" w:hAnsiTheme="minorEastAsia" w:eastAsiaTheme="minorEastAsia" w:cstheme="minorEastAsia"/>
                <w:szCs w:val="21"/>
              </w:rPr>
            </w:pPr>
          </w:p>
        </w:tc>
        <w:tc>
          <w:tcPr>
            <w:tcW w:w="709" w:type="dxa"/>
            <w:vAlign w:val="center"/>
          </w:tcPr>
          <w:p>
            <w:pPr>
              <w:widowControl/>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left"/>
              <w:rPr>
                <w:rFonts w:hint="eastAsia" w:asciiTheme="minorEastAsia" w:hAnsiTheme="minorEastAsia" w:eastAsiaTheme="minorEastAsia" w:cstheme="minorEastAsia"/>
                <w:kern w:val="0"/>
                <w:szCs w:val="21"/>
              </w:rPr>
            </w:pPr>
          </w:p>
        </w:tc>
        <w:tc>
          <w:tcPr>
            <w:tcW w:w="1512" w:type="dxa"/>
          </w:tcPr>
          <w:p>
            <w:pPr>
              <w:widowControl/>
              <w:jc w:val="center"/>
              <w:rPr>
                <w:rFonts w:hint="eastAsia" w:asciiTheme="minorEastAsia" w:hAnsiTheme="minorEastAsia" w:eastAsiaTheme="minorEastAsia" w:cstheme="minorEastAsia"/>
                <w:szCs w:val="21"/>
              </w:rPr>
            </w:pPr>
          </w:p>
        </w:tc>
        <w:tc>
          <w:tcPr>
            <w:tcW w:w="1513" w:type="dxa"/>
          </w:tcPr>
          <w:p>
            <w:pPr>
              <w:widowControl/>
              <w:jc w:val="center"/>
              <w:rPr>
                <w:rFonts w:hint="eastAsia" w:asciiTheme="minorEastAsia" w:hAnsiTheme="minorEastAsia" w:eastAsiaTheme="minorEastAsia" w:cstheme="minorEastAsia"/>
                <w:szCs w:val="21"/>
              </w:rPr>
            </w:pPr>
          </w:p>
        </w:tc>
        <w:tc>
          <w:tcPr>
            <w:tcW w:w="709" w:type="dxa"/>
            <w:vAlign w:val="center"/>
          </w:tcPr>
          <w:p>
            <w:pPr>
              <w:widowControl/>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5</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6</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7</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8</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9</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10</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11</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12</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89" w:type="dxa"/>
            <w:vAlign w:val="center"/>
          </w:tcPr>
          <w:p>
            <w:pPr>
              <w:widowControl/>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w:t>
            </w:r>
          </w:p>
        </w:tc>
        <w:tc>
          <w:tcPr>
            <w:tcW w:w="2295" w:type="dxa"/>
            <w:vAlign w:val="center"/>
          </w:tcPr>
          <w:p>
            <w:pPr>
              <w:widowControl/>
              <w:jc w:val="center"/>
              <w:rPr>
                <w:rFonts w:hint="eastAsia" w:asciiTheme="minorEastAsia" w:hAnsiTheme="minorEastAsia" w:eastAsiaTheme="minorEastAsia" w:cstheme="minorEastAsia"/>
                <w:szCs w:val="21"/>
              </w:rPr>
            </w:pPr>
          </w:p>
        </w:tc>
        <w:tc>
          <w:tcPr>
            <w:tcW w:w="1512" w:type="dxa"/>
            <w:vAlign w:val="center"/>
          </w:tcPr>
          <w:p>
            <w:pPr>
              <w:widowControl/>
              <w:jc w:val="center"/>
              <w:rPr>
                <w:rFonts w:hint="eastAsia" w:asciiTheme="minorEastAsia" w:hAnsiTheme="minorEastAsia" w:eastAsiaTheme="minorEastAsia" w:cstheme="minorEastAsia"/>
                <w:szCs w:val="21"/>
              </w:rPr>
            </w:pPr>
          </w:p>
        </w:tc>
        <w:tc>
          <w:tcPr>
            <w:tcW w:w="1512" w:type="dxa"/>
          </w:tcPr>
          <w:p>
            <w:pPr>
              <w:jc w:val="center"/>
              <w:rPr>
                <w:rFonts w:hint="eastAsia" w:asciiTheme="minorEastAsia" w:hAnsiTheme="minorEastAsia" w:eastAsiaTheme="minorEastAsia" w:cstheme="minorEastAsia"/>
                <w:szCs w:val="21"/>
              </w:rPr>
            </w:pPr>
          </w:p>
        </w:tc>
        <w:tc>
          <w:tcPr>
            <w:tcW w:w="1513" w:type="dxa"/>
          </w:tcPr>
          <w:p>
            <w:pPr>
              <w:jc w:val="center"/>
              <w:rPr>
                <w:rFonts w:hint="eastAsia" w:asciiTheme="minorEastAsia" w:hAnsiTheme="minorEastAsia" w:eastAsiaTheme="minorEastAsia" w:cstheme="minorEastAsia"/>
                <w:szCs w:val="21"/>
              </w:rPr>
            </w:pPr>
          </w:p>
        </w:tc>
        <w:tc>
          <w:tcPr>
            <w:tcW w:w="709" w:type="dxa"/>
            <w:vAlign w:val="center"/>
          </w:tcPr>
          <w:p>
            <w:pPr>
              <w:jc w:val="center"/>
              <w:rPr>
                <w:rFonts w:hint="eastAsia" w:asciiTheme="minorEastAsia" w:hAnsiTheme="minorEastAsia" w:eastAsiaTheme="minorEastAsia" w:cstheme="minorEastAsia"/>
                <w:szCs w:val="21"/>
              </w:rPr>
            </w:pPr>
          </w:p>
        </w:tc>
        <w:tc>
          <w:tcPr>
            <w:tcW w:w="958" w:type="dxa"/>
            <w:vAlign w:val="center"/>
          </w:tcPr>
          <w:p>
            <w:pPr>
              <w:widowControl/>
              <w:jc w:val="center"/>
              <w:rPr>
                <w:rFonts w:hint="eastAsia" w:asciiTheme="minorEastAsia" w:hAnsiTheme="minorEastAsia" w:eastAsiaTheme="minorEastAsia" w:cstheme="minorEastAsia"/>
                <w:szCs w:val="21"/>
              </w:rPr>
            </w:pPr>
          </w:p>
        </w:tc>
      </w:tr>
    </w:tbl>
    <w:p>
      <w:pPr>
        <w:spacing w:line="360" w:lineRule="auto"/>
        <w:rPr>
          <w:rFonts w:hint="eastAsia" w:asciiTheme="minorEastAsia" w:hAnsiTheme="minorEastAsia" w:eastAsiaTheme="minorEastAsia" w:cstheme="minorEastAsia"/>
          <w:szCs w:val="21"/>
        </w:rPr>
      </w:pPr>
    </w:p>
    <w:p>
      <w:pPr>
        <w:outlineLvl w:val="9"/>
        <w:rPr>
          <w:rFonts w:hint="eastAsia"/>
          <w:lang w:eastAsia="zh-CN"/>
        </w:rPr>
      </w:pP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磋商供应商授权代表</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签字</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磋商供应商名称（</w:t>
      </w:r>
      <w:r>
        <w:rPr>
          <w:rFonts w:hint="eastAsia" w:asciiTheme="minorEastAsia" w:hAnsiTheme="minorEastAsia" w:eastAsiaTheme="minorEastAsia" w:cstheme="minorEastAsia"/>
          <w:szCs w:val="21"/>
          <w:lang w:val="en-US" w:eastAsia="zh-CN"/>
        </w:rPr>
        <w:t>盖章</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时                 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pPr>
        <w:tabs>
          <w:tab w:val="left" w:pos="540"/>
        </w:tabs>
        <w:autoSpaceDE w:val="0"/>
        <w:autoSpaceDN w:val="0"/>
        <w:adjustRightInd w:val="0"/>
        <w:spacing w:line="360" w:lineRule="auto"/>
        <w:jc w:val="center"/>
        <w:outlineLvl w:val="1"/>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szCs w:val="21"/>
        </w:rPr>
        <w:br w:type="page"/>
      </w:r>
      <w:bookmarkStart w:id="162" w:name="_Toc479184132"/>
      <w:bookmarkStart w:id="163" w:name="_Toc27053"/>
      <w:bookmarkStart w:id="164" w:name="_Toc450827818"/>
      <w:bookmarkStart w:id="165" w:name="_Toc10449"/>
      <w:bookmarkStart w:id="166" w:name="_Toc12473"/>
      <w:r>
        <w:rPr>
          <w:rFonts w:hint="eastAsia" w:asciiTheme="minorEastAsia" w:hAnsiTheme="minorEastAsia" w:eastAsiaTheme="minorEastAsia" w:cstheme="minorEastAsia"/>
          <w:b/>
          <w:bCs/>
          <w:szCs w:val="21"/>
          <w:lang w:val="en-US" w:eastAsia="zh-CN"/>
        </w:rPr>
        <w:t>九</w:t>
      </w:r>
      <w:r>
        <w:rPr>
          <w:rFonts w:hint="eastAsia" w:asciiTheme="minorEastAsia" w:hAnsiTheme="minorEastAsia" w:eastAsiaTheme="minorEastAsia" w:cstheme="minorEastAsia"/>
          <w:b/>
          <w:bCs/>
          <w:szCs w:val="21"/>
        </w:rPr>
        <w:t>、</w:t>
      </w:r>
      <w:r>
        <w:rPr>
          <w:rFonts w:hint="eastAsia" w:asciiTheme="minorEastAsia" w:hAnsiTheme="minorEastAsia" w:eastAsiaTheme="minorEastAsia" w:cstheme="minorEastAsia"/>
          <w:b/>
          <w:bCs/>
          <w:szCs w:val="21"/>
          <w:lang w:eastAsia="zh-CN"/>
        </w:rPr>
        <w:t>缴纳</w:t>
      </w:r>
      <w:r>
        <w:rPr>
          <w:rFonts w:hint="eastAsia" w:asciiTheme="minorEastAsia" w:hAnsiTheme="minorEastAsia" w:eastAsiaTheme="minorEastAsia" w:cstheme="minorEastAsia"/>
          <w:b/>
          <w:bCs/>
          <w:szCs w:val="21"/>
        </w:rPr>
        <w:t>保证金的银行凭证</w:t>
      </w:r>
      <w:bookmarkEnd w:id="162"/>
      <w:bookmarkEnd w:id="163"/>
      <w:bookmarkEnd w:id="164"/>
      <w:bookmarkEnd w:id="165"/>
      <w:r>
        <w:rPr>
          <w:rFonts w:hint="eastAsia" w:asciiTheme="minorEastAsia" w:hAnsiTheme="minorEastAsia" w:eastAsiaTheme="minorEastAsia" w:cstheme="minorEastAsia"/>
          <w:b/>
          <w:bCs/>
          <w:szCs w:val="21"/>
          <w:lang w:eastAsia="zh-CN"/>
        </w:rPr>
        <w:t>（</w:t>
      </w:r>
      <w:r>
        <w:rPr>
          <w:rFonts w:hint="eastAsia" w:asciiTheme="minorEastAsia" w:hAnsiTheme="minorEastAsia" w:eastAsiaTheme="minorEastAsia" w:cstheme="minorEastAsia"/>
          <w:b/>
          <w:bCs/>
          <w:szCs w:val="21"/>
          <w:lang w:val="en-US" w:eastAsia="zh-CN"/>
        </w:rPr>
        <w:t>如有</w:t>
      </w:r>
      <w:r>
        <w:rPr>
          <w:rFonts w:hint="eastAsia" w:asciiTheme="minorEastAsia" w:hAnsiTheme="minorEastAsia" w:eastAsiaTheme="minorEastAsia" w:cstheme="minorEastAsia"/>
          <w:b/>
          <w:bCs/>
          <w:szCs w:val="21"/>
          <w:lang w:eastAsia="zh-CN"/>
        </w:rPr>
        <w:t>）</w:t>
      </w:r>
      <w:bookmarkEnd w:id="166"/>
    </w:p>
    <w:p>
      <w:pPr>
        <w:spacing w:line="360" w:lineRule="auto"/>
        <w:jc w:val="cente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ab/>
      </w:r>
      <w:r>
        <w:rPr>
          <w:rFonts w:hint="eastAsia" w:asciiTheme="minorEastAsia" w:hAnsiTheme="minorEastAsia" w:eastAsiaTheme="minorEastAsia" w:cstheme="minorEastAsia"/>
          <w:bCs/>
          <w:szCs w:val="21"/>
        </w:rPr>
        <w:tab/>
      </w:r>
      <w:r>
        <w:rPr>
          <w:rFonts w:hint="eastAsia" w:asciiTheme="minorEastAsia" w:hAnsiTheme="minorEastAsia" w:eastAsiaTheme="minorEastAsia" w:cstheme="minorEastAsia"/>
          <w:bCs/>
          <w:szCs w:val="21"/>
        </w:rPr>
        <w:tab/>
      </w:r>
      <w:r>
        <w:rPr>
          <w:rFonts w:hint="eastAsia" w:asciiTheme="minorEastAsia" w:hAnsiTheme="minorEastAsia" w:eastAsiaTheme="minorEastAsia" w:cstheme="minorEastAsia"/>
          <w:bCs/>
          <w:szCs w:val="21"/>
        </w:rPr>
        <w:tab/>
      </w:r>
      <w:r>
        <w:rPr>
          <w:rFonts w:hint="eastAsia" w:asciiTheme="minorEastAsia" w:hAnsiTheme="minorEastAsia" w:eastAsiaTheme="minorEastAsia" w:cstheme="minorEastAsia"/>
          <w:bCs/>
          <w:szCs w:val="21"/>
        </w:rPr>
        <w:tab/>
      </w:r>
      <w:r>
        <w:rPr>
          <w:rFonts w:hint="eastAsia" w:asciiTheme="minorEastAsia" w:hAnsiTheme="minorEastAsia" w:eastAsiaTheme="minorEastAsia" w:cstheme="minorEastAsia"/>
          <w:bCs/>
          <w:szCs w:val="21"/>
        </w:rPr>
        <w:tab/>
      </w:r>
      <w:r>
        <w:rPr>
          <w:rFonts w:hint="eastAsia" w:asciiTheme="minorEastAsia" w:hAnsiTheme="minorEastAsia" w:eastAsiaTheme="minorEastAsia" w:cstheme="minorEastAsia"/>
          <w:bCs/>
          <w:szCs w:val="21"/>
        </w:rPr>
        <w:tab/>
      </w:r>
      <w:r>
        <w:rPr>
          <w:rFonts w:hint="eastAsia" w:asciiTheme="minorEastAsia" w:hAnsiTheme="minorEastAsia" w:eastAsiaTheme="minorEastAsia" w:cstheme="minorEastAsia"/>
          <w:bCs/>
          <w:szCs w:val="21"/>
        </w:rPr>
        <w:tab/>
      </w:r>
      <w:r>
        <w:rPr>
          <w:rFonts w:hint="eastAsia" w:asciiTheme="minorEastAsia" w:hAnsiTheme="minorEastAsia" w:eastAsiaTheme="minorEastAsia" w:cstheme="minorEastAsia"/>
          <w:bCs/>
          <w:szCs w:val="21"/>
        </w:rPr>
        <w:tab/>
      </w:r>
      <w:r>
        <w:rPr>
          <w:rFonts w:hint="eastAsia" w:asciiTheme="minorEastAsia" w:hAnsiTheme="minorEastAsia" w:eastAsiaTheme="minorEastAsia" w:cstheme="minorEastAsia"/>
          <w:bCs/>
          <w:szCs w:val="21"/>
        </w:rPr>
        <w:t xml:space="preserve">         </w:t>
      </w:r>
    </w:p>
    <w:p>
      <w:pPr>
        <w:spacing w:line="360" w:lineRule="auto"/>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中经国际招标集团有限公司：</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 xml:space="preserve">      </w:t>
      </w:r>
      <w:r>
        <w:rPr>
          <w:rFonts w:hint="eastAsia" w:asciiTheme="minorEastAsia" w:hAnsiTheme="minorEastAsia" w:eastAsiaTheme="minorEastAsia" w:cstheme="minorEastAsia"/>
          <w:bCs/>
          <w:szCs w:val="21"/>
          <w:u w:val="single"/>
        </w:rPr>
        <w:t xml:space="preserve">                       (供应商全称)</w:t>
      </w:r>
      <w:r>
        <w:rPr>
          <w:rFonts w:hint="eastAsia" w:asciiTheme="minorEastAsia" w:hAnsiTheme="minorEastAsia" w:eastAsiaTheme="minorEastAsia" w:cstheme="minorEastAsia"/>
          <w:bCs/>
          <w:szCs w:val="21"/>
        </w:rPr>
        <w:t xml:space="preserve"> 参加贵方组织的，采购编号为</w:t>
      </w:r>
      <w:r>
        <w:rPr>
          <w:rFonts w:hint="eastAsia" w:asciiTheme="minorEastAsia" w:hAnsiTheme="minorEastAsia" w:eastAsiaTheme="minorEastAsia" w:cstheme="minorEastAsia"/>
          <w:bCs/>
          <w:szCs w:val="21"/>
          <w:u w:val="single"/>
        </w:rPr>
        <w:t xml:space="preserve">           </w:t>
      </w:r>
      <w:r>
        <w:rPr>
          <w:rFonts w:hint="eastAsia" w:asciiTheme="minorEastAsia" w:hAnsiTheme="minorEastAsia" w:eastAsiaTheme="minorEastAsia" w:cstheme="minorEastAsia"/>
          <w:bCs/>
          <w:szCs w:val="21"/>
        </w:rPr>
        <w:t>的采购活动。</w:t>
      </w:r>
      <w:r>
        <w:rPr>
          <w:rFonts w:hint="eastAsia" w:asciiTheme="minorEastAsia" w:hAnsiTheme="minorEastAsia" w:eastAsiaTheme="minorEastAsia" w:cstheme="minorEastAsia"/>
          <w:szCs w:val="21"/>
        </w:rPr>
        <w:t>按竞争性磋商文件的规定，已递交人民币</w:t>
      </w:r>
      <w:r>
        <w:rPr>
          <w:rFonts w:hint="eastAsia" w:asciiTheme="minorEastAsia" w:hAnsiTheme="minorEastAsia" w:eastAsiaTheme="minorEastAsia" w:cstheme="minorEastAsia"/>
          <w:szCs w:val="21"/>
          <w:u w:val="single"/>
        </w:rPr>
        <w:t xml:space="preserve">（大写）  　　 </w:t>
      </w:r>
      <w:r>
        <w:rPr>
          <w:rFonts w:hint="eastAsia" w:asciiTheme="minorEastAsia" w:hAnsiTheme="minorEastAsia" w:eastAsiaTheme="minorEastAsia" w:cstheme="minorEastAsia"/>
          <w:szCs w:val="21"/>
        </w:rPr>
        <w:t xml:space="preserve"> 元的保证金。</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 应 商 名 称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供应商开户银行：</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供应商银行账号：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spacing w:line="360" w:lineRule="auto"/>
        <w:rPr>
          <w:rFonts w:hint="eastAsia" w:asciiTheme="minorEastAsia" w:hAnsiTheme="minorEastAsia" w:eastAsiaTheme="minorEastAsia" w:cstheme="minorEastAsia"/>
          <w:szCs w:val="21"/>
        </w:rPr>
      </w:pPr>
    </w:p>
    <w:p>
      <w:pPr>
        <w:spacing w:line="360" w:lineRule="auto"/>
        <w:rPr>
          <w:rFonts w:hint="eastAsia" w:asciiTheme="minorEastAsia" w:hAnsiTheme="minorEastAsia" w:eastAsiaTheme="minorEastAsia" w:cstheme="minorEastAsia"/>
          <w:szCs w:val="21"/>
        </w:rPr>
      </w:pP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磋商供应商法定代表人</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签字</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磋商供应商授权代表</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签字</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磋商供应商名称（</w:t>
      </w:r>
      <w:r>
        <w:rPr>
          <w:rFonts w:hint="eastAsia" w:asciiTheme="minorEastAsia" w:hAnsiTheme="minorEastAsia" w:eastAsiaTheme="minorEastAsia" w:cstheme="minorEastAsia"/>
          <w:szCs w:val="21"/>
          <w:lang w:val="en-US" w:eastAsia="zh-CN"/>
        </w:rPr>
        <w:t>盖章</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t>时                 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pPr>
        <w:spacing w:line="360" w:lineRule="auto"/>
        <w:rPr>
          <w:rFonts w:hint="eastAsia" w:asciiTheme="minorEastAsia" w:hAnsiTheme="minorEastAsia" w:eastAsiaTheme="minorEastAsia" w:cstheme="minorEastAsia"/>
          <w:bCs/>
          <w:szCs w:val="21"/>
        </w:rPr>
      </w:pPr>
    </w:p>
    <w:p>
      <w:pPr>
        <w:spacing w:line="360" w:lineRule="auto"/>
        <w:rPr>
          <w:rFonts w:hint="eastAsia" w:asciiTheme="minorEastAsia" w:hAnsiTheme="minorEastAsia" w:eastAsiaTheme="minorEastAsia" w:cstheme="minorEastAsia"/>
          <w:bCs/>
          <w:szCs w:val="21"/>
        </w:rPr>
      </w:pPr>
    </w:p>
    <w:tbl>
      <w:tblPr>
        <w:tblStyle w:val="28"/>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7" w:hRule="atLeast"/>
        </w:trPr>
        <w:tc>
          <w:tcPr>
            <w:tcW w:w="8820" w:type="dxa"/>
          </w:tcPr>
          <w:p>
            <w:pPr>
              <w:spacing w:line="360" w:lineRule="auto"/>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粘贴转账或电汇银行凭证（复印件）</w:t>
            </w:r>
          </w:p>
          <w:p>
            <w:pPr>
              <w:spacing w:line="360" w:lineRule="auto"/>
              <w:rPr>
                <w:rFonts w:hint="eastAsia" w:asciiTheme="minorEastAsia" w:hAnsiTheme="minorEastAsia" w:eastAsiaTheme="minorEastAsia" w:cstheme="minorEastAsia"/>
                <w:bCs/>
                <w:szCs w:val="21"/>
              </w:rPr>
            </w:pPr>
          </w:p>
          <w:p>
            <w:pPr>
              <w:spacing w:line="360" w:lineRule="auto"/>
              <w:rPr>
                <w:rFonts w:hint="eastAsia" w:asciiTheme="minorEastAsia" w:hAnsiTheme="minorEastAsia" w:eastAsiaTheme="minorEastAsia" w:cstheme="minorEastAsia"/>
                <w:bCs/>
                <w:szCs w:val="21"/>
              </w:rPr>
            </w:pPr>
          </w:p>
          <w:p>
            <w:pPr>
              <w:spacing w:line="360" w:lineRule="auto"/>
              <w:rPr>
                <w:rFonts w:hint="eastAsia" w:asciiTheme="minorEastAsia" w:hAnsiTheme="minorEastAsia" w:eastAsiaTheme="minorEastAsia" w:cstheme="minorEastAsia"/>
                <w:bCs/>
                <w:szCs w:val="21"/>
              </w:rPr>
            </w:pPr>
          </w:p>
          <w:p>
            <w:pPr>
              <w:spacing w:line="360" w:lineRule="auto"/>
              <w:rPr>
                <w:rFonts w:hint="eastAsia" w:asciiTheme="minorEastAsia" w:hAnsiTheme="minorEastAsia" w:eastAsiaTheme="minorEastAsia" w:cstheme="minorEastAsia"/>
                <w:bCs/>
                <w:szCs w:val="21"/>
              </w:rPr>
            </w:pPr>
          </w:p>
          <w:p>
            <w:pPr>
              <w:spacing w:line="360" w:lineRule="auto"/>
              <w:rPr>
                <w:rFonts w:hint="eastAsia" w:asciiTheme="minorEastAsia" w:hAnsiTheme="minorEastAsia" w:eastAsiaTheme="minorEastAsia" w:cstheme="minorEastAsia"/>
                <w:bCs/>
                <w:szCs w:val="21"/>
              </w:rPr>
            </w:pPr>
          </w:p>
          <w:p>
            <w:pPr>
              <w:spacing w:line="360" w:lineRule="auto"/>
              <w:rPr>
                <w:rFonts w:hint="eastAsia" w:asciiTheme="minorEastAsia" w:hAnsiTheme="minorEastAsia" w:eastAsiaTheme="minorEastAsia" w:cstheme="minorEastAsia"/>
                <w:bCs/>
                <w:szCs w:val="21"/>
              </w:rPr>
            </w:pPr>
          </w:p>
          <w:p>
            <w:pPr>
              <w:spacing w:line="360" w:lineRule="auto"/>
              <w:rPr>
                <w:rFonts w:hint="eastAsia" w:asciiTheme="minorEastAsia" w:hAnsiTheme="minorEastAsia" w:eastAsiaTheme="minorEastAsia" w:cstheme="minorEastAsia"/>
                <w:bCs/>
                <w:szCs w:val="21"/>
              </w:rPr>
            </w:pPr>
          </w:p>
        </w:tc>
      </w:tr>
    </w:tbl>
    <w:p>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注： 请供应商认真填写银行信息，并要求与粘贴转账或电汇银行凭证的相关信息一致，采购代理机构将依据此凭证信息退还保证金。</w:t>
      </w:r>
    </w:p>
    <w:bookmarkEnd w:id="148"/>
    <w:bookmarkEnd w:id="149"/>
    <w:p>
      <w:pPr>
        <w:tabs>
          <w:tab w:val="left" w:pos="540"/>
        </w:tabs>
        <w:autoSpaceDE w:val="0"/>
        <w:autoSpaceDN w:val="0"/>
        <w:adjustRightInd w:val="0"/>
        <w:spacing w:line="360" w:lineRule="auto"/>
        <w:jc w:val="center"/>
        <w:outlineLvl w:val="1"/>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 w:val="24"/>
        </w:rPr>
        <w:br w:type="page"/>
      </w:r>
      <w:bookmarkStart w:id="167" w:name="_Toc1591"/>
      <w:bookmarkStart w:id="168" w:name="_Toc422466736"/>
      <w:bookmarkStart w:id="169" w:name="_Toc479184133"/>
      <w:bookmarkStart w:id="170" w:name="_Toc28200"/>
      <w:bookmarkStart w:id="171" w:name="_Toc10142"/>
      <w:bookmarkStart w:id="172" w:name="_Toc432149012"/>
      <w:r>
        <w:rPr>
          <w:rFonts w:hint="eastAsia" w:asciiTheme="minorEastAsia" w:hAnsiTheme="minorEastAsia" w:eastAsiaTheme="minorEastAsia" w:cstheme="minorEastAsia"/>
          <w:b/>
          <w:bCs/>
          <w:szCs w:val="21"/>
          <w:lang w:val="en-US" w:eastAsia="zh-CN"/>
        </w:rPr>
        <w:t>十</w:t>
      </w:r>
      <w:r>
        <w:rPr>
          <w:rFonts w:hint="eastAsia" w:asciiTheme="minorEastAsia" w:hAnsiTheme="minorEastAsia" w:eastAsiaTheme="minorEastAsia" w:cstheme="minorEastAsia"/>
          <w:b/>
          <w:bCs/>
          <w:szCs w:val="21"/>
        </w:rPr>
        <w:t>、偏离说明表</w:t>
      </w:r>
      <w:bookmarkEnd w:id="167"/>
      <w:bookmarkEnd w:id="168"/>
      <w:bookmarkEnd w:id="169"/>
      <w:bookmarkEnd w:id="170"/>
      <w:bookmarkEnd w:id="171"/>
      <w:bookmarkEnd w:id="172"/>
    </w:p>
    <w:p>
      <w:pPr>
        <w:adjustRightInd w:val="0"/>
        <w:snapToGrid w:val="0"/>
        <w:rPr>
          <w:rFonts w:hint="eastAsia" w:asciiTheme="minorEastAsia" w:hAnsiTheme="minorEastAsia" w:eastAsiaTheme="minorEastAsia" w:cstheme="minorEastAsia"/>
          <w:szCs w:val="21"/>
        </w:rPr>
      </w:pPr>
    </w:p>
    <w:p>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项目名称：                         </w:t>
      </w:r>
    </w:p>
    <w:p>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项目编号：</w:t>
      </w:r>
    </w:p>
    <w:tbl>
      <w:tblPr>
        <w:tblStyle w:val="2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2874"/>
        <w:gridCol w:w="3449"/>
        <w:gridCol w:w="1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shd w:val="clear" w:color="auto" w:fill="C0C0C0"/>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序号</w:t>
            </w:r>
          </w:p>
        </w:tc>
        <w:tc>
          <w:tcPr>
            <w:tcW w:w="2874" w:type="dxa"/>
            <w:shd w:val="clear" w:color="auto" w:fill="C0C0C0"/>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采购需求</w:t>
            </w:r>
          </w:p>
        </w:tc>
        <w:tc>
          <w:tcPr>
            <w:tcW w:w="3449" w:type="dxa"/>
            <w:shd w:val="clear" w:color="auto" w:fill="C0C0C0"/>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报价响应</w:t>
            </w:r>
          </w:p>
        </w:tc>
        <w:tc>
          <w:tcPr>
            <w:tcW w:w="1675" w:type="dxa"/>
            <w:shd w:val="clear" w:color="auto" w:fill="C0C0C0"/>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9071" w:type="dxa"/>
            <w:gridSpan w:val="4"/>
            <w:shd w:val="clear" w:color="auto" w:fill="C0C0C0"/>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b/>
                <w:szCs w:val="21"/>
                <w:lang w:eastAsia="zh-CN"/>
              </w:rPr>
            </w:pPr>
            <w:r>
              <w:rPr>
                <w:rFonts w:hint="eastAsia" w:asciiTheme="minorEastAsia" w:hAnsiTheme="minorEastAsia" w:eastAsiaTheme="minorEastAsia" w:cstheme="minorEastAsia"/>
                <w:b/>
                <w:szCs w:val="21"/>
              </w:rPr>
              <w:t>技术</w:t>
            </w:r>
            <w:r>
              <w:rPr>
                <w:rFonts w:hint="eastAsia" w:asciiTheme="minorEastAsia" w:hAnsiTheme="minorEastAsia" w:eastAsiaTheme="minorEastAsia" w:cstheme="minorEastAsia"/>
                <w:b/>
                <w:szCs w:val="21"/>
                <w:lang w:eastAsia="zh-CN"/>
              </w:rPr>
              <w:t>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287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3449"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67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287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3449"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67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287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3449"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67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c>
          <w:tcPr>
            <w:tcW w:w="287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3449"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67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9071" w:type="dxa"/>
            <w:gridSpan w:val="4"/>
            <w:shd w:val="clear" w:color="auto" w:fill="C0C0C0"/>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b/>
                <w:szCs w:val="21"/>
                <w:lang w:eastAsia="zh-CN"/>
              </w:rPr>
            </w:pPr>
            <w:r>
              <w:rPr>
                <w:rFonts w:hint="eastAsia" w:asciiTheme="minorEastAsia" w:hAnsiTheme="minorEastAsia" w:eastAsiaTheme="minorEastAsia" w:cstheme="minorEastAsia"/>
                <w:b/>
                <w:szCs w:val="21"/>
              </w:rPr>
              <w:t>商务</w:t>
            </w:r>
            <w:r>
              <w:rPr>
                <w:rFonts w:hint="eastAsia" w:asciiTheme="minorEastAsia" w:hAnsiTheme="minorEastAsia" w:eastAsiaTheme="minorEastAsia" w:cstheme="minorEastAsia"/>
                <w:b/>
                <w:szCs w:val="21"/>
                <w:lang w:eastAsia="zh-CN"/>
              </w:rPr>
              <w:t>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287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3449"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67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287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3449"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67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287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3449"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67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c>
          <w:tcPr>
            <w:tcW w:w="287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3449"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67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9071" w:type="dxa"/>
            <w:gridSpan w:val="4"/>
            <w:shd w:val="clear" w:color="auto" w:fill="C0C0C0"/>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资格</w:t>
            </w:r>
            <w:r>
              <w:rPr>
                <w:rFonts w:hint="eastAsia" w:asciiTheme="minorEastAsia" w:hAnsiTheme="minorEastAsia" w:eastAsiaTheme="minorEastAsia" w:cstheme="minorEastAsia"/>
                <w:b/>
                <w:szCs w:val="21"/>
                <w:lang w:val="en-US" w:eastAsia="zh-CN"/>
              </w:rPr>
              <w:t>性</w:t>
            </w:r>
            <w:r>
              <w:rPr>
                <w:rFonts w:hint="eastAsia" w:asciiTheme="minorEastAsia" w:hAnsiTheme="minorEastAsia" w:eastAsiaTheme="minorEastAsia" w:cstheme="minorEastAsia"/>
                <w:b/>
                <w:szCs w:val="21"/>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287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3449"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67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287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3449"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67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287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3449"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67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c>
          <w:tcPr>
            <w:tcW w:w="287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3449"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67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9071" w:type="dxa"/>
            <w:gridSpan w:val="4"/>
            <w:shd w:val="clear" w:color="auto" w:fill="D7D7D7" w:themeFill="background1" w:themeFillShade="D8"/>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shd w:val="clear" w:fill="D7D7D7" w:themeFill="background1" w:themeFillShade="D8"/>
                <w:lang w:val="en-US" w:eastAsia="zh-CN"/>
              </w:rPr>
              <w:t>符合性</w:t>
            </w:r>
            <w:r>
              <w:rPr>
                <w:rFonts w:hint="eastAsia" w:asciiTheme="minorEastAsia" w:hAnsiTheme="minorEastAsia" w:eastAsiaTheme="minorEastAsia" w:cstheme="minorEastAsia"/>
                <w:b/>
                <w:szCs w:val="21"/>
                <w:shd w:val="clear" w:fill="D7D7D7" w:themeFill="background1" w:themeFillShade="D8"/>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1</w:t>
            </w:r>
          </w:p>
        </w:tc>
        <w:tc>
          <w:tcPr>
            <w:tcW w:w="287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3449"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67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287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3449"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67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287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3449"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67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1073"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c>
          <w:tcPr>
            <w:tcW w:w="287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3449"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67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bl>
    <w:p>
      <w:pPr>
        <w:adjustRightInd w:val="0"/>
        <w:snapToGrid w:val="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w:t>
      </w:r>
    </w:p>
    <w:p>
      <w:pPr>
        <w:numPr>
          <w:ilvl w:val="7"/>
          <w:numId w:val="42"/>
        </w:numPr>
        <w:tabs>
          <w:tab w:val="left" w:pos="540"/>
        </w:tabs>
        <w:adjustRightInd w:val="0"/>
        <w:snapToGrid w:val="0"/>
        <w:ind w:left="540" w:hanging="54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供应商应对竞争性磋商采购文件的各项要求，逐条说明竞争性磋商响应文件做出的实质性响应，并申明竞争性磋商响应文件的偏离和例外。优于竞争性磋商采购文件要求的为正偏离，不满足的为负偏离。</w:t>
      </w:r>
    </w:p>
    <w:p>
      <w:pPr>
        <w:numPr>
          <w:ilvl w:val="7"/>
          <w:numId w:val="42"/>
        </w:numPr>
        <w:tabs>
          <w:tab w:val="left" w:pos="540"/>
        </w:tabs>
        <w:adjustRightInd w:val="0"/>
        <w:snapToGrid w:val="0"/>
        <w:ind w:left="540" w:hanging="54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对有具体参数要求的指标，磋商供应商必须提供所投产品的具体参数值。如果仅注明“符合”，“满足”或简单复制竞争性磋商采购文件要求，将可能导致报价被拒绝。</w:t>
      </w:r>
    </w:p>
    <w:p>
      <w:pPr>
        <w:adjustRightInd w:val="0"/>
        <w:snapToGrid w:val="0"/>
        <w:ind w:firstLine="420"/>
        <w:rPr>
          <w:rFonts w:hint="eastAsia" w:asciiTheme="minorEastAsia" w:hAnsiTheme="minorEastAsia" w:eastAsiaTheme="minorEastAsia" w:cstheme="minorEastAsia"/>
          <w:szCs w:val="21"/>
        </w:rPr>
      </w:pPr>
    </w:p>
    <w:p>
      <w:pPr>
        <w:adjustRightInd w:val="0"/>
        <w:snapToGrid w:val="0"/>
        <w:rPr>
          <w:rFonts w:hint="eastAsia" w:asciiTheme="minorEastAsia" w:hAnsiTheme="minorEastAsia" w:eastAsiaTheme="minorEastAsia" w:cstheme="minorEastAsia"/>
          <w:szCs w:val="21"/>
        </w:rPr>
      </w:pP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磋商供应商授权代表</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签字</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磋商</w:t>
      </w:r>
      <w:r>
        <w:rPr>
          <w:rFonts w:hint="eastAsia" w:asciiTheme="minorEastAsia" w:hAnsiTheme="minorEastAsia" w:eastAsiaTheme="minorEastAsia" w:cstheme="minorEastAsia"/>
          <w:bCs/>
          <w:szCs w:val="21"/>
        </w:rPr>
        <w:t>供应商</w:t>
      </w:r>
      <w:r>
        <w:rPr>
          <w:rFonts w:hint="eastAsia" w:asciiTheme="minorEastAsia" w:hAnsiTheme="minorEastAsia" w:eastAsiaTheme="minorEastAsia" w:cstheme="minorEastAsia"/>
          <w:szCs w:val="21"/>
        </w:rPr>
        <w:t>名称（</w:t>
      </w:r>
      <w:r>
        <w:rPr>
          <w:rFonts w:hint="eastAsia" w:asciiTheme="minorEastAsia" w:hAnsiTheme="minorEastAsia" w:eastAsiaTheme="minorEastAsia" w:cstheme="minorEastAsia"/>
          <w:szCs w:val="21"/>
          <w:lang w:val="en-US" w:eastAsia="zh-CN"/>
        </w:rPr>
        <w:t xml:space="preserve">盖章 </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 xml:space="preserve">时                 </w:t>
      </w:r>
      <w:r>
        <w:rPr>
          <w:rFonts w:hint="eastAsia" w:asciiTheme="minorEastAsia" w:hAnsiTheme="minorEastAsia" w:eastAsiaTheme="minorEastAsia" w:cstheme="minorEastAsia"/>
          <w:szCs w:val="21"/>
        </w:rPr>
        <w:t>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pPr>
        <w:rPr>
          <w:rFonts w:hint="eastAsia" w:asciiTheme="minorEastAsia" w:hAnsiTheme="minorEastAsia" w:eastAsiaTheme="minorEastAsia" w:cstheme="minorEastAsia"/>
          <w:b/>
          <w:kern w:val="0"/>
          <w:szCs w:val="21"/>
        </w:rPr>
      </w:pPr>
    </w:p>
    <w:p>
      <w:pPr>
        <w:tabs>
          <w:tab w:val="left" w:pos="540"/>
        </w:tabs>
        <w:autoSpaceDE w:val="0"/>
        <w:autoSpaceDN w:val="0"/>
        <w:adjustRightInd w:val="0"/>
        <w:spacing w:line="360" w:lineRule="auto"/>
        <w:jc w:val="center"/>
        <w:outlineLvl w:val="1"/>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kern w:val="0"/>
          <w:szCs w:val="21"/>
        </w:rPr>
        <w:br w:type="page"/>
      </w:r>
      <w:bookmarkStart w:id="173" w:name="_Toc28283"/>
      <w:bookmarkStart w:id="174" w:name="_Toc432149013"/>
      <w:bookmarkStart w:id="175" w:name="_Toc362935521"/>
      <w:bookmarkStart w:id="176" w:name="_Toc479184134"/>
      <w:bookmarkStart w:id="177" w:name="_Toc32060"/>
      <w:bookmarkStart w:id="178" w:name="_Toc7457"/>
      <w:r>
        <w:rPr>
          <w:rFonts w:hint="eastAsia" w:asciiTheme="minorEastAsia" w:hAnsiTheme="minorEastAsia" w:eastAsiaTheme="minorEastAsia" w:cstheme="minorEastAsia"/>
          <w:b/>
          <w:kern w:val="0"/>
          <w:szCs w:val="21"/>
        </w:rPr>
        <w:t>十</w:t>
      </w:r>
      <w:r>
        <w:rPr>
          <w:rFonts w:hint="eastAsia" w:asciiTheme="minorEastAsia" w:hAnsiTheme="minorEastAsia" w:eastAsiaTheme="minorEastAsia" w:cstheme="minorEastAsia"/>
          <w:b/>
          <w:kern w:val="0"/>
          <w:szCs w:val="21"/>
          <w:lang w:eastAsia="zh-CN"/>
        </w:rPr>
        <w:t>一</w:t>
      </w:r>
      <w:r>
        <w:rPr>
          <w:rFonts w:hint="eastAsia" w:asciiTheme="minorEastAsia" w:hAnsiTheme="minorEastAsia" w:eastAsiaTheme="minorEastAsia" w:cstheme="minorEastAsia"/>
          <w:b/>
          <w:kern w:val="0"/>
          <w:szCs w:val="21"/>
        </w:rPr>
        <w:t>、</w:t>
      </w:r>
      <w:r>
        <w:rPr>
          <w:rFonts w:hint="eastAsia" w:asciiTheme="minorEastAsia" w:hAnsiTheme="minorEastAsia" w:eastAsiaTheme="minorEastAsia" w:cstheme="minorEastAsia"/>
          <w:b/>
          <w:bCs/>
          <w:szCs w:val="21"/>
        </w:rPr>
        <w:t>类似业绩一览表</w:t>
      </w:r>
      <w:bookmarkEnd w:id="173"/>
      <w:bookmarkEnd w:id="174"/>
      <w:bookmarkEnd w:id="175"/>
      <w:bookmarkEnd w:id="176"/>
      <w:bookmarkEnd w:id="177"/>
      <w:r>
        <w:rPr>
          <w:rFonts w:hint="eastAsia" w:asciiTheme="minorEastAsia" w:hAnsiTheme="minorEastAsia" w:eastAsiaTheme="minorEastAsia" w:cstheme="minorEastAsia"/>
          <w:b/>
          <w:bCs/>
          <w:szCs w:val="21"/>
        </w:rPr>
        <w:br w:type="textWrapping"/>
      </w:r>
      <w:bookmarkEnd w:id="178"/>
    </w:p>
    <w:p>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项目名称：                         </w:t>
      </w:r>
    </w:p>
    <w:p>
      <w:pPr>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t>项目编号：</w:t>
      </w:r>
    </w:p>
    <w:tbl>
      <w:tblPr>
        <w:tblStyle w:val="28"/>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1422"/>
        <w:gridCol w:w="824"/>
        <w:gridCol w:w="1237"/>
        <w:gridCol w:w="971"/>
        <w:gridCol w:w="912"/>
        <w:gridCol w:w="1345"/>
        <w:gridCol w:w="1192"/>
        <w:gridCol w:w="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687"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pacing w:val="-6"/>
                <w:szCs w:val="21"/>
                <w:lang w:val="en-US" w:eastAsia="zh-CN"/>
              </w:rPr>
            </w:pPr>
            <w:r>
              <w:rPr>
                <w:rFonts w:hint="eastAsia" w:asciiTheme="minorEastAsia" w:hAnsiTheme="minorEastAsia" w:eastAsiaTheme="minorEastAsia" w:cstheme="minorEastAsia"/>
                <w:spacing w:val="-6"/>
                <w:szCs w:val="21"/>
                <w:lang w:val="en-US" w:eastAsia="zh-CN"/>
              </w:rPr>
              <w:t>序号</w:t>
            </w:r>
          </w:p>
        </w:tc>
        <w:tc>
          <w:tcPr>
            <w:tcW w:w="1422"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w:t>
            </w:r>
            <w:r>
              <w:rPr>
                <w:rFonts w:hint="eastAsia" w:asciiTheme="minorEastAsia" w:hAnsiTheme="minorEastAsia" w:eastAsiaTheme="minorEastAsia" w:cstheme="minorEastAsia"/>
                <w:szCs w:val="21"/>
                <w:lang w:val="en-US" w:eastAsia="zh-CN"/>
              </w:rPr>
              <w:t>名称</w:t>
            </w:r>
          </w:p>
        </w:tc>
        <w:tc>
          <w:tcPr>
            <w:tcW w:w="824"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业主单位</w:t>
            </w:r>
          </w:p>
        </w:tc>
        <w:tc>
          <w:tcPr>
            <w:tcW w:w="1237"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合同签订</w:t>
            </w:r>
          </w:p>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6"/>
                <w:szCs w:val="21"/>
              </w:rPr>
              <w:t>时间</w:t>
            </w:r>
          </w:p>
        </w:tc>
        <w:tc>
          <w:tcPr>
            <w:tcW w:w="971"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合同金额</w:t>
            </w:r>
          </w:p>
        </w:tc>
        <w:tc>
          <w:tcPr>
            <w:tcW w:w="912"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项目</w:t>
            </w:r>
            <w:r>
              <w:rPr>
                <w:rFonts w:hint="eastAsia" w:asciiTheme="minorEastAsia" w:hAnsiTheme="minorEastAsia" w:eastAsiaTheme="minorEastAsia" w:cstheme="minorEastAsia"/>
                <w:szCs w:val="21"/>
                <w:lang w:val="en-US" w:eastAsia="zh-CN"/>
              </w:rPr>
              <w:t>负责人</w:t>
            </w:r>
          </w:p>
        </w:tc>
        <w:tc>
          <w:tcPr>
            <w:tcW w:w="1345"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业主单位联系人及电话</w:t>
            </w:r>
          </w:p>
        </w:tc>
        <w:tc>
          <w:tcPr>
            <w:tcW w:w="1192"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中标公告网页链接（如有）</w:t>
            </w:r>
          </w:p>
        </w:tc>
        <w:tc>
          <w:tcPr>
            <w:tcW w:w="646"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687"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42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w:t>
            </w:r>
          </w:p>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824"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237"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971"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91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345"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19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646"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687"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42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824"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237"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971"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91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345"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19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646"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687"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42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824"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237"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971"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91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345"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19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646"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687"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42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824"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237"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971"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91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345"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19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646"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687"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42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824"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237"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971"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91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345"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19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646"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687"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42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824"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237"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971"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91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345"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19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646"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687"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42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824"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237"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971"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91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345"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19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646"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687" w:type="dxa"/>
            <w:vAlign w:val="center"/>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w:t>
            </w:r>
          </w:p>
        </w:tc>
        <w:tc>
          <w:tcPr>
            <w:tcW w:w="142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824"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237"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971"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91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345"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1192"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c>
          <w:tcPr>
            <w:tcW w:w="646" w:type="dxa"/>
          </w:tcPr>
          <w:p>
            <w:pPr>
              <w:adjustRightInd w:val="0"/>
              <w:snapToGrid w:val="0"/>
              <w:spacing w:before="31" w:beforeLines="10" w:after="31" w:afterLines="10"/>
              <w:ind w:left="21" w:leftChars="10" w:right="21" w:rightChars="10"/>
              <w:jc w:val="center"/>
              <w:rPr>
                <w:rFonts w:hint="eastAsia" w:asciiTheme="minorEastAsia" w:hAnsiTheme="minorEastAsia" w:eastAsiaTheme="minorEastAsia" w:cstheme="minorEastAsia"/>
                <w:szCs w:val="21"/>
              </w:rPr>
            </w:pPr>
          </w:p>
        </w:tc>
      </w:tr>
    </w:tbl>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w:t>
      </w:r>
    </w:p>
    <w:p>
      <w:pPr>
        <w:spacing w:line="360" w:lineRule="auto"/>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1.附</w:t>
      </w:r>
      <w:r>
        <w:rPr>
          <w:rFonts w:hint="eastAsia" w:asciiTheme="minorEastAsia" w:hAnsiTheme="minorEastAsia" w:eastAsiaTheme="minorEastAsia" w:cstheme="minorEastAsia"/>
          <w:szCs w:val="21"/>
          <w:lang w:val="en-US" w:eastAsia="zh-CN"/>
        </w:rPr>
        <w:t>磋商</w:t>
      </w:r>
      <w:r>
        <w:rPr>
          <w:rFonts w:hint="eastAsia" w:asciiTheme="minorEastAsia" w:hAnsiTheme="minorEastAsia" w:eastAsiaTheme="minorEastAsia" w:cstheme="minorEastAsia"/>
          <w:szCs w:val="21"/>
        </w:rPr>
        <w:t>供应商承担类似项目的情况填入本表中</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提供业绩合同等评分标准要求的相关</w:t>
      </w:r>
      <w:r>
        <w:rPr>
          <w:rFonts w:hint="eastAsia" w:asciiTheme="minorEastAsia" w:hAnsiTheme="minorEastAsia" w:eastAsiaTheme="minorEastAsia" w:cstheme="minorEastAsia"/>
          <w:szCs w:val="21"/>
        </w:rPr>
        <w:t>证明材料。 无证明材料的内容评审时将不予考虑。</w:t>
      </w:r>
      <w:r>
        <w:rPr>
          <w:rFonts w:hint="eastAsia" w:asciiTheme="minorEastAsia" w:hAnsiTheme="minorEastAsia" w:eastAsiaTheme="minorEastAsia" w:cstheme="minorEastAsia"/>
          <w:szCs w:val="21"/>
        </w:rPr>
        <w:br w:type="textWrapping"/>
      </w:r>
      <w:r>
        <w:rPr>
          <w:rFonts w:hint="eastAsia" w:asciiTheme="minorEastAsia" w:hAnsiTheme="minorEastAsia" w:eastAsiaTheme="minorEastAsia" w:cstheme="minorEastAsia"/>
          <w:szCs w:val="21"/>
          <w:lang w:val="en-US" w:eastAsia="zh-CN"/>
        </w:rPr>
        <w:t>2.公开竞标成交的类似业绩，还应提供成交/中标公告网页链接。</w:t>
      </w:r>
    </w:p>
    <w:p>
      <w:pPr>
        <w:spacing w:line="360" w:lineRule="auto"/>
        <w:rPr>
          <w:rFonts w:hint="eastAsia" w:asciiTheme="minorEastAsia" w:hAnsiTheme="minorEastAsia" w:eastAsiaTheme="minorEastAsia" w:cstheme="minorEastAsia"/>
          <w:szCs w:val="21"/>
        </w:rPr>
      </w:pPr>
      <w:bookmarkStart w:id="179" w:name="_Toc460258118"/>
      <w:bookmarkStart w:id="180" w:name="_Toc454806053"/>
      <w:r>
        <w:rPr>
          <w:rFonts w:hint="eastAsia" w:asciiTheme="minorEastAsia" w:hAnsiTheme="minorEastAsia" w:eastAsiaTheme="minorEastAsia" w:cstheme="minorEastAsia"/>
          <w:b/>
          <w:bCs/>
          <w:sz w:val="24"/>
        </w:rPr>
        <w:br w:type="textWrapping"/>
      </w:r>
      <w:r>
        <w:rPr>
          <w:rFonts w:hint="eastAsia" w:asciiTheme="minorEastAsia" w:hAnsiTheme="minorEastAsia" w:eastAsiaTheme="minorEastAsia" w:cstheme="minorEastAsia"/>
          <w:b/>
          <w:bCs/>
          <w:sz w:val="24"/>
        </w:rPr>
        <w:br w:type="textWrapping"/>
      </w:r>
      <w:r>
        <w:rPr>
          <w:rFonts w:hint="eastAsia" w:asciiTheme="minorEastAsia" w:hAnsiTheme="minorEastAsia" w:eastAsiaTheme="minorEastAsia" w:cstheme="minorEastAsia"/>
          <w:szCs w:val="21"/>
        </w:rPr>
        <w:t>磋商供应商授权代表</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签字</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磋商</w:t>
      </w:r>
      <w:r>
        <w:rPr>
          <w:rFonts w:hint="eastAsia" w:asciiTheme="minorEastAsia" w:hAnsiTheme="minorEastAsia" w:eastAsiaTheme="minorEastAsia" w:cstheme="minorEastAsia"/>
          <w:bCs/>
          <w:szCs w:val="21"/>
        </w:rPr>
        <w:t>供应商</w:t>
      </w:r>
      <w:r>
        <w:rPr>
          <w:rFonts w:hint="eastAsia" w:asciiTheme="minorEastAsia" w:hAnsiTheme="minorEastAsia" w:eastAsiaTheme="minorEastAsia" w:cstheme="minorEastAsia"/>
          <w:szCs w:val="21"/>
        </w:rPr>
        <w:t>名称（</w:t>
      </w:r>
      <w:r>
        <w:rPr>
          <w:rFonts w:hint="eastAsia" w:asciiTheme="minorEastAsia" w:hAnsiTheme="minorEastAsia" w:eastAsiaTheme="minorEastAsia" w:cstheme="minorEastAsia"/>
          <w:szCs w:val="21"/>
          <w:lang w:val="en-US" w:eastAsia="zh-CN"/>
        </w:rPr>
        <w:t xml:space="preserve">盖章 </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 xml:space="preserve">时                 </w:t>
      </w:r>
      <w:r>
        <w:rPr>
          <w:rFonts w:hint="eastAsia" w:asciiTheme="minorEastAsia" w:hAnsiTheme="minorEastAsia" w:eastAsiaTheme="minorEastAsia" w:cstheme="minorEastAsia"/>
          <w:szCs w:val="21"/>
        </w:rPr>
        <w:t>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pPr>
        <w:tabs>
          <w:tab w:val="left" w:pos="540"/>
        </w:tabs>
        <w:autoSpaceDE w:val="0"/>
        <w:autoSpaceDN w:val="0"/>
        <w:adjustRightInd w:val="0"/>
        <w:spacing w:line="360" w:lineRule="auto"/>
        <w:jc w:val="center"/>
        <w:outlineLvl w:val="1"/>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 w:val="24"/>
        </w:rPr>
        <w:br w:type="page"/>
      </w:r>
      <w:bookmarkStart w:id="181" w:name="_Toc479184135"/>
      <w:bookmarkStart w:id="182" w:name="_Toc20207"/>
      <w:bookmarkStart w:id="183" w:name="_Toc30455"/>
      <w:bookmarkStart w:id="184" w:name="_Toc4834"/>
      <w:r>
        <w:rPr>
          <w:rFonts w:hint="eastAsia" w:asciiTheme="minorEastAsia" w:hAnsiTheme="minorEastAsia" w:eastAsiaTheme="minorEastAsia" w:cstheme="minorEastAsia"/>
          <w:b/>
          <w:bCs/>
          <w:szCs w:val="21"/>
        </w:rPr>
        <w:t>十</w:t>
      </w:r>
      <w:r>
        <w:rPr>
          <w:rFonts w:hint="eastAsia" w:asciiTheme="minorEastAsia" w:hAnsiTheme="minorEastAsia" w:eastAsiaTheme="minorEastAsia" w:cstheme="minorEastAsia"/>
          <w:b/>
          <w:bCs/>
          <w:szCs w:val="21"/>
          <w:lang w:val="en-US" w:eastAsia="zh-CN"/>
        </w:rPr>
        <w:t>二</w:t>
      </w:r>
      <w:r>
        <w:rPr>
          <w:rFonts w:hint="eastAsia" w:asciiTheme="minorEastAsia" w:hAnsiTheme="minorEastAsia" w:eastAsiaTheme="minorEastAsia" w:cstheme="minorEastAsia"/>
          <w:b/>
          <w:bCs/>
          <w:szCs w:val="21"/>
        </w:rPr>
        <w:t>、拟投入项目组人员一览表</w:t>
      </w:r>
      <w:bookmarkEnd w:id="179"/>
      <w:bookmarkEnd w:id="180"/>
      <w:bookmarkEnd w:id="181"/>
      <w:bookmarkEnd w:id="182"/>
      <w:bookmarkEnd w:id="183"/>
      <w:bookmarkEnd w:id="184"/>
    </w:p>
    <w:p>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项目名称：                         </w:t>
      </w:r>
    </w:p>
    <w:p>
      <w:pPr>
        <w:adjustRightInd w:val="0"/>
        <w:snapToGrid w:val="0"/>
        <w:spacing w:line="360" w:lineRule="auto"/>
        <w:ind w:left="-181" w:leftChars="-86" w:firstLine="180" w:firstLineChars="86"/>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项目编号：</w:t>
      </w:r>
    </w:p>
    <w:tbl>
      <w:tblPr>
        <w:tblStyle w:val="28"/>
        <w:tblW w:w="92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834"/>
        <w:gridCol w:w="2208"/>
        <w:gridCol w:w="850"/>
        <w:gridCol w:w="693"/>
        <w:gridCol w:w="877"/>
        <w:gridCol w:w="877"/>
        <w:gridCol w:w="1383"/>
        <w:gridCol w:w="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0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834"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姓名</w:t>
            </w:r>
          </w:p>
        </w:tc>
        <w:tc>
          <w:tcPr>
            <w:tcW w:w="2208"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在本项目中</w:t>
            </w:r>
            <w:r>
              <w:rPr>
                <w:rFonts w:hint="eastAsia" w:asciiTheme="minorEastAsia" w:hAnsiTheme="minorEastAsia" w:eastAsiaTheme="minorEastAsia" w:cstheme="minorEastAsia"/>
                <w:szCs w:val="21"/>
                <w:lang w:val="en-US" w:eastAsia="zh-CN"/>
              </w:rPr>
              <w:t>担</w:t>
            </w:r>
            <w:r>
              <w:rPr>
                <w:rFonts w:hint="eastAsia" w:asciiTheme="minorEastAsia" w:hAnsiTheme="minorEastAsia" w:eastAsiaTheme="minorEastAsia" w:cstheme="minorEastAsia"/>
                <w:szCs w:val="21"/>
              </w:rPr>
              <w:t>当职位</w:t>
            </w:r>
          </w:p>
        </w:tc>
        <w:tc>
          <w:tcPr>
            <w:tcW w:w="85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年龄</w:t>
            </w:r>
          </w:p>
        </w:tc>
        <w:tc>
          <w:tcPr>
            <w:tcW w:w="693" w:type="dxa"/>
            <w:vAlign w:val="center"/>
          </w:tcPr>
          <w:p>
            <w:pPr>
              <w:adjustRightInd w:val="0"/>
              <w:snapToGrid w:val="0"/>
              <w:spacing w:line="360" w:lineRule="auto"/>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学历</w:t>
            </w: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职务</w:t>
            </w: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职称</w:t>
            </w:r>
          </w:p>
        </w:tc>
        <w:tc>
          <w:tcPr>
            <w:tcW w:w="138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从业经历</w:t>
            </w:r>
          </w:p>
        </w:tc>
        <w:tc>
          <w:tcPr>
            <w:tcW w:w="71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0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834"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2208"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项目负责人</w:t>
            </w:r>
          </w:p>
        </w:tc>
        <w:tc>
          <w:tcPr>
            <w:tcW w:w="85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69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138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71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0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34"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2208"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5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69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138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71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0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34"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2208"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5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69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138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71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0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34"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2208"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5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69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138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71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0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34"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2208"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5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69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138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71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0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34"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2208"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5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69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138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71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0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34"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2208"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5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69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138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71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0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34"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2208"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5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69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138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71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80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c>
          <w:tcPr>
            <w:tcW w:w="834"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2208"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5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69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877"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138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c>
          <w:tcPr>
            <w:tcW w:w="71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p>
        </w:tc>
      </w:tr>
    </w:tbl>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说明：附拟投入项目组人员</w:t>
      </w:r>
      <w:r>
        <w:rPr>
          <w:rFonts w:hint="eastAsia" w:asciiTheme="minorEastAsia" w:hAnsiTheme="minorEastAsia" w:eastAsiaTheme="minorEastAsia" w:cstheme="minorEastAsia"/>
          <w:szCs w:val="21"/>
          <w:lang w:val="en-US" w:eastAsia="zh-CN"/>
        </w:rPr>
        <w:t>身份证、劳动合同、社保证明、</w:t>
      </w:r>
      <w:r>
        <w:rPr>
          <w:rFonts w:hint="eastAsia"/>
        </w:rPr>
        <w:t>职称证书</w:t>
      </w:r>
      <w:r>
        <w:rPr>
          <w:rFonts w:hint="eastAsia"/>
          <w:lang w:eastAsia="zh-CN"/>
        </w:rPr>
        <w:t>、</w:t>
      </w:r>
      <w:r>
        <w:rPr>
          <w:rFonts w:hint="eastAsia"/>
        </w:rPr>
        <w:t>学历证书</w:t>
      </w:r>
      <w:r>
        <w:rPr>
          <w:rFonts w:hint="eastAsia" w:asciiTheme="minorEastAsia" w:hAnsiTheme="minorEastAsia" w:eastAsiaTheme="minorEastAsia" w:cstheme="minorEastAsia"/>
          <w:szCs w:val="21"/>
        </w:rPr>
        <w:t>等</w:t>
      </w:r>
      <w:r>
        <w:rPr>
          <w:rFonts w:hint="eastAsia" w:asciiTheme="minorEastAsia" w:hAnsiTheme="minorEastAsia" w:eastAsiaTheme="minorEastAsia" w:cstheme="minorEastAsia"/>
          <w:szCs w:val="21"/>
          <w:lang w:val="en-US" w:eastAsia="zh-CN"/>
        </w:rPr>
        <w:t>评分标准要求的其他相关</w:t>
      </w:r>
      <w:r>
        <w:rPr>
          <w:rFonts w:hint="eastAsia" w:asciiTheme="minorEastAsia" w:hAnsiTheme="minorEastAsia" w:eastAsiaTheme="minorEastAsia" w:cstheme="minorEastAsia"/>
          <w:szCs w:val="21"/>
        </w:rPr>
        <w:t>证明材料。无证明材料的内容评审时将不予考虑。</w:t>
      </w:r>
    </w:p>
    <w:p>
      <w:pPr>
        <w:spacing w:line="360" w:lineRule="auto"/>
        <w:rPr>
          <w:rFonts w:hint="eastAsia" w:asciiTheme="minorEastAsia" w:hAnsiTheme="minorEastAsia" w:eastAsiaTheme="minorEastAsia" w:cstheme="minorEastAsia"/>
          <w:szCs w:val="21"/>
        </w:rPr>
      </w:pP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br w:type="textWrapping"/>
      </w:r>
      <w:r>
        <w:rPr>
          <w:rFonts w:hint="eastAsia" w:asciiTheme="minorEastAsia" w:hAnsiTheme="minorEastAsia" w:eastAsiaTheme="minorEastAsia" w:cstheme="minorEastAsia"/>
          <w:kern w:val="0"/>
          <w:szCs w:val="21"/>
        </w:rPr>
        <w:br w:type="textWrapping"/>
      </w:r>
      <w:r>
        <w:rPr>
          <w:rFonts w:hint="eastAsia" w:asciiTheme="minorEastAsia" w:hAnsiTheme="minorEastAsia" w:eastAsiaTheme="minorEastAsia" w:cstheme="minorEastAsia"/>
          <w:szCs w:val="21"/>
        </w:rPr>
        <w:t>磋商供应商授权代表</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签字</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磋商</w:t>
      </w:r>
      <w:r>
        <w:rPr>
          <w:rFonts w:hint="eastAsia" w:asciiTheme="minorEastAsia" w:hAnsiTheme="minorEastAsia" w:eastAsiaTheme="minorEastAsia" w:cstheme="minorEastAsia"/>
          <w:bCs/>
          <w:szCs w:val="21"/>
        </w:rPr>
        <w:t>供应商</w:t>
      </w:r>
      <w:r>
        <w:rPr>
          <w:rFonts w:hint="eastAsia" w:asciiTheme="minorEastAsia" w:hAnsiTheme="minorEastAsia" w:eastAsiaTheme="minorEastAsia" w:cstheme="minorEastAsia"/>
          <w:szCs w:val="21"/>
        </w:rPr>
        <w:t>名称（</w:t>
      </w:r>
      <w:r>
        <w:rPr>
          <w:rFonts w:hint="eastAsia" w:asciiTheme="minorEastAsia" w:hAnsiTheme="minorEastAsia" w:eastAsiaTheme="minorEastAsia" w:cstheme="minorEastAsia"/>
          <w:szCs w:val="21"/>
          <w:lang w:val="en-US" w:eastAsia="zh-CN"/>
        </w:rPr>
        <w:t xml:space="preserve">盖章 </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 xml:space="preserve">时                 </w:t>
      </w:r>
      <w:r>
        <w:rPr>
          <w:rFonts w:hint="eastAsia" w:asciiTheme="minorEastAsia" w:hAnsiTheme="minorEastAsia" w:eastAsiaTheme="minorEastAsia" w:cstheme="minorEastAsia"/>
          <w:szCs w:val="21"/>
        </w:rPr>
        <w:t>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pPr>
        <w:tabs>
          <w:tab w:val="left" w:pos="540"/>
        </w:tabs>
        <w:autoSpaceDE w:val="0"/>
        <w:autoSpaceDN w:val="0"/>
        <w:adjustRightInd w:val="0"/>
        <w:spacing w:line="360" w:lineRule="auto"/>
        <w:jc w:val="center"/>
        <w:outlineLvl w:val="1"/>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kern w:val="0"/>
          <w:szCs w:val="21"/>
        </w:rPr>
        <w:br w:type="page"/>
      </w:r>
      <w:bookmarkStart w:id="185" w:name="_Toc10429"/>
      <w:bookmarkStart w:id="186" w:name="_Toc479184136"/>
      <w:bookmarkStart w:id="187" w:name="_Toc432149014"/>
      <w:bookmarkStart w:id="188" w:name="_Toc24501"/>
      <w:bookmarkStart w:id="189" w:name="_Toc422466737"/>
      <w:bookmarkStart w:id="190" w:name="_Toc26838"/>
      <w:r>
        <w:rPr>
          <w:rFonts w:hint="eastAsia" w:asciiTheme="minorEastAsia" w:hAnsiTheme="minorEastAsia" w:eastAsiaTheme="minorEastAsia" w:cstheme="minorEastAsia"/>
          <w:b/>
          <w:bCs/>
          <w:kern w:val="0"/>
          <w:szCs w:val="21"/>
        </w:rPr>
        <w:t>十</w:t>
      </w:r>
      <w:r>
        <w:rPr>
          <w:rFonts w:hint="eastAsia" w:asciiTheme="minorEastAsia" w:hAnsiTheme="minorEastAsia" w:eastAsiaTheme="minorEastAsia" w:cstheme="minorEastAsia"/>
          <w:b/>
          <w:bCs/>
          <w:kern w:val="0"/>
          <w:szCs w:val="21"/>
          <w:lang w:val="en-US" w:eastAsia="zh-CN"/>
        </w:rPr>
        <w:t>三</w:t>
      </w:r>
      <w:r>
        <w:rPr>
          <w:rFonts w:hint="eastAsia" w:asciiTheme="minorEastAsia" w:hAnsiTheme="minorEastAsia" w:eastAsiaTheme="minorEastAsia" w:cstheme="minorEastAsia"/>
          <w:b/>
          <w:bCs/>
          <w:kern w:val="0"/>
          <w:szCs w:val="21"/>
        </w:rPr>
        <w:t>、</w:t>
      </w:r>
      <w:r>
        <w:rPr>
          <w:rFonts w:hint="eastAsia" w:asciiTheme="minorEastAsia" w:hAnsiTheme="minorEastAsia" w:eastAsiaTheme="minorEastAsia" w:cstheme="minorEastAsia"/>
          <w:b/>
          <w:bCs/>
          <w:szCs w:val="21"/>
        </w:rPr>
        <w:t>供应商的资格声明</w:t>
      </w:r>
      <w:bookmarkEnd w:id="185"/>
      <w:bookmarkEnd w:id="186"/>
      <w:bookmarkEnd w:id="187"/>
      <w:bookmarkEnd w:id="188"/>
      <w:bookmarkEnd w:id="189"/>
      <w:bookmarkEnd w:id="190"/>
    </w:p>
    <w:p>
      <w:pPr>
        <w:rPr>
          <w:rFonts w:hint="eastAsia" w:asciiTheme="minorEastAsia" w:hAnsiTheme="minorEastAsia" w:eastAsiaTheme="minorEastAsia" w:cstheme="minorEastAsia"/>
          <w:szCs w:val="21"/>
        </w:rPr>
      </w:pP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1.名称及基本情况：</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（1）供应商名称：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（2）地址：</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邮箱：</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电话：</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传真：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（3）成立或注册日期：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（4）公司性质：</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（5）法定代表人或主要负责人：</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（6）员工人数：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（7）注册资本：</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（8）实收资本：</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（9）上年末资产负债率：</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1）固定资产</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原值：</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净值：</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2）流动资产：</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3）长期负债：</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4）短期负债：</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2．与报价服务内容有关的情况：</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（1）供应商提供此响应服务内容的经验（包括年限、项目业主、额定能力、商业运营的起始日期等）；</w:t>
      </w:r>
    </w:p>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（2）服务网点分布（可另行附表）：</w:t>
      </w:r>
    </w:p>
    <w:tbl>
      <w:tblPr>
        <w:tblStyle w:val="2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97"/>
        <w:gridCol w:w="1737"/>
        <w:gridCol w:w="2269"/>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2797" w:type="dxa"/>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服务网点名称和地址</w:t>
            </w:r>
          </w:p>
        </w:tc>
        <w:tc>
          <w:tcPr>
            <w:tcW w:w="1737" w:type="dxa"/>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主要服务范围</w:t>
            </w:r>
          </w:p>
        </w:tc>
        <w:tc>
          <w:tcPr>
            <w:tcW w:w="2269" w:type="dxa"/>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服务人员数</w:t>
            </w:r>
          </w:p>
        </w:tc>
        <w:tc>
          <w:tcPr>
            <w:tcW w:w="2268" w:type="dxa"/>
            <w:vAlign w:val="center"/>
          </w:tcPr>
          <w:p>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内部等级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2797" w:type="dxa"/>
            <w:vAlign w:val="center"/>
          </w:tcPr>
          <w:p>
            <w:pPr>
              <w:spacing w:line="360" w:lineRule="auto"/>
              <w:jc w:val="center"/>
              <w:rPr>
                <w:rFonts w:hint="eastAsia" w:asciiTheme="minorEastAsia" w:hAnsiTheme="minorEastAsia" w:eastAsiaTheme="minorEastAsia" w:cstheme="minorEastAsia"/>
                <w:szCs w:val="21"/>
              </w:rPr>
            </w:pPr>
          </w:p>
        </w:tc>
        <w:tc>
          <w:tcPr>
            <w:tcW w:w="1737" w:type="dxa"/>
            <w:vAlign w:val="center"/>
          </w:tcPr>
          <w:p>
            <w:pPr>
              <w:spacing w:line="360" w:lineRule="auto"/>
              <w:jc w:val="center"/>
              <w:rPr>
                <w:rFonts w:hint="eastAsia" w:asciiTheme="minorEastAsia" w:hAnsiTheme="minorEastAsia" w:eastAsiaTheme="minorEastAsia" w:cstheme="minorEastAsia"/>
                <w:szCs w:val="21"/>
              </w:rPr>
            </w:pPr>
          </w:p>
        </w:tc>
        <w:tc>
          <w:tcPr>
            <w:tcW w:w="2269" w:type="dxa"/>
            <w:vAlign w:val="center"/>
          </w:tcPr>
          <w:p>
            <w:pPr>
              <w:spacing w:line="360" w:lineRule="auto"/>
              <w:jc w:val="center"/>
              <w:rPr>
                <w:rFonts w:hint="eastAsia" w:asciiTheme="minorEastAsia" w:hAnsiTheme="minorEastAsia" w:eastAsiaTheme="minorEastAsia" w:cstheme="minorEastAsia"/>
                <w:szCs w:val="21"/>
              </w:rPr>
            </w:pPr>
          </w:p>
        </w:tc>
        <w:tc>
          <w:tcPr>
            <w:tcW w:w="2268" w:type="dxa"/>
            <w:vAlign w:val="center"/>
          </w:tcPr>
          <w:p>
            <w:pPr>
              <w:spacing w:line="360" w:lineRule="auto"/>
              <w:jc w:val="center"/>
              <w:rPr>
                <w:rFonts w:hint="eastAsia" w:asciiTheme="minorEastAsia" w:hAnsiTheme="minorEastAsia" w:eastAsia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2797" w:type="dxa"/>
            <w:vAlign w:val="center"/>
          </w:tcPr>
          <w:p>
            <w:pPr>
              <w:spacing w:line="360" w:lineRule="auto"/>
              <w:jc w:val="center"/>
              <w:rPr>
                <w:rFonts w:hint="eastAsia" w:asciiTheme="minorEastAsia" w:hAnsiTheme="minorEastAsia" w:eastAsiaTheme="minorEastAsia" w:cstheme="minorEastAsia"/>
                <w:szCs w:val="21"/>
              </w:rPr>
            </w:pPr>
          </w:p>
        </w:tc>
        <w:tc>
          <w:tcPr>
            <w:tcW w:w="1737" w:type="dxa"/>
            <w:vAlign w:val="center"/>
          </w:tcPr>
          <w:p>
            <w:pPr>
              <w:spacing w:line="360" w:lineRule="auto"/>
              <w:jc w:val="center"/>
              <w:rPr>
                <w:rFonts w:hint="eastAsia" w:asciiTheme="minorEastAsia" w:hAnsiTheme="minorEastAsia" w:eastAsiaTheme="minorEastAsia" w:cstheme="minorEastAsia"/>
                <w:szCs w:val="21"/>
              </w:rPr>
            </w:pPr>
          </w:p>
        </w:tc>
        <w:tc>
          <w:tcPr>
            <w:tcW w:w="2269" w:type="dxa"/>
            <w:vAlign w:val="center"/>
          </w:tcPr>
          <w:p>
            <w:pPr>
              <w:spacing w:line="360" w:lineRule="auto"/>
              <w:jc w:val="center"/>
              <w:rPr>
                <w:rFonts w:hint="eastAsia" w:asciiTheme="minorEastAsia" w:hAnsiTheme="minorEastAsia" w:eastAsiaTheme="minorEastAsia" w:cstheme="minorEastAsia"/>
                <w:szCs w:val="21"/>
              </w:rPr>
            </w:pPr>
          </w:p>
        </w:tc>
        <w:tc>
          <w:tcPr>
            <w:tcW w:w="2268" w:type="dxa"/>
            <w:vAlign w:val="center"/>
          </w:tcPr>
          <w:p>
            <w:pPr>
              <w:spacing w:line="360" w:lineRule="auto"/>
              <w:jc w:val="center"/>
              <w:rPr>
                <w:rFonts w:hint="eastAsia" w:asciiTheme="minorEastAsia" w:hAnsiTheme="minorEastAsia" w:eastAsiaTheme="minorEastAsia" w:cstheme="minorEastAsia"/>
                <w:szCs w:val="21"/>
              </w:rPr>
            </w:pPr>
          </w:p>
        </w:tc>
      </w:tr>
    </w:tbl>
    <w:p>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3．供应商认为需要声明的其他情况：</w:t>
      </w:r>
    </w:p>
    <w:p>
      <w:pPr>
        <w:ind w:firstLine="210" w:firstLineChars="1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t>兹证明上述声明是真实的、正确的，并提供了全部能提供的资料和数据，我们同意遵照</w:t>
      </w:r>
      <w:r>
        <w:rPr>
          <w:rFonts w:hint="eastAsia" w:asciiTheme="minorEastAsia" w:hAnsiTheme="minorEastAsia" w:eastAsiaTheme="minorEastAsia" w:cstheme="minorEastAsia"/>
          <w:bCs/>
          <w:szCs w:val="21"/>
          <w:u w:val="single"/>
        </w:rPr>
        <w:t>采购代理机构</w:t>
      </w:r>
      <w:r>
        <w:rPr>
          <w:rFonts w:hint="eastAsia" w:asciiTheme="minorEastAsia" w:hAnsiTheme="minorEastAsia" w:eastAsiaTheme="minorEastAsia" w:cstheme="minorEastAsia"/>
          <w:bCs/>
          <w:szCs w:val="21"/>
        </w:rPr>
        <w:t>要求出示的有关证明文件。</w:t>
      </w:r>
    </w:p>
    <w:p>
      <w:pPr>
        <w:spacing w:line="360" w:lineRule="auto"/>
        <w:ind w:firstLine="210" w:firstLineChars="100"/>
        <w:rPr>
          <w:rFonts w:hint="eastAsia" w:asciiTheme="minorEastAsia" w:hAnsiTheme="minorEastAsia" w:eastAsiaTheme="minorEastAsia" w:cstheme="minorEastAsia"/>
          <w:bCs/>
          <w:szCs w:val="21"/>
        </w:rPr>
      </w:pP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电      话：                     </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传      真：</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磋商供应商授权代表</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签字</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磋商</w:t>
      </w:r>
      <w:r>
        <w:rPr>
          <w:rFonts w:hint="eastAsia" w:asciiTheme="minorEastAsia" w:hAnsiTheme="minorEastAsia" w:eastAsiaTheme="minorEastAsia" w:cstheme="minorEastAsia"/>
          <w:bCs/>
          <w:szCs w:val="21"/>
        </w:rPr>
        <w:t>供应商</w:t>
      </w:r>
      <w:r>
        <w:rPr>
          <w:rFonts w:hint="eastAsia" w:asciiTheme="minorEastAsia" w:hAnsiTheme="minorEastAsia" w:eastAsiaTheme="minorEastAsia" w:cstheme="minorEastAsia"/>
          <w:szCs w:val="21"/>
        </w:rPr>
        <w:t>名称（</w:t>
      </w:r>
      <w:r>
        <w:rPr>
          <w:rFonts w:hint="eastAsia" w:asciiTheme="minorEastAsia" w:hAnsiTheme="minorEastAsia" w:eastAsiaTheme="minorEastAsia" w:cstheme="minorEastAsia"/>
          <w:szCs w:val="21"/>
          <w:lang w:val="en-US" w:eastAsia="zh-CN"/>
        </w:rPr>
        <w:t xml:space="preserve">盖章 </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 xml:space="preserve">时                 </w:t>
      </w:r>
      <w:r>
        <w:rPr>
          <w:rFonts w:hint="eastAsia" w:asciiTheme="minorEastAsia" w:hAnsiTheme="minorEastAsia" w:eastAsiaTheme="minorEastAsia" w:cstheme="minorEastAsia"/>
          <w:szCs w:val="21"/>
        </w:rPr>
        <w:t>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pPr>
        <w:tabs>
          <w:tab w:val="left" w:pos="540"/>
        </w:tabs>
        <w:autoSpaceDE w:val="0"/>
        <w:autoSpaceDN w:val="0"/>
        <w:adjustRightInd w:val="0"/>
        <w:spacing w:line="360" w:lineRule="auto"/>
        <w:jc w:val="center"/>
        <w:outlineLvl w:val="1"/>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kern w:val="0"/>
          <w:szCs w:val="21"/>
        </w:rPr>
        <w:br w:type="page"/>
      </w:r>
      <w:bookmarkStart w:id="191" w:name="_Toc25412"/>
      <w:bookmarkStart w:id="192" w:name="_Toc450827823"/>
      <w:bookmarkStart w:id="193" w:name="_Toc17331"/>
      <w:bookmarkStart w:id="194" w:name="_Toc479184137"/>
      <w:bookmarkStart w:id="195" w:name="_Toc17527"/>
      <w:bookmarkStart w:id="196" w:name="_Toc259028731"/>
      <w:r>
        <w:rPr>
          <w:rFonts w:hint="eastAsia" w:asciiTheme="minorEastAsia" w:hAnsiTheme="minorEastAsia" w:eastAsiaTheme="minorEastAsia" w:cstheme="minorEastAsia"/>
          <w:b/>
          <w:bCs/>
          <w:kern w:val="0"/>
          <w:szCs w:val="21"/>
        </w:rPr>
        <w:t>十</w:t>
      </w:r>
      <w:r>
        <w:rPr>
          <w:rFonts w:hint="eastAsia" w:asciiTheme="minorEastAsia" w:hAnsiTheme="minorEastAsia" w:eastAsiaTheme="minorEastAsia" w:cstheme="minorEastAsia"/>
          <w:b/>
          <w:bCs/>
          <w:kern w:val="0"/>
          <w:szCs w:val="21"/>
          <w:lang w:val="en-US" w:eastAsia="zh-CN"/>
        </w:rPr>
        <w:t>四</w:t>
      </w:r>
      <w:r>
        <w:rPr>
          <w:rFonts w:hint="eastAsia" w:asciiTheme="minorEastAsia" w:hAnsiTheme="minorEastAsia" w:eastAsiaTheme="minorEastAsia" w:cstheme="minorEastAsia"/>
          <w:b/>
          <w:bCs/>
          <w:kern w:val="0"/>
          <w:szCs w:val="21"/>
        </w:rPr>
        <w:t>、</w:t>
      </w:r>
      <w:r>
        <w:rPr>
          <w:rFonts w:hint="eastAsia" w:asciiTheme="minorEastAsia" w:hAnsiTheme="minorEastAsia" w:eastAsiaTheme="minorEastAsia" w:cstheme="minorEastAsia"/>
          <w:b/>
          <w:bCs/>
          <w:szCs w:val="21"/>
        </w:rPr>
        <w:t>资格证明文件</w:t>
      </w:r>
      <w:bookmarkEnd w:id="191"/>
      <w:bookmarkEnd w:id="192"/>
      <w:bookmarkEnd w:id="193"/>
      <w:bookmarkEnd w:id="194"/>
      <w:bookmarkEnd w:id="195"/>
      <w:bookmarkEnd w:id="196"/>
    </w:p>
    <w:p>
      <w:pPr>
        <w:rPr>
          <w:rFonts w:hint="eastAsia" w:asciiTheme="minorEastAsia" w:hAnsiTheme="minorEastAsia" w:eastAsiaTheme="minorEastAsia" w:cstheme="minorEastAsia"/>
          <w:szCs w:val="21"/>
        </w:rPr>
      </w:pPr>
    </w:p>
    <w:p>
      <w:pP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提供第</w:t>
      </w:r>
      <w:r>
        <w:rPr>
          <w:rFonts w:hint="eastAsia" w:asciiTheme="minorEastAsia" w:hAnsiTheme="minorEastAsia" w:eastAsiaTheme="minorEastAsia" w:cstheme="minorEastAsia"/>
          <w:szCs w:val="21"/>
          <w:lang w:val="en-US" w:eastAsia="zh-CN"/>
        </w:rPr>
        <w:t>一</w:t>
      </w:r>
      <w:r>
        <w:rPr>
          <w:rFonts w:hint="eastAsia" w:asciiTheme="minorEastAsia" w:hAnsiTheme="minorEastAsia" w:eastAsiaTheme="minorEastAsia" w:cstheme="minorEastAsia"/>
          <w:szCs w:val="21"/>
        </w:rPr>
        <w:t>章</w:t>
      </w:r>
      <w:r>
        <w:rPr>
          <w:rFonts w:hint="eastAsia" w:asciiTheme="minorEastAsia" w:hAnsiTheme="minorEastAsia" w:eastAsiaTheme="minorEastAsia" w:cstheme="minorEastAsia"/>
          <w:szCs w:val="21"/>
          <w:lang w:val="en-US" w:eastAsia="zh-CN"/>
        </w:rPr>
        <w:t>第二款</w:t>
      </w:r>
      <w:r>
        <w:rPr>
          <w:rFonts w:hint="eastAsia" w:asciiTheme="minorEastAsia" w:hAnsiTheme="minorEastAsia" w:eastAsiaTheme="minorEastAsia" w:cstheme="minorEastAsia"/>
          <w:szCs w:val="21"/>
        </w:rPr>
        <w:t>资格要求</w:t>
      </w:r>
      <w:r>
        <w:rPr>
          <w:rFonts w:hint="eastAsia" w:asciiTheme="minorEastAsia" w:hAnsiTheme="minorEastAsia" w:eastAsiaTheme="minorEastAsia" w:cstheme="minorEastAsia"/>
          <w:szCs w:val="21"/>
          <w:lang w:val="en-US" w:eastAsia="zh-CN"/>
        </w:rPr>
        <w:t>的</w:t>
      </w:r>
      <w:r>
        <w:rPr>
          <w:rFonts w:hint="eastAsia" w:asciiTheme="minorEastAsia" w:hAnsiTheme="minorEastAsia" w:eastAsiaTheme="minorEastAsia" w:cstheme="minorEastAsia"/>
          <w:szCs w:val="21"/>
        </w:rPr>
        <w:t>资格证明文件的</w:t>
      </w:r>
      <w:r>
        <w:rPr>
          <w:rFonts w:hint="eastAsia" w:asciiTheme="minorEastAsia" w:hAnsiTheme="minorEastAsia" w:eastAsiaTheme="minorEastAsia" w:cstheme="minorEastAsia"/>
          <w:szCs w:val="21"/>
          <w:lang w:val="en-US" w:eastAsia="zh-CN"/>
        </w:rPr>
        <w:t>真彩扫描件</w:t>
      </w:r>
      <w:r>
        <w:rPr>
          <w:rFonts w:hint="eastAsia" w:asciiTheme="minorEastAsia" w:hAnsiTheme="minorEastAsia" w:eastAsiaTheme="minorEastAsia" w:cstheme="minorEastAsia"/>
          <w:szCs w:val="21"/>
          <w:lang w:eastAsia="zh-CN"/>
        </w:rPr>
        <w:t>。</w:t>
      </w:r>
    </w:p>
    <w:p>
      <w:pPr>
        <w:rPr>
          <w:rFonts w:hint="eastAsia" w:asciiTheme="minorEastAsia" w:hAnsiTheme="minorEastAsia" w:eastAsiaTheme="minorEastAsia" w:cstheme="minorEastAsia"/>
          <w:szCs w:val="21"/>
        </w:rPr>
      </w:pPr>
    </w:p>
    <w:p>
      <w:pPr>
        <w:adjustRightInd w:val="0"/>
        <w:snapToGrid w:val="0"/>
        <w:spacing w:line="360" w:lineRule="auto"/>
        <w:ind w:left="-88" w:leftChars="-42"/>
        <w:jc w:val="center"/>
        <w:rPr>
          <w:rFonts w:hint="eastAsia" w:asciiTheme="minorEastAsia" w:hAnsiTheme="minorEastAsia" w:eastAsiaTheme="minorEastAsia" w:cstheme="minorEastAsia"/>
          <w:szCs w:val="21"/>
        </w:rPr>
      </w:pPr>
    </w:p>
    <w:p>
      <w:pPr>
        <w:spacing w:line="360" w:lineRule="auto"/>
        <w:ind w:left="168" w:leftChars="80"/>
        <w:jc w:val="center"/>
        <w:outlineLvl w:val="9"/>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p>
    <w:p>
      <w:pPr>
        <w:spacing w:line="360" w:lineRule="auto"/>
        <w:ind w:left="168" w:leftChars="80"/>
        <w:jc w:val="center"/>
        <w:outlineLvl w:val="1"/>
        <w:rPr>
          <w:rFonts w:hint="eastAsia" w:asciiTheme="minorEastAsia" w:hAnsiTheme="minorEastAsia" w:eastAsiaTheme="minorEastAsia" w:cstheme="minorEastAsia"/>
          <w:b/>
          <w:bCs/>
          <w:szCs w:val="21"/>
        </w:rPr>
      </w:pPr>
      <w:bookmarkStart w:id="197" w:name="_Toc32162"/>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r>
        <w:rPr>
          <w:rFonts w:hint="eastAsia" w:asciiTheme="minorEastAsia" w:hAnsiTheme="minorEastAsia" w:eastAsiaTheme="minorEastAsia" w:cstheme="minorEastAsia"/>
          <w:bCs/>
          <w:szCs w:val="21"/>
        </w:rPr>
        <w:br w:type="textWrapping"/>
      </w:r>
      <w:bookmarkStart w:id="198" w:name="_Toc427239751"/>
      <w:bookmarkStart w:id="199" w:name="_Toc358447587"/>
      <w:bookmarkStart w:id="200" w:name="_Toc5793"/>
      <w:bookmarkStart w:id="201" w:name="_Toc32187"/>
      <w:bookmarkStart w:id="202" w:name="_Toc364868916"/>
      <w:bookmarkStart w:id="203" w:name="_Toc18555"/>
      <w:bookmarkStart w:id="204" w:name="_Toc290207179"/>
      <w:r>
        <w:rPr>
          <w:rFonts w:hint="eastAsia" w:asciiTheme="minorEastAsia" w:hAnsiTheme="minorEastAsia" w:eastAsiaTheme="minorEastAsia" w:cstheme="minorEastAsia"/>
          <w:b/>
          <w:bCs/>
          <w:kern w:val="0"/>
          <w:szCs w:val="21"/>
          <w:lang w:val="en-US" w:eastAsia="zh-CN"/>
        </w:rPr>
        <w:t>十五、</w:t>
      </w:r>
      <w:bookmarkEnd w:id="198"/>
      <w:bookmarkEnd w:id="199"/>
      <w:bookmarkEnd w:id="200"/>
      <w:bookmarkEnd w:id="201"/>
      <w:bookmarkEnd w:id="202"/>
      <w:bookmarkEnd w:id="203"/>
      <w:bookmarkEnd w:id="204"/>
      <w:bookmarkStart w:id="205" w:name="_Toc27229"/>
      <w:bookmarkStart w:id="206" w:name="_Toc29785"/>
      <w:bookmarkStart w:id="207" w:name="_Toc460258123"/>
      <w:bookmarkStart w:id="208" w:name="_Toc479184138"/>
      <w:r>
        <w:rPr>
          <w:rFonts w:hint="eastAsia" w:asciiTheme="minorEastAsia" w:hAnsiTheme="minorEastAsia" w:eastAsiaTheme="minorEastAsia" w:cstheme="minorEastAsia"/>
          <w:b/>
        </w:rPr>
        <w:t>报价技术文件</w:t>
      </w:r>
      <w:bookmarkEnd w:id="197"/>
      <w:bookmarkEnd w:id="205"/>
      <w:bookmarkEnd w:id="206"/>
      <w:bookmarkEnd w:id="207"/>
      <w:bookmarkEnd w:id="208"/>
    </w:p>
    <w:p>
      <w:pPr>
        <w:rPr>
          <w:rFonts w:hint="eastAsia" w:asciiTheme="minorEastAsia" w:hAnsiTheme="minorEastAsia" w:eastAsiaTheme="minorEastAsia" w:cstheme="minorEastAsia"/>
          <w:szCs w:val="21"/>
        </w:rPr>
      </w:pPr>
    </w:p>
    <w:p>
      <w:pPr>
        <w:pStyle w:val="99"/>
        <w:spacing w:line="360" w:lineRule="auto"/>
        <w:ind w:firstLine="420" w:firstLineChars="200"/>
        <w:jc w:val="left"/>
        <w:rPr>
          <w:rFonts w:hint="eastAsia" w:asciiTheme="minorEastAsia" w:hAnsiTheme="minorEastAsia" w:eastAsiaTheme="minorEastAsia" w:cstheme="minorEastAsia"/>
          <w:b w:val="0"/>
          <w:bCs w:val="0"/>
          <w:kern w:val="2"/>
          <w:sz w:val="21"/>
          <w:szCs w:val="21"/>
          <w:lang w:val="en-US" w:eastAsia="zh-CN" w:bidi="ar-SA"/>
        </w:rPr>
      </w:pPr>
      <w:r>
        <w:rPr>
          <w:rFonts w:hint="eastAsia" w:asciiTheme="minorEastAsia" w:hAnsiTheme="minorEastAsia" w:eastAsiaTheme="minorEastAsia" w:cstheme="minorEastAsia"/>
          <w:b w:val="0"/>
          <w:bCs w:val="0"/>
          <w:kern w:val="2"/>
          <w:sz w:val="21"/>
          <w:szCs w:val="21"/>
          <w:lang w:val="en-US" w:eastAsia="zh-CN" w:bidi="ar-SA"/>
        </w:rPr>
        <w:t>由供应商自行编制，目录清晰、内容详尽、易于理解和评审并富有建设性的技术方案将在评审时具有优势。</w:t>
      </w:r>
    </w:p>
    <w:p>
      <w:pPr>
        <w:adjustRightInd w:val="0"/>
        <w:snapToGrid w:val="0"/>
        <w:spacing w:line="360" w:lineRule="auto"/>
        <w:ind w:left="-88" w:leftChars="-42" w:firstLine="422" w:firstLineChars="200"/>
        <w:jc w:val="left"/>
        <w:rPr>
          <w:rFonts w:hint="eastAsia" w:asciiTheme="minorEastAsia" w:hAnsiTheme="minorEastAsia" w:eastAsiaTheme="minorEastAsia" w:cstheme="minorEastAsia"/>
          <w:b/>
          <w:bCs/>
          <w:szCs w:val="21"/>
          <w:lang w:val="en-US" w:eastAsia="zh-CN"/>
        </w:rPr>
      </w:pPr>
      <w:r>
        <w:rPr>
          <w:rFonts w:hint="eastAsia" w:asciiTheme="minorEastAsia" w:hAnsiTheme="minorEastAsia" w:eastAsiaTheme="minorEastAsia" w:cstheme="minorEastAsia"/>
          <w:b/>
          <w:bCs/>
          <w:szCs w:val="21"/>
          <w:lang w:val="en-US" w:eastAsia="zh-CN"/>
        </w:rPr>
        <w:t>以下内容仅供参考，格式自拟。</w:t>
      </w:r>
    </w:p>
    <w:p>
      <w:pPr>
        <w:numPr>
          <w:ilvl w:val="1"/>
          <w:numId w:val="43"/>
        </w:numPr>
        <w:tabs>
          <w:tab w:val="left" w:pos="640"/>
          <w:tab w:val="clear" w:pos="0"/>
        </w:tabs>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项目概况及对本项目总体要求的理解</w:t>
      </w:r>
    </w:p>
    <w:p>
      <w:pPr>
        <w:numPr>
          <w:ilvl w:val="1"/>
          <w:numId w:val="43"/>
        </w:numPr>
        <w:tabs>
          <w:tab w:val="left" w:pos="640"/>
          <w:tab w:val="clear" w:pos="0"/>
        </w:tabs>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项目实施方案</w:t>
      </w:r>
    </w:p>
    <w:p>
      <w:pPr>
        <w:numPr>
          <w:ilvl w:val="1"/>
          <w:numId w:val="43"/>
        </w:numPr>
        <w:tabs>
          <w:tab w:val="left" w:pos="640"/>
          <w:tab w:val="clear" w:pos="0"/>
        </w:tabs>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项目重点及难点解析</w:t>
      </w:r>
    </w:p>
    <w:p>
      <w:pPr>
        <w:numPr>
          <w:ilvl w:val="1"/>
          <w:numId w:val="43"/>
        </w:numPr>
        <w:tabs>
          <w:tab w:val="left" w:pos="640"/>
          <w:tab w:val="clear" w:pos="0"/>
        </w:tabs>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质量控制措施</w:t>
      </w:r>
    </w:p>
    <w:p>
      <w:pPr>
        <w:numPr>
          <w:ilvl w:val="1"/>
          <w:numId w:val="43"/>
        </w:numPr>
        <w:tabs>
          <w:tab w:val="left" w:pos="640"/>
          <w:tab w:val="clear" w:pos="0"/>
        </w:tabs>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进度控制措施</w:t>
      </w:r>
    </w:p>
    <w:p>
      <w:pPr>
        <w:numPr>
          <w:ilvl w:val="1"/>
          <w:numId w:val="43"/>
        </w:numPr>
        <w:tabs>
          <w:tab w:val="left" w:pos="640"/>
          <w:tab w:val="clear" w:pos="0"/>
        </w:tabs>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对本项目的合理化建议</w:t>
      </w:r>
    </w:p>
    <w:p>
      <w:pPr>
        <w:tabs>
          <w:tab w:val="left" w:pos="540"/>
        </w:tabs>
        <w:autoSpaceDE w:val="0"/>
        <w:autoSpaceDN w:val="0"/>
        <w:adjustRightInd w:val="0"/>
        <w:spacing w:line="360" w:lineRule="auto"/>
        <w:jc w:val="center"/>
        <w:outlineLvl w:val="1"/>
        <w:rPr>
          <w:rFonts w:hint="eastAsia" w:asciiTheme="minorEastAsia" w:hAnsiTheme="minorEastAsia" w:eastAsiaTheme="minorEastAsia" w:cstheme="minorEastAsia"/>
          <w:b/>
          <w:color w:val="auto"/>
        </w:rPr>
      </w:pPr>
      <w:r>
        <w:rPr>
          <w:rFonts w:hint="eastAsia" w:asciiTheme="minorEastAsia" w:hAnsiTheme="minorEastAsia" w:eastAsiaTheme="minorEastAsia" w:cstheme="minorEastAsia"/>
        </w:rPr>
        <w:br w:type="page"/>
      </w:r>
      <w:bookmarkStart w:id="209" w:name="_Toc8098"/>
      <w:bookmarkStart w:id="210" w:name="_Toc2101"/>
      <w:bookmarkStart w:id="211" w:name="_Toc422466739"/>
      <w:bookmarkStart w:id="212" w:name="_Toc12119"/>
      <w:bookmarkStart w:id="213" w:name="_Toc356836516"/>
      <w:bookmarkStart w:id="214" w:name="_Toc432149016"/>
      <w:bookmarkStart w:id="215" w:name="_Toc355802499"/>
      <w:bookmarkStart w:id="216" w:name="_Toc479184140"/>
      <w:bookmarkStart w:id="217" w:name="_Toc22465"/>
      <w:bookmarkStart w:id="218" w:name="_Toc11098"/>
      <w:r>
        <w:rPr>
          <w:rFonts w:hint="eastAsia" w:asciiTheme="minorEastAsia" w:hAnsiTheme="minorEastAsia" w:eastAsiaTheme="minorEastAsia" w:cstheme="minorEastAsia"/>
          <w:b/>
        </w:rPr>
        <w:t>十</w:t>
      </w:r>
      <w:r>
        <w:rPr>
          <w:rFonts w:hint="eastAsia" w:asciiTheme="minorEastAsia" w:hAnsiTheme="minorEastAsia" w:eastAsiaTheme="minorEastAsia" w:cstheme="minorEastAsia"/>
          <w:b/>
          <w:lang w:val="en-US" w:eastAsia="zh-CN"/>
        </w:rPr>
        <w:t>六</w:t>
      </w:r>
      <w:r>
        <w:rPr>
          <w:rFonts w:hint="eastAsia" w:asciiTheme="minorEastAsia" w:hAnsiTheme="minorEastAsia" w:eastAsiaTheme="minorEastAsia" w:cstheme="minorEastAsia"/>
          <w:b/>
        </w:rPr>
        <w:t>、</w:t>
      </w:r>
      <w:bookmarkEnd w:id="209"/>
      <w:bookmarkEnd w:id="210"/>
      <w:bookmarkEnd w:id="211"/>
      <w:bookmarkEnd w:id="212"/>
      <w:bookmarkEnd w:id="213"/>
      <w:bookmarkEnd w:id="214"/>
      <w:bookmarkEnd w:id="215"/>
      <w:bookmarkEnd w:id="216"/>
      <w:bookmarkEnd w:id="217"/>
      <w:r>
        <w:rPr>
          <w:rFonts w:hint="eastAsia" w:asciiTheme="minorEastAsia" w:hAnsiTheme="minorEastAsia" w:eastAsiaTheme="minorEastAsia" w:cstheme="minorEastAsia"/>
          <w:b/>
          <w:lang w:val="zh-CN"/>
        </w:rPr>
        <w:t>中小企业声明函（工</w:t>
      </w:r>
      <w:r>
        <w:rPr>
          <w:rFonts w:hint="eastAsia" w:asciiTheme="minorEastAsia" w:hAnsiTheme="minorEastAsia" w:eastAsiaTheme="minorEastAsia" w:cstheme="minorEastAsia"/>
          <w:b/>
          <w:color w:val="auto"/>
          <w:lang w:val="zh-CN"/>
        </w:rPr>
        <w:t>程、服务）（若</w:t>
      </w:r>
      <w:r>
        <w:rPr>
          <w:rFonts w:hint="eastAsia" w:asciiTheme="minorEastAsia" w:hAnsiTheme="minorEastAsia" w:eastAsiaTheme="minorEastAsia" w:cstheme="minorEastAsia"/>
          <w:b/>
          <w:color w:val="auto"/>
          <w:lang w:val="en-US" w:eastAsia="zh-CN"/>
        </w:rPr>
        <w:t>符合</w:t>
      </w:r>
      <w:r>
        <w:rPr>
          <w:rFonts w:hint="eastAsia" w:asciiTheme="minorEastAsia" w:hAnsiTheme="minorEastAsia" w:eastAsiaTheme="minorEastAsia" w:cstheme="minorEastAsia"/>
          <w:b/>
          <w:color w:val="auto"/>
          <w:lang w:val="zh-CN"/>
        </w:rPr>
        <w:t>）</w:t>
      </w:r>
      <w:bookmarkEnd w:id="218"/>
    </w:p>
    <w:p>
      <w:pPr>
        <w:spacing w:line="360" w:lineRule="auto"/>
        <w:jc w:val="center"/>
        <w:rPr>
          <w:rFonts w:ascii="宋体" w:hAnsi="宋体" w:eastAsia="宋体" w:cs="宋体"/>
          <w:color w:val="auto"/>
          <w:sz w:val="21"/>
          <w:szCs w:val="21"/>
        </w:rPr>
      </w:pPr>
      <w:r>
        <w:rPr>
          <w:rFonts w:hint="eastAsia" w:asciiTheme="minorEastAsia" w:hAnsiTheme="minorEastAsia" w:eastAsiaTheme="minorEastAsia" w:cstheme="minorEastAsia"/>
          <w:color w:val="auto"/>
          <w:spacing w:val="6"/>
          <w:sz w:val="21"/>
          <w:szCs w:val="21"/>
          <w:lang w:val="en-US" w:eastAsia="zh-CN"/>
        </w:rPr>
        <w:t xml:space="preserve"> </w:t>
      </w:r>
      <w:r>
        <w:rPr>
          <w:rFonts w:ascii="宋体" w:hAnsi="宋体" w:eastAsia="宋体" w:cs="宋体"/>
          <w:color w:val="auto"/>
          <w:sz w:val="21"/>
          <w:szCs w:val="21"/>
        </w:rPr>
        <w:t>中小企业声明函（</w:t>
      </w:r>
      <w:r>
        <w:rPr>
          <w:rFonts w:hint="eastAsia" w:ascii="宋体" w:hAnsi="宋体" w:cs="宋体"/>
          <w:color w:val="auto"/>
          <w:sz w:val="21"/>
          <w:szCs w:val="21"/>
          <w:lang w:val="en-US" w:eastAsia="zh-CN"/>
        </w:rPr>
        <w:t>工程、服务</w:t>
      </w:r>
      <w:r>
        <w:rPr>
          <w:rFonts w:ascii="宋体" w:hAnsi="宋体" w:eastAsia="宋体" w:cs="宋体"/>
          <w:color w:val="auto"/>
          <w:sz w:val="21"/>
          <w:szCs w:val="21"/>
        </w:rPr>
        <w:t>）</w:t>
      </w:r>
    </w:p>
    <w:p>
      <w:pPr>
        <w:spacing w:line="360" w:lineRule="auto"/>
        <w:ind w:firstLine="420" w:firstLineChars="200"/>
        <w:rPr>
          <w:rFonts w:ascii="宋体" w:hAnsi="宋体" w:eastAsia="宋体" w:cs="宋体"/>
          <w:sz w:val="21"/>
          <w:szCs w:val="21"/>
        </w:rPr>
      </w:pPr>
      <w:r>
        <w:rPr>
          <w:rFonts w:hint="eastAsia" w:ascii="宋体" w:hAnsi="宋体" w:eastAsia="宋体" w:cs="宋体"/>
          <w:color w:val="auto"/>
          <w:sz w:val="21"/>
          <w:szCs w:val="21"/>
        </w:rPr>
        <w:t>本公司（联合体）郑重声明，根据《政府采购促进中小企业发展管理办法》（财库﹝2020﹞46 号）的规定，本公司（联合体）参加</w:t>
      </w:r>
      <w:r>
        <w:rPr>
          <w:rFonts w:hint="eastAsia" w:ascii="宋体" w:hAnsi="宋体" w:eastAsia="宋体" w:cs="宋体"/>
          <w:color w:val="auto"/>
          <w:sz w:val="21"/>
          <w:szCs w:val="21"/>
          <w:u w:val="single"/>
          <w:lang w:val="en-US" w:eastAsia="zh-CN"/>
        </w:rPr>
        <w:t xml:space="preserve">          </w:t>
      </w:r>
      <w:r>
        <w:rPr>
          <w:rFonts w:ascii="宋体" w:hAnsi="宋体" w:eastAsia="宋体" w:cs="宋体"/>
          <w:color w:val="auto"/>
          <w:sz w:val="21"/>
          <w:szCs w:val="21"/>
          <w:u w:val="single"/>
        </w:rPr>
        <w:t>（单位名称）</w:t>
      </w:r>
      <w:r>
        <w:rPr>
          <w:rFonts w:ascii="宋体" w:hAnsi="宋体" w:eastAsia="宋体" w:cs="宋体"/>
          <w:color w:val="auto"/>
          <w:sz w:val="21"/>
          <w:szCs w:val="21"/>
        </w:rPr>
        <w:t>的</w:t>
      </w:r>
      <w:r>
        <w:rPr>
          <w:rFonts w:hint="eastAsia" w:ascii="宋体" w:hAnsi="宋体" w:eastAsia="宋体" w:cs="宋体"/>
          <w:color w:val="auto"/>
          <w:sz w:val="21"/>
          <w:szCs w:val="21"/>
          <w:u w:val="single"/>
          <w:lang w:val="en-US" w:eastAsia="zh-CN"/>
        </w:rPr>
        <w:t xml:space="preserve">          </w:t>
      </w:r>
      <w:r>
        <w:rPr>
          <w:rFonts w:ascii="宋体" w:hAnsi="宋体" w:eastAsia="宋体" w:cs="宋体"/>
          <w:color w:val="auto"/>
          <w:sz w:val="21"/>
          <w:szCs w:val="21"/>
          <w:u w:val="single"/>
        </w:rPr>
        <w:t>（项目名称）</w:t>
      </w:r>
      <w:r>
        <w:rPr>
          <w:rFonts w:ascii="宋体" w:hAnsi="宋体" w:eastAsia="宋体" w:cs="宋体"/>
          <w:color w:val="auto"/>
          <w:sz w:val="21"/>
          <w:szCs w:val="21"/>
        </w:rPr>
        <w:t>采购活动，</w:t>
      </w:r>
      <w:r>
        <w:rPr>
          <w:rFonts w:hint="eastAsia" w:ascii="宋体" w:hAnsi="宋体" w:eastAsia="宋体" w:cs="宋体"/>
          <w:color w:val="auto"/>
          <w:sz w:val="21"/>
          <w:szCs w:val="21"/>
        </w:rPr>
        <w:t>工程的施工单位全部为符合政策要求的中小企业（或者：服务全部由符合政策要求的中小企业承接）。相关企业（含联合体中的中小企业、签订分包意向协议的中小企业）的具体情况如下：</w:t>
      </w:r>
      <w:r>
        <w:rPr>
          <w:rFonts w:ascii="宋体" w:hAnsi="宋体" w:eastAsia="宋体" w:cs="宋体"/>
          <w:color w:val="auto"/>
          <w:sz w:val="21"/>
          <w:szCs w:val="21"/>
        </w:rPr>
        <w:br w:type="textWrapping"/>
      </w:r>
      <w:r>
        <w:rPr>
          <w:rFonts w:hint="eastAsia" w:ascii="宋体" w:hAnsi="宋体" w:eastAsia="宋体" w:cs="宋体"/>
          <w:color w:val="auto"/>
          <w:sz w:val="21"/>
          <w:szCs w:val="21"/>
          <w:lang w:val="en-US" w:eastAsia="zh-CN"/>
        </w:rPr>
        <w:t xml:space="preserve">    </w:t>
      </w:r>
      <w:r>
        <w:rPr>
          <w:rFonts w:ascii="宋体" w:hAnsi="宋体" w:eastAsia="宋体" w:cs="宋体"/>
          <w:color w:val="auto"/>
          <w:sz w:val="21"/>
          <w:szCs w:val="21"/>
        </w:rPr>
        <w:t xml:space="preserve">1. </w:t>
      </w:r>
      <w:r>
        <w:rPr>
          <w:rFonts w:hint="eastAsia" w:ascii="宋体" w:hAnsi="宋体" w:eastAsia="宋体" w:cs="宋体"/>
          <w:color w:val="auto"/>
          <w:sz w:val="21"/>
          <w:szCs w:val="21"/>
          <w:u w:val="single"/>
          <w:lang w:val="en-US" w:eastAsia="zh-CN"/>
        </w:rPr>
        <w:t xml:space="preserve">        </w:t>
      </w:r>
      <w:r>
        <w:rPr>
          <w:rFonts w:ascii="宋体" w:hAnsi="宋体" w:eastAsia="宋体" w:cs="宋体"/>
          <w:color w:val="auto"/>
          <w:sz w:val="21"/>
          <w:szCs w:val="21"/>
          <w:u w:val="single"/>
        </w:rPr>
        <w:t>（标的名称）</w:t>
      </w:r>
      <w:r>
        <w:rPr>
          <w:rFonts w:ascii="宋体" w:hAnsi="宋体" w:eastAsia="宋体" w:cs="宋体"/>
          <w:color w:val="auto"/>
          <w:sz w:val="21"/>
          <w:szCs w:val="21"/>
        </w:rPr>
        <w:t xml:space="preserve"> ，属于</w:t>
      </w:r>
      <w:r>
        <w:rPr>
          <w:rFonts w:hint="eastAsia" w:ascii="宋体" w:hAnsi="宋体" w:cs="宋体"/>
          <w:color w:val="auto"/>
          <w:sz w:val="21"/>
          <w:szCs w:val="21"/>
          <w:u w:val="single"/>
          <w:lang w:val="en-US" w:eastAsia="zh-CN"/>
        </w:rPr>
        <w:t xml:space="preserve">               </w:t>
      </w:r>
      <w:r>
        <w:rPr>
          <w:rFonts w:ascii="宋体" w:hAnsi="宋体" w:eastAsia="宋体" w:cs="宋体"/>
          <w:color w:val="auto"/>
          <w:sz w:val="21"/>
          <w:szCs w:val="21"/>
          <w:highlight w:val="yellow"/>
          <w:u w:val="single"/>
        </w:rPr>
        <w:t>（采购文</w:t>
      </w:r>
      <w:r>
        <w:rPr>
          <w:rFonts w:ascii="宋体" w:hAnsi="宋体" w:eastAsia="宋体" w:cs="宋体"/>
          <w:sz w:val="21"/>
          <w:szCs w:val="21"/>
          <w:highlight w:val="yellow"/>
          <w:u w:val="single"/>
        </w:rPr>
        <w:t>件中明确的所属行业）</w:t>
      </w:r>
      <w:r>
        <w:rPr>
          <w:rFonts w:ascii="宋体" w:hAnsi="宋体" w:eastAsia="宋体" w:cs="宋体"/>
          <w:sz w:val="21"/>
          <w:szCs w:val="21"/>
        </w:rPr>
        <w:t xml:space="preserve"> 行业；</w:t>
      </w:r>
      <w:r>
        <w:rPr>
          <w:rFonts w:hint="eastAsia" w:ascii="宋体" w:hAnsi="宋体" w:eastAsia="宋体" w:cs="宋体"/>
          <w:sz w:val="21"/>
          <w:szCs w:val="21"/>
        </w:rPr>
        <w:t>承建（承接）企业为</w:t>
      </w:r>
      <w:r>
        <w:rPr>
          <w:rFonts w:hint="eastAsia" w:ascii="宋体" w:hAnsi="宋体" w:cs="宋体"/>
          <w:sz w:val="21"/>
          <w:szCs w:val="21"/>
          <w:u w:val="single"/>
          <w:lang w:val="en-US" w:eastAsia="zh-CN"/>
        </w:rPr>
        <w:t xml:space="preserve">     </w:t>
      </w:r>
      <w:r>
        <w:rPr>
          <w:rFonts w:ascii="宋体" w:hAnsi="宋体" w:eastAsia="宋体" w:cs="宋体"/>
          <w:sz w:val="21"/>
          <w:szCs w:val="21"/>
          <w:u w:val="single"/>
        </w:rPr>
        <w:t>（企业名称）</w:t>
      </w:r>
      <w:r>
        <w:rPr>
          <w:rFonts w:ascii="宋体" w:hAnsi="宋体" w:eastAsia="宋体" w:cs="宋体"/>
          <w:sz w:val="21"/>
          <w:szCs w:val="21"/>
        </w:rPr>
        <w:t>，从业人员</w:t>
      </w:r>
      <w:r>
        <w:rPr>
          <w:rFonts w:hint="eastAsia" w:ascii="宋体" w:hAnsi="宋体" w:eastAsia="宋体" w:cs="宋体"/>
          <w:sz w:val="21"/>
          <w:szCs w:val="21"/>
          <w:u w:val="single"/>
          <w:lang w:val="en-US" w:eastAsia="zh-CN"/>
        </w:rPr>
        <w:t xml:space="preserve">        </w:t>
      </w:r>
      <w:r>
        <w:rPr>
          <w:rFonts w:ascii="宋体" w:hAnsi="宋体" w:eastAsia="宋体" w:cs="宋体"/>
          <w:sz w:val="21"/>
          <w:szCs w:val="21"/>
        </w:rPr>
        <w:t>人，营业收入为</w:t>
      </w:r>
      <w:r>
        <w:rPr>
          <w:rFonts w:hint="eastAsia" w:ascii="宋体" w:hAnsi="宋体" w:eastAsia="宋体" w:cs="宋体"/>
          <w:sz w:val="21"/>
          <w:szCs w:val="21"/>
          <w:u w:val="single"/>
          <w:lang w:val="en-US" w:eastAsia="zh-CN"/>
        </w:rPr>
        <w:t xml:space="preserve">        </w:t>
      </w:r>
      <w:r>
        <w:rPr>
          <w:rFonts w:ascii="宋体" w:hAnsi="宋体" w:eastAsia="宋体" w:cs="宋体"/>
          <w:sz w:val="21"/>
          <w:szCs w:val="21"/>
        </w:rPr>
        <w:t>万元，资产总额为</w:t>
      </w:r>
      <w:r>
        <w:rPr>
          <w:rFonts w:hint="eastAsia" w:ascii="宋体" w:hAnsi="宋体" w:eastAsia="宋体" w:cs="宋体"/>
          <w:sz w:val="21"/>
          <w:szCs w:val="21"/>
          <w:u w:val="single"/>
          <w:lang w:val="en-US" w:eastAsia="zh-CN"/>
        </w:rPr>
        <w:t xml:space="preserve">        </w:t>
      </w:r>
      <w:r>
        <w:rPr>
          <w:rFonts w:ascii="宋体" w:hAnsi="宋体" w:eastAsia="宋体" w:cs="宋体"/>
          <w:sz w:val="21"/>
          <w:szCs w:val="21"/>
        </w:rPr>
        <w:t>万元，属于</w:t>
      </w:r>
      <w:r>
        <w:rPr>
          <w:rFonts w:ascii="宋体" w:hAnsi="宋体" w:eastAsia="宋体" w:cs="宋体"/>
          <w:sz w:val="21"/>
          <w:szCs w:val="21"/>
          <w:u w:val="single"/>
        </w:rPr>
        <w:t>（中型企业、小型企业、微型企业）；</w:t>
      </w:r>
      <w:r>
        <w:rPr>
          <w:rFonts w:ascii="宋体" w:hAnsi="宋体" w:eastAsia="宋体" w:cs="宋体"/>
          <w:sz w:val="21"/>
          <w:szCs w:val="21"/>
        </w:rPr>
        <w:t xml:space="preserve"> </w:t>
      </w:r>
      <w:r>
        <w:rPr>
          <w:rFonts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ascii="宋体" w:hAnsi="宋体" w:eastAsia="宋体" w:cs="宋体"/>
          <w:sz w:val="21"/>
          <w:szCs w:val="21"/>
        </w:rPr>
        <w:t xml:space="preserve">2. </w:t>
      </w:r>
      <w:r>
        <w:rPr>
          <w:rFonts w:hint="eastAsia" w:ascii="宋体" w:hAnsi="宋体" w:eastAsia="宋体" w:cs="宋体"/>
          <w:sz w:val="21"/>
          <w:szCs w:val="21"/>
          <w:u w:val="single"/>
          <w:lang w:val="en-US" w:eastAsia="zh-CN"/>
        </w:rPr>
        <w:t xml:space="preserve">        </w:t>
      </w:r>
      <w:r>
        <w:rPr>
          <w:rFonts w:ascii="宋体" w:hAnsi="宋体" w:eastAsia="宋体" w:cs="宋体"/>
          <w:sz w:val="21"/>
          <w:szCs w:val="21"/>
          <w:u w:val="single"/>
        </w:rPr>
        <w:t>（标的名称）</w:t>
      </w:r>
      <w:r>
        <w:rPr>
          <w:rFonts w:ascii="宋体" w:hAnsi="宋体" w:eastAsia="宋体" w:cs="宋体"/>
          <w:sz w:val="21"/>
          <w:szCs w:val="21"/>
        </w:rPr>
        <w:t xml:space="preserve"> ，属于</w:t>
      </w:r>
      <w:r>
        <w:rPr>
          <w:rFonts w:hint="eastAsia" w:ascii="宋体" w:hAnsi="宋体" w:cs="宋体"/>
          <w:sz w:val="21"/>
          <w:szCs w:val="21"/>
          <w:u w:val="single"/>
          <w:lang w:val="en-US" w:eastAsia="zh-CN"/>
        </w:rPr>
        <w:t xml:space="preserve">               </w:t>
      </w:r>
      <w:r>
        <w:rPr>
          <w:rFonts w:ascii="宋体" w:hAnsi="宋体" w:eastAsia="宋体" w:cs="宋体"/>
          <w:sz w:val="21"/>
          <w:szCs w:val="21"/>
          <w:highlight w:val="yellow"/>
          <w:u w:val="single"/>
        </w:rPr>
        <w:t>（采购文件中明确的所属行业）</w:t>
      </w:r>
      <w:r>
        <w:rPr>
          <w:rFonts w:ascii="宋体" w:hAnsi="宋体" w:eastAsia="宋体" w:cs="宋体"/>
          <w:sz w:val="21"/>
          <w:szCs w:val="21"/>
        </w:rPr>
        <w:t>行业；</w:t>
      </w:r>
      <w:r>
        <w:rPr>
          <w:rFonts w:hint="eastAsia" w:ascii="宋体" w:hAnsi="宋体" w:eastAsia="宋体" w:cs="宋体"/>
          <w:sz w:val="21"/>
          <w:szCs w:val="21"/>
        </w:rPr>
        <w:t>承建（承接）企业为</w:t>
      </w:r>
      <w:r>
        <w:rPr>
          <w:rFonts w:hint="eastAsia" w:ascii="宋体" w:hAnsi="宋体" w:cs="宋体"/>
          <w:sz w:val="21"/>
          <w:szCs w:val="21"/>
          <w:u w:val="single"/>
          <w:lang w:val="en-US" w:eastAsia="zh-CN"/>
        </w:rPr>
        <w:t xml:space="preserve">     </w:t>
      </w:r>
      <w:r>
        <w:rPr>
          <w:rFonts w:ascii="宋体" w:hAnsi="宋体" w:eastAsia="宋体" w:cs="宋体"/>
          <w:sz w:val="21"/>
          <w:szCs w:val="21"/>
          <w:u w:val="single"/>
        </w:rPr>
        <w:t>（企业名称）</w:t>
      </w:r>
      <w:r>
        <w:rPr>
          <w:rFonts w:ascii="宋体" w:hAnsi="宋体" w:eastAsia="宋体" w:cs="宋体"/>
          <w:sz w:val="21"/>
          <w:szCs w:val="21"/>
        </w:rPr>
        <w:t>，从业人员</w:t>
      </w:r>
      <w:r>
        <w:rPr>
          <w:rFonts w:hint="eastAsia" w:ascii="宋体" w:hAnsi="宋体" w:eastAsia="宋体" w:cs="宋体"/>
          <w:sz w:val="21"/>
          <w:szCs w:val="21"/>
          <w:u w:val="single"/>
          <w:lang w:val="en-US" w:eastAsia="zh-CN"/>
        </w:rPr>
        <w:t xml:space="preserve">        </w:t>
      </w:r>
      <w:r>
        <w:rPr>
          <w:rFonts w:ascii="宋体" w:hAnsi="宋体" w:eastAsia="宋体" w:cs="宋体"/>
          <w:sz w:val="21"/>
          <w:szCs w:val="21"/>
        </w:rPr>
        <w:t>人，营业收入为</w:t>
      </w:r>
      <w:r>
        <w:rPr>
          <w:rFonts w:hint="eastAsia" w:ascii="宋体" w:hAnsi="宋体" w:eastAsia="宋体" w:cs="宋体"/>
          <w:sz w:val="21"/>
          <w:szCs w:val="21"/>
          <w:u w:val="single"/>
          <w:lang w:val="en-US" w:eastAsia="zh-CN"/>
        </w:rPr>
        <w:t xml:space="preserve">        </w:t>
      </w:r>
      <w:r>
        <w:rPr>
          <w:rFonts w:ascii="宋体" w:hAnsi="宋体" w:eastAsia="宋体" w:cs="宋体"/>
          <w:sz w:val="21"/>
          <w:szCs w:val="21"/>
        </w:rPr>
        <w:t>万元，资产总额为</w:t>
      </w:r>
      <w:r>
        <w:rPr>
          <w:rFonts w:hint="eastAsia" w:ascii="宋体" w:hAnsi="宋体" w:eastAsia="宋体" w:cs="宋体"/>
          <w:sz w:val="21"/>
          <w:szCs w:val="21"/>
          <w:u w:val="single"/>
          <w:lang w:val="en-US" w:eastAsia="zh-CN"/>
        </w:rPr>
        <w:t xml:space="preserve">        </w:t>
      </w:r>
      <w:r>
        <w:rPr>
          <w:rFonts w:ascii="宋体" w:hAnsi="宋体" w:eastAsia="宋体" w:cs="宋体"/>
          <w:sz w:val="21"/>
          <w:szCs w:val="21"/>
        </w:rPr>
        <w:t>万元，属于</w:t>
      </w:r>
      <w:r>
        <w:rPr>
          <w:rFonts w:ascii="宋体" w:hAnsi="宋体" w:eastAsia="宋体" w:cs="宋体"/>
          <w:sz w:val="21"/>
          <w:szCs w:val="21"/>
          <w:u w:val="single"/>
        </w:rPr>
        <w:t>（中型企业、小型企业、微型企业）</w:t>
      </w:r>
      <w:r>
        <w:rPr>
          <w:rFonts w:ascii="宋体" w:hAnsi="宋体" w:eastAsia="宋体" w:cs="宋体"/>
          <w:sz w:val="21"/>
          <w:szCs w:val="21"/>
        </w:rPr>
        <w:t xml:space="preserve">； </w:t>
      </w:r>
      <w:r>
        <w:rPr>
          <w:rFonts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ascii="宋体" w:hAnsi="宋体" w:eastAsia="宋体" w:cs="宋体"/>
          <w:sz w:val="21"/>
          <w:szCs w:val="21"/>
        </w:rPr>
        <w:t xml:space="preserve">…… </w:t>
      </w:r>
      <w:r>
        <w:rPr>
          <w:rFonts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ascii="宋体" w:hAnsi="宋体" w:eastAsia="宋体" w:cs="宋体"/>
          <w:sz w:val="21"/>
          <w:szCs w:val="21"/>
        </w:rPr>
        <w:t xml:space="preserve">以上企业，不属于大企业的分支机构，不存在控股股东为大企业的情形，也不存在与大企业的负责人为同一人的情形。 </w:t>
      </w:r>
      <w:r>
        <w:rPr>
          <w:rFonts w:ascii="宋体" w:hAnsi="宋体" w:eastAsia="宋体" w:cs="宋体"/>
          <w:sz w:val="21"/>
          <w:szCs w:val="21"/>
        </w:rPr>
        <w:br w:type="textWrapping"/>
      </w:r>
      <w:r>
        <w:rPr>
          <w:rFonts w:hint="eastAsia" w:ascii="宋体" w:hAnsi="宋体" w:eastAsia="宋体" w:cs="宋体"/>
          <w:sz w:val="21"/>
          <w:szCs w:val="21"/>
          <w:lang w:val="en-US" w:eastAsia="zh-CN"/>
        </w:rPr>
        <w:t xml:space="preserve">    </w:t>
      </w:r>
      <w:r>
        <w:rPr>
          <w:rFonts w:ascii="宋体" w:hAnsi="宋体" w:eastAsia="宋体" w:cs="宋体"/>
          <w:sz w:val="21"/>
          <w:szCs w:val="21"/>
        </w:rPr>
        <w:t xml:space="preserve">本企业对上述声明内容的真实性负责。如有虚假，将依法承担相应责任。 </w:t>
      </w:r>
    </w:p>
    <w:p>
      <w:pPr>
        <w:spacing w:line="360" w:lineRule="auto"/>
        <w:ind w:firstLine="6930" w:firstLineChars="3300"/>
        <w:jc w:val="both"/>
        <w:rPr>
          <w:rFonts w:ascii="宋体" w:hAnsi="宋体" w:eastAsia="宋体" w:cs="宋体"/>
          <w:sz w:val="21"/>
          <w:szCs w:val="21"/>
        </w:rPr>
      </w:pPr>
      <w:r>
        <w:rPr>
          <w:rFonts w:ascii="宋体" w:hAnsi="宋体" w:eastAsia="宋体" w:cs="宋体"/>
          <w:sz w:val="21"/>
          <w:szCs w:val="21"/>
        </w:rPr>
        <w:t xml:space="preserve">企业名称（盖章）： </w:t>
      </w:r>
    </w:p>
    <w:p>
      <w:pPr>
        <w:spacing w:line="360" w:lineRule="auto"/>
        <w:ind w:firstLine="420" w:firstLineChars="200"/>
        <w:jc w:val="center"/>
        <w:rPr>
          <w:rFonts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w:t>
      </w:r>
      <w:r>
        <w:rPr>
          <w:rFonts w:ascii="宋体" w:hAnsi="宋体" w:eastAsia="宋体" w:cs="宋体"/>
          <w:sz w:val="21"/>
          <w:szCs w:val="21"/>
        </w:rPr>
        <w:t>日 期：</w:t>
      </w:r>
    </w:p>
    <w:p>
      <w:pPr>
        <w:spacing w:line="360" w:lineRule="auto"/>
        <w:rPr>
          <w:rFonts w:ascii="宋体" w:hAnsi="宋体" w:eastAsia="宋体" w:cs="宋体"/>
          <w:sz w:val="21"/>
          <w:szCs w:val="21"/>
        </w:rPr>
      </w:pPr>
    </w:p>
    <w:p>
      <w:pPr>
        <w:spacing w:line="360" w:lineRule="auto"/>
        <w:rPr>
          <w:rFonts w:ascii="宋体" w:hAnsi="宋体" w:eastAsia="宋体" w:cs="宋体"/>
          <w:sz w:val="21"/>
          <w:szCs w:val="21"/>
        </w:rPr>
      </w:pPr>
    </w:p>
    <w:p>
      <w:pPr>
        <w:spacing w:line="360" w:lineRule="auto"/>
        <w:rPr>
          <w:rFonts w:ascii="宋体" w:hAnsi="宋体" w:eastAsia="宋体" w:cs="宋体"/>
          <w:sz w:val="21"/>
          <w:szCs w:val="21"/>
        </w:rPr>
      </w:pPr>
    </w:p>
    <w:p>
      <w:pPr>
        <w:spacing w:line="360" w:lineRule="auto"/>
        <w:rPr>
          <w:rFonts w:ascii="宋体" w:hAnsi="宋体" w:eastAsia="宋体" w:cs="宋体"/>
          <w:sz w:val="21"/>
          <w:szCs w:val="21"/>
        </w:rPr>
      </w:pPr>
    </w:p>
    <w:p>
      <w:pPr>
        <w:spacing w:line="360" w:lineRule="auto"/>
        <w:ind w:firstLine="420" w:firstLineChars="200"/>
        <w:rPr>
          <w:rFonts w:hint="eastAsia"/>
          <w:sz w:val="21"/>
          <w:szCs w:val="21"/>
          <w:lang w:eastAsia="zh-CN"/>
        </w:rPr>
      </w:pPr>
      <w:r>
        <w:rPr>
          <w:rFonts w:ascii="宋体" w:hAnsi="宋体" w:eastAsia="宋体" w:cs="宋体"/>
          <w:sz w:val="21"/>
          <w:szCs w:val="21"/>
        </w:rPr>
        <w:t>从业人员、营业收入、资产总额填报上一年度数据，无上一年度数据的新成立企业可不填报。</w:t>
      </w:r>
    </w:p>
    <w:p>
      <w:pPr>
        <w:numPr>
          <w:ilvl w:val="0"/>
          <w:numId w:val="0"/>
        </w:numPr>
        <w:spacing w:line="360" w:lineRule="auto"/>
        <w:ind w:firstLine="444"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6"/>
          <w:szCs w:val="21"/>
          <w:lang w:val="en-US" w:eastAsia="zh-CN"/>
        </w:rPr>
        <w:br w:type="textWrapping"/>
      </w:r>
      <w:r>
        <w:rPr>
          <w:rFonts w:hint="eastAsia" w:asciiTheme="minorEastAsia" w:hAnsiTheme="minorEastAsia" w:eastAsiaTheme="minorEastAsia" w:cstheme="minorEastAsia"/>
          <w:spacing w:val="6"/>
          <w:szCs w:val="21"/>
          <w:lang w:val="en-US" w:eastAsia="zh-CN"/>
        </w:rPr>
        <w:br w:type="textWrapping"/>
      </w:r>
      <w:r>
        <w:rPr>
          <w:rFonts w:hint="eastAsia" w:asciiTheme="minorEastAsia" w:hAnsiTheme="minorEastAsia" w:eastAsiaTheme="minorEastAsia" w:cstheme="minorEastAsia"/>
          <w:spacing w:val="6"/>
          <w:szCs w:val="21"/>
          <w:lang w:val="en-US" w:eastAsia="zh-CN"/>
        </w:rPr>
        <w:br w:type="textWrapping"/>
      </w:r>
      <w:r>
        <w:rPr>
          <w:rFonts w:hint="eastAsia" w:asciiTheme="minorEastAsia" w:hAnsiTheme="minorEastAsia" w:eastAsiaTheme="minorEastAsia" w:cstheme="minorEastAsia"/>
          <w:szCs w:val="21"/>
        </w:rPr>
        <w:t>磋商供应商授权代表</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签字</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磋商</w:t>
      </w:r>
      <w:r>
        <w:rPr>
          <w:rFonts w:hint="eastAsia" w:asciiTheme="minorEastAsia" w:hAnsiTheme="minorEastAsia" w:eastAsiaTheme="minorEastAsia" w:cstheme="minorEastAsia"/>
          <w:bCs/>
          <w:szCs w:val="21"/>
        </w:rPr>
        <w:t>供应商</w:t>
      </w:r>
      <w:r>
        <w:rPr>
          <w:rFonts w:hint="eastAsia" w:asciiTheme="minorEastAsia" w:hAnsiTheme="minorEastAsia" w:eastAsiaTheme="minorEastAsia" w:cstheme="minorEastAsia"/>
          <w:szCs w:val="21"/>
        </w:rPr>
        <w:t>名称（</w:t>
      </w:r>
      <w:r>
        <w:rPr>
          <w:rFonts w:hint="eastAsia" w:asciiTheme="minorEastAsia" w:hAnsiTheme="minorEastAsia" w:eastAsiaTheme="minorEastAsia" w:cstheme="minorEastAsia"/>
          <w:szCs w:val="21"/>
          <w:lang w:val="en-US" w:eastAsia="zh-CN"/>
        </w:rPr>
        <w:t xml:space="preserve">盖章 </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rPr>
          <w:rFonts w:hint="eastAsia" w:asciiTheme="minorEastAsia" w:hAnsiTheme="minorEastAsia" w:eastAsiaTheme="minorEastAsia" w:cstheme="minorEastAsia"/>
          <w:spacing w:val="6"/>
          <w:szCs w:val="21"/>
          <w:lang w:val="en-US" w:eastAsia="zh-CN"/>
        </w:rPr>
      </w:pPr>
      <w:r>
        <w:rPr>
          <w:rFonts w:hint="eastAsia" w:asciiTheme="minorEastAsia" w:hAnsiTheme="minorEastAsia" w:eastAsiaTheme="minorEastAsia" w:cstheme="minorEastAsia"/>
          <w:bCs/>
          <w:szCs w:val="21"/>
        </w:rPr>
        <w:t xml:space="preserve">时                 </w:t>
      </w:r>
      <w:r>
        <w:rPr>
          <w:rFonts w:hint="eastAsia" w:asciiTheme="minorEastAsia" w:hAnsiTheme="minorEastAsia" w:eastAsiaTheme="minorEastAsia" w:cstheme="minorEastAsia"/>
          <w:szCs w:val="21"/>
        </w:rPr>
        <w:t>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pPr>
        <w:spacing w:line="360" w:lineRule="auto"/>
        <w:ind w:firstLine="444" w:firstLineChars="200"/>
        <w:rPr>
          <w:rFonts w:hint="eastAsia" w:asciiTheme="minorEastAsia" w:hAnsiTheme="minorEastAsia" w:eastAsiaTheme="minorEastAsia" w:cstheme="minorEastAsia"/>
          <w:spacing w:val="6"/>
          <w:szCs w:val="21"/>
        </w:rPr>
      </w:pPr>
    </w:p>
    <w:bookmarkEnd w:id="119"/>
    <w:bookmarkEnd w:id="120"/>
    <w:bookmarkEnd w:id="121"/>
    <w:bookmarkEnd w:id="122"/>
    <w:p>
      <w:pPr>
        <w:numPr>
          <w:ilvl w:val="0"/>
          <w:numId w:val="0"/>
        </w:numPr>
        <w:adjustRightInd w:val="0"/>
        <w:snapToGrid w:val="0"/>
        <w:jc w:val="center"/>
        <w:outlineLvl w:val="1"/>
        <w:rPr>
          <w:rFonts w:hint="eastAsia" w:asciiTheme="minorEastAsia" w:hAnsiTheme="minorEastAsia" w:eastAsiaTheme="minorEastAsia" w:cstheme="minorEastAsia"/>
          <w:b/>
        </w:rPr>
      </w:pPr>
      <w:bookmarkStart w:id="219" w:name="_Toc10220"/>
      <w:bookmarkStart w:id="220" w:name="_Toc479184141"/>
      <w:bookmarkStart w:id="221" w:name="_Toc30406"/>
      <w:bookmarkStart w:id="222" w:name="_Toc4320"/>
      <w:bookmarkStart w:id="223" w:name="_Toc476839034"/>
      <w:bookmarkStart w:id="224" w:name="_Toc7229"/>
      <w:r>
        <w:rPr>
          <w:rFonts w:hint="eastAsia" w:asciiTheme="minorEastAsia" w:hAnsiTheme="minorEastAsia" w:eastAsiaTheme="minorEastAsia" w:cstheme="minorEastAsia"/>
          <w:b/>
          <w:bCs/>
          <w:spacing w:val="6"/>
          <w:szCs w:val="21"/>
          <w:lang w:val="en-US" w:eastAsia="zh-CN"/>
        </w:rPr>
        <w:t>十七、</w:t>
      </w:r>
      <w:r>
        <w:rPr>
          <w:rFonts w:hint="eastAsia" w:asciiTheme="minorEastAsia" w:hAnsiTheme="minorEastAsia" w:eastAsiaTheme="minorEastAsia" w:cstheme="minorEastAsia"/>
          <w:b/>
          <w:bCs/>
          <w:lang w:val="zh-CN"/>
        </w:rPr>
        <w:t>监狱企业证</w:t>
      </w:r>
      <w:r>
        <w:rPr>
          <w:rFonts w:hint="eastAsia" w:asciiTheme="minorEastAsia" w:hAnsiTheme="minorEastAsia" w:eastAsiaTheme="minorEastAsia" w:cstheme="minorEastAsia"/>
          <w:b/>
          <w:lang w:val="zh-CN"/>
        </w:rPr>
        <w:t>明文</w:t>
      </w:r>
      <w:r>
        <w:rPr>
          <w:rFonts w:hint="eastAsia" w:asciiTheme="minorEastAsia" w:hAnsiTheme="minorEastAsia" w:eastAsiaTheme="minorEastAsia" w:cstheme="minorEastAsia"/>
          <w:b/>
        </w:rPr>
        <w:t>件</w:t>
      </w:r>
      <w:r>
        <w:rPr>
          <w:rFonts w:hint="eastAsia" w:asciiTheme="minorEastAsia" w:hAnsiTheme="minorEastAsia" w:eastAsiaTheme="minorEastAsia" w:cstheme="minorEastAsia"/>
          <w:b/>
          <w:lang w:val="zh-CN"/>
        </w:rPr>
        <w:t>（若</w:t>
      </w:r>
      <w:r>
        <w:rPr>
          <w:rFonts w:hint="eastAsia" w:asciiTheme="minorEastAsia" w:hAnsiTheme="minorEastAsia" w:eastAsiaTheme="minorEastAsia" w:cstheme="minorEastAsia"/>
          <w:b/>
          <w:lang w:val="en-US" w:eastAsia="zh-CN"/>
        </w:rPr>
        <w:t>符合</w:t>
      </w:r>
      <w:r>
        <w:rPr>
          <w:rFonts w:hint="eastAsia" w:asciiTheme="minorEastAsia" w:hAnsiTheme="minorEastAsia" w:eastAsiaTheme="minorEastAsia" w:cstheme="minorEastAsia"/>
          <w:b/>
          <w:lang w:val="zh-CN"/>
        </w:rPr>
        <w:t>）</w:t>
      </w:r>
      <w:bookmarkEnd w:id="219"/>
    </w:p>
    <w:p>
      <w:pPr>
        <w:numPr>
          <w:ilvl w:val="0"/>
          <w:numId w:val="0"/>
        </w:numPr>
        <w:adjustRightInd w:val="0"/>
        <w:snapToGrid w:val="0"/>
        <w:jc w:val="center"/>
        <w:outlineLvl w:val="9"/>
        <w:rPr>
          <w:rFonts w:hint="eastAsia" w:asciiTheme="minorEastAsia" w:hAnsiTheme="minorEastAsia" w:eastAsiaTheme="minorEastAsia" w:cstheme="minorEastAsia"/>
          <w:spacing w:val="6"/>
          <w:szCs w:val="21"/>
        </w:rPr>
      </w:pPr>
    </w:p>
    <w:p>
      <w:pPr>
        <w:numPr>
          <w:ilvl w:val="0"/>
          <w:numId w:val="0"/>
        </w:numPr>
        <w:spacing w:line="360" w:lineRule="auto"/>
        <w:outlineLvl w:val="9"/>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6"/>
          <w:szCs w:val="21"/>
        </w:rPr>
        <w:br w:type="textWrapping"/>
      </w:r>
      <w:r>
        <w:rPr>
          <w:rFonts w:hint="eastAsia" w:asciiTheme="minorEastAsia" w:hAnsiTheme="minorEastAsia" w:eastAsiaTheme="minorEastAsia" w:cstheme="minorEastAsia"/>
          <w:spacing w:val="6"/>
          <w:szCs w:val="21"/>
        </w:rPr>
        <w:br w:type="textWrapping"/>
      </w:r>
      <w:r>
        <w:rPr>
          <w:rFonts w:hint="eastAsia" w:asciiTheme="minorEastAsia" w:hAnsiTheme="minorEastAsia" w:eastAsiaTheme="minorEastAsia" w:cstheme="minorEastAsia"/>
          <w:spacing w:val="6"/>
          <w:szCs w:val="21"/>
        </w:rPr>
        <w:t>供应商如是监狱企业，提供相关证明文件。</w:t>
      </w:r>
      <w:r>
        <w:rPr>
          <w:rFonts w:hint="eastAsia" w:asciiTheme="minorEastAsia" w:hAnsiTheme="minorEastAsia" w:eastAsiaTheme="minorEastAsia" w:cstheme="minorEastAsia"/>
          <w:spacing w:val="6"/>
          <w:szCs w:val="21"/>
        </w:rPr>
        <w:br w:type="textWrapping"/>
      </w:r>
      <w:r>
        <w:rPr>
          <w:rFonts w:hint="eastAsia" w:asciiTheme="minorEastAsia" w:hAnsiTheme="minorEastAsia" w:eastAsiaTheme="minorEastAsia" w:cstheme="minorEastAsia"/>
          <w:spacing w:val="6"/>
          <w:szCs w:val="21"/>
        </w:rPr>
        <w:br w:type="textWrapping"/>
      </w:r>
      <w:r>
        <w:rPr>
          <w:rFonts w:hint="eastAsia" w:asciiTheme="minorEastAsia" w:hAnsiTheme="minorEastAsia" w:eastAsiaTheme="minorEastAsia" w:cstheme="minorEastAsia"/>
          <w:szCs w:val="21"/>
        </w:rPr>
        <w:t>磋商供应商授权代表</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签字</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spacing w:line="360" w:lineRule="auto"/>
        <w:outlineLvl w:val="9"/>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zCs w:val="21"/>
        </w:rPr>
        <w:t>磋商</w:t>
      </w:r>
      <w:r>
        <w:rPr>
          <w:rFonts w:hint="eastAsia" w:asciiTheme="minorEastAsia" w:hAnsiTheme="minorEastAsia" w:eastAsiaTheme="minorEastAsia" w:cstheme="minorEastAsia"/>
          <w:bCs/>
          <w:szCs w:val="21"/>
        </w:rPr>
        <w:t>供应商</w:t>
      </w:r>
      <w:r>
        <w:rPr>
          <w:rFonts w:hint="eastAsia" w:asciiTheme="minorEastAsia" w:hAnsiTheme="minorEastAsia" w:eastAsiaTheme="minorEastAsia" w:cstheme="minorEastAsia"/>
          <w:szCs w:val="21"/>
        </w:rPr>
        <w:t>名称（</w:t>
      </w:r>
      <w:r>
        <w:rPr>
          <w:rFonts w:hint="eastAsia" w:asciiTheme="minorEastAsia" w:hAnsiTheme="minorEastAsia" w:eastAsiaTheme="minorEastAsia" w:cstheme="minorEastAsia"/>
          <w:szCs w:val="21"/>
          <w:lang w:val="en-US" w:eastAsia="zh-CN"/>
        </w:rPr>
        <w:t xml:space="preserve">盖章 </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p>
    <w:p>
      <w:pPr>
        <w:numPr>
          <w:ilvl w:val="0"/>
          <w:numId w:val="0"/>
        </w:numPr>
        <w:adjustRightInd w:val="0"/>
        <w:snapToGrid w:val="0"/>
        <w:jc w:val="both"/>
        <w:outlineLvl w:val="9"/>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 xml:space="preserve">时                 </w:t>
      </w:r>
      <w:r>
        <w:rPr>
          <w:rFonts w:hint="eastAsia" w:asciiTheme="minorEastAsia" w:hAnsiTheme="minorEastAsia" w:eastAsiaTheme="minorEastAsia" w:cstheme="minorEastAsia"/>
          <w:szCs w:val="21"/>
        </w:rPr>
        <w:t>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pPr>
        <w:numPr>
          <w:ilvl w:val="0"/>
          <w:numId w:val="0"/>
        </w:numPr>
        <w:adjustRightInd w:val="0"/>
        <w:snapToGrid w:val="0"/>
        <w:jc w:val="both"/>
        <w:outlineLvl w:val="9"/>
        <w:rPr>
          <w:rFonts w:hint="eastAsia" w:asciiTheme="minorEastAsia" w:hAnsiTheme="minorEastAsia" w:eastAsiaTheme="minorEastAsia" w:cstheme="minorEastAsia"/>
          <w:spacing w:val="6"/>
          <w:szCs w:val="21"/>
        </w:rPr>
      </w:pPr>
    </w:p>
    <w:p>
      <w:pPr>
        <w:numPr>
          <w:ilvl w:val="0"/>
          <w:numId w:val="0"/>
        </w:numPr>
        <w:adjustRightInd w:val="0"/>
        <w:snapToGrid w:val="0"/>
        <w:jc w:val="both"/>
        <w:outlineLvl w:val="9"/>
        <w:rPr>
          <w:rFonts w:hint="eastAsia" w:asciiTheme="minorEastAsia" w:hAnsiTheme="minorEastAsia" w:eastAsiaTheme="minorEastAsia" w:cstheme="minorEastAsia"/>
          <w:spacing w:val="6"/>
          <w:szCs w:val="21"/>
        </w:rPr>
      </w:pPr>
    </w:p>
    <w:p>
      <w:pPr>
        <w:outlineLvl w:val="9"/>
        <w:rPr>
          <w:rFonts w:hint="eastAsia"/>
        </w:rPr>
      </w:pP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r>
        <w:rPr>
          <w:rFonts w:hint="eastAsia"/>
        </w:rPr>
        <w:br w:type="textWrapping"/>
      </w:r>
    </w:p>
    <w:p>
      <w:pPr>
        <w:numPr>
          <w:ilvl w:val="0"/>
          <w:numId w:val="0"/>
        </w:numPr>
        <w:adjustRightInd w:val="0"/>
        <w:snapToGrid w:val="0"/>
        <w:jc w:val="center"/>
        <w:outlineLvl w:val="1"/>
        <w:rPr>
          <w:rFonts w:hint="eastAsia" w:asciiTheme="minorEastAsia" w:hAnsiTheme="minorEastAsia" w:eastAsiaTheme="minorEastAsia" w:cstheme="minorEastAsia"/>
          <w:b/>
          <w:lang w:val="zh-CN"/>
        </w:rPr>
      </w:pPr>
      <w:bookmarkStart w:id="225" w:name="_Toc27762"/>
      <w:r>
        <w:rPr>
          <w:rFonts w:hint="eastAsia" w:asciiTheme="minorEastAsia" w:hAnsiTheme="minorEastAsia" w:eastAsiaTheme="minorEastAsia" w:cstheme="minorEastAsia"/>
          <w:spacing w:val="6"/>
          <w:szCs w:val="21"/>
        </w:rPr>
        <w:br w:type="textWrapping"/>
      </w:r>
      <w:r>
        <w:rPr>
          <w:rFonts w:hint="eastAsia" w:asciiTheme="minorEastAsia" w:hAnsiTheme="minorEastAsia" w:eastAsiaTheme="minorEastAsia" w:cstheme="minorEastAsia"/>
          <w:b/>
          <w:lang w:val="en-US" w:eastAsia="zh-CN"/>
        </w:rPr>
        <w:t>十八</w:t>
      </w:r>
      <w:r>
        <w:rPr>
          <w:rFonts w:hint="eastAsia" w:asciiTheme="minorEastAsia" w:hAnsiTheme="minorEastAsia" w:eastAsiaTheme="minorEastAsia" w:cstheme="minorEastAsia"/>
          <w:b/>
        </w:rPr>
        <w:t>、</w:t>
      </w:r>
      <w:r>
        <w:rPr>
          <w:rFonts w:hint="eastAsia" w:asciiTheme="minorEastAsia" w:hAnsiTheme="minorEastAsia" w:eastAsiaTheme="minorEastAsia" w:cstheme="minorEastAsia"/>
          <w:b/>
          <w:lang w:val="zh-CN"/>
        </w:rPr>
        <w:t>残疾人福利性单位声明函（若</w:t>
      </w:r>
      <w:r>
        <w:rPr>
          <w:rFonts w:hint="eastAsia" w:asciiTheme="minorEastAsia" w:hAnsiTheme="minorEastAsia" w:eastAsiaTheme="minorEastAsia" w:cstheme="minorEastAsia"/>
          <w:b/>
          <w:lang w:val="en-US" w:eastAsia="zh-CN"/>
        </w:rPr>
        <w:t>符合</w:t>
      </w:r>
      <w:r>
        <w:rPr>
          <w:rFonts w:hint="eastAsia" w:asciiTheme="minorEastAsia" w:hAnsiTheme="minorEastAsia" w:eastAsiaTheme="minorEastAsia" w:cstheme="minorEastAsia"/>
          <w:b/>
          <w:lang w:val="zh-CN"/>
        </w:rPr>
        <w:t>）</w:t>
      </w:r>
      <w:bookmarkEnd w:id="225"/>
    </w:p>
    <w:p>
      <w:pPr>
        <w:pStyle w:val="15"/>
        <w:spacing w:line="360" w:lineRule="auto"/>
        <w:ind w:firstLine="415" w:firstLineChars="198"/>
        <w:jc w:val="left"/>
        <w:rPr>
          <w:rFonts w:hint="eastAsia"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1"/>
        </w:rPr>
        <w:t>本单位郑重声明，根据《财政部民政部中国残疾人联合会关于促进残疾人就业政府采购政策的通知》（财库〔2017〕141号）的规定，本单位为符合条件的残疾人福利性单位（详见“残疾人福利性单位应当满足的条件”）。</w:t>
      </w:r>
    </w:p>
    <w:p>
      <w:pPr>
        <w:pStyle w:val="15"/>
        <w:spacing w:line="360" w:lineRule="auto"/>
        <w:ind w:firstLine="415" w:firstLineChars="198"/>
        <w:jc w:val="left"/>
        <w:rPr>
          <w:rFonts w:hint="eastAsia"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1"/>
        </w:rPr>
        <w:t>本单位授权</w:t>
      </w:r>
      <w:r>
        <w:rPr>
          <w:rFonts w:hint="eastAsia" w:asciiTheme="minorEastAsia" w:hAnsiTheme="minorEastAsia" w:eastAsiaTheme="minorEastAsia" w:cstheme="minorEastAsia"/>
          <w:color w:val="auto"/>
          <w:sz w:val="21"/>
          <w:u w:val="single"/>
        </w:rPr>
        <w:t xml:space="preserve"> </w:t>
      </w:r>
      <w:r>
        <w:rPr>
          <w:rFonts w:hint="eastAsia" w:asciiTheme="minorEastAsia" w:hAnsiTheme="minorEastAsia" w:eastAsiaTheme="minorEastAsia" w:cstheme="minorEastAsia"/>
          <w:color w:val="auto"/>
          <w:sz w:val="21"/>
          <w:u w:val="single"/>
          <w:lang w:val="en-US" w:eastAsia="zh-CN"/>
        </w:rPr>
        <w:t xml:space="preserve">    </w:t>
      </w:r>
      <w:r>
        <w:rPr>
          <w:rFonts w:hint="eastAsia" w:asciiTheme="minorEastAsia" w:hAnsiTheme="minorEastAsia" w:eastAsiaTheme="minorEastAsia" w:cstheme="minorEastAsia"/>
          <w:color w:val="auto"/>
          <w:sz w:val="21"/>
          <w:u w:val="single"/>
        </w:rPr>
        <w:t>（</w:t>
      </w:r>
      <w:r>
        <w:rPr>
          <w:rFonts w:hint="eastAsia" w:asciiTheme="minorEastAsia" w:hAnsiTheme="minorEastAsia" w:eastAsiaTheme="minorEastAsia" w:cstheme="minorEastAsia"/>
          <w:color w:val="auto"/>
          <w:sz w:val="21"/>
          <w:u w:val="single"/>
          <w:lang w:val="en-US" w:eastAsia="zh-CN"/>
        </w:rPr>
        <w:t>供应商</w:t>
      </w:r>
      <w:r>
        <w:rPr>
          <w:rFonts w:hint="eastAsia" w:asciiTheme="minorEastAsia" w:hAnsiTheme="minorEastAsia" w:eastAsiaTheme="minorEastAsia" w:cstheme="minorEastAsia"/>
          <w:color w:val="auto"/>
          <w:sz w:val="21"/>
          <w:u w:val="single"/>
        </w:rPr>
        <w:t xml:space="preserve">） </w:t>
      </w:r>
      <w:r>
        <w:rPr>
          <w:rFonts w:hint="eastAsia" w:asciiTheme="minorEastAsia" w:hAnsiTheme="minorEastAsia" w:eastAsiaTheme="minorEastAsia" w:cstheme="minorEastAsia"/>
          <w:color w:val="auto"/>
          <w:sz w:val="21"/>
        </w:rPr>
        <w:t>参加</w:t>
      </w:r>
      <w:r>
        <w:rPr>
          <w:rFonts w:hint="eastAsia" w:asciiTheme="minorEastAsia" w:hAnsiTheme="minorEastAsia" w:eastAsiaTheme="minorEastAsia" w:cstheme="minorEastAsia"/>
          <w:color w:val="auto"/>
          <w:sz w:val="21"/>
          <w:u w:val="single"/>
          <w:lang w:val="en-US" w:eastAsia="zh-CN"/>
        </w:rPr>
        <w:t xml:space="preserve">     </w:t>
      </w:r>
      <w:r>
        <w:rPr>
          <w:rFonts w:hint="eastAsia" w:asciiTheme="minorEastAsia" w:hAnsiTheme="minorEastAsia" w:eastAsiaTheme="minorEastAsia" w:cstheme="minorEastAsia"/>
          <w:color w:val="auto"/>
          <w:sz w:val="21"/>
          <w:u w:val="single"/>
        </w:rPr>
        <w:t>（采购人）</w:t>
      </w:r>
      <w:r>
        <w:rPr>
          <w:rFonts w:hint="eastAsia" w:asciiTheme="minorEastAsia" w:hAnsiTheme="minorEastAsia" w:eastAsiaTheme="minorEastAsia" w:cstheme="minorEastAsia"/>
          <w:color w:val="auto"/>
          <w:sz w:val="21"/>
        </w:rPr>
        <w:t>的</w:t>
      </w:r>
      <w:r>
        <w:rPr>
          <w:rFonts w:hint="eastAsia" w:asciiTheme="minorEastAsia" w:hAnsiTheme="minorEastAsia" w:eastAsiaTheme="minorEastAsia" w:cstheme="minorEastAsia"/>
          <w:color w:val="auto"/>
          <w:sz w:val="21"/>
          <w:u w:val="single"/>
        </w:rPr>
        <w:t>    </w:t>
      </w:r>
      <w:r>
        <w:rPr>
          <w:rFonts w:hint="eastAsia" w:asciiTheme="minorEastAsia" w:hAnsiTheme="minorEastAsia" w:eastAsiaTheme="minorEastAsia" w:cstheme="minorEastAsia"/>
          <w:color w:val="auto"/>
          <w:sz w:val="21"/>
        </w:rPr>
        <w:t>项目（项目编号：_____）采购活动提供本单位制造的货物（由本单位承担工程/提供服务）</w:t>
      </w:r>
      <w:r>
        <w:rPr>
          <w:rFonts w:hint="eastAsia" w:asciiTheme="minorEastAsia" w:hAnsiTheme="minorEastAsia" w:eastAsiaTheme="minorEastAsia" w:cstheme="minorEastAsia"/>
          <w:color w:val="auto"/>
          <w:sz w:val="21"/>
          <w:lang w:eastAsia="zh-CN"/>
        </w:rPr>
        <w:t>。或者提供其他残疾人福利性单位制造的货物（不包括使用非残疾人福利性单位注册商标的货物）。</w:t>
      </w:r>
    </w:p>
    <w:p>
      <w:pPr>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t>本单位对上述声明的真实性负责。如有虚假，将依法承担相应责任。</w:t>
      </w:r>
    </w:p>
    <w:p>
      <w:pPr>
        <w:pStyle w:val="15"/>
        <w:spacing w:line="360" w:lineRule="auto"/>
        <w:jc w:val="left"/>
        <w:rPr>
          <w:rFonts w:hint="eastAsia" w:asciiTheme="minorEastAsia" w:hAnsiTheme="minorEastAsia" w:eastAsiaTheme="minorEastAsia" w:cstheme="minorEastAsia"/>
          <w:color w:val="auto"/>
          <w:sz w:val="21"/>
        </w:rPr>
      </w:pPr>
      <w:r>
        <w:rPr>
          <w:rFonts w:hint="eastAsia" w:asciiTheme="minorEastAsia" w:hAnsiTheme="minorEastAsia" w:eastAsiaTheme="minorEastAsia" w:cstheme="minorEastAsia"/>
          <w:bCs/>
          <w:color w:val="auto"/>
          <w:sz w:val="21"/>
        </w:rPr>
        <w:t>说明：</w:t>
      </w:r>
      <w:r>
        <w:rPr>
          <w:rFonts w:hint="eastAsia" w:asciiTheme="minorEastAsia" w:hAnsiTheme="minorEastAsia" w:eastAsiaTheme="minorEastAsia" w:cstheme="minorEastAsia"/>
          <w:color w:val="auto"/>
          <w:sz w:val="21"/>
        </w:rPr>
        <w:t>1、</w:t>
      </w:r>
      <w:r>
        <w:rPr>
          <w:rFonts w:hint="eastAsia" w:asciiTheme="minorEastAsia" w:hAnsiTheme="minorEastAsia" w:eastAsiaTheme="minorEastAsia" w:cstheme="minorEastAsia"/>
          <w:color w:val="auto"/>
          <w:sz w:val="21"/>
          <w:lang w:val="en-US" w:eastAsia="zh-CN"/>
        </w:rPr>
        <w:t>供应商</w:t>
      </w:r>
      <w:r>
        <w:rPr>
          <w:rFonts w:hint="eastAsia" w:asciiTheme="minorEastAsia" w:hAnsiTheme="minorEastAsia" w:eastAsiaTheme="minorEastAsia" w:cstheme="minorEastAsia"/>
          <w:color w:val="auto"/>
          <w:sz w:val="21"/>
        </w:rPr>
        <w:t>所投货物为自己制造的，也应按本声明函格式填写。</w:t>
      </w:r>
    </w:p>
    <w:p>
      <w:pPr>
        <w:pStyle w:val="15"/>
        <w:spacing w:line="360" w:lineRule="auto"/>
        <w:ind w:left="1033" w:leftChars="342" w:hanging="315" w:hangingChars="150"/>
        <w:jc w:val="left"/>
        <w:rPr>
          <w:rFonts w:hint="eastAsia"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1"/>
        </w:rPr>
        <w:t>2、组成联合体的大中型企业和其他自然人、法人或者其他组织，与残疾人福利性单位之间不得存在投资关系。</w:t>
      </w:r>
    </w:p>
    <w:p>
      <w:pPr>
        <w:pStyle w:val="15"/>
        <w:spacing w:line="360" w:lineRule="auto"/>
        <w:ind w:left="1033" w:leftChars="342" w:hanging="315" w:hangingChars="15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auto"/>
          <w:sz w:val="21"/>
        </w:rPr>
        <w:t>3、如以联合体方式参与本项目响应的供应商，则应由联合体双方签字盖章。</w:t>
      </w:r>
    </w:p>
    <w:p>
      <w:pPr>
        <w:spacing w:before="100" w:beforeAutospacing="1" w:after="100" w:afterAutospacing="1" w:line="240" w:lineRule="auto"/>
        <w:jc w:val="left"/>
        <w:rPr>
          <w:rFonts w:hint="eastAsia" w:asciiTheme="minorEastAsia" w:hAnsiTheme="minorEastAsia" w:eastAsiaTheme="minorEastAsia" w:cstheme="minorEastAsia"/>
          <w:b w:val="0"/>
          <w:bCs w:val="0"/>
          <w:szCs w:val="21"/>
          <w:lang w:val="zh-CN"/>
        </w:rPr>
      </w:pPr>
      <w:r>
        <w:rPr>
          <w:rFonts w:hint="eastAsia" w:asciiTheme="minorEastAsia" w:hAnsiTheme="minorEastAsia" w:eastAsiaTheme="minorEastAsia" w:cstheme="minorEastAsia"/>
          <w:b w:val="0"/>
          <w:bCs w:val="0"/>
          <w:szCs w:val="21"/>
          <w:lang w:val="zh-CN"/>
        </w:rPr>
        <w:t>制造商（</w:t>
      </w:r>
      <w:r>
        <w:rPr>
          <w:rFonts w:hint="eastAsia" w:asciiTheme="minorEastAsia" w:hAnsiTheme="minorEastAsia" w:eastAsiaTheme="minorEastAsia" w:cstheme="minorEastAsia"/>
          <w:b w:val="0"/>
          <w:bCs w:val="0"/>
          <w:szCs w:val="21"/>
          <w:lang w:val="en-US" w:eastAsia="zh-CN"/>
        </w:rPr>
        <w:t>盖章</w:t>
      </w:r>
      <w:r>
        <w:rPr>
          <w:rFonts w:hint="eastAsia" w:asciiTheme="minorEastAsia" w:hAnsiTheme="minorEastAsia" w:eastAsiaTheme="minorEastAsia" w:cstheme="minorEastAsia"/>
          <w:b w:val="0"/>
          <w:bCs w:val="0"/>
          <w:szCs w:val="21"/>
          <w:lang w:val="zh-CN"/>
        </w:rPr>
        <w:t>）：</w:t>
      </w:r>
    </w:p>
    <w:p>
      <w:pPr>
        <w:spacing w:before="100" w:beforeAutospacing="1" w:after="100" w:afterAutospacing="1" w:line="240" w:lineRule="auto"/>
        <w:jc w:val="left"/>
        <w:rPr>
          <w:rFonts w:hint="eastAsia" w:asciiTheme="minorEastAsia" w:hAnsiTheme="minorEastAsia" w:eastAsiaTheme="minorEastAsia" w:cstheme="minorEastAsia"/>
          <w:b w:val="0"/>
          <w:bCs w:val="0"/>
          <w:szCs w:val="21"/>
          <w:lang w:val="zh-CN"/>
        </w:rPr>
      </w:pPr>
      <w:r>
        <w:rPr>
          <w:rFonts w:hint="eastAsia" w:asciiTheme="minorEastAsia" w:hAnsiTheme="minorEastAsia" w:eastAsiaTheme="minorEastAsia" w:cstheme="minorEastAsia"/>
          <w:b w:val="0"/>
          <w:bCs w:val="0"/>
          <w:szCs w:val="21"/>
          <w:lang w:val="zh-CN"/>
        </w:rPr>
        <w:t>制造商法定代表人（签字）：</w:t>
      </w:r>
    </w:p>
    <w:p>
      <w:pPr>
        <w:spacing w:before="100" w:beforeAutospacing="1" w:after="100" w:afterAutospacing="1" w:line="240" w:lineRule="auto"/>
        <w:jc w:val="left"/>
        <w:rPr>
          <w:rFonts w:hint="eastAsia" w:asciiTheme="minorEastAsia" w:hAnsiTheme="minorEastAsia" w:eastAsiaTheme="minorEastAsia" w:cstheme="minorEastAsia"/>
          <w:b w:val="0"/>
          <w:bCs w:val="0"/>
          <w:szCs w:val="21"/>
          <w:lang w:val="zh-CN"/>
        </w:rPr>
      </w:pPr>
      <w:r>
        <w:rPr>
          <w:rFonts w:hint="eastAsia" w:asciiTheme="minorEastAsia" w:hAnsiTheme="minorEastAsia" w:eastAsiaTheme="minorEastAsia" w:cstheme="minorEastAsia"/>
          <w:b w:val="0"/>
          <w:bCs w:val="0"/>
          <w:szCs w:val="21"/>
          <w:lang w:val="zh-CN"/>
        </w:rPr>
        <w:t>磋商供应商法定代表人</w:t>
      </w:r>
      <w:r>
        <w:rPr>
          <w:rFonts w:hint="eastAsia" w:asciiTheme="minorEastAsia" w:hAnsiTheme="minorEastAsia" w:eastAsiaTheme="minorEastAsia" w:cstheme="minorEastAsia"/>
          <w:b w:val="0"/>
          <w:bCs w:val="0"/>
          <w:szCs w:val="21"/>
          <w:lang w:val="zh-CN" w:eastAsia="zh-CN"/>
        </w:rPr>
        <w:t>（</w:t>
      </w:r>
      <w:r>
        <w:rPr>
          <w:rFonts w:hint="eastAsia" w:asciiTheme="minorEastAsia" w:hAnsiTheme="minorEastAsia" w:eastAsiaTheme="minorEastAsia" w:cstheme="minorEastAsia"/>
          <w:b w:val="0"/>
          <w:bCs w:val="0"/>
          <w:szCs w:val="21"/>
          <w:lang w:val="zh-CN"/>
        </w:rPr>
        <w:t>签字</w:t>
      </w:r>
      <w:r>
        <w:rPr>
          <w:rFonts w:hint="eastAsia" w:asciiTheme="minorEastAsia" w:hAnsiTheme="minorEastAsia" w:eastAsiaTheme="minorEastAsia" w:cstheme="minorEastAsia"/>
          <w:b w:val="0"/>
          <w:bCs w:val="0"/>
          <w:szCs w:val="21"/>
          <w:lang w:val="zh-CN" w:eastAsia="zh-CN"/>
        </w:rPr>
        <w:t>）</w:t>
      </w:r>
      <w:r>
        <w:rPr>
          <w:rFonts w:hint="eastAsia" w:asciiTheme="minorEastAsia" w:hAnsiTheme="minorEastAsia" w:eastAsiaTheme="minorEastAsia" w:cstheme="minorEastAsia"/>
          <w:b w:val="0"/>
          <w:bCs w:val="0"/>
          <w:szCs w:val="21"/>
          <w:lang w:val="zh-CN"/>
        </w:rPr>
        <w:t>：</w:t>
      </w:r>
    </w:p>
    <w:p>
      <w:pPr>
        <w:spacing w:before="100" w:beforeAutospacing="1" w:after="100" w:afterAutospacing="1" w:line="240" w:lineRule="auto"/>
        <w:jc w:val="left"/>
        <w:rPr>
          <w:rFonts w:hint="eastAsia" w:asciiTheme="minorEastAsia" w:hAnsiTheme="minorEastAsia" w:eastAsiaTheme="minorEastAsia" w:cstheme="minorEastAsia"/>
          <w:b w:val="0"/>
          <w:bCs w:val="0"/>
          <w:szCs w:val="21"/>
          <w:lang w:val="zh-CN"/>
        </w:rPr>
      </w:pPr>
      <w:r>
        <w:rPr>
          <w:rFonts w:hint="eastAsia" w:asciiTheme="minorEastAsia" w:hAnsiTheme="minorEastAsia" w:eastAsiaTheme="minorEastAsia" w:cstheme="minorEastAsia"/>
          <w:b w:val="0"/>
          <w:bCs w:val="0"/>
          <w:szCs w:val="21"/>
          <w:lang w:val="zh-CN"/>
        </w:rPr>
        <w:t>磋商供应商授权代表</w:t>
      </w:r>
      <w:r>
        <w:rPr>
          <w:rFonts w:hint="eastAsia" w:asciiTheme="minorEastAsia" w:hAnsiTheme="minorEastAsia" w:eastAsiaTheme="minorEastAsia" w:cstheme="minorEastAsia"/>
          <w:b w:val="0"/>
          <w:bCs w:val="0"/>
          <w:szCs w:val="21"/>
          <w:lang w:val="zh-CN" w:eastAsia="zh-CN"/>
        </w:rPr>
        <w:t>（</w:t>
      </w:r>
      <w:r>
        <w:rPr>
          <w:rFonts w:hint="eastAsia" w:asciiTheme="minorEastAsia" w:hAnsiTheme="minorEastAsia" w:eastAsiaTheme="minorEastAsia" w:cstheme="minorEastAsia"/>
          <w:b w:val="0"/>
          <w:bCs w:val="0"/>
          <w:szCs w:val="21"/>
          <w:lang w:val="zh-CN"/>
        </w:rPr>
        <w:t>签字</w:t>
      </w:r>
      <w:r>
        <w:rPr>
          <w:rFonts w:hint="eastAsia" w:asciiTheme="minorEastAsia" w:hAnsiTheme="minorEastAsia" w:eastAsiaTheme="minorEastAsia" w:cstheme="minorEastAsia"/>
          <w:b w:val="0"/>
          <w:bCs w:val="0"/>
          <w:szCs w:val="21"/>
          <w:lang w:val="zh-CN" w:eastAsia="zh-CN"/>
        </w:rPr>
        <w:t>）</w:t>
      </w:r>
      <w:r>
        <w:rPr>
          <w:rFonts w:hint="eastAsia" w:asciiTheme="minorEastAsia" w:hAnsiTheme="minorEastAsia" w:eastAsiaTheme="minorEastAsia" w:cstheme="minorEastAsia"/>
          <w:b w:val="0"/>
          <w:bCs w:val="0"/>
          <w:szCs w:val="21"/>
          <w:lang w:val="zh-CN"/>
        </w:rPr>
        <w:t xml:space="preserve">：                        </w:t>
      </w:r>
    </w:p>
    <w:p>
      <w:pPr>
        <w:spacing w:before="100" w:beforeAutospacing="1" w:after="100" w:afterAutospacing="1" w:line="240" w:lineRule="auto"/>
        <w:jc w:val="left"/>
        <w:rPr>
          <w:rFonts w:hint="eastAsia" w:asciiTheme="minorEastAsia" w:hAnsiTheme="minorEastAsia" w:eastAsiaTheme="minorEastAsia" w:cstheme="minorEastAsia"/>
          <w:b w:val="0"/>
          <w:bCs w:val="0"/>
          <w:szCs w:val="21"/>
          <w:lang w:val="zh-CN"/>
        </w:rPr>
      </w:pPr>
      <w:r>
        <w:rPr>
          <w:rFonts w:hint="eastAsia" w:asciiTheme="minorEastAsia" w:hAnsiTheme="minorEastAsia" w:eastAsiaTheme="minorEastAsia" w:cstheme="minorEastAsia"/>
          <w:b w:val="0"/>
          <w:bCs w:val="0"/>
          <w:szCs w:val="21"/>
          <w:lang w:val="zh-CN"/>
        </w:rPr>
        <w:t>磋商供应商名称（</w:t>
      </w:r>
      <w:r>
        <w:rPr>
          <w:rFonts w:hint="eastAsia" w:asciiTheme="minorEastAsia" w:hAnsiTheme="minorEastAsia" w:eastAsiaTheme="minorEastAsia" w:cstheme="minorEastAsia"/>
          <w:b w:val="0"/>
          <w:bCs w:val="0"/>
          <w:szCs w:val="21"/>
          <w:lang w:val="en-US" w:eastAsia="zh-CN"/>
        </w:rPr>
        <w:t>盖章</w:t>
      </w:r>
      <w:r>
        <w:rPr>
          <w:rFonts w:hint="eastAsia" w:asciiTheme="minorEastAsia" w:hAnsiTheme="minorEastAsia" w:eastAsiaTheme="minorEastAsia" w:cstheme="minorEastAsia"/>
          <w:b w:val="0"/>
          <w:bCs w:val="0"/>
          <w:szCs w:val="21"/>
          <w:lang w:val="zh-CN"/>
        </w:rPr>
        <w:t xml:space="preserve">）：                                     </w:t>
      </w:r>
    </w:p>
    <w:p>
      <w:pPr>
        <w:spacing w:before="100" w:beforeAutospacing="1" w:after="100" w:afterAutospacing="1" w:line="240" w:lineRule="auto"/>
        <w:jc w:val="both"/>
        <w:rPr>
          <w:rFonts w:hint="eastAsia" w:asciiTheme="minorEastAsia" w:hAnsiTheme="minorEastAsia" w:eastAsiaTheme="minorEastAsia" w:cstheme="minorEastAsia"/>
          <w:b w:val="0"/>
          <w:bCs w:val="0"/>
          <w:szCs w:val="21"/>
          <w:lang w:val="zh-CN"/>
        </w:rPr>
      </w:pPr>
      <w:r>
        <w:rPr>
          <w:rFonts w:hint="eastAsia" w:asciiTheme="minorEastAsia" w:hAnsiTheme="minorEastAsia" w:eastAsiaTheme="minorEastAsia" w:cstheme="minorEastAsia"/>
          <w:b w:val="0"/>
          <w:bCs w:val="0"/>
          <w:szCs w:val="21"/>
          <w:lang w:val="zh-CN"/>
        </w:rPr>
        <w:t>时                 间：           年          月          日</w:t>
      </w:r>
    </w:p>
    <w:p>
      <w:pPr>
        <w:spacing w:before="100" w:beforeAutospacing="1" w:after="100" w:afterAutospacing="1" w:line="240" w:lineRule="auto"/>
        <w:jc w:val="both"/>
        <w:rPr>
          <w:rFonts w:hint="eastAsia" w:asciiTheme="minorEastAsia" w:hAnsiTheme="minorEastAsia" w:eastAsiaTheme="minorEastAsia" w:cstheme="minorEastAsia"/>
          <w:b w:val="0"/>
          <w:bCs w:val="0"/>
          <w:szCs w:val="21"/>
          <w:lang w:val="zh-CN"/>
        </w:rPr>
      </w:pPr>
      <w:r>
        <w:rPr>
          <w:rFonts w:hint="eastAsia" w:asciiTheme="minorEastAsia" w:hAnsiTheme="minorEastAsia" w:eastAsiaTheme="minorEastAsia" w:cstheme="minorEastAsia"/>
          <w:b w:val="0"/>
          <w:bCs w:val="0"/>
          <w:szCs w:val="21"/>
          <w:lang w:val="zh-CN"/>
        </w:rPr>
        <w:br w:type="textWrapping"/>
      </w:r>
      <w:r>
        <w:rPr>
          <w:rFonts w:hint="eastAsia" w:asciiTheme="minorEastAsia" w:hAnsiTheme="minorEastAsia" w:eastAsiaTheme="minorEastAsia" w:cstheme="minorEastAsia"/>
          <w:b w:val="0"/>
          <w:bCs w:val="0"/>
          <w:szCs w:val="21"/>
          <w:lang w:val="zh-CN"/>
        </w:rPr>
        <w:t>备注：享受政府采购支持政策的残疾人福利性单位应当同时满足以下条件：</w:t>
      </w:r>
    </w:p>
    <w:p>
      <w:pPr>
        <w:numPr>
          <w:ilvl w:val="0"/>
          <w:numId w:val="44"/>
        </w:numPr>
        <w:spacing w:before="100" w:beforeAutospacing="1" w:after="100" w:afterAutospacing="1" w:line="240" w:lineRule="auto"/>
        <w:jc w:val="both"/>
        <w:rPr>
          <w:rFonts w:hint="eastAsia" w:asciiTheme="minorEastAsia" w:hAnsiTheme="minorEastAsia" w:eastAsiaTheme="minorEastAsia" w:cstheme="minorEastAsia"/>
          <w:b w:val="0"/>
          <w:bCs w:val="0"/>
          <w:szCs w:val="21"/>
          <w:lang w:val="zh-CN"/>
        </w:rPr>
      </w:pPr>
      <w:r>
        <w:rPr>
          <w:rFonts w:hint="eastAsia" w:asciiTheme="minorEastAsia" w:hAnsiTheme="minorEastAsia" w:eastAsiaTheme="minorEastAsia" w:cstheme="minorEastAsia"/>
          <w:b w:val="0"/>
          <w:bCs w:val="0"/>
          <w:szCs w:val="21"/>
          <w:lang w:val="zh-CN"/>
        </w:rPr>
        <w:t>安置的残疾人占本单位在职职工人数的比例不低于 25%（含 25%），并且安置的残疾人人数不少于 10 人（含 10 人）；</w:t>
      </w:r>
    </w:p>
    <w:p>
      <w:pPr>
        <w:numPr>
          <w:ilvl w:val="0"/>
          <w:numId w:val="44"/>
        </w:numPr>
        <w:spacing w:before="100" w:beforeAutospacing="1" w:after="100" w:afterAutospacing="1" w:line="240" w:lineRule="auto"/>
        <w:jc w:val="both"/>
        <w:rPr>
          <w:rFonts w:hint="eastAsia" w:asciiTheme="minorEastAsia" w:hAnsiTheme="minorEastAsia" w:eastAsiaTheme="minorEastAsia" w:cstheme="minorEastAsia"/>
          <w:b w:val="0"/>
          <w:bCs w:val="0"/>
          <w:szCs w:val="21"/>
          <w:lang w:val="zh-CN"/>
        </w:rPr>
      </w:pPr>
      <w:r>
        <w:rPr>
          <w:rFonts w:hint="eastAsia" w:asciiTheme="minorEastAsia" w:hAnsiTheme="minorEastAsia" w:eastAsiaTheme="minorEastAsia" w:cstheme="minorEastAsia"/>
          <w:b w:val="0"/>
          <w:bCs w:val="0"/>
          <w:szCs w:val="21"/>
          <w:lang w:val="zh-CN"/>
        </w:rPr>
        <w:t>依法与安置的每位残疾人签订了一年以上（含一年）的劳动合同或服务协议；</w:t>
      </w:r>
    </w:p>
    <w:p>
      <w:pPr>
        <w:numPr>
          <w:ilvl w:val="0"/>
          <w:numId w:val="44"/>
        </w:numPr>
        <w:spacing w:before="100" w:beforeAutospacing="1" w:after="100" w:afterAutospacing="1" w:line="240" w:lineRule="auto"/>
        <w:jc w:val="both"/>
        <w:rPr>
          <w:rFonts w:hint="eastAsia" w:asciiTheme="minorEastAsia" w:hAnsiTheme="minorEastAsia" w:eastAsiaTheme="minorEastAsia" w:cstheme="minorEastAsia"/>
          <w:b w:val="0"/>
          <w:bCs w:val="0"/>
          <w:szCs w:val="21"/>
          <w:lang w:val="zh-CN"/>
        </w:rPr>
      </w:pPr>
      <w:r>
        <w:rPr>
          <w:rFonts w:hint="eastAsia" w:asciiTheme="minorEastAsia" w:hAnsiTheme="minorEastAsia" w:eastAsiaTheme="minorEastAsia" w:cstheme="minorEastAsia"/>
          <w:b w:val="0"/>
          <w:bCs w:val="0"/>
          <w:szCs w:val="21"/>
          <w:lang w:val="zh-CN"/>
        </w:rPr>
        <w:t>为安置的每位残疾人按月足额缴纳了基本养老保险、基本医疗保险、失业保险、工伤保险和生育保险等社会保险费；</w:t>
      </w:r>
    </w:p>
    <w:p>
      <w:pPr>
        <w:numPr>
          <w:ilvl w:val="0"/>
          <w:numId w:val="44"/>
        </w:numPr>
        <w:spacing w:before="100" w:beforeAutospacing="1" w:after="100" w:afterAutospacing="1" w:line="240" w:lineRule="auto"/>
        <w:jc w:val="both"/>
        <w:rPr>
          <w:rFonts w:hint="eastAsia" w:asciiTheme="minorEastAsia" w:hAnsiTheme="minorEastAsia" w:eastAsiaTheme="minorEastAsia" w:cstheme="minorEastAsia"/>
          <w:b w:val="0"/>
          <w:bCs w:val="0"/>
          <w:szCs w:val="21"/>
          <w:lang w:val="zh-CN"/>
        </w:rPr>
      </w:pPr>
      <w:r>
        <w:rPr>
          <w:rFonts w:hint="eastAsia" w:asciiTheme="minorEastAsia" w:hAnsiTheme="minorEastAsia" w:eastAsiaTheme="minorEastAsia" w:cstheme="minorEastAsia"/>
          <w:b w:val="0"/>
          <w:bCs w:val="0"/>
          <w:szCs w:val="21"/>
          <w:lang w:val="zh-CN"/>
        </w:rPr>
        <w:t>通过银行等金融机构向安置的每位残疾人，按月支付了不低于单位所在区县适用的经省级人民政府批准的月最低工资标准的工资；</w:t>
      </w:r>
    </w:p>
    <w:p>
      <w:pPr>
        <w:numPr>
          <w:ilvl w:val="0"/>
          <w:numId w:val="44"/>
        </w:numPr>
        <w:spacing w:before="100" w:beforeAutospacing="1" w:after="100" w:afterAutospacing="1" w:line="240" w:lineRule="auto"/>
        <w:jc w:val="both"/>
        <w:rPr>
          <w:rFonts w:hint="eastAsia" w:asciiTheme="minorEastAsia" w:hAnsiTheme="minorEastAsia" w:eastAsiaTheme="minorEastAsia" w:cstheme="minorEastAsia"/>
          <w:b w:val="0"/>
          <w:bCs w:val="0"/>
          <w:szCs w:val="21"/>
          <w:lang w:val="zh-CN"/>
        </w:rPr>
      </w:pPr>
      <w:r>
        <w:rPr>
          <w:rFonts w:hint="eastAsia" w:asciiTheme="minorEastAsia" w:hAnsiTheme="minorEastAsia" w:eastAsiaTheme="minorEastAsia" w:cstheme="minorEastAsia"/>
          <w:b w:val="0"/>
          <w:bCs w:val="0"/>
          <w:szCs w:val="21"/>
          <w:lang w:val="zh-CN"/>
        </w:rPr>
        <w:t>提供本单位制造的货物、承担的工程或者服务（以下简称产品），或者提供其他残疾人福利性单位制造的货物（不包括使用非残疾人福利性单位注册商标的货物）。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级）》的自然人，包括具有劳动条件和劳动意愿的精神残疾人。在职职工人数是指与残疾人福利性单位建立劳动关系并依法签订劳动合同或者服务协议的雇员人数。</w:t>
      </w:r>
    </w:p>
    <w:p>
      <w:pPr>
        <w:numPr>
          <w:ilvl w:val="0"/>
          <w:numId w:val="0"/>
        </w:numPr>
        <w:spacing w:before="100" w:beforeAutospacing="1" w:after="100" w:afterAutospacing="1" w:line="360" w:lineRule="auto"/>
        <w:jc w:val="center"/>
        <w:outlineLvl w:val="1"/>
        <w:rPr>
          <w:rFonts w:hint="eastAsia" w:asciiTheme="minorEastAsia" w:hAnsiTheme="minorEastAsia" w:eastAsiaTheme="minorEastAsia" w:cstheme="minorEastAsia"/>
          <w:bCs/>
          <w:szCs w:val="21"/>
          <w:u w:val="single"/>
        </w:rPr>
      </w:pPr>
      <w:bookmarkStart w:id="226" w:name="_Toc19935"/>
      <w:r>
        <w:rPr>
          <w:rFonts w:hint="eastAsia" w:asciiTheme="minorEastAsia" w:hAnsiTheme="minorEastAsia" w:eastAsiaTheme="minorEastAsia" w:cstheme="minorEastAsia"/>
          <w:b/>
          <w:lang w:val="en-US" w:eastAsia="zh-CN"/>
        </w:rPr>
        <w:t>十九、节能环保产品证明材料（若符合）</w:t>
      </w:r>
      <w:bookmarkEnd w:id="226"/>
    </w:p>
    <w:p>
      <w:pPr>
        <w:adjustRightInd w:val="0"/>
        <w:snapToGrid w:val="0"/>
        <w:spacing w:line="24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项目名称：                         </w:t>
      </w:r>
    </w:p>
    <w:p>
      <w:pPr>
        <w:numPr>
          <w:ilvl w:val="0"/>
          <w:numId w:val="0"/>
        </w:numPr>
        <w:spacing w:before="100" w:beforeAutospacing="1" w:after="100" w:afterAutospacing="1" w:line="240" w:lineRule="auto"/>
        <w:jc w:val="left"/>
        <w:outlineLvl w:val="9"/>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rPr>
        <w:t>项目编号：</w:t>
      </w:r>
      <w:r>
        <w:rPr>
          <w:rFonts w:hint="eastAsia" w:asciiTheme="minorEastAsia" w:hAnsiTheme="minorEastAsia" w:eastAsiaTheme="minorEastAsia" w:cstheme="minorEastAsia"/>
          <w:szCs w:val="21"/>
        </w:rPr>
        <w:br w:type="textWrapping"/>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1</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节能产品：</w:t>
      </w:r>
    </w:p>
    <w:tbl>
      <w:tblPr>
        <w:tblStyle w:val="28"/>
        <w:tblW w:w="92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109"/>
        <w:gridCol w:w="1370"/>
        <w:gridCol w:w="639"/>
        <w:gridCol w:w="639"/>
        <w:gridCol w:w="639"/>
        <w:gridCol w:w="1383"/>
        <w:gridCol w:w="1304"/>
        <w:gridCol w:w="13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03"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109" w:type="dxa"/>
            <w:vAlign w:val="center"/>
          </w:tcPr>
          <w:p>
            <w:pPr>
              <w:adjustRightInd w:val="0"/>
              <w:snapToGrid w:val="0"/>
              <w:spacing w:line="360" w:lineRule="auto"/>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设备名称</w:t>
            </w:r>
          </w:p>
        </w:tc>
        <w:tc>
          <w:tcPr>
            <w:tcW w:w="1370"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制造商名称</w:t>
            </w:r>
          </w:p>
        </w:tc>
        <w:tc>
          <w:tcPr>
            <w:tcW w:w="639" w:type="dxa"/>
            <w:vAlign w:val="center"/>
          </w:tcPr>
          <w:p>
            <w:pPr>
              <w:adjustRightInd w:val="0"/>
              <w:snapToGrid w:val="0"/>
              <w:spacing w:line="360" w:lineRule="auto"/>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品牌</w:t>
            </w:r>
          </w:p>
        </w:tc>
        <w:tc>
          <w:tcPr>
            <w:tcW w:w="639" w:type="dxa"/>
            <w:vAlign w:val="center"/>
          </w:tcPr>
          <w:p>
            <w:pPr>
              <w:adjustRightInd w:val="0"/>
              <w:snapToGrid w:val="0"/>
              <w:spacing w:line="360" w:lineRule="auto"/>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型号</w:t>
            </w:r>
          </w:p>
        </w:tc>
        <w:tc>
          <w:tcPr>
            <w:tcW w:w="639" w:type="dxa"/>
            <w:vAlign w:val="center"/>
          </w:tcPr>
          <w:p>
            <w:pPr>
              <w:adjustRightInd w:val="0"/>
              <w:snapToGrid w:val="0"/>
              <w:spacing w:line="360" w:lineRule="auto"/>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数量</w:t>
            </w:r>
          </w:p>
        </w:tc>
        <w:tc>
          <w:tcPr>
            <w:tcW w:w="1383" w:type="dxa"/>
            <w:vAlign w:val="center"/>
          </w:tcPr>
          <w:p>
            <w:pPr>
              <w:adjustRightInd w:val="0"/>
              <w:snapToGrid w:val="0"/>
              <w:spacing w:line="360" w:lineRule="auto"/>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单价（万元）</w:t>
            </w:r>
          </w:p>
        </w:tc>
        <w:tc>
          <w:tcPr>
            <w:tcW w:w="1304" w:type="dxa"/>
            <w:vAlign w:val="center"/>
          </w:tcPr>
          <w:p>
            <w:pPr>
              <w:adjustRightInd w:val="0"/>
              <w:snapToGrid w:val="0"/>
              <w:spacing w:line="360" w:lineRule="auto"/>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总价（万元）</w:t>
            </w:r>
          </w:p>
        </w:tc>
        <w:tc>
          <w:tcPr>
            <w:tcW w:w="1349" w:type="dxa"/>
            <w:vAlign w:val="center"/>
          </w:tcPr>
          <w:p>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属强制采购或优先采购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03"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10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70"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63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63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63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83"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04"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03"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10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70"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63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63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63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83"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04"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03"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10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70"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63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63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63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83"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04"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803"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110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70"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63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63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63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83"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04"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r>
    </w:tbl>
    <w:p>
      <w:pPr>
        <w:numPr>
          <w:ilvl w:val="0"/>
          <w:numId w:val="0"/>
        </w:numPr>
        <w:spacing w:before="100" w:beforeAutospacing="1" w:after="100" w:afterAutospacing="1" w:line="240" w:lineRule="auto"/>
        <w:jc w:val="left"/>
        <w:outlineLvl w:val="9"/>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lang w:val="en-US" w:eastAsia="zh-CN"/>
        </w:rPr>
        <w:t>2</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lang w:val="en-US" w:eastAsia="zh-CN"/>
        </w:rPr>
        <w:t>环保产品：</w:t>
      </w:r>
    </w:p>
    <w:tbl>
      <w:tblPr>
        <w:tblStyle w:val="28"/>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306"/>
        <w:gridCol w:w="1613"/>
        <w:gridCol w:w="849"/>
        <w:gridCol w:w="849"/>
        <w:gridCol w:w="849"/>
        <w:gridCol w:w="1487"/>
        <w:gridCol w:w="1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946"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序号</w:t>
            </w:r>
          </w:p>
        </w:tc>
        <w:tc>
          <w:tcPr>
            <w:tcW w:w="1306"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设备名称</w:t>
            </w:r>
          </w:p>
        </w:tc>
        <w:tc>
          <w:tcPr>
            <w:tcW w:w="1613"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val="en-US" w:eastAsia="zh-CN"/>
              </w:rPr>
              <w:t>制造商名称</w:t>
            </w:r>
          </w:p>
        </w:tc>
        <w:tc>
          <w:tcPr>
            <w:tcW w:w="8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val="en-US" w:eastAsia="zh-CN"/>
              </w:rPr>
              <w:t>品牌</w:t>
            </w:r>
          </w:p>
        </w:tc>
        <w:tc>
          <w:tcPr>
            <w:tcW w:w="8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型号</w:t>
            </w:r>
          </w:p>
        </w:tc>
        <w:tc>
          <w:tcPr>
            <w:tcW w:w="8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数量</w:t>
            </w:r>
          </w:p>
        </w:tc>
        <w:tc>
          <w:tcPr>
            <w:tcW w:w="148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单价（万元）</w:t>
            </w:r>
          </w:p>
        </w:tc>
        <w:tc>
          <w:tcPr>
            <w:tcW w:w="138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总价（万元）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946"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06"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613"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8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8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8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48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8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946"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06"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613"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8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8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8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48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8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946"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06"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613"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8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8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8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48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8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946"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w:t>
            </w:r>
          </w:p>
        </w:tc>
        <w:tc>
          <w:tcPr>
            <w:tcW w:w="1306"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613"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8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8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84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487"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c>
          <w:tcPr>
            <w:tcW w:w="1389" w:type="dxa"/>
            <w:vAlign w:val="center"/>
          </w:tcPr>
          <w:p>
            <w:pPr>
              <w:adjustRightInd w:val="0"/>
              <w:snapToGrid w:val="0"/>
              <w:spacing w:line="360" w:lineRule="auto"/>
              <w:jc w:val="center"/>
              <w:rPr>
                <w:rFonts w:hint="eastAsia" w:asciiTheme="minorEastAsia" w:hAnsiTheme="minorEastAsia" w:eastAsiaTheme="minorEastAsia" w:cstheme="minorEastAsia"/>
                <w:color w:val="auto"/>
                <w:szCs w:val="21"/>
              </w:rPr>
            </w:pPr>
          </w:p>
        </w:tc>
      </w:tr>
    </w:tbl>
    <w:p>
      <w:pPr>
        <w:numPr>
          <w:ilvl w:val="0"/>
          <w:numId w:val="0"/>
        </w:numPr>
        <w:spacing w:before="100" w:beforeAutospacing="1" w:after="100" w:afterAutospacing="1" w:line="360" w:lineRule="auto"/>
        <w:outlineLvl w:val="9"/>
        <w:rPr>
          <w:rFonts w:hint="eastAsia" w:asciiTheme="minorEastAsia" w:hAnsiTheme="minorEastAsia" w:eastAsiaTheme="minorEastAsia" w:cstheme="minorEastAsia"/>
          <w:bCs/>
          <w:color w:val="auto"/>
          <w:szCs w:val="21"/>
          <w:u w:val="single"/>
        </w:rPr>
      </w:pPr>
      <w:r>
        <w:rPr>
          <w:rFonts w:hint="eastAsia" w:asciiTheme="minorEastAsia" w:hAnsiTheme="minorEastAsia" w:eastAsiaTheme="minorEastAsia" w:cstheme="minorEastAsia"/>
          <w:color w:val="auto"/>
          <w:szCs w:val="21"/>
          <w:lang w:val="en-US" w:eastAsia="zh-CN"/>
        </w:rPr>
        <w:t>注</w:t>
      </w:r>
      <w:r>
        <w:rPr>
          <w:rFonts w:hint="eastAsia" w:asciiTheme="minorEastAsia" w:hAnsiTheme="minorEastAsia" w:eastAsiaTheme="minorEastAsia" w:cstheme="minorEastAsia"/>
          <w:color w:val="auto"/>
          <w:szCs w:val="21"/>
        </w:rPr>
        <w:t>：供应商所提供产品如为节能环保产品，则应按本磋商文件第</w:t>
      </w:r>
      <w:r>
        <w:rPr>
          <w:rFonts w:hint="eastAsia" w:asciiTheme="minorEastAsia" w:hAnsiTheme="minorEastAsia" w:eastAsiaTheme="minorEastAsia" w:cstheme="minorEastAsia"/>
          <w:color w:val="auto"/>
          <w:szCs w:val="21"/>
          <w:lang w:val="en-US" w:eastAsia="zh-CN"/>
        </w:rPr>
        <w:t>四</w:t>
      </w:r>
      <w:r>
        <w:rPr>
          <w:rFonts w:hint="eastAsia" w:asciiTheme="minorEastAsia" w:hAnsiTheme="minorEastAsia" w:eastAsiaTheme="minorEastAsia" w:cstheme="minorEastAsia"/>
          <w:color w:val="auto"/>
          <w:szCs w:val="21"/>
        </w:rPr>
        <w:t>章</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lang w:val="en-US" w:eastAsia="zh-CN"/>
        </w:rPr>
        <w:t>政策支持</w:t>
      </w:r>
      <w:r>
        <w:rPr>
          <w:rFonts w:hint="eastAsia" w:asciiTheme="minorEastAsia" w:hAnsiTheme="minorEastAsia" w:eastAsiaTheme="minorEastAsia" w:cstheme="minorEastAsia"/>
          <w:color w:val="auto"/>
          <w:szCs w:val="21"/>
          <w:lang w:eastAsia="zh-CN"/>
        </w:rPr>
        <w:t>”</w:t>
      </w:r>
      <w:r>
        <w:rPr>
          <w:rFonts w:hint="eastAsia" w:asciiTheme="minorEastAsia" w:hAnsiTheme="minorEastAsia" w:eastAsiaTheme="minorEastAsia" w:cstheme="minorEastAsia"/>
          <w:color w:val="auto"/>
          <w:szCs w:val="21"/>
        </w:rPr>
        <w:t>提供相关证明材料，并将节能、环保产品分别列入上表中，未填写本表或未提供有效认证证书的不给予价格扣除。</w:t>
      </w:r>
      <w:r>
        <w:rPr>
          <w:rFonts w:hint="eastAsia" w:asciiTheme="minorEastAsia" w:hAnsiTheme="minorEastAsia" w:eastAsiaTheme="minorEastAsia" w:cstheme="minorEastAsia"/>
          <w:color w:val="auto"/>
          <w:szCs w:val="21"/>
        </w:rPr>
        <w:br w:type="textWrapping"/>
      </w:r>
      <w:r>
        <w:rPr>
          <w:rFonts w:hint="eastAsia" w:asciiTheme="minorEastAsia" w:hAnsiTheme="minorEastAsia" w:eastAsiaTheme="minorEastAsia" w:cstheme="minorEastAsia"/>
          <w:color w:val="auto"/>
          <w:szCs w:val="21"/>
        </w:rPr>
        <w:br w:type="textWrapping"/>
      </w:r>
    </w:p>
    <w:p>
      <w:pPr>
        <w:spacing w:before="100" w:beforeAutospacing="1" w:after="100" w:afterAutospacing="1" w:line="240" w:lineRule="auto"/>
        <w:jc w:val="left"/>
        <w:rPr>
          <w:rFonts w:hint="eastAsia" w:asciiTheme="minorEastAsia" w:hAnsiTheme="minorEastAsia" w:eastAsiaTheme="minorEastAsia" w:cstheme="minorEastAsia"/>
          <w:b w:val="0"/>
          <w:bCs w:val="0"/>
          <w:color w:val="auto"/>
          <w:szCs w:val="21"/>
          <w:lang w:val="zh-CN"/>
        </w:rPr>
      </w:pPr>
      <w:r>
        <w:rPr>
          <w:rFonts w:hint="eastAsia" w:asciiTheme="minorEastAsia" w:hAnsiTheme="minorEastAsia" w:eastAsiaTheme="minorEastAsia" w:cstheme="minorEastAsia"/>
          <w:b w:val="0"/>
          <w:bCs w:val="0"/>
          <w:color w:val="auto"/>
          <w:szCs w:val="21"/>
          <w:lang w:val="zh-CN"/>
        </w:rPr>
        <w:t>磋商供应商授权代表</w:t>
      </w:r>
      <w:r>
        <w:rPr>
          <w:rFonts w:hint="eastAsia" w:asciiTheme="minorEastAsia" w:hAnsiTheme="minorEastAsia" w:eastAsiaTheme="minorEastAsia" w:cstheme="minorEastAsia"/>
          <w:b w:val="0"/>
          <w:bCs w:val="0"/>
          <w:color w:val="auto"/>
          <w:szCs w:val="21"/>
          <w:lang w:val="zh-CN" w:eastAsia="zh-CN"/>
        </w:rPr>
        <w:t>（</w:t>
      </w:r>
      <w:r>
        <w:rPr>
          <w:rFonts w:hint="eastAsia" w:asciiTheme="minorEastAsia" w:hAnsiTheme="minorEastAsia" w:eastAsiaTheme="minorEastAsia" w:cstheme="minorEastAsia"/>
          <w:b w:val="0"/>
          <w:bCs w:val="0"/>
          <w:color w:val="auto"/>
          <w:szCs w:val="21"/>
          <w:lang w:val="zh-CN"/>
        </w:rPr>
        <w:t>签字</w:t>
      </w:r>
      <w:r>
        <w:rPr>
          <w:rFonts w:hint="eastAsia" w:asciiTheme="minorEastAsia" w:hAnsiTheme="minorEastAsia" w:eastAsiaTheme="minorEastAsia" w:cstheme="minorEastAsia"/>
          <w:b w:val="0"/>
          <w:bCs w:val="0"/>
          <w:color w:val="auto"/>
          <w:szCs w:val="21"/>
          <w:lang w:val="zh-CN" w:eastAsia="zh-CN"/>
        </w:rPr>
        <w:t>）</w:t>
      </w:r>
      <w:r>
        <w:rPr>
          <w:rFonts w:hint="eastAsia" w:asciiTheme="minorEastAsia" w:hAnsiTheme="minorEastAsia" w:eastAsiaTheme="minorEastAsia" w:cstheme="minorEastAsia"/>
          <w:b w:val="0"/>
          <w:bCs w:val="0"/>
          <w:color w:val="auto"/>
          <w:szCs w:val="21"/>
          <w:lang w:val="zh-CN"/>
        </w:rPr>
        <w:t xml:space="preserve">：                        </w:t>
      </w:r>
    </w:p>
    <w:p>
      <w:pPr>
        <w:spacing w:before="100" w:beforeAutospacing="1" w:after="100" w:afterAutospacing="1" w:line="240" w:lineRule="auto"/>
        <w:jc w:val="left"/>
        <w:rPr>
          <w:rFonts w:hint="eastAsia" w:asciiTheme="minorEastAsia" w:hAnsiTheme="minorEastAsia" w:eastAsiaTheme="minorEastAsia" w:cstheme="minorEastAsia"/>
          <w:b w:val="0"/>
          <w:bCs w:val="0"/>
          <w:color w:val="auto"/>
          <w:szCs w:val="21"/>
          <w:lang w:val="zh-CN"/>
        </w:rPr>
      </w:pPr>
      <w:r>
        <w:rPr>
          <w:rFonts w:hint="eastAsia" w:asciiTheme="minorEastAsia" w:hAnsiTheme="minorEastAsia" w:eastAsiaTheme="minorEastAsia" w:cstheme="minorEastAsia"/>
          <w:b w:val="0"/>
          <w:bCs w:val="0"/>
          <w:color w:val="auto"/>
          <w:szCs w:val="21"/>
          <w:lang w:val="zh-CN"/>
        </w:rPr>
        <w:t>磋商供应商名称（</w:t>
      </w:r>
      <w:r>
        <w:rPr>
          <w:rFonts w:hint="eastAsia" w:asciiTheme="minorEastAsia" w:hAnsiTheme="minorEastAsia" w:eastAsiaTheme="minorEastAsia" w:cstheme="minorEastAsia"/>
          <w:b w:val="0"/>
          <w:bCs w:val="0"/>
          <w:color w:val="auto"/>
          <w:szCs w:val="21"/>
          <w:lang w:val="en-US" w:eastAsia="zh-CN"/>
        </w:rPr>
        <w:t>盖章</w:t>
      </w:r>
      <w:r>
        <w:rPr>
          <w:rFonts w:hint="eastAsia" w:asciiTheme="minorEastAsia" w:hAnsiTheme="minorEastAsia" w:eastAsiaTheme="minorEastAsia" w:cstheme="minorEastAsia"/>
          <w:b w:val="0"/>
          <w:bCs w:val="0"/>
          <w:color w:val="auto"/>
          <w:szCs w:val="21"/>
          <w:lang w:val="zh-CN"/>
        </w:rPr>
        <w:t xml:space="preserve">）：                                     </w:t>
      </w:r>
    </w:p>
    <w:p>
      <w:pPr>
        <w:numPr>
          <w:ilvl w:val="0"/>
          <w:numId w:val="0"/>
        </w:numPr>
        <w:spacing w:before="100" w:beforeAutospacing="1" w:after="100" w:afterAutospacing="1" w:line="360" w:lineRule="auto"/>
        <w:outlineLvl w:val="9"/>
        <w:rPr>
          <w:rFonts w:hint="eastAsia" w:asciiTheme="minorEastAsia" w:hAnsiTheme="minorEastAsia" w:eastAsiaTheme="minorEastAsia" w:cstheme="minorEastAsia"/>
          <w:bCs/>
          <w:color w:val="auto"/>
          <w:szCs w:val="21"/>
          <w:u w:val="single"/>
        </w:rPr>
      </w:pPr>
      <w:r>
        <w:rPr>
          <w:rFonts w:hint="eastAsia" w:asciiTheme="minorEastAsia" w:hAnsiTheme="minorEastAsia" w:eastAsiaTheme="minorEastAsia" w:cstheme="minorEastAsia"/>
          <w:b w:val="0"/>
          <w:bCs w:val="0"/>
          <w:color w:val="auto"/>
          <w:szCs w:val="21"/>
          <w:lang w:val="zh-CN"/>
        </w:rPr>
        <w:t>时                 间：           年          月          日</w:t>
      </w:r>
      <w:r>
        <w:rPr>
          <w:rFonts w:hint="eastAsia" w:asciiTheme="minorEastAsia" w:hAnsiTheme="minorEastAsia" w:eastAsiaTheme="minorEastAsia" w:cstheme="minorEastAsia"/>
          <w:color w:val="auto"/>
          <w:szCs w:val="21"/>
        </w:rPr>
        <w:t xml:space="preserve"> </w:t>
      </w:r>
    </w:p>
    <w:p>
      <w:pPr>
        <w:numPr>
          <w:ilvl w:val="0"/>
          <w:numId w:val="0"/>
        </w:numPr>
        <w:spacing w:before="100" w:beforeAutospacing="1" w:after="100" w:afterAutospacing="1" w:line="360" w:lineRule="auto"/>
        <w:outlineLvl w:val="9"/>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Cs/>
          <w:color w:val="auto"/>
          <w:szCs w:val="21"/>
          <w:u w:val="single"/>
        </w:rPr>
        <w:br w:type="textWrapping"/>
      </w:r>
    </w:p>
    <w:p>
      <w:pPr>
        <w:adjustRightInd w:val="0"/>
        <w:snapToGrid w:val="0"/>
        <w:spacing w:line="360" w:lineRule="auto"/>
        <w:jc w:val="center"/>
        <w:outlineLvl w:val="1"/>
        <w:rPr>
          <w:rFonts w:hint="eastAsia" w:asciiTheme="minorEastAsia" w:hAnsiTheme="minorEastAsia" w:eastAsiaTheme="minorEastAsia" w:cstheme="minorEastAsia"/>
          <w:b/>
          <w:color w:val="auto"/>
        </w:rPr>
      </w:pPr>
      <w:bookmarkStart w:id="227" w:name="_Toc17296"/>
      <w:r>
        <w:rPr>
          <w:rFonts w:hint="eastAsia" w:asciiTheme="minorEastAsia" w:hAnsiTheme="minorEastAsia" w:eastAsiaTheme="minorEastAsia" w:cstheme="minorEastAsia"/>
          <w:b/>
          <w:bCs/>
          <w:color w:val="auto"/>
          <w:spacing w:val="6"/>
          <w:szCs w:val="21"/>
          <w:lang w:val="en-US" w:eastAsia="zh-CN"/>
        </w:rPr>
        <w:t>二十</w:t>
      </w:r>
      <w:r>
        <w:rPr>
          <w:rFonts w:hint="eastAsia" w:asciiTheme="minorEastAsia" w:hAnsiTheme="minorEastAsia" w:eastAsiaTheme="minorEastAsia" w:cstheme="minorEastAsia"/>
          <w:b/>
          <w:bCs/>
          <w:color w:val="auto"/>
          <w:spacing w:val="6"/>
          <w:szCs w:val="21"/>
        </w:rPr>
        <w:t>、</w:t>
      </w:r>
      <w:r>
        <w:rPr>
          <w:rFonts w:hint="eastAsia" w:asciiTheme="minorEastAsia" w:hAnsiTheme="minorEastAsia" w:eastAsiaTheme="minorEastAsia" w:cstheme="minorEastAsia"/>
          <w:b/>
          <w:color w:val="auto"/>
        </w:rPr>
        <w:t>无重大违法记录声明</w:t>
      </w:r>
      <w:bookmarkEnd w:id="220"/>
      <w:bookmarkEnd w:id="221"/>
      <w:bookmarkEnd w:id="222"/>
      <w:bookmarkEnd w:id="223"/>
      <w:bookmarkEnd w:id="224"/>
      <w:bookmarkEnd w:id="227"/>
    </w:p>
    <w:p>
      <w:pPr>
        <w:spacing w:line="480" w:lineRule="auto"/>
        <w:jc w:val="center"/>
        <w:rPr>
          <w:rFonts w:hint="eastAsia" w:asciiTheme="minorEastAsia" w:hAnsiTheme="minorEastAsia" w:eastAsiaTheme="minorEastAsia" w:cstheme="minorEastAsia"/>
          <w:b/>
          <w:bCs/>
          <w:color w:val="auto"/>
          <w:kern w:val="0"/>
          <w:sz w:val="24"/>
        </w:rPr>
      </w:pPr>
      <w:r>
        <w:rPr>
          <w:rFonts w:hint="eastAsia" w:asciiTheme="minorEastAsia" w:hAnsiTheme="minorEastAsia" w:eastAsiaTheme="minorEastAsia" w:cstheme="minorEastAsia"/>
          <w:b/>
          <w:bCs/>
          <w:color w:val="auto"/>
          <w:kern w:val="0"/>
          <w:sz w:val="24"/>
          <w:lang w:eastAsia="zh-CN"/>
        </w:rPr>
        <w:t>（</w:t>
      </w:r>
      <w:r>
        <w:rPr>
          <w:rFonts w:hint="eastAsia" w:asciiTheme="minorEastAsia" w:hAnsiTheme="minorEastAsia" w:eastAsiaTheme="minorEastAsia" w:cstheme="minorEastAsia"/>
          <w:b/>
          <w:bCs/>
          <w:color w:val="auto"/>
          <w:kern w:val="0"/>
          <w:sz w:val="24"/>
        </w:rPr>
        <w:t>磋商供应商应</w:t>
      </w:r>
      <w:r>
        <w:rPr>
          <w:rFonts w:hint="eastAsia" w:asciiTheme="minorEastAsia" w:hAnsiTheme="minorEastAsia" w:eastAsiaTheme="minorEastAsia" w:cstheme="minorEastAsia"/>
          <w:b/>
          <w:bCs/>
          <w:color w:val="auto"/>
          <w:kern w:val="0"/>
          <w:sz w:val="24"/>
          <w:lang w:val="en-US" w:eastAsia="zh-CN"/>
        </w:rPr>
        <w:t>在此基础上，</w:t>
      </w:r>
      <w:r>
        <w:rPr>
          <w:rFonts w:hint="eastAsia" w:asciiTheme="minorEastAsia" w:hAnsiTheme="minorEastAsia" w:eastAsiaTheme="minorEastAsia" w:cstheme="minorEastAsia"/>
          <w:b/>
          <w:bCs/>
          <w:color w:val="auto"/>
          <w:kern w:val="0"/>
          <w:sz w:val="24"/>
        </w:rPr>
        <w:t>根据本单位实际情况进行声明</w:t>
      </w:r>
      <w:r>
        <w:rPr>
          <w:rFonts w:hint="eastAsia" w:asciiTheme="minorEastAsia" w:hAnsiTheme="minorEastAsia" w:eastAsiaTheme="minorEastAsia" w:cstheme="minorEastAsia"/>
          <w:b/>
          <w:bCs/>
          <w:color w:val="auto"/>
          <w:kern w:val="0"/>
          <w:sz w:val="24"/>
          <w:lang w:eastAsia="zh-CN"/>
        </w:rPr>
        <w:t>）</w:t>
      </w:r>
    </w:p>
    <w:p>
      <w:pPr>
        <w:spacing w:line="48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采购人和采购代理机构：</w:t>
      </w:r>
    </w:p>
    <w:p>
      <w:pPr>
        <w:spacing w:line="48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rPr>
        <w:t>我方在此声明，我方在参加本</w:t>
      </w:r>
      <w:r>
        <w:rPr>
          <w:rFonts w:hint="eastAsia" w:asciiTheme="minorEastAsia" w:hAnsiTheme="minorEastAsia" w:eastAsiaTheme="minorEastAsia" w:cstheme="minorEastAsia"/>
          <w:color w:val="auto"/>
          <w:kern w:val="0"/>
          <w:szCs w:val="21"/>
          <w:shd w:val="clear" w:color="auto" w:fill="FFFFFF"/>
        </w:rPr>
        <w:t>次政府采购活动前三年内，在经营活动中没有以下重大违法记录：</w:t>
      </w:r>
    </w:p>
    <w:p>
      <w:pPr>
        <w:spacing w:line="48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shd w:val="clear" w:color="auto" w:fill="FFFFFF"/>
        </w:rPr>
        <w:t>1.我方因违法经营被追究过刑事责任；</w:t>
      </w:r>
    </w:p>
    <w:p>
      <w:pPr>
        <w:spacing w:line="48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shd w:val="clear" w:color="auto" w:fill="FFFFFF"/>
        </w:rPr>
        <w:t>2.我方因违法经营被责令停产停业、吊销许可证或者执照；</w:t>
      </w:r>
    </w:p>
    <w:p>
      <w:pPr>
        <w:spacing w:line="480" w:lineRule="auto"/>
        <w:rPr>
          <w:rFonts w:hint="eastAsia" w:asciiTheme="minorEastAsia" w:hAnsiTheme="minorEastAsia" w:eastAsiaTheme="minorEastAsia" w:cstheme="minorEastAsia"/>
          <w:color w:val="auto"/>
          <w:kern w:val="0"/>
          <w:szCs w:val="21"/>
          <w:shd w:val="clear" w:color="auto" w:fill="FFFFFF"/>
          <w:lang w:eastAsia="zh-CN"/>
        </w:rPr>
      </w:pPr>
      <w:r>
        <w:rPr>
          <w:rFonts w:hint="eastAsia" w:asciiTheme="minorEastAsia" w:hAnsiTheme="minorEastAsia" w:eastAsiaTheme="minorEastAsia" w:cstheme="minorEastAsia"/>
          <w:color w:val="auto"/>
          <w:kern w:val="0"/>
          <w:szCs w:val="21"/>
          <w:shd w:val="clear" w:color="auto" w:fill="FFFFFF"/>
        </w:rPr>
        <w:t>3.我方因违法经营被处以较大数额罚款等行政处罚</w:t>
      </w:r>
      <w:r>
        <w:rPr>
          <w:rFonts w:hint="eastAsia" w:asciiTheme="minorEastAsia" w:hAnsiTheme="minorEastAsia" w:eastAsiaTheme="minorEastAsia" w:cstheme="minorEastAsia"/>
          <w:color w:val="auto"/>
          <w:kern w:val="0"/>
          <w:szCs w:val="21"/>
          <w:shd w:val="clear" w:color="auto" w:fill="FFFFFF"/>
          <w:lang w:eastAsia="zh-CN"/>
        </w:rPr>
        <w:t>；</w:t>
      </w:r>
    </w:p>
    <w:p>
      <w:pPr>
        <w:spacing w:line="480" w:lineRule="auto"/>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kern w:val="0"/>
          <w:szCs w:val="21"/>
          <w:shd w:val="clear" w:color="auto" w:fill="FFFFFF"/>
          <w:lang w:eastAsia="zh-CN"/>
        </w:rPr>
        <w:t>4.不良经济纠纷记录和违法行为。</w:t>
      </w:r>
    </w:p>
    <w:p>
      <w:pPr>
        <w:spacing w:line="48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shd w:val="clear" w:color="auto" w:fill="FFFFFF"/>
        </w:rPr>
        <w:t>随本声明附上我方参加本次政府采购活动前3年内发生的诉讼及仲裁情况表以及相关的法律证明文件供贵方核验。我方保证上述信息的完整、客观、真实、准确，并愿意承担我方因提供虚假材料谋骗取中标、成交所引起的一切法律后果。</w:t>
      </w:r>
    </w:p>
    <w:p>
      <w:pPr>
        <w:spacing w:line="480" w:lineRule="auto"/>
        <w:ind w:firstLine="420" w:firstLineChars="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shd w:val="clear" w:color="auto" w:fill="FFFFFF"/>
        </w:rPr>
        <w:t>特此声明！</w:t>
      </w:r>
    </w:p>
    <w:p>
      <w:pPr>
        <w:spacing w:line="48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shd w:val="clear" w:color="auto" w:fill="FFFFFF"/>
        </w:rPr>
        <w:t> </w:t>
      </w:r>
    </w:p>
    <w:p>
      <w:pPr>
        <w:spacing w:line="480" w:lineRule="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0"/>
          <w:szCs w:val="21"/>
          <w:shd w:val="clear" w:color="auto" w:fill="FFFFFF"/>
        </w:rPr>
        <w:t> </w:t>
      </w:r>
    </w:p>
    <w:p>
      <w:pPr>
        <w:spacing w:before="100" w:beforeAutospacing="1" w:after="100" w:afterAutospacing="1" w:line="240" w:lineRule="auto"/>
        <w:jc w:val="left"/>
        <w:rPr>
          <w:rFonts w:hint="eastAsia" w:asciiTheme="minorEastAsia" w:hAnsiTheme="minorEastAsia" w:eastAsiaTheme="minorEastAsia" w:cstheme="minorEastAsia"/>
          <w:b w:val="0"/>
          <w:bCs w:val="0"/>
          <w:color w:val="auto"/>
          <w:szCs w:val="21"/>
          <w:lang w:val="zh-CN"/>
        </w:rPr>
      </w:pPr>
      <w:r>
        <w:rPr>
          <w:rFonts w:hint="eastAsia" w:asciiTheme="minorEastAsia" w:hAnsiTheme="minorEastAsia" w:eastAsiaTheme="minorEastAsia" w:cstheme="minorEastAsia"/>
          <w:b w:val="0"/>
          <w:bCs w:val="0"/>
          <w:color w:val="auto"/>
          <w:szCs w:val="21"/>
          <w:lang w:val="zh-CN"/>
        </w:rPr>
        <w:t>磋商供应商法定代表人</w:t>
      </w:r>
      <w:r>
        <w:rPr>
          <w:rFonts w:hint="eastAsia" w:asciiTheme="minorEastAsia" w:hAnsiTheme="minorEastAsia" w:eastAsiaTheme="minorEastAsia" w:cstheme="minorEastAsia"/>
          <w:b w:val="0"/>
          <w:bCs w:val="0"/>
          <w:color w:val="auto"/>
          <w:szCs w:val="21"/>
          <w:lang w:val="zh-CN" w:eastAsia="zh-CN"/>
        </w:rPr>
        <w:t>（</w:t>
      </w:r>
      <w:r>
        <w:rPr>
          <w:rFonts w:hint="eastAsia" w:asciiTheme="minorEastAsia" w:hAnsiTheme="minorEastAsia" w:eastAsiaTheme="minorEastAsia" w:cstheme="minorEastAsia"/>
          <w:b w:val="0"/>
          <w:bCs w:val="0"/>
          <w:color w:val="auto"/>
          <w:szCs w:val="21"/>
          <w:lang w:val="zh-CN"/>
        </w:rPr>
        <w:t>签字</w:t>
      </w:r>
      <w:r>
        <w:rPr>
          <w:rFonts w:hint="eastAsia" w:asciiTheme="minorEastAsia" w:hAnsiTheme="minorEastAsia" w:eastAsiaTheme="minorEastAsia" w:cstheme="minorEastAsia"/>
          <w:b w:val="0"/>
          <w:bCs w:val="0"/>
          <w:color w:val="auto"/>
          <w:szCs w:val="21"/>
          <w:lang w:val="zh-CN" w:eastAsia="zh-CN"/>
        </w:rPr>
        <w:t>）</w:t>
      </w:r>
      <w:r>
        <w:rPr>
          <w:rFonts w:hint="eastAsia" w:asciiTheme="minorEastAsia" w:hAnsiTheme="minorEastAsia" w:eastAsiaTheme="minorEastAsia" w:cstheme="minorEastAsia"/>
          <w:b w:val="0"/>
          <w:bCs w:val="0"/>
          <w:color w:val="auto"/>
          <w:szCs w:val="21"/>
          <w:lang w:val="zh-CN"/>
        </w:rPr>
        <w:t>：</w:t>
      </w:r>
    </w:p>
    <w:p>
      <w:pPr>
        <w:spacing w:before="100" w:beforeAutospacing="1" w:after="100" w:afterAutospacing="1" w:line="240" w:lineRule="auto"/>
        <w:jc w:val="left"/>
        <w:rPr>
          <w:rFonts w:hint="eastAsia" w:asciiTheme="minorEastAsia" w:hAnsiTheme="minorEastAsia" w:eastAsiaTheme="minorEastAsia" w:cstheme="minorEastAsia"/>
          <w:b w:val="0"/>
          <w:bCs w:val="0"/>
          <w:color w:val="auto"/>
          <w:szCs w:val="21"/>
          <w:lang w:val="zh-CN"/>
        </w:rPr>
      </w:pPr>
      <w:r>
        <w:rPr>
          <w:rFonts w:hint="eastAsia" w:asciiTheme="minorEastAsia" w:hAnsiTheme="minorEastAsia" w:eastAsiaTheme="minorEastAsia" w:cstheme="minorEastAsia"/>
          <w:b w:val="0"/>
          <w:bCs w:val="0"/>
          <w:color w:val="auto"/>
          <w:szCs w:val="21"/>
          <w:lang w:val="zh-CN"/>
        </w:rPr>
        <w:t>磋商供应商授权代表</w:t>
      </w:r>
      <w:r>
        <w:rPr>
          <w:rFonts w:hint="eastAsia" w:asciiTheme="minorEastAsia" w:hAnsiTheme="minorEastAsia" w:eastAsiaTheme="minorEastAsia" w:cstheme="minorEastAsia"/>
          <w:b w:val="0"/>
          <w:bCs w:val="0"/>
          <w:color w:val="auto"/>
          <w:szCs w:val="21"/>
          <w:lang w:val="zh-CN" w:eastAsia="zh-CN"/>
        </w:rPr>
        <w:t>（</w:t>
      </w:r>
      <w:r>
        <w:rPr>
          <w:rFonts w:hint="eastAsia" w:asciiTheme="minorEastAsia" w:hAnsiTheme="minorEastAsia" w:eastAsiaTheme="minorEastAsia" w:cstheme="minorEastAsia"/>
          <w:b w:val="0"/>
          <w:bCs w:val="0"/>
          <w:color w:val="auto"/>
          <w:szCs w:val="21"/>
          <w:lang w:val="zh-CN"/>
        </w:rPr>
        <w:t>签字</w:t>
      </w:r>
      <w:r>
        <w:rPr>
          <w:rFonts w:hint="eastAsia" w:asciiTheme="minorEastAsia" w:hAnsiTheme="minorEastAsia" w:eastAsiaTheme="minorEastAsia" w:cstheme="minorEastAsia"/>
          <w:b w:val="0"/>
          <w:bCs w:val="0"/>
          <w:color w:val="auto"/>
          <w:szCs w:val="21"/>
          <w:lang w:val="zh-CN" w:eastAsia="zh-CN"/>
        </w:rPr>
        <w:t>）</w:t>
      </w:r>
      <w:r>
        <w:rPr>
          <w:rFonts w:hint="eastAsia" w:asciiTheme="minorEastAsia" w:hAnsiTheme="minorEastAsia" w:eastAsiaTheme="minorEastAsia" w:cstheme="minorEastAsia"/>
          <w:b w:val="0"/>
          <w:bCs w:val="0"/>
          <w:color w:val="auto"/>
          <w:szCs w:val="21"/>
          <w:lang w:val="zh-CN"/>
        </w:rPr>
        <w:t xml:space="preserve">：                        </w:t>
      </w:r>
    </w:p>
    <w:p>
      <w:pPr>
        <w:spacing w:before="100" w:beforeAutospacing="1" w:after="100" w:afterAutospacing="1" w:line="240" w:lineRule="auto"/>
        <w:jc w:val="left"/>
        <w:rPr>
          <w:rFonts w:hint="eastAsia" w:asciiTheme="minorEastAsia" w:hAnsiTheme="minorEastAsia" w:eastAsiaTheme="minorEastAsia" w:cstheme="minorEastAsia"/>
          <w:b w:val="0"/>
          <w:bCs w:val="0"/>
          <w:color w:val="auto"/>
          <w:szCs w:val="21"/>
          <w:lang w:val="zh-CN"/>
        </w:rPr>
      </w:pPr>
      <w:r>
        <w:rPr>
          <w:rFonts w:hint="eastAsia" w:asciiTheme="minorEastAsia" w:hAnsiTheme="minorEastAsia" w:eastAsiaTheme="minorEastAsia" w:cstheme="minorEastAsia"/>
          <w:b w:val="0"/>
          <w:bCs w:val="0"/>
          <w:color w:val="auto"/>
          <w:szCs w:val="21"/>
          <w:lang w:val="zh-CN"/>
        </w:rPr>
        <w:t>磋商供应商名称（</w:t>
      </w:r>
      <w:r>
        <w:rPr>
          <w:rFonts w:hint="eastAsia" w:asciiTheme="minorEastAsia" w:hAnsiTheme="minorEastAsia" w:eastAsiaTheme="minorEastAsia" w:cstheme="minorEastAsia"/>
          <w:b w:val="0"/>
          <w:bCs w:val="0"/>
          <w:color w:val="auto"/>
          <w:szCs w:val="21"/>
          <w:lang w:val="en-US" w:eastAsia="zh-CN"/>
        </w:rPr>
        <w:t>盖章</w:t>
      </w:r>
      <w:r>
        <w:rPr>
          <w:rFonts w:hint="eastAsia" w:asciiTheme="minorEastAsia" w:hAnsiTheme="minorEastAsia" w:eastAsiaTheme="minorEastAsia" w:cstheme="minorEastAsia"/>
          <w:b w:val="0"/>
          <w:bCs w:val="0"/>
          <w:color w:val="auto"/>
          <w:szCs w:val="21"/>
          <w:lang w:val="zh-CN"/>
        </w:rPr>
        <w:t xml:space="preserve">）：                                     </w:t>
      </w:r>
    </w:p>
    <w:p>
      <w:pPr>
        <w:ind w:firstLine="420" w:firstLineChars="200"/>
        <w:jc w:val="center"/>
        <w:outlineLvl w:val="9"/>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 w:val="0"/>
          <w:bCs w:val="0"/>
          <w:color w:val="auto"/>
          <w:szCs w:val="21"/>
          <w:lang w:val="zh-CN"/>
        </w:rPr>
        <w:t>时                 间：           年          月          日</w:t>
      </w:r>
      <w:r>
        <w:rPr>
          <w:rFonts w:hint="eastAsia" w:asciiTheme="minorEastAsia" w:hAnsiTheme="minorEastAsia" w:eastAsiaTheme="minorEastAsia" w:cstheme="minorEastAsia"/>
          <w:color w:val="auto"/>
          <w:szCs w:val="21"/>
        </w:rPr>
        <w:t xml:space="preserve"> </w:t>
      </w:r>
    </w:p>
    <w:p>
      <w:pPr>
        <w:ind w:firstLine="420" w:firstLineChars="200"/>
        <w:jc w:val="center"/>
        <w:outlineLvl w:val="1"/>
        <w:rPr>
          <w:rFonts w:hint="eastAsia" w:asciiTheme="minorEastAsia" w:hAnsiTheme="minorEastAsia" w:eastAsiaTheme="minorEastAsia" w:cstheme="minorEastAsia"/>
          <w:b/>
          <w:bCs/>
          <w:color w:val="auto"/>
          <w:spacing w:val="6"/>
          <w:szCs w:val="21"/>
          <w:lang w:val="en-US" w:eastAsia="zh-CN"/>
        </w:rPr>
        <w:sectPr>
          <w:footerReference r:id="rId7" w:type="default"/>
          <w:type w:val="continuous"/>
          <w:pgSz w:w="11906" w:h="16838"/>
          <w:pgMar w:top="1417" w:right="1417" w:bottom="1417" w:left="1417" w:header="851" w:footer="992" w:gutter="0"/>
          <w:cols w:space="720" w:num="1"/>
          <w:docGrid w:type="lines" w:linePitch="312" w:charSpace="0"/>
        </w:sectPr>
      </w:pPr>
      <w:bookmarkStart w:id="228" w:name="_Toc5812"/>
      <w:bookmarkStart w:id="229" w:name="_Toc24513"/>
      <w:r>
        <w:rPr>
          <w:rFonts w:hint="eastAsia" w:asciiTheme="minorEastAsia" w:hAnsiTheme="minorEastAsia" w:eastAsiaTheme="minorEastAsia" w:cstheme="minorEastAsia"/>
          <w:color w:val="auto"/>
          <w:szCs w:val="21"/>
        </w:rPr>
        <w:br w:type="textWrapping"/>
      </w:r>
      <w:r>
        <w:rPr>
          <w:rFonts w:hint="eastAsia" w:asciiTheme="minorEastAsia" w:hAnsiTheme="minorEastAsia" w:eastAsiaTheme="minorEastAsia" w:cstheme="minorEastAsia"/>
          <w:color w:val="auto"/>
          <w:szCs w:val="21"/>
        </w:rPr>
        <w:br w:type="textWrapping"/>
      </w:r>
      <w:r>
        <w:rPr>
          <w:rFonts w:hint="eastAsia" w:asciiTheme="minorEastAsia" w:hAnsiTheme="minorEastAsia" w:eastAsiaTheme="minorEastAsia" w:cstheme="minorEastAsia"/>
          <w:color w:val="auto"/>
          <w:kern w:val="0"/>
          <w:szCs w:val="21"/>
          <w:shd w:val="clear" w:color="auto" w:fill="FFFFFF"/>
        </w:rPr>
        <w:br w:type="textWrapping"/>
      </w:r>
      <w:r>
        <w:rPr>
          <w:rFonts w:hint="eastAsia" w:asciiTheme="minorEastAsia" w:hAnsiTheme="minorEastAsia" w:eastAsiaTheme="minorEastAsia" w:cstheme="minorEastAsia"/>
          <w:b/>
          <w:bCs/>
          <w:color w:val="auto"/>
          <w:spacing w:val="6"/>
          <w:szCs w:val="21"/>
          <w:lang w:val="en-US" w:eastAsia="zh-CN"/>
        </w:rPr>
        <w:t>二十一、磋商供应商认为应该提交的其它文件（格式自拟）</w:t>
      </w:r>
      <w:bookmarkEnd w:id="228"/>
      <w:r>
        <w:rPr>
          <w:rFonts w:hint="eastAsia" w:asciiTheme="minorEastAsia" w:hAnsiTheme="minorEastAsia" w:eastAsiaTheme="minorEastAsia" w:cstheme="minorEastAsia"/>
          <w:b/>
          <w:bCs/>
          <w:color w:val="auto"/>
          <w:spacing w:val="6"/>
          <w:szCs w:val="21"/>
          <w:lang w:val="en-US" w:eastAsia="zh-CN"/>
        </w:rPr>
        <w:br w:type="textWrapping"/>
      </w:r>
      <w:r>
        <w:rPr>
          <w:rFonts w:hint="eastAsia" w:asciiTheme="minorEastAsia" w:hAnsiTheme="minorEastAsia" w:eastAsiaTheme="minorEastAsia" w:cstheme="minorEastAsia"/>
          <w:b/>
          <w:bCs/>
          <w:color w:val="auto"/>
          <w:spacing w:val="6"/>
          <w:szCs w:val="21"/>
          <w:lang w:val="en-US" w:eastAsia="zh-CN"/>
        </w:rPr>
        <w:br w:type="textWrapping"/>
      </w:r>
      <w:r>
        <w:rPr>
          <w:rFonts w:hint="eastAsia" w:asciiTheme="minorEastAsia" w:hAnsiTheme="minorEastAsia" w:eastAsiaTheme="minorEastAsia" w:cstheme="minorEastAsia"/>
          <w:b/>
          <w:bCs/>
          <w:color w:val="auto"/>
          <w:spacing w:val="6"/>
          <w:szCs w:val="21"/>
          <w:lang w:val="en-US" w:eastAsia="zh-CN"/>
        </w:rPr>
        <w:br w:type="textWrapping"/>
      </w:r>
      <w:r>
        <w:rPr>
          <w:rFonts w:hint="eastAsia" w:asciiTheme="minorEastAsia" w:hAnsiTheme="minorEastAsia" w:eastAsiaTheme="minorEastAsia" w:cstheme="minorEastAsia"/>
          <w:b/>
          <w:bCs/>
          <w:color w:val="auto"/>
          <w:spacing w:val="6"/>
          <w:szCs w:val="21"/>
          <w:lang w:val="en-US" w:eastAsia="zh-CN"/>
        </w:rPr>
        <w:br w:type="textWrapping"/>
      </w:r>
      <w:r>
        <w:rPr>
          <w:rFonts w:hint="eastAsia" w:asciiTheme="minorEastAsia" w:hAnsiTheme="minorEastAsia" w:eastAsiaTheme="minorEastAsia" w:cstheme="minorEastAsia"/>
          <w:b/>
          <w:bCs/>
          <w:color w:val="auto"/>
          <w:spacing w:val="6"/>
          <w:szCs w:val="21"/>
          <w:lang w:val="en-US" w:eastAsia="zh-CN"/>
        </w:rPr>
        <w:br w:type="textWrapping"/>
      </w:r>
      <w:r>
        <w:rPr>
          <w:rFonts w:hint="eastAsia" w:asciiTheme="minorEastAsia" w:hAnsiTheme="minorEastAsia" w:eastAsiaTheme="minorEastAsia" w:cstheme="minorEastAsia"/>
          <w:b/>
          <w:bCs/>
          <w:color w:val="auto"/>
          <w:spacing w:val="6"/>
          <w:szCs w:val="21"/>
          <w:lang w:val="en-US" w:eastAsia="zh-CN"/>
        </w:rPr>
        <w:br w:type="textWrapping"/>
      </w:r>
      <w:r>
        <w:rPr>
          <w:rFonts w:hint="eastAsia" w:asciiTheme="minorEastAsia" w:hAnsiTheme="minorEastAsia" w:eastAsiaTheme="minorEastAsia" w:cstheme="minorEastAsia"/>
          <w:b/>
          <w:bCs/>
          <w:color w:val="auto"/>
          <w:spacing w:val="6"/>
          <w:szCs w:val="21"/>
          <w:lang w:val="en-US" w:eastAsia="zh-CN"/>
        </w:rPr>
        <w:br w:type="textWrapping"/>
      </w:r>
      <w:bookmarkEnd w:id="229"/>
    </w:p>
    <w:tbl>
      <w:tblPr>
        <w:tblStyle w:val="28"/>
        <w:tblW w:w="5484" w:type="pct"/>
        <w:tblInd w:w="-466" w:type="dxa"/>
        <w:shd w:val="clear" w:color="auto" w:fill="auto"/>
        <w:tblLayout w:type="fixed"/>
        <w:tblCellMar>
          <w:top w:w="0" w:type="dxa"/>
          <w:left w:w="0" w:type="dxa"/>
          <w:bottom w:w="0" w:type="dxa"/>
          <w:right w:w="0" w:type="dxa"/>
        </w:tblCellMar>
      </w:tblPr>
      <w:tblGrid>
        <w:gridCol w:w="1165"/>
        <w:gridCol w:w="664"/>
        <w:gridCol w:w="761"/>
        <w:gridCol w:w="818"/>
        <w:gridCol w:w="666"/>
        <w:gridCol w:w="783"/>
        <w:gridCol w:w="781"/>
        <w:gridCol w:w="658"/>
        <w:gridCol w:w="767"/>
        <w:gridCol w:w="746"/>
        <w:gridCol w:w="794"/>
        <w:gridCol w:w="686"/>
        <w:gridCol w:w="693"/>
      </w:tblGrid>
      <w:tr>
        <w:tblPrEx>
          <w:shd w:val="clear" w:color="auto" w:fill="auto"/>
          <w:tblCellMar>
            <w:top w:w="0" w:type="dxa"/>
            <w:left w:w="0" w:type="dxa"/>
            <w:bottom w:w="0" w:type="dxa"/>
            <w:right w:w="0" w:type="dxa"/>
          </w:tblCellMar>
        </w:tblPrEx>
        <w:trPr>
          <w:trHeight w:val="720" w:hRule="atLeast"/>
          <w:tblHeader/>
        </w:trPr>
        <w:tc>
          <w:tcPr>
            <w:tcW w:w="5000" w:type="pct"/>
            <w:gridSpan w:val="13"/>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b/>
                <w:i w:val="0"/>
                <w:color w:val="auto"/>
                <w:sz w:val="40"/>
                <w:szCs w:val="40"/>
                <w:u w:val="none"/>
              </w:rPr>
            </w:pPr>
            <w:r>
              <w:rPr>
                <w:rFonts w:hint="eastAsia" w:ascii="黑体" w:hAnsi="宋体" w:eastAsia="黑体" w:cs="黑体"/>
                <w:b/>
                <w:i w:val="0"/>
                <w:color w:val="auto"/>
                <w:kern w:val="0"/>
                <w:sz w:val="40"/>
                <w:szCs w:val="40"/>
                <w:u w:val="none"/>
                <w:lang w:val="en-US" w:eastAsia="zh-CN" w:bidi="ar"/>
              </w:rPr>
              <w:t>中小企业划型标准规定（工信部联企业[2011]300号）</w:t>
            </w:r>
          </w:p>
        </w:tc>
      </w:tr>
      <w:tr>
        <w:tblPrEx>
          <w:tblCellMar>
            <w:top w:w="0" w:type="dxa"/>
            <w:left w:w="0" w:type="dxa"/>
            <w:bottom w:w="0" w:type="dxa"/>
            <w:right w:w="0" w:type="dxa"/>
          </w:tblCellMar>
        </w:tblPrEx>
        <w:trPr>
          <w:trHeight w:val="270" w:hRule="atLeast"/>
          <w:tblHeader/>
        </w:trPr>
        <w:tc>
          <w:tcPr>
            <w:tcW w:w="583" w:type="pct"/>
            <w:vMerge w:val="restart"/>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行业</w:t>
            </w:r>
          </w:p>
        </w:tc>
        <w:tc>
          <w:tcPr>
            <w:tcW w:w="1123" w:type="pct"/>
            <w:gridSpan w:val="3"/>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中小微型企业（</w:t>
            </w:r>
            <w:r>
              <w:rPr>
                <w:rFonts w:hint="eastAsia" w:ascii="宋体" w:hAnsi="宋体" w:eastAsia="宋体" w:cs="宋体"/>
                <w:b/>
                <w:i w:val="0"/>
                <w:color w:val="auto"/>
                <w:kern w:val="0"/>
                <w:sz w:val="21"/>
                <w:szCs w:val="21"/>
                <w:u w:val="none"/>
                <w:lang w:val="en-US" w:eastAsia="zh-CN" w:bidi="ar"/>
              </w:rPr>
              <w:t>或</w:t>
            </w:r>
            <w:r>
              <w:rPr>
                <w:rFonts w:hint="eastAsia" w:ascii="宋体" w:hAnsi="宋体" w:eastAsia="宋体" w:cs="宋体"/>
                <w:i w:val="0"/>
                <w:color w:val="auto"/>
                <w:kern w:val="0"/>
                <w:sz w:val="21"/>
                <w:szCs w:val="21"/>
                <w:u w:val="none"/>
                <w:lang w:val="en-US" w:eastAsia="zh-CN" w:bidi="ar"/>
              </w:rPr>
              <w:t>）</w:t>
            </w:r>
          </w:p>
        </w:tc>
        <w:tc>
          <w:tcPr>
            <w:tcW w:w="1117" w:type="pct"/>
            <w:gridSpan w:val="3"/>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中型企业（</w:t>
            </w:r>
            <w:r>
              <w:rPr>
                <w:rFonts w:hint="eastAsia" w:ascii="宋体" w:hAnsi="宋体" w:eastAsia="宋体" w:cs="宋体"/>
                <w:b/>
                <w:i w:val="0"/>
                <w:color w:val="auto"/>
                <w:kern w:val="0"/>
                <w:sz w:val="21"/>
                <w:szCs w:val="21"/>
                <w:u w:val="none"/>
                <w:lang w:val="en-US" w:eastAsia="zh-CN" w:bidi="ar"/>
              </w:rPr>
              <w:t>且</w:t>
            </w:r>
            <w:r>
              <w:rPr>
                <w:rFonts w:hint="eastAsia" w:ascii="宋体" w:hAnsi="宋体" w:eastAsia="宋体" w:cs="宋体"/>
                <w:i w:val="0"/>
                <w:color w:val="auto"/>
                <w:kern w:val="0"/>
                <w:sz w:val="21"/>
                <w:szCs w:val="21"/>
                <w:u w:val="none"/>
                <w:lang w:val="en-US" w:eastAsia="zh-CN" w:bidi="ar"/>
              </w:rPr>
              <w:t>）</w:t>
            </w:r>
          </w:p>
        </w:tc>
        <w:tc>
          <w:tcPr>
            <w:tcW w:w="1087" w:type="pct"/>
            <w:gridSpan w:val="3"/>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小型企业（</w:t>
            </w:r>
            <w:r>
              <w:rPr>
                <w:rFonts w:hint="eastAsia" w:ascii="宋体" w:hAnsi="宋体" w:eastAsia="宋体" w:cs="宋体"/>
                <w:b/>
                <w:i w:val="0"/>
                <w:color w:val="auto"/>
                <w:kern w:val="0"/>
                <w:sz w:val="21"/>
                <w:szCs w:val="21"/>
                <w:u w:val="none"/>
                <w:lang w:val="en-US" w:eastAsia="zh-CN" w:bidi="ar"/>
              </w:rPr>
              <w:t>且</w:t>
            </w:r>
            <w:r>
              <w:rPr>
                <w:rFonts w:hint="eastAsia" w:ascii="宋体" w:hAnsi="宋体" w:eastAsia="宋体" w:cs="宋体"/>
                <w:i w:val="0"/>
                <w:color w:val="auto"/>
                <w:kern w:val="0"/>
                <w:sz w:val="21"/>
                <w:szCs w:val="21"/>
                <w:u w:val="none"/>
                <w:lang w:val="en-US" w:eastAsia="zh-CN" w:bidi="ar"/>
              </w:rPr>
              <w:t>）</w:t>
            </w:r>
          </w:p>
        </w:tc>
        <w:tc>
          <w:tcPr>
            <w:tcW w:w="1088" w:type="pct"/>
            <w:gridSpan w:val="3"/>
            <w:tcBorders>
              <w:top w:val="single" w:color="000000" w:sz="8"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微型企业（</w:t>
            </w:r>
            <w:r>
              <w:rPr>
                <w:rFonts w:hint="eastAsia" w:ascii="宋体" w:hAnsi="宋体" w:eastAsia="宋体" w:cs="宋体"/>
                <w:b/>
                <w:i w:val="0"/>
                <w:color w:val="auto"/>
                <w:kern w:val="0"/>
                <w:sz w:val="21"/>
                <w:szCs w:val="21"/>
                <w:u w:val="none"/>
                <w:lang w:val="en-US" w:eastAsia="zh-CN" w:bidi="ar"/>
              </w:rPr>
              <w:t>或</w:t>
            </w:r>
            <w:r>
              <w:rPr>
                <w:rFonts w:hint="eastAsia" w:ascii="宋体" w:hAnsi="宋体" w:eastAsia="宋体" w:cs="宋体"/>
                <w:i w:val="0"/>
                <w:color w:val="auto"/>
                <w:kern w:val="0"/>
                <w:sz w:val="21"/>
                <w:szCs w:val="21"/>
                <w:u w:val="none"/>
                <w:lang w:val="en-US" w:eastAsia="zh-CN" w:bidi="ar"/>
              </w:rPr>
              <w:t>）</w:t>
            </w:r>
          </w:p>
        </w:tc>
      </w:tr>
      <w:tr>
        <w:tblPrEx>
          <w:tblCellMar>
            <w:top w:w="0" w:type="dxa"/>
            <w:left w:w="0" w:type="dxa"/>
            <w:bottom w:w="0" w:type="dxa"/>
            <w:right w:w="0" w:type="dxa"/>
          </w:tblCellMar>
        </w:tblPrEx>
        <w:trPr>
          <w:trHeight w:val="270" w:hRule="atLeast"/>
          <w:tblHeader/>
        </w:trPr>
        <w:tc>
          <w:tcPr>
            <w:tcW w:w="583" w:type="pct"/>
            <w:vMerge w:val="continue"/>
            <w:tcBorders>
              <w:top w:val="single" w:color="000000" w:sz="8"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jc w:val="center"/>
              <w:rPr>
                <w:rFonts w:hint="eastAsia" w:ascii="宋体" w:hAnsi="宋体" w:eastAsia="宋体" w:cs="宋体"/>
                <w:i w:val="0"/>
                <w:color w:val="auto"/>
                <w:sz w:val="21"/>
                <w:szCs w:val="21"/>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从业人员</w:t>
            </w:r>
          </w:p>
        </w:tc>
        <w:tc>
          <w:tcPr>
            <w:tcW w:w="3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营业收入</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资产总额</w:t>
            </w:r>
          </w:p>
        </w:tc>
        <w:tc>
          <w:tcPr>
            <w:tcW w:w="33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从业人员</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营业收入</w:t>
            </w:r>
          </w:p>
        </w:tc>
        <w:tc>
          <w:tcPr>
            <w:tcW w:w="3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资产总额</w:t>
            </w:r>
          </w:p>
        </w:tc>
        <w:tc>
          <w:tcPr>
            <w:tcW w:w="3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从业人员</w:t>
            </w:r>
          </w:p>
        </w:tc>
        <w:tc>
          <w:tcPr>
            <w:tcW w:w="3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营业收入</w:t>
            </w:r>
          </w:p>
        </w:tc>
        <w:tc>
          <w:tcPr>
            <w:tcW w:w="3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资产总额</w:t>
            </w: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从业人员</w:t>
            </w:r>
          </w:p>
        </w:tc>
        <w:tc>
          <w:tcPr>
            <w:tcW w:w="3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营业收入</w:t>
            </w:r>
          </w:p>
        </w:tc>
        <w:tc>
          <w:tcPr>
            <w:tcW w:w="347" w:type="pc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资产总额</w:t>
            </w:r>
          </w:p>
        </w:tc>
      </w:tr>
      <w:tr>
        <w:tblPrEx>
          <w:tblCellMar>
            <w:top w:w="0" w:type="dxa"/>
            <w:left w:w="0" w:type="dxa"/>
            <w:bottom w:w="0" w:type="dxa"/>
            <w:right w:w="0" w:type="dxa"/>
          </w:tblCellMar>
        </w:tblPrEx>
        <w:trPr>
          <w:trHeight w:val="420" w:hRule="atLeast"/>
        </w:trPr>
        <w:tc>
          <w:tcPr>
            <w:tcW w:w="583" w:type="pc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农、林、牧、渔业</w:t>
            </w: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20000万元以下</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500万元及以上</w:t>
            </w:r>
          </w:p>
        </w:tc>
        <w:tc>
          <w:tcPr>
            <w:tcW w:w="3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50万元及以上</w:t>
            </w:r>
          </w:p>
        </w:tc>
        <w:tc>
          <w:tcPr>
            <w:tcW w:w="3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50万元以下</w:t>
            </w:r>
          </w:p>
        </w:tc>
        <w:tc>
          <w:tcPr>
            <w:tcW w:w="347" w:type="pc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r>
      <w:tr>
        <w:tblPrEx>
          <w:tblCellMar>
            <w:top w:w="0" w:type="dxa"/>
            <w:left w:w="0" w:type="dxa"/>
            <w:bottom w:w="0" w:type="dxa"/>
            <w:right w:w="0" w:type="dxa"/>
          </w:tblCellMar>
        </w:tblPrEx>
        <w:trPr>
          <w:trHeight w:val="420" w:hRule="atLeast"/>
        </w:trPr>
        <w:tc>
          <w:tcPr>
            <w:tcW w:w="583" w:type="pc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工业（包括采矿业，制造业，电力、热力、燃气及水生产和供应业）</w:t>
            </w: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1000人以下</w:t>
            </w:r>
          </w:p>
        </w:tc>
        <w:tc>
          <w:tcPr>
            <w:tcW w:w="3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40000万元以下</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300人及以上</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2000万元及以上</w:t>
            </w:r>
          </w:p>
        </w:tc>
        <w:tc>
          <w:tcPr>
            <w:tcW w:w="3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20人及以上</w:t>
            </w:r>
          </w:p>
        </w:tc>
        <w:tc>
          <w:tcPr>
            <w:tcW w:w="3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300万元及以上</w:t>
            </w:r>
          </w:p>
        </w:tc>
        <w:tc>
          <w:tcPr>
            <w:tcW w:w="3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20人以下</w:t>
            </w:r>
          </w:p>
        </w:tc>
        <w:tc>
          <w:tcPr>
            <w:tcW w:w="3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300万元以下</w:t>
            </w:r>
          </w:p>
        </w:tc>
        <w:tc>
          <w:tcPr>
            <w:tcW w:w="347" w:type="pc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r>
      <w:tr>
        <w:tblPrEx>
          <w:tblCellMar>
            <w:top w:w="0" w:type="dxa"/>
            <w:left w:w="0" w:type="dxa"/>
            <w:bottom w:w="0" w:type="dxa"/>
            <w:right w:w="0" w:type="dxa"/>
          </w:tblCellMar>
        </w:tblPrEx>
        <w:trPr>
          <w:trHeight w:val="420" w:hRule="atLeast"/>
        </w:trPr>
        <w:tc>
          <w:tcPr>
            <w:tcW w:w="583" w:type="pc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建筑业</w:t>
            </w: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80000万元以下</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80000万元以下</w:t>
            </w:r>
          </w:p>
        </w:tc>
        <w:tc>
          <w:tcPr>
            <w:tcW w:w="33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6000万元及以上</w:t>
            </w:r>
          </w:p>
        </w:tc>
        <w:tc>
          <w:tcPr>
            <w:tcW w:w="3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5000万元及以上</w:t>
            </w:r>
          </w:p>
        </w:tc>
        <w:tc>
          <w:tcPr>
            <w:tcW w:w="3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300万元及以上</w:t>
            </w:r>
          </w:p>
        </w:tc>
        <w:tc>
          <w:tcPr>
            <w:tcW w:w="3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300万元及以上</w:t>
            </w: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300万元以下</w:t>
            </w:r>
          </w:p>
        </w:tc>
        <w:tc>
          <w:tcPr>
            <w:tcW w:w="347" w:type="pc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300万元以下</w:t>
            </w:r>
          </w:p>
        </w:tc>
      </w:tr>
      <w:tr>
        <w:tblPrEx>
          <w:tblCellMar>
            <w:top w:w="0" w:type="dxa"/>
            <w:left w:w="0" w:type="dxa"/>
            <w:bottom w:w="0" w:type="dxa"/>
            <w:right w:w="0" w:type="dxa"/>
          </w:tblCellMar>
        </w:tblPrEx>
        <w:trPr>
          <w:trHeight w:val="420" w:hRule="atLeast"/>
        </w:trPr>
        <w:tc>
          <w:tcPr>
            <w:tcW w:w="583" w:type="pc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批发业</w:t>
            </w: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200人以下</w:t>
            </w:r>
          </w:p>
        </w:tc>
        <w:tc>
          <w:tcPr>
            <w:tcW w:w="3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40000万元以下</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20人及以上</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5000万元及以上</w:t>
            </w:r>
          </w:p>
        </w:tc>
        <w:tc>
          <w:tcPr>
            <w:tcW w:w="3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5人及以上</w:t>
            </w:r>
          </w:p>
        </w:tc>
        <w:tc>
          <w:tcPr>
            <w:tcW w:w="3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1000万元及以上</w:t>
            </w:r>
          </w:p>
        </w:tc>
        <w:tc>
          <w:tcPr>
            <w:tcW w:w="3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5人以下</w:t>
            </w:r>
          </w:p>
        </w:tc>
        <w:tc>
          <w:tcPr>
            <w:tcW w:w="3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1000万元以下</w:t>
            </w:r>
          </w:p>
        </w:tc>
        <w:tc>
          <w:tcPr>
            <w:tcW w:w="347" w:type="pc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r>
      <w:tr>
        <w:tblPrEx>
          <w:tblCellMar>
            <w:top w:w="0" w:type="dxa"/>
            <w:left w:w="0" w:type="dxa"/>
            <w:bottom w:w="0" w:type="dxa"/>
            <w:right w:w="0" w:type="dxa"/>
          </w:tblCellMar>
        </w:tblPrEx>
        <w:trPr>
          <w:trHeight w:val="420" w:hRule="atLeast"/>
        </w:trPr>
        <w:tc>
          <w:tcPr>
            <w:tcW w:w="583" w:type="pc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零售业</w:t>
            </w: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300人以下</w:t>
            </w:r>
          </w:p>
        </w:tc>
        <w:tc>
          <w:tcPr>
            <w:tcW w:w="3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20000万元以下</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50人及以上</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500万元及以上</w:t>
            </w:r>
          </w:p>
        </w:tc>
        <w:tc>
          <w:tcPr>
            <w:tcW w:w="3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10人及以上</w:t>
            </w:r>
          </w:p>
        </w:tc>
        <w:tc>
          <w:tcPr>
            <w:tcW w:w="3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100万元及以上</w:t>
            </w:r>
          </w:p>
        </w:tc>
        <w:tc>
          <w:tcPr>
            <w:tcW w:w="3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10人以下</w:t>
            </w:r>
          </w:p>
        </w:tc>
        <w:tc>
          <w:tcPr>
            <w:tcW w:w="3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100万元以下</w:t>
            </w:r>
          </w:p>
        </w:tc>
        <w:tc>
          <w:tcPr>
            <w:tcW w:w="347" w:type="pc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r>
      <w:tr>
        <w:tblPrEx>
          <w:tblCellMar>
            <w:top w:w="0" w:type="dxa"/>
            <w:left w:w="0" w:type="dxa"/>
            <w:bottom w:w="0" w:type="dxa"/>
            <w:right w:w="0" w:type="dxa"/>
          </w:tblCellMar>
        </w:tblPrEx>
        <w:trPr>
          <w:trHeight w:val="420" w:hRule="atLeast"/>
        </w:trPr>
        <w:tc>
          <w:tcPr>
            <w:tcW w:w="583" w:type="pc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交通运输业（不含铁路运输业）</w:t>
            </w: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1000人以下</w:t>
            </w:r>
          </w:p>
        </w:tc>
        <w:tc>
          <w:tcPr>
            <w:tcW w:w="3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30000万元以下</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300人及以上</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3000万元及以上</w:t>
            </w:r>
          </w:p>
        </w:tc>
        <w:tc>
          <w:tcPr>
            <w:tcW w:w="3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20人及以上</w:t>
            </w:r>
          </w:p>
        </w:tc>
        <w:tc>
          <w:tcPr>
            <w:tcW w:w="3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200万元及以上</w:t>
            </w:r>
          </w:p>
        </w:tc>
        <w:tc>
          <w:tcPr>
            <w:tcW w:w="3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20人以下</w:t>
            </w:r>
          </w:p>
        </w:tc>
        <w:tc>
          <w:tcPr>
            <w:tcW w:w="3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200万元以下</w:t>
            </w:r>
          </w:p>
        </w:tc>
        <w:tc>
          <w:tcPr>
            <w:tcW w:w="347" w:type="pc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r>
      <w:tr>
        <w:tblPrEx>
          <w:tblCellMar>
            <w:top w:w="0" w:type="dxa"/>
            <w:left w:w="0" w:type="dxa"/>
            <w:bottom w:w="0" w:type="dxa"/>
            <w:right w:w="0" w:type="dxa"/>
          </w:tblCellMar>
        </w:tblPrEx>
        <w:trPr>
          <w:trHeight w:val="420" w:hRule="atLeast"/>
        </w:trPr>
        <w:tc>
          <w:tcPr>
            <w:tcW w:w="583" w:type="pc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仓储业</w:t>
            </w: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200人以下</w:t>
            </w:r>
          </w:p>
        </w:tc>
        <w:tc>
          <w:tcPr>
            <w:tcW w:w="3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30000万元以下</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100人及以上</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1000万元及以上</w:t>
            </w:r>
          </w:p>
        </w:tc>
        <w:tc>
          <w:tcPr>
            <w:tcW w:w="3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20人及以上</w:t>
            </w:r>
          </w:p>
        </w:tc>
        <w:tc>
          <w:tcPr>
            <w:tcW w:w="3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100万元及以上</w:t>
            </w:r>
          </w:p>
        </w:tc>
        <w:tc>
          <w:tcPr>
            <w:tcW w:w="3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20人以下</w:t>
            </w:r>
          </w:p>
        </w:tc>
        <w:tc>
          <w:tcPr>
            <w:tcW w:w="3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100万元以下</w:t>
            </w:r>
          </w:p>
        </w:tc>
        <w:tc>
          <w:tcPr>
            <w:tcW w:w="347" w:type="pc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r>
      <w:tr>
        <w:tblPrEx>
          <w:tblCellMar>
            <w:top w:w="0" w:type="dxa"/>
            <w:left w:w="0" w:type="dxa"/>
            <w:bottom w:w="0" w:type="dxa"/>
            <w:right w:w="0" w:type="dxa"/>
          </w:tblCellMar>
        </w:tblPrEx>
        <w:trPr>
          <w:trHeight w:val="420" w:hRule="atLeast"/>
        </w:trPr>
        <w:tc>
          <w:tcPr>
            <w:tcW w:w="583" w:type="pc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邮政业</w:t>
            </w: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1000人以下</w:t>
            </w:r>
          </w:p>
        </w:tc>
        <w:tc>
          <w:tcPr>
            <w:tcW w:w="3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30000万元以下</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300人及以上</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2000万元及以上</w:t>
            </w:r>
          </w:p>
        </w:tc>
        <w:tc>
          <w:tcPr>
            <w:tcW w:w="3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20人及以上</w:t>
            </w:r>
          </w:p>
        </w:tc>
        <w:tc>
          <w:tcPr>
            <w:tcW w:w="3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100万元及以上</w:t>
            </w:r>
          </w:p>
        </w:tc>
        <w:tc>
          <w:tcPr>
            <w:tcW w:w="3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20人以下</w:t>
            </w:r>
          </w:p>
        </w:tc>
        <w:tc>
          <w:tcPr>
            <w:tcW w:w="3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100万元以下</w:t>
            </w:r>
          </w:p>
        </w:tc>
        <w:tc>
          <w:tcPr>
            <w:tcW w:w="347" w:type="pc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r>
      <w:tr>
        <w:tblPrEx>
          <w:tblCellMar>
            <w:top w:w="0" w:type="dxa"/>
            <w:left w:w="0" w:type="dxa"/>
            <w:bottom w:w="0" w:type="dxa"/>
            <w:right w:w="0" w:type="dxa"/>
          </w:tblCellMar>
        </w:tblPrEx>
        <w:trPr>
          <w:trHeight w:val="420" w:hRule="atLeast"/>
        </w:trPr>
        <w:tc>
          <w:tcPr>
            <w:tcW w:w="583" w:type="pc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住宿业</w:t>
            </w: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300人以下</w:t>
            </w:r>
          </w:p>
        </w:tc>
        <w:tc>
          <w:tcPr>
            <w:tcW w:w="3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10000万元以下</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100人及以上</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2000万元及以上</w:t>
            </w:r>
          </w:p>
        </w:tc>
        <w:tc>
          <w:tcPr>
            <w:tcW w:w="3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10人及以上</w:t>
            </w:r>
          </w:p>
        </w:tc>
        <w:tc>
          <w:tcPr>
            <w:tcW w:w="3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100万元及以上</w:t>
            </w:r>
          </w:p>
        </w:tc>
        <w:tc>
          <w:tcPr>
            <w:tcW w:w="3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10人以下</w:t>
            </w:r>
          </w:p>
        </w:tc>
        <w:tc>
          <w:tcPr>
            <w:tcW w:w="3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100万元以下</w:t>
            </w:r>
          </w:p>
        </w:tc>
        <w:tc>
          <w:tcPr>
            <w:tcW w:w="347" w:type="pc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r>
      <w:tr>
        <w:tblPrEx>
          <w:tblCellMar>
            <w:top w:w="0" w:type="dxa"/>
            <w:left w:w="0" w:type="dxa"/>
            <w:bottom w:w="0" w:type="dxa"/>
            <w:right w:w="0" w:type="dxa"/>
          </w:tblCellMar>
        </w:tblPrEx>
        <w:trPr>
          <w:trHeight w:val="420" w:hRule="atLeast"/>
        </w:trPr>
        <w:tc>
          <w:tcPr>
            <w:tcW w:w="583" w:type="pc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餐饮业</w:t>
            </w: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300人以下</w:t>
            </w:r>
          </w:p>
        </w:tc>
        <w:tc>
          <w:tcPr>
            <w:tcW w:w="3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10000万元以下</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100人及以上</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2000万元及以上</w:t>
            </w:r>
          </w:p>
        </w:tc>
        <w:tc>
          <w:tcPr>
            <w:tcW w:w="3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10人及以上</w:t>
            </w:r>
          </w:p>
        </w:tc>
        <w:tc>
          <w:tcPr>
            <w:tcW w:w="3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100万元及以上</w:t>
            </w:r>
          </w:p>
        </w:tc>
        <w:tc>
          <w:tcPr>
            <w:tcW w:w="3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10人以下</w:t>
            </w:r>
          </w:p>
        </w:tc>
        <w:tc>
          <w:tcPr>
            <w:tcW w:w="3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100万元以下</w:t>
            </w:r>
          </w:p>
        </w:tc>
        <w:tc>
          <w:tcPr>
            <w:tcW w:w="347" w:type="pc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r>
      <w:tr>
        <w:tblPrEx>
          <w:tblCellMar>
            <w:top w:w="0" w:type="dxa"/>
            <w:left w:w="0" w:type="dxa"/>
            <w:bottom w:w="0" w:type="dxa"/>
            <w:right w:w="0" w:type="dxa"/>
          </w:tblCellMar>
        </w:tblPrEx>
        <w:trPr>
          <w:trHeight w:val="420" w:hRule="atLeast"/>
        </w:trPr>
        <w:tc>
          <w:tcPr>
            <w:tcW w:w="583" w:type="pc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信息传输业（包括电信、互联网和相关服务）</w:t>
            </w: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2000人以下</w:t>
            </w:r>
          </w:p>
        </w:tc>
        <w:tc>
          <w:tcPr>
            <w:tcW w:w="3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100000万元以下</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100人及以上</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1000万元及以上</w:t>
            </w:r>
          </w:p>
        </w:tc>
        <w:tc>
          <w:tcPr>
            <w:tcW w:w="3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10人及以上</w:t>
            </w:r>
          </w:p>
        </w:tc>
        <w:tc>
          <w:tcPr>
            <w:tcW w:w="3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100万元及以上</w:t>
            </w:r>
          </w:p>
        </w:tc>
        <w:tc>
          <w:tcPr>
            <w:tcW w:w="3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10人以下</w:t>
            </w:r>
          </w:p>
        </w:tc>
        <w:tc>
          <w:tcPr>
            <w:tcW w:w="3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100万元以下</w:t>
            </w:r>
          </w:p>
        </w:tc>
        <w:tc>
          <w:tcPr>
            <w:tcW w:w="347" w:type="pc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r>
      <w:tr>
        <w:tblPrEx>
          <w:tblCellMar>
            <w:top w:w="0" w:type="dxa"/>
            <w:left w:w="0" w:type="dxa"/>
            <w:bottom w:w="0" w:type="dxa"/>
            <w:right w:w="0" w:type="dxa"/>
          </w:tblCellMar>
        </w:tblPrEx>
        <w:trPr>
          <w:trHeight w:val="420" w:hRule="atLeast"/>
        </w:trPr>
        <w:tc>
          <w:tcPr>
            <w:tcW w:w="583" w:type="pc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软件和信息技术服务业</w:t>
            </w: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300人以下</w:t>
            </w:r>
          </w:p>
        </w:tc>
        <w:tc>
          <w:tcPr>
            <w:tcW w:w="3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10000万元以下</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100人及以上</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1000万元及以上</w:t>
            </w:r>
          </w:p>
        </w:tc>
        <w:tc>
          <w:tcPr>
            <w:tcW w:w="3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10人及以上</w:t>
            </w:r>
          </w:p>
        </w:tc>
        <w:tc>
          <w:tcPr>
            <w:tcW w:w="3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50万元及以上</w:t>
            </w:r>
          </w:p>
        </w:tc>
        <w:tc>
          <w:tcPr>
            <w:tcW w:w="3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10人以下</w:t>
            </w:r>
          </w:p>
        </w:tc>
        <w:tc>
          <w:tcPr>
            <w:tcW w:w="3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50万元以下</w:t>
            </w:r>
          </w:p>
        </w:tc>
        <w:tc>
          <w:tcPr>
            <w:tcW w:w="347" w:type="pc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r>
      <w:tr>
        <w:tblPrEx>
          <w:tblCellMar>
            <w:top w:w="0" w:type="dxa"/>
            <w:left w:w="0" w:type="dxa"/>
            <w:bottom w:w="0" w:type="dxa"/>
            <w:right w:w="0" w:type="dxa"/>
          </w:tblCellMar>
        </w:tblPrEx>
        <w:trPr>
          <w:trHeight w:val="420" w:hRule="atLeast"/>
        </w:trPr>
        <w:tc>
          <w:tcPr>
            <w:tcW w:w="583" w:type="pc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房地产开发经营</w:t>
            </w: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200000万元以下</w:t>
            </w:r>
          </w:p>
        </w:tc>
        <w:tc>
          <w:tcPr>
            <w:tcW w:w="3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10000万元以下</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1000万元及以上</w:t>
            </w:r>
          </w:p>
        </w:tc>
        <w:tc>
          <w:tcPr>
            <w:tcW w:w="3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5000万元及以上</w:t>
            </w:r>
          </w:p>
        </w:tc>
        <w:tc>
          <w:tcPr>
            <w:tcW w:w="3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100万元及以上</w:t>
            </w:r>
          </w:p>
        </w:tc>
        <w:tc>
          <w:tcPr>
            <w:tcW w:w="3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2000万元及以上</w:t>
            </w: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100万元以下</w:t>
            </w:r>
          </w:p>
        </w:tc>
        <w:tc>
          <w:tcPr>
            <w:tcW w:w="347" w:type="pc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2000万元以下</w:t>
            </w:r>
          </w:p>
        </w:tc>
      </w:tr>
      <w:tr>
        <w:tblPrEx>
          <w:tblCellMar>
            <w:top w:w="0" w:type="dxa"/>
            <w:left w:w="0" w:type="dxa"/>
            <w:bottom w:w="0" w:type="dxa"/>
            <w:right w:w="0" w:type="dxa"/>
          </w:tblCellMar>
        </w:tblPrEx>
        <w:trPr>
          <w:trHeight w:val="420" w:hRule="atLeast"/>
        </w:trPr>
        <w:tc>
          <w:tcPr>
            <w:tcW w:w="583" w:type="pc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物业管理</w:t>
            </w: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1000人以下</w:t>
            </w:r>
          </w:p>
        </w:tc>
        <w:tc>
          <w:tcPr>
            <w:tcW w:w="3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5000万元以下</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300人及以上</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1000万元及以上</w:t>
            </w:r>
          </w:p>
        </w:tc>
        <w:tc>
          <w:tcPr>
            <w:tcW w:w="3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100人及以上</w:t>
            </w:r>
          </w:p>
        </w:tc>
        <w:tc>
          <w:tcPr>
            <w:tcW w:w="3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500万元及以上</w:t>
            </w:r>
          </w:p>
        </w:tc>
        <w:tc>
          <w:tcPr>
            <w:tcW w:w="3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100人以下</w:t>
            </w:r>
          </w:p>
        </w:tc>
        <w:tc>
          <w:tcPr>
            <w:tcW w:w="3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500万元以下</w:t>
            </w:r>
          </w:p>
        </w:tc>
        <w:tc>
          <w:tcPr>
            <w:tcW w:w="347" w:type="pc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r>
      <w:tr>
        <w:tblPrEx>
          <w:tblCellMar>
            <w:top w:w="0" w:type="dxa"/>
            <w:left w:w="0" w:type="dxa"/>
            <w:bottom w:w="0" w:type="dxa"/>
            <w:right w:w="0" w:type="dxa"/>
          </w:tblCellMar>
        </w:tblPrEx>
        <w:trPr>
          <w:trHeight w:val="420" w:hRule="atLeast"/>
        </w:trPr>
        <w:tc>
          <w:tcPr>
            <w:tcW w:w="583" w:type="pct"/>
            <w:tcBorders>
              <w:top w:val="single" w:color="000000" w:sz="4" w:space="0"/>
              <w:left w:val="single" w:color="000000" w:sz="8"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租赁和商务服务业</w:t>
            </w: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300人以下</w:t>
            </w:r>
          </w:p>
        </w:tc>
        <w:tc>
          <w:tcPr>
            <w:tcW w:w="3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120000万元以下</w:t>
            </w:r>
          </w:p>
        </w:tc>
        <w:tc>
          <w:tcPr>
            <w:tcW w:w="33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100人及以上</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8000万元及以上</w:t>
            </w:r>
          </w:p>
        </w:tc>
        <w:tc>
          <w:tcPr>
            <w:tcW w:w="3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10人及以上</w:t>
            </w:r>
          </w:p>
        </w:tc>
        <w:tc>
          <w:tcPr>
            <w:tcW w:w="38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100万元及以上</w:t>
            </w:r>
          </w:p>
        </w:tc>
        <w:tc>
          <w:tcPr>
            <w:tcW w:w="3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10人以下</w:t>
            </w:r>
          </w:p>
        </w:tc>
        <w:tc>
          <w:tcPr>
            <w:tcW w:w="3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47" w:type="pct"/>
            <w:tcBorders>
              <w:top w:val="single" w:color="000000" w:sz="4" w:space="0"/>
              <w:left w:val="single" w:color="000000" w:sz="4" w:space="0"/>
              <w:bottom w:val="single" w:color="000000" w:sz="4"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100万元以下</w:t>
            </w:r>
          </w:p>
        </w:tc>
      </w:tr>
      <w:tr>
        <w:tblPrEx>
          <w:tblCellMar>
            <w:top w:w="0" w:type="dxa"/>
            <w:left w:w="0" w:type="dxa"/>
            <w:bottom w:w="0" w:type="dxa"/>
            <w:right w:w="0" w:type="dxa"/>
          </w:tblCellMar>
        </w:tblPrEx>
        <w:trPr>
          <w:trHeight w:val="1065" w:hRule="atLeast"/>
        </w:trPr>
        <w:tc>
          <w:tcPr>
            <w:tcW w:w="583" w:type="pct"/>
            <w:tcBorders>
              <w:top w:val="single" w:color="000000" w:sz="4" w:space="0"/>
              <w:left w:val="single" w:color="000000" w:sz="8" w:space="0"/>
              <w:bottom w:val="single" w:color="000000" w:sz="8"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其他未列明行业（包括科学研究和技术服务业，水利、环境和公共设施管理业，居民服务、修理和其他服务业，社会工作，文化、体育和娱乐业等）</w:t>
            </w:r>
          </w:p>
        </w:tc>
        <w:tc>
          <w:tcPr>
            <w:tcW w:w="332" w:type="pct"/>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300人以下</w:t>
            </w:r>
          </w:p>
        </w:tc>
        <w:tc>
          <w:tcPr>
            <w:tcW w:w="381" w:type="pct"/>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409" w:type="pct"/>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33" w:type="pct"/>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100人及以上</w:t>
            </w:r>
          </w:p>
        </w:tc>
        <w:tc>
          <w:tcPr>
            <w:tcW w:w="392" w:type="pct"/>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1" w:type="pct"/>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29" w:type="pct"/>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10人及以上</w:t>
            </w:r>
          </w:p>
        </w:tc>
        <w:tc>
          <w:tcPr>
            <w:tcW w:w="384" w:type="pct"/>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73" w:type="pct"/>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97" w:type="pct"/>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10人以下</w:t>
            </w:r>
          </w:p>
        </w:tc>
        <w:tc>
          <w:tcPr>
            <w:tcW w:w="343" w:type="pct"/>
            <w:tcBorders>
              <w:top w:val="single" w:color="000000" w:sz="4" w:space="0"/>
              <w:left w:val="single" w:color="000000" w:sz="4" w:space="0"/>
              <w:bottom w:val="single" w:color="000000" w:sz="8" w:space="0"/>
              <w:right w:val="single" w:color="000000" w:sz="4"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c>
          <w:tcPr>
            <w:tcW w:w="347" w:type="pct"/>
            <w:tcBorders>
              <w:top w:val="single" w:color="000000" w:sz="4" w:space="0"/>
              <w:left w:val="single" w:color="000000" w:sz="4" w:space="0"/>
              <w:bottom w:val="single" w:color="000000" w:sz="8" w:space="0"/>
              <w:right w:val="single" w:color="000000" w:sz="8" w:space="0"/>
            </w:tcBorders>
            <w:shd w:val="clear" w:color="auto" w:fill="auto"/>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p>
        </w:tc>
      </w:tr>
      <w:tr>
        <w:tblPrEx>
          <w:tblCellMar>
            <w:top w:w="0" w:type="dxa"/>
            <w:left w:w="0" w:type="dxa"/>
            <w:bottom w:w="0" w:type="dxa"/>
            <w:right w:w="0" w:type="dxa"/>
          </w:tblCellMar>
        </w:tblPrEx>
        <w:trPr>
          <w:trHeight w:val="270" w:hRule="atLeast"/>
        </w:trPr>
        <w:tc>
          <w:tcPr>
            <w:tcW w:w="5000" w:type="pct"/>
            <w:gridSpan w:val="13"/>
            <w:tcBorders>
              <w:top w:val="nil"/>
              <w:left w:val="nil"/>
              <w:bottom w:val="nil"/>
              <w:right w:val="nil"/>
            </w:tcBorders>
            <w:shd w:val="clear" w:color="auto" w:fill="auto"/>
            <w:noWrap/>
            <w:tcMar>
              <w:top w:w="15" w:type="dxa"/>
              <w:left w:w="15" w:type="dxa"/>
              <w:right w:w="15" w:type="dxa"/>
            </w:tcMar>
            <w:vAlign w:val="center"/>
          </w:tcPr>
          <w:p>
            <w:pPr>
              <w:spacing w:line="240" w:lineRule="auto"/>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本规定适用于在中华人民共和国境内依法设立的各类所有制和各种组织形式的企业。</w:t>
            </w:r>
            <w:r>
              <w:rPr>
                <w:rFonts w:hint="eastAsia" w:ascii="宋体" w:hAnsi="宋体" w:eastAsia="宋体" w:cs="宋体"/>
                <w:b/>
                <w:i w:val="0"/>
                <w:color w:val="auto"/>
                <w:kern w:val="0"/>
                <w:sz w:val="21"/>
                <w:szCs w:val="21"/>
                <w:u w:val="none"/>
                <w:lang w:val="en-US" w:eastAsia="zh-CN" w:bidi="ar"/>
              </w:rPr>
              <w:t>个体工商户</w:t>
            </w:r>
            <w:r>
              <w:rPr>
                <w:rFonts w:hint="eastAsia" w:ascii="宋体" w:hAnsi="宋体" w:eastAsia="宋体" w:cs="宋体"/>
                <w:i w:val="0"/>
                <w:color w:val="auto"/>
                <w:kern w:val="0"/>
                <w:sz w:val="21"/>
                <w:szCs w:val="21"/>
                <w:u w:val="none"/>
                <w:lang w:val="en-US" w:eastAsia="zh-CN" w:bidi="ar"/>
              </w:rPr>
              <w:t>和本规定以外的行业，参照本规定进行划型。</w:t>
            </w:r>
          </w:p>
        </w:tc>
      </w:tr>
      <w:tr>
        <w:tblPrEx>
          <w:tblCellMar>
            <w:top w:w="0" w:type="dxa"/>
            <w:left w:w="0" w:type="dxa"/>
            <w:bottom w:w="0" w:type="dxa"/>
            <w:right w:w="0" w:type="dxa"/>
          </w:tblCellMar>
        </w:tblPrEx>
        <w:trPr>
          <w:trHeight w:val="270" w:hRule="atLeast"/>
        </w:trPr>
        <w:tc>
          <w:tcPr>
            <w:tcW w:w="5000" w:type="pct"/>
            <w:gridSpan w:val="13"/>
            <w:tcBorders>
              <w:top w:val="nil"/>
              <w:left w:val="nil"/>
              <w:bottom w:val="nil"/>
              <w:right w:val="nil"/>
            </w:tcBorders>
            <w:shd w:val="clear" w:color="auto" w:fill="auto"/>
            <w:noWrap/>
            <w:tcMar>
              <w:top w:w="15" w:type="dxa"/>
              <w:left w:w="15" w:type="dxa"/>
              <w:right w:w="15" w:type="dxa"/>
            </w:tcMar>
            <w:vAlign w:val="center"/>
          </w:tcPr>
          <w:p>
            <w:pPr>
              <w:spacing w:line="240" w:lineRule="auto"/>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本规定的中型企业标准上限即为大型企业标准的下限，国家统计部门据此制定大中小微型企业的统计分类。国务院有关部门据此进行相关数据分析，不得制定与本规定不一致的企业划型标准。</w:t>
            </w:r>
          </w:p>
        </w:tc>
      </w:tr>
    </w:tbl>
    <w:p>
      <w:pPr>
        <w:pStyle w:val="4"/>
        <w:rPr>
          <w:rFonts w:hint="eastAsia"/>
          <w:lang w:val="en-US" w:eastAsia="zh-CN"/>
        </w:rPr>
      </w:pPr>
    </w:p>
    <w:sectPr>
      <w:pgSz w:w="11906" w:h="16838"/>
      <w:pgMar w:top="1417" w:right="1417" w:bottom="1417"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10006FF" w:usb1="4000205B" w:usb2="00000010" w:usb3="00000000" w:csb0="2000019F" w:csb1="00000000"/>
  </w:font>
  <w:font w:name="font-weight : 400">
    <w:altName w:val="Courier New"/>
    <w:panose1 w:val="00000000000000000000"/>
    <w:charset w:val="00"/>
    <w:family w:val="auto"/>
    <w:pitch w:val="default"/>
    <w:sig w:usb0="00000000" w:usb1="00000000" w:usb2="00000000" w:usb3="00000000" w:csb0="00040001" w:csb1="00000000"/>
  </w:font>
  <w:font w:name="MS Shell Dlg">
    <w:altName w:val="Microsoft Sans Serif"/>
    <w:panose1 w:val="020B0604020202020204"/>
    <w:charset w:val="00"/>
    <w:family w:val="swiss"/>
    <w:pitch w:val="default"/>
    <w:sig w:usb0="00000000" w:usb1="00000000" w:usb2="00000008" w:usb3="00000000" w:csb0="000101FF" w:csb1="00000000"/>
  </w:font>
  <w:font w:name="Microsoft Sans Serif">
    <w:panose1 w:val="020B0604020202020204"/>
    <w:charset w:val="00"/>
    <w:family w:val="auto"/>
    <w:pitch w:val="default"/>
    <w:sig w:usb0="E1002AFF" w:usb1="C0000002" w:usb2="00000008" w:usb3="00000000" w:csb0="200101FF" w:csb1="20280000"/>
  </w:font>
  <w:font w:name="Wingdings 2">
    <w:altName w:val="Wingdings"/>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right" w:y="1"/>
      <w:rPr>
        <w:rStyle w:val="32"/>
      </w:rPr>
    </w:pPr>
    <w:r>
      <w:fldChar w:fldCharType="begin"/>
    </w:r>
    <w:r>
      <w:rPr>
        <w:rStyle w:val="32"/>
      </w:rPr>
      <w:instrText xml:space="preserve">PAGE  </w:instrText>
    </w:r>
    <w:r>
      <w:fldChar w:fldCharType="end"/>
    </w:r>
  </w:p>
  <w:p>
    <w:pPr>
      <w:pStyle w:val="1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fldChar w:fldCharType="begin"/>
    </w:r>
    <w:r>
      <w:instrText xml:space="preserve"> PAGE   \* MERGEFORMAT </w:instrText>
    </w:r>
    <w:r>
      <w:fldChar w:fldCharType="separate"/>
    </w:r>
    <w:r>
      <w:rPr>
        <w:lang w:val="zh-CN"/>
      </w:rPr>
      <w:t>46</w:t>
    </w:r>
    <w:r>
      <w:fldChar w:fldCharType="end"/>
    </w:r>
  </w:p>
  <w:p>
    <w:pPr>
      <w:pStyle w:val="1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pict>
        <v:shape id="PowerPlusWaterMarkObject2" o:spid="_x0000_s2049" o:spt="136" type="#_x0000_t136" style="position:absolute;left:0pt;height:200.25pt;width:600.75pt;mso-position-horizontal:center;mso-position-horizontal-relative:page;mso-position-vertical:center;mso-position-vertical-relative:page;rotation:20643840f;z-index:-251657216;mso-width-relative:page;mso-height-relative:page;" fillcolor="#FF0000" filled="t" stroked="f" coordsize="21600,21600" o:allowincell="f">
          <v:path/>
          <v:fill on="t" opacity="32768f" focussize="0,0"/>
          <v:stroke on="f"/>
          <v:imagedata o:title=""/>
          <o:lock v:ext="edit" text="f"/>
          <v:textpath on="t" fitshape="t" fitpath="t" trim="t" xscale="f" string="第一稿" style="font-family:宋体;font-size:96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4B8943"/>
    <w:multiLevelType w:val="singleLevel"/>
    <w:tmpl w:val="FF4B8943"/>
    <w:lvl w:ilvl="0" w:tentative="0">
      <w:start w:val="1"/>
      <w:numFmt w:val="decimal"/>
      <w:suff w:val="nothing"/>
      <w:lvlText w:val="（%1）"/>
      <w:lvlJc w:val="left"/>
    </w:lvl>
  </w:abstractNum>
  <w:abstractNum w:abstractNumId="1">
    <w:nsid w:val="0000000C"/>
    <w:multiLevelType w:val="multilevel"/>
    <w:tmpl w:val="0000000C"/>
    <w:lvl w:ilvl="0" w:tentative="0">
      <w:start w:val="1"/>
      <w:numFmt w:val="japaneseCounting"/>
      <w:lvlText w:val="第%1章"/>
      <w:lvlJc w:val="left"/>
      <w:pPr>
        <w:tabs>
          <w:tab w:val="left" w:pos="1605"/>
        </w:tabs>
        <w:ind w:left="1605" w:hanging="960"/>
      </w:pPr>
      <w:rPr>
        <w:rFonts w:hint="eastAsia"/>
      </w:rPr>
    </w:lvl>
    <w:lvl w:ilvl="1" w:tentative="0">
      <w:start w:val="1"/>
      <w:numFmt w:val="japaneseCounting"/>
      <w:lvlText w:val="%2、"/>
      <w:lvlJc w:val="left"/>
      <w:pPr>
        <w:tabs>
          <w:tab w:val="left" w:pos="1365"/>
        </w:tabs>
        <w:ind w:left="1365" w:hanging="525"/>
      </w:pPr>
      <w:rPr>
        <w:rFonts w:hint="default"/>
      </w:r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420"/>
        </w:tabs>
        <w:ind w:left="420"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2">
    <w:nsid w:val="00F67C5B"/>
    <w:multiLevelType w:val="multilevel"/>
    <w:tmpl w:val="00F67C5B"/>
    <w:lvl w:ilvl="0" w:tentative="0">
      <w:start w:val="8"/>
      <w:numFmt w:val="decimal"/>
      <w:lvlText w:val="%1"/>
      <w:lvlJc w:val="left"/>
      <w:pPr>
        <w:tabs>
          <w:tab w:val="left" w:pos="360"/>
        </w:tabs>
        <w:ind w:left="360" w:hanging="360"/>
      </w:pPr>
      <w:rPr>
        <w:rFonts w:hint="default"/>
        <w:b/>
      </w:rPr>
    </w:lvl>
    <w:lvl w:ilvl="1" w:tentative="0">
      <w:start w:val="1"/>
      <w:numFmt w:val="decimal"/>
      <w:lvlText w:val="%1.%2"/>
      <w:lvlJc w:val="left"/>
      <w:pPr>
        <w:tabs>
          <w:tab w:val="left" w:pos="360"/>
        </w:tabs>
        <w:ind w:left="360" w:hanging="360"/>
      </w:pPr>
      <w:rPr>
        <w:rFonts w:hint="default"/>
        <w:b w:val="0"/>
      </w:rPr>
    </w:lvl>
    <w:lvl w:ilvl="2" w:tentative="0">
      <w:start w:val="1"/>
      <w:numFmt w:val="decimal"/>
      <w:lvlText w:val="%1.%2.%3"/>
      <w:lvlJc w:val="left"/>
      <w:pPr>
        <w:tabs>
          <w:tab w:val="left" w:pos="720"/>
        </w:tabs>
        <w:ind w:left="720" w:hanging="720"/>
      </w:pPr>
      <w:rPr>
        <w:rFonts w:hint="default"/>
        <w:b/>
      </w:rPr>
    </w:lvl>
    <w:lvl w:ilvl="3" w:tentative="0">
      <w:start w:val="1"/>
      <w:numFmt w:val="decimal"/>
      <w:lvlText w:val="%1.%2.%3.%4"/>
      <w:lvlJc w:val="left"/>
      <w:pPr>
        <w:tabs>
          <w:tab w:val="left" w:pos="1080"/>
        </w:tabs>
        <w:ind w:left="1080" w:hanging="1080"/>
      </w:pPr>
      <w:rPr>
        <w:rFonts w:hint="default"/>
        <w:b/>
      </w:rPr>
    </w:lvl>
    <w:lvl w:ilvl="4" w:tentative="0">
      <w:start w:val="1"/>
      <w:numFmt w:val="decimal"/>
      <w:lvlText w:val="%1.%2.%3.%4.%5"/>
      <w:lvlJc w:val="left"/>
      <w:pPr>
        <w:tabs>
          <w:tab w:val="left" w:pos="1080"/>
        </w:tabs>
        <w:ind w:left="1080" w:hanging="1080"/>
      </w:pPr>
      <w:rPr>
        <w:rFonts w:hint="default"/>
        <w:b/>
      </w:rPr>
    </w:lvl>
    <w:lvl w:ilvl="5" w:tentative="0">
      <w:start w:val="1"/>
      <w:numFmt w:val="decimal"/>
      <w:lvlText w:val="%1.%2.%3.%4.%5.%6"/>
      <w:lvlJc w:val="left"/>
      <w:pPr>
        <w:tabs>
          <w:tab w:val="left" w:pos="1440"/>
        </w:tabs>
        <w:ind w:left="1440" w:hanging="1440"/>
      </w:pPr>
      <w:rPr>
        <w:rFonts w:hint="default"/>
        <w:b/>
      </w:rPr>
    </w:lvl>
    <w:lvl w:ilvl="6" w:tentative="0">
      <w:start w:val="1"/>
      <w:numFmt w:val="decimal"/>
      <w:lvlText w:val="%1.%2.%3.%4.%5.%6.%7"/>
      <w:lvlJc w:val="left"/>
      <w:pPr>
        <w:tabs>
          <w:tab w:val="left" w:pos="1440"/>
        </w:tabs>
        <w:ind w:left="1440" w:hanging="1440"/>
      </w:pPr>
      <w:rPr>
        <w:rFonts w:hint="default"/>
        <w:b/>
      </w:rPr>
    </w:lvl>
    <w:lvl w:ilvl="7" w:tentative="0">
      <w:start w:val="1"/>
      <w:numFmt w:val="decimal"/>
      <w:lvlText w:val="%1.%2.%3.%4.%5.%6.%7.%8"/>
      <w:lvlJc w:val="left"/>
      <w:pPr>
        <w:tabs>
          <w:tab w:val="left" w:pos="1800"/>
        </w:tabs>
        <w:ind w:left="1800" w:hanging="1800"/>
      </w:pPr>
      <w:rPr>
        <w:rFonts w:hint="default"/>
        <w:b/>
      </w:rPr>
    </w:lvl>
    <w:lvl w:ilvl="8" w:tentative="0">
      <w:start w:val="1"/>
      <w:numFmt w:val="decimal"/>
      <w:lvlText w:val="%1.%2.%3.%4.%5.%6.%7.%8.%9"/>
      <w:lvlJc w:val="left"/>
      <w:pPr>
        <w:tabs>
          <w:tab w:val="left" w:pos="1800"/>
        </w:tabs>
        <w:ind w:left="1800" w:hanging="1800"/>
      </w:pPr>
      <w:rPr>
        <w:rFonts w:hint="default"/>
        <w:b/>
      </w:rPr>
    </w:lvl>
  </w:abstractNum>
  <w:abstractNum w:abstractNumId="3">
    <w:nsid w:val="044F5BAD"/>
    <w:multiLevelType w:val="singleLevel"/>
    <w:tmpl w:val="044F5BAD"/>
    <w:lvl w:ilvl="0" w:tentative="0">
      <w:start w:val="1"/>
      <w:numFmt w:val="decimal"/>
      <w:suff w:val="nothing"/>
      <w:lvlText w:val="（%1）"/>
      <w:lvlJc w:val="left"/>
    </w:lvl>
  </w:abstractNum>
  <w:abstractNum w:abstractNumId="4">
    <w:nsid w:val="06F92C31"/>
    <w:multiLevelType w:val="multilevel"/>
    <w:tmpl w:val="06F92C31"/>
    <w:lvl w:ilvl="0" w:tentative="0">
      <w:start w:val="10"/>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5">
    <w:nsid w:val="10152ABE"/>
    <w:multiLevelType w:val="multilevel"/>
    <w:tmpl w:val="10152ABE"/>
    <w:lvl w:ilvl="0" w:tentative="0">
      <w:start w:val="1"/>
      <w:numFmt w:val="decimal"/>
      <w:lvlText w:val="%1）"/>
      <w:lvlJc w:val="left"/>
      <w:pPr>
        <w:tabs>
          <w:tab w:val="left" w:pos="780"/>
        </w:tabs>
        <w:ind w:left="780" w:hanging="360"/>
      </w:pPr>
      <w:rPr>
        <w:rFonts w:hint="default"/>
      </w:rPr>
    </w:lvl>
    <w:lvl w:ilvl="1" w:tentative="0">
      <w:start w:val="1"/>
      <w:numFmt w:val="decimal"/>
      <w:lvlText w:val="%2、"/>
      <w:lvlJc w:val="left"/>
      <w:pPr>
        <w:tabs>
          <w:tab w:val="left" w:pos="0"/>
        </w:tabs>
        <w:ind w:left="0" w:firstLine="0"/>
      </w:pPr>
      <w:rPr>
        <w:rFonts w:hint="default"/>
      </w:r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6">
    <w:nsid w:val="11726340"/>
    <w:multiLevelType w:val="multilevel"/>
    <w:tmpl w:val="11726340"/>
    <w:lvl w:ilvl="0" w:tentative="0">
      <w:start w:val="15"/>
      <w:numFmt w:val="decimal"/>
      <w:lvlText w:val="%1"/>
      <w:lvlJc w:val="left"/>
      <w:pPr>
        <w:tabs>
          <w:tab w:val="left" w:pos="465"/>
        </w:tabs>
        <w:ind w:left="465" w:hanging="465"/>
      </w:pPr>
      <w:rPr>
        <w:rFonts w:hint="default"/>
      </w:rPr>
    </w:lvl>
    <w:lvl w:ilvl="1" w:tentative="0">
      <w:start w:val="1"/>
      <w:numFmt w:val="decimal"/>
      <w:lvlText w:val="%1.%2"/>
      <w:lvlJc w:val="left"/>
      <w:pPr>
        <w:tabs>
          <w:tab w:val="left" w:pos="465"/>
        </w:tabs>
        <w:ind w:left="465" w:hanging="46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7">
    <w:nsid w:val="118D7FF0"/>
    <w:multiLevelType w:val="multilevel"/>
    <w:tmpl w:val="118D7FF0"/>
    <w:lvl w:ilvl="0" w:tentative="0">
      <w:start w:val="1"/>
      <w:numFmt w:val="chineseCountingThousand"/>
      <w:lvlText w:val="%1、"/>
      <w:lvlJc w:val="left"/>
      <w:pPr>
        <w:tabs>
          <w:tab w:val="left" w:pos="425"/>
        </w:tabs>
        <w:ind w:left="425" w:firstLine="0"/>
      </w:pPr>
      <w:rPr>
        <w:rFonts w:hint="default"/>
      </w:rPr>
    </w:lvl>
    <w:lvl w:ilvl="1" w:tentative="0">
      <w:start w:val="1"/>
      <w:numFmt w:val="japaneseCounting"/>
      <w:lvlText w:val="%2、"/>
      <w:lvlJc w:val="left"/>
      <w:pPr>
        <w:tabs>
          <w:tab w:val="left" w:pos="840"/>
        </w:tabs>
        <w:ind w:left="840" w:hanging="420"/>
      </w:pPr>
      <w:rPr>
        <w:rFonts w:hint="default"/>
      </w:r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040"/>
        </w:tabs>
        <w:ind w:left="2040" w:hanging="360"/>
      </w:pPr>
      <w:rPr>
        <w:rFonts w:hint="default"/>
      </w:rPr>
    </w:lvl>
    <w:lvl w:ilvl="5" w:tentative="0">
      <w:start w:val="1"/>
      <w:numFmt w:val="lowerLetter"/>
      <w:lvlText w:val="%6）"/>
      <w:lvlJc w:val="left"/>
      <w:pPr>
        <w:tabs>
          <w:tab w:val="left" w:pos="2460"/>
        </w:tabs>
        <w:ind w:left="2460" w:hanging="360"/>
      </w:pPr>
      <w:rPr>
        <w:rFonts w:hint="default" w:ascii="宋体" w:hAnsi="宋体"/>
      </w:r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56E5987"/>
    <w:multiLevelType w:val="multilevel"/>
    <w:tmpl w:val="156E5987"/>
    <w:lvl w:ilvl="0" w:tentative="0">
      <w:start w:val="19"/>
      <w:numFmt w:val="decimal"/>
      <w:lvlText w:val="%1"/>
      <w:lvlJc w:val="left"/>
      <w:pPr>
        <w:tabs>
          <w:tab w:val="left" w:pos="465"/>
        </w:tabs>
        <w:ind w:left="465" w:hanging="465"/>
      </w:pPr>
      <w:rPr>
        <w:rFonts w:hint="default"/>
      </w:rPr>
    </w:lvl>
    <w:lvl w:ilvl="1" w:tentative="0">
      <w:start w:val="1"/>
      <w:numFmt w:val="decimal"/>
      <w:lvlText w:val="%1.%2"/>
      <w:lvlJc w:val="left"/>
      <w:pPr>
        <w:tabs>
          <w:tab w:val="left" w:pos="465"/>
        </w:tabs>
        <w:ind w:left="465" w:hanging="46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9">
    <w:nsid w:val="15907297"/>
    <w:multiLevelType w:val="multilevel"/>
    <w:tmpl w:val="15907297"/>
    <w:lvl w:ilvl="0" w:tentative="0">
      <w:start w:val="1"/>
      <w:numFmt w:val="decimal"/>
      <w:pStyle w:val="81"/>
      <w:lvlText w:val="%1"/>
      <w:lvlJc w:val="left"/>
      <w:pPr>
        <w:tabs>
          <w:tab w:val="left" w:pos="432"/>
        </w:tabs>
        <w:ind w:left="432" w:hanging="432"/>
      </w:pPr>
      <w:rPr>
        <w:rFonts w:hint="eastAsia"/>
      </w:rPr>
    </w:lvl>
    <w:lvl w:ilvl="1" w:tentative="0">
      <w:start w:val="1"/>
      <w:numFmt w:val="decimal"/>
      <w:lvlText w:val="%1.%2"/>
      <w:lvlJc w:val="left"/>
      <w:pPr>
        <w:tabs>
          <w:tab w:val="left" w:pos="576"/>
        </w:tabs>
        <w:ind w:left="576" w:hanging="292"/>
      </w:pPr>
      <w:rPr>
        <w:rFonts w:hint="eastAsia"/>
      </w:rPr>
    </w:lvl>
    <w:lvl w:ilvl="2" w:tentative="0">
      <w:start w:val="1"/>
      <w:numFmt w:val="decimal"/>
      <w:pStyle w:val="93"/>
      <w:lvlText w:val="%1.%2.%3"/>
      <w:lvlJc w:val="left"/>
      <w:pPr>
        <w:tabs>
          <w:tab w:val="left" w:pos="720"/>
        </w:tabs>
        <w:ind w:left="720" w:hanging="153"/>
      </w:pPr>
      <w:rPr>
        <w:rFonts w:hint="eastAsia"/>
      </w:rPr>
    </w:lvl>
    <w:lvl w:ilvl="3" w:tentative="0">
      <w:start w:val="1"/>
      <w:numFmt w:val="decimal"/>
      <w:pStyle w:val="80"/>
      <w:lvlText w:val="%1.%2.%3.%4"/>
      <w:lvlJc w:val="left"/>
      <w:pPr>
        <w:tabs>
          <w:tab w:val="left" w:pos="864"/>
        </w:tabs>
        <w:ind w:left="864" w:hanging="13"/>
      </w:pPr>
      <w:rPr>
        <w:rFonts w:hint="eastAsia"/>
      </w:rPr>
    </w:lvl>
    <w:lvl w:ilvl="4" w:tentative="0">
      <w:start w:val="1"/>
      <w:numFmt w:val="decimal"/>
      <w:lvlText w:val="%1.%2.%3.%4.%5"/>
      <w:lvlJc w:val="left"/>
      <w:pPr>
        <w:tabs>
          <w:tab w:val="left" w:pos="1008"/>
        </w:tabs>
        <w:ind w:left="1008" w:firstLine="126"/>
      </w:pPr>
      <w:rPr>
        <w:rFonts w:hint="eastAsia"/>
        <w:b/>
      </w:rPr>
    </w:lvl>
    <w:lvl w:ilvl="5" w:tentative="0">
      <w:start w:val="1"/>
      <w:numFmt w:val="decimal"/>
      <w:lvlText w:val="%1.%2.%3.%4.%5.%6"/>
      <w:lvlJc w:val="left"/>
      <w:pPr>
        <w:tabs>
          <w:tab w:val="left" w:pos="1152"/>
        </w:tabs>
        <w:ind w:left="1152" w:firstLine="266"/>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0">
    <w:nsid w:val="159114E6"/>
    <w:multiLevelType w:val="multilevel"/>
    <w:tmpl w:val="159114E6"/>
    <w:lvl w:ilvl="0" w:tentative="0">
      <w:start w:val="14"/>
      <w:numFmt w:val="decimal"/>
      <w:lvlText w:val="%1"/>
      <w:lvlJc w:val="left"/>
      <w:pPr>
        <w:tabs>
          <w:tab w:val="left" w:pos="465"/>
        </w:tabs>
        <w:ind w:left="465" w:hanging="465"/>
      </w:pPr>
      <w:rPr>
        <w:rFonts w:hint="default"/>
      </w:rPr>
    </w:lvl>
    <w:lvl w:ilvl="1" w:tentative="0">
      <w:start w:val="1"/>
      <w:numFmt w:val="decimal"/>
      <w:lvlText w:val="%1.%2"/>
      <w:lvlJc w:val="left"/>
      <w:pPr>
        <w:tabs>
          <w:tab w:val="left" w:pos="465"/>
        </w:tabs>
        <w:ind w:left="465" w:hanging="46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11">
    <w:nsid w:val="179B3BE8"/>
    <w:multiLevelType w:val="multilevel"/>
    <w:tmpl w:val="179B3BE8"/>
    <w:lvl w:ilvl="0" w:tentative="0">
      <w:start w:val="1"/>
      <w:numFmt w:val="chineseCountingThousand"/>
      <w:lvlText w:val="%1、"/>
      <w:lvlJc w:val="left"/>
      <w:pPr>
        <w:ind w:left="420" w:hanging="420"/>
      </w:pPr>
    </w:lvl>
    <w:lvl w:ilvl="1" w:tentative="0">
      <w:start w:val="1"/>
      <w:numFmt w:val="decimal"/>
      <w:lvlText w:val="%2、"/>
      <w:lvlJc w:val="left"/>
      <w:pPr>
        <w:tabs>
          <w:tab w:val="left" w:pos="780"/>
        </w:tabs>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97549D3"/>
    <w:multiLevelType w:val="multilevel"/>
    <w:tmpl w:val="197549D3"/>
    <w:lvl w:ilvl="0" w:tentative="0">
      <w:start w:val="1"/>
      <w:numFmt w:val="japaneseCounting"/>
      <w:lvlText w:val="第%1章"/>
      <w:lvlJc w:val="left"/>
      <w:pPr>
        <w:tabs>
          <w:tab w:val="left" w:pos="1305"/>
        </w:tabs>
        <w:ind w:left="1305" w:hanging="1305"/>
      </w:pPr>
      <w:rPr>
        <w:rFonts w:hint="default"/>
        <w:b/>
        <w:sz w:val="36"/>
        <w:szCs w:val="36"/>
      </w:rPr>
    </w:lvl>
    <w:lvl w:ilvl="1" w:tentative="0">
      <w:start w:val="1"/>
      <w:numFmt w:val="japaneseCounting"/>
      <w:lvlText w:val="%2、"/>
      <w:lvlJc w:val="left"/>
      <w:pPr>
        <w:tabs>
          <w:tab w:val="left" w:pos="840"/>
        </w:tabs>
        <w:ind w:left="840" w:hanging="420"/>
      </w:pPr>
      <w:rPr>
        <w:rFonts w:hint="default"/>
        <w:b/>
        <w:sz w:val="21"/>
        <w:szCs w:val="21"/>
      </w:rPr>
    </w:lvl>
    <w:lvl w:ilvl="2" w:tentative="0">
      <w:start w:val="6"/>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C8005C7"/>
    <w:multiLevelType w:val="multilevel"/>
    <w:tmpl w:val="1C8005C7"/>
    <w:lvl w:ilvl="0" w:tentative="0">
      <w:start w:val="1"/>
      <w:numFmt w:val="decimal"/>
      <w:lvlText w:val="%1、"/>
      <w:lvlJc w:val="left"/>
      <w:pPr>
        <w:tabs>
          <w:tab w:val="left" w:pos="540"/>
        </w:tabs>
        <w:ind w:left="540" w:hanging="360"/>
      </w:pPr>
      <w:rPr>
        <w:rFonts w:hint="default"/>
        <w:b/>
      </w:rPr>
    </w:lvl>
    <w:lvl w:ilvl="1" w:tentative="0">
      <w:start w:val="1"/>
      <w:numFmt w:val="decimal"/>
      <w:lvlText w:val="（%2）"/>
      <w:lvlJc w:val="left"/>
      <w:pPr>
        <w:tabs>
          <w:tab w:val="left" w:pos="1094"/>
        </w:tabs>
        <w:ind w:left="1094" w:hanging="674"/>
      </w:pPr>
      <w:rPr>
        <w:rFonts w:hint="default"/>
      </w:rPr>
    </w:lvl>
    <w:lvl w:ilvl="2" w:tentative="0">
      <w:start w:val="1"/>
      <w:numFmt w:val="lowerLetter"/>
      <w:lvlText w:val="%3）"/>
      <w:lvlJc w:val="left"/>
      <w:pPr>
        <w:tabs>
          <w:tab w:val="left" w:pos="1620"/>
        </w:tabs>
        <w:ind w:left="1620" w:hanging="360"/>
      </w:pPr>
      <w:rPr>
        <w:rFonts w:hint="default"/>
        <w:b w:val="0"/>
      </w:rPr>
    </w:lvl>
    <w:lvl w:ilvl="3" w:tentative="0">
      <w:start w:val="1"/>
      <w:numFmt w:val="decimal"/>
      <w:lvlText w:val="%4）"/>
      <w:lvlJc w:val="left"/>
      <w:pPr>
        <w:tabs>
          <w:tab w:val="left" w:pos="2040"/>
        </w:tabs>
        <w:ind w:left="2040" w:hanging="360"/>
      </w:pPr>
      <w:rPr>
        <w:rFonts w:hint="default"/>
      </w:rPr>
    </w:lvl>
    <w:lvl w:ilvl="4" w:tentative="0">
      <w:start w:val="1"/>
      <w:numFmt w:val="decimal"/>
      <w:lvlText w:val="%5."/>
      <w:lvlJc w:val="left"/>
      <w:pPr>
        <w:tabs>
          <w:tab w:val="left" w:pos="2460"/>
        </w:tabs>
        <w:ind w:left="2460" w:hanging="360"/>
      </w:pPr>
      <w:rPr>
        <w:rFonts w:hint="default"/>
        <w:b/>
        <w:sz w:val="24"/>
        <w:szCs w:val="24"/>
      </w:r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4">
    <w:nsid w:val="20BA2AF0"/>
    <w:multiLevelType w:val="singleLevel"/>
    <w:tmpl w:val="20BA2AF0"/>
    <w:lvl w:ilvl="0" w:tentative="0">
      <w:start w:val="1"/>
      <w:numFmt w:val="decimal"/>
      <w:suff w:val="space"/>
      <w:lvlText w:val="%1）"/>
      <w:lvlJc w:val="left"/>
    </w:lvl>
  </w:abstractNum>
  <w:abstractNum w:abstractNumId="15">
    <w:nsid w:val="22D913E6"/>
    <w:multiLevelType w:val="multilevel"/>
    <w:tmpl w:val="22D913E6"/>
    <w:lvl w:ilvl="0" w:tentative="0">
      <w:start w:val="1"/>
      <w:numFmt w:val="japaneseCounting"/>
      <w:lvlText w:val="第%1章"/>
      <w:lvlJc w:val="left"/>
      <w:pPr>
        <w:tabs>
          <w:tab w:val="left" w:pos="3615"/>
        </w:tabs>
        <w:ind w:left="3615" w:hanging="1455"/>
      </w:pPr>
      <w:rPr>
        <w:rFonts w:hint="default"/>
        <w:b/>
      </w:rPr>
    </w:lvl>
    <w:lvl w:ilvl="1" w:tentative="0">
      <w:start w:val="1"/>
      <w:numFmt w:val="decimal"/>
      <w:lvlText w:val="%2、"/>
      <w:lvlJc w:val="left"/>
      <w:pPr>
        <w:tabs>
          <w:tab w:val="left" w:pos="360"/>
        </w:tabs>
        <w:ind w:left="360" w:hanging="360"/>
      </w:pPr>
      <w:rPr>
        <w:rFonts w:hint="default"/>
      </w:rPr>
    </w:lvl>
    <w:lvl w:ilvl="2" w:tentative="0">
      <w:start w:val="1"/>
      <w:numFmt w:val="lowerRoman"/>
      <w:lvlText w:val="%3."/>
      <w:lvlJc w:val="right"/>
      <w:pPr>
        <w:tabs>
          <w:tab w:val="left" w:pos="3420"/>
        </w:tabs>
        <w:ind w:left="3420" w:hanging="420"/>
      </w:pPr>
    </w:lvl>
    <w:lvl w:ilvl="3" w:tentative="0">
      <w:start w:val="1"/>
      <w:numFmt w:val="japaneseCounting"/>
      <w:lvlText w:val="%4、"/>
      <w:lvlJc w:val="left"/>
      <w:pPr>
        <w:tabs>
          <w:tab w:val="left" w:pos="3840"/>
        </w:tabs>
        <w:ind w:left="3840" w:hanging="420"/>
      </w:pPr>
      <w:rPr>
        <w:rFonts w:hint="default"/>
      </w:rPr>
    </w:lvl>
    <w:lvl w:ilvl="4" w:tentative="0">
      <w:start w:val="1"/>
      <w:numFmt w:val="japaneseCounting"/>
      <w:lvlText w:val="（%5）"/>
      <w:lvlJc w:val="left"/>
      <w:pPr>
        <w:tabs>
          <w:tab w:val="left" w:pos="4560"/>
        </w:tabs>
        <w:ind w:left="4560" w:hanging="720"/>
      </w:pPr>
      <w:rPr>
        <w:rFonts w:hint="default"/>
      </w:rPr>
    </w:lvl>
    <w:lvl w:ilvl="5" w:tentative="0">
      <w:start w:val="1"/>
      <w:numFmt w:val="decimal"/>
      <w:lvlText w:val="%6）"/>
      <w:lvlJc w:val="left"/>
      <w:pPr>
        <w:tabs>
          <w:tab w:val="left" w:pos="4605"/>
        </w:tabs>
        <w:ind w:left="4605" w:hanging="345"/>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460"/>
        </w:tabs>
        <w:ind w:left="5460" w:hanging="360"/>
      </w:pPr>
      <w:rPr>
        <w:rFonts w:hint="default"/>
      </w:rPr>
    </w:lvl>
    <w:lvl w:ilvl="8" w:tentative="0">
      <w:start w:val="1"/>
      <w:numFmt w:val="lowerRoman"/>
      <w:lvlText w:val="%9."/>
      <w:lvlJc w:val="right"/>
      <w:pPr>
        <w:tabs>
          <w:tab w:val="left" w:pos="5940"/>
        </w:tabs>
        <w:ind w:left="5940" w:hanging="420"/>
      </w:pPr>
    </w:lvl>
  </w:abstractNum>
  <w:abstractNum w:abstractNumId="16">
    <w:nsid w:val="277F6DC9"/>
    <w:multiLevelType w:val="multilevel"/>
    <w:tmpl w:val="277F6DC9"/>
    <w:lvl w:ilvl="0" w:tentative="0">
      <w:start w:val="1"/>
      <w:numFmt w:val="decimal"/>
      <w:lvlText w:val="%1."/>
      <w:lvlJc w:val="left"/>
      <w:pPr>
        <w:tabs>
          <w:tab w:val="left" w:pos="990"/>
        </w:tabs>
        <w:ind w:left="990" w:hanging="360"/>
      </w:pPr>
      <w:rPr>
        <w:rFonts w:hint="default"/>
      </w:rPr>
    </w:lvl>
    <w:lvl w:ilvl="1" w:tentative="0">
      <w:start w:val="1"/>
      <w:numFmt w:val="lowerLetter"/>
      <w:lvlText w:val="%2)"/>
      <w:lvlJc w:val="left"/>
      <w:pPr>
        <w:tabs>
          <w:tab w:val="left" w:pos="1470"/>
        </w:tabs>
        <w:ind w:left="1470" w:hanging="420"/>
      </w:pPr>
    </w:lvl>
    <w:lvl w:ilvl="2" w:tentative="0">
      <w:start w:val="1"/>
      <w:numFmt w:val="lowerRoman"/>
      <w:lvlText w:val="%3."/>
      <w:lvlJc w:val="right"/>
      <w:pPr>
        <w:tabs>
          <w:tab w:val="left" w:pos="1890"/>
        </w:tabs>
        <w:ind w:left="1890" w:hanging="420"/>
      </w:pPr>
    </w:lvl>
    <w:lvl w:ilvl="3" w:tentative="0">
      <w:start w:val="1"/>
      <w:numFmt w:val="decimal"/>
      <w:lvlText w:val="%4."/>
      <w:lvlJc w:val="left"/>
      <w:pPr>
        <w:tabs>
          <w:tab w:val="left" w:pos="2310"/>
        </w:tabs>
        <w:ind w:left="2310" w:hanging="420"/>
      </w:pPr>
    </w:lvl>
    <w:lvl w:ilvl="4" w:tentative="0">
      <w:start w:val="1"/>
      <w:numFmt w:val="lowerLetter"/>
      <w:lvlText w:val="%5)"/>
      <w:lvlJc w:val="left"/>
      <w:pPr>
        <w:tabs>
          <w:tab w:val="left" w:pos="2730"/>
        </w:tabs>
        <w:ind w:left="2730" w:hanging="420"/>
      </w:pPr>
    </w:lvl>
    <w:lvl w:ilvl="5" w:tentative="0">
      <w:start w:val="1"/>
      <w:numFmt w:val="lowerRoman"/>
      <w:lvlText w:val="%6."/>
      <w:lvlJc w:val="right"/>
      <w:pPr>
        <w:tabs>
          <w:tab w:val="left" w:pos="3150"/>
        </w:tabs>
        <w:ind w:left="3150" w:hanging="420"/>
      </w:pPr>
    </w:lvl>
    <w:lvl w:ilvl="6" w:tentative="0">
      <w:start w:val="1"/>
      <w:numFmt w:val="decimal"/>
      <w:lvlText w:val="%7."/>
      <w:lvlJc w:val="left"/>
      <w:pPr>
        <w:tabs>
          <w:tab w:val="left" w:pos="3570"/>
        </w:tabs>
        <w:ind w:left="3570" w:hanging="420"/>
      </w:pPr>
    </w:lvl>
    <w:lvl w:ilvl="7" w:tentative="0">
      <w:start w:val="1"/>
      <w:numFmt w:val="lowerLetter"/>
      <w:lvlText w:val="%8)"/>
      <w:lvlJc w:val="left"/>
      <w:pPr>
        <w:tabs>
          <w:tab w:val="left" w:pos="3990"/>
        </w:tabs>
        <w:ind w:left="3990" w:hanging="420"/>
      </w:pPr>
    </w:lvl>
    <w:lvl w:ilvl="8" w:tentative="0">
      <w:start w:val="1"/>
      <w:numFmt w:val="lowerRoman"/>
      <w:lvlText w:val="%9."/>
      <w:lvlJc w:val="right"/>
      <w:pPr>
        <w:tabs>
          <w:tab w:val="left" w:pos="4410"/>
        </w:tabs>
        <w:ind w:left="4410" w:hanging="420"/>
      </w:pPr>
    </w:lvl>
  </w:abstractNum>
  <w:abstractNum w:abstractNumId="17">
    <w:nsid w:val="2AA957BB"/>
    <w:multiLevelType w:val="multilevel"/>
    <w:tmpl w:val="2AA957BB"/>
    <w:lvl w:ilvl="0" w:tentative="0">
      <w:start w:val="1"/>
      <w:numFmt w:val="decimal"/>
      <w:lvlText w:val="%1"/>
      <w:lvlJc w:val="left"/>
      <w:pPr>
        <w:tabs>
          <w:tab w:val="left" w:pos="432"/>
        </w:tabs>
        <w:ind w:left="432" w:hanging="432"/>
      </w:pPr>
      <w:rPr>
        <w:rFonts w:hint="eastAsia"/>
      </w:rPr>
    </w:lvl>
    <w:lvl w:ilvl="1" w:tentative="0">
      <w:start w:val="1"/>
      <w:numFmt w:val="decimal"/>
      <w:lvlText w:val="%1.%2"/>
      <w:lvlJc w:val="left"/>
      <w:pPr>
        <w:tabs>
          <w:tab w:val="left" w:pos="576"/>
        </w:tabs>
        <w:ind w:left="576" w:hanging="292"/>
      </w:pPr>
      <w:rPr>
        <w:rFonts w:hint="eastAsia"/>
      </w:rPr>
    </w:lvl>
    <w:lvl w:ilvl="2" w:tentative="0">
      <w:start w:val="1"/>
      <w:numFmt w:val="decimal"/>
      <w:lvlText w:val="%1.%2.%3"/>
      <w:lvlJc w:val="left"/>
      <w:pPr>
        <w:tabs>
          <w:tab w:val="left" w:pos="720"/>
        </w:tabs>
        <w:ind w:left="720" w:hanging="153"/>
      </w:pPr>
      <w:rPr>
        <w:rFonts w:hint="eastAsia"/>
      </w:rPr>
    </w:lvl>
    <w:lvl w:ilvl="3" w:tentative="0">
      <w:start w:val="1"/>
      <w:numFmt w:val="bullet"/>
      <w:pStyle w:val="87"/>
      <w:lvlText w:val=""/>
      <w:lvlJc w:val="left"/>
      <w:pPr>
        <w:tabs>
          <w:tab w:val="left" w:pos="1271"/>
        </w:tabs>
        <w:ind w:left="1271" w:hanging="420"/>
      </w:pPr>
      <w:rPr>
        <w:rFonts w:hint="default" w:ascii="Wingdings" w:hAnsi="Wingdings"/>
      </w:rPr>
    </w:lvl>
    <w:lvl w:ilvl="4" w:tentative="0">
      <w:start w:val="1"/>
      <w:numFmt w:val="decimal"/>
      <w:lvlText w:val="%1.%2.%3.%4.%5"/>
      <w:lvlJc w:val="left"/>
      <w:pPr>
        <w:tabs>
          <w:tab w:val="left" w:pos="1008"/>
        </w:tabs>
        <w:ind w:left="1008" w:firstLine="126"/>
      </w:pPr>
      <w:rPr>
        <w:rFonts w:hint="eastAsia"/>
        <w:b/>
      </w:rPr>
    </w:lvl>
    <w:lvl w:ilvl="5" w:tentative="0">
      <w:start w:val="1"/>
      <w:numFmt w:val="decimal"/>
      <w:lvlText w:val="%1.%2.%3.%4.%5.%6"/>
      <w:lvlJc w:val="left"/>
      <w:pPr>
        <w:tabs>
          <w:tab w:val="left" w:pos="1152"/>
        </w:tabs>
        <w:ind w:left="1152" w:firstLine="266"/>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8">
    <w:nsid w:val="2C7A7351"/>
    <w:multiLevelType w:val="multilevel"/>
    <w:tmpl w:val="2C7A7351"/>
    <w:lvl w:ilvl="0" w:tentative="0">
      <w:start w:val="21"/>
      <w:numFmt w:val="decimal"/>
      <w:lvlText w:val="%1"/>
      <w:lvlJc w:val="left"/>
      <w:pPr>
        <w:tabs>
          <w:tab w:val="left" w:pos="480"/>
        </w:tabs>
        <w:ind w:left="480" w:hanging="480"/>
      </w:pPr>
      <w:rPr>
        <w:rFonts w:hint="default"/>
      </w:rPr>
    </w:lvl>
    <w:lvl w:ilvl="1" w:tentative="0">
      <w:start w:val="1"/>
      <w:numFmt w:val="decimal"/>
      <w:lvlText w:val="%1.%2"/>
      <w:lvlJc w:val="left"/>
      <w:pPr>
        <w:tabs>
          <w:tab w:val="left" w:pos="480"/>
        </w:tabs>
        <w:ind w:left="480" w:hanging="480"/>
      </w:pPr>
      <w:rPr>
        <w:rFonts w:hint="default"/>
        <w:b w:val="0"/>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19">
    <w:nsid w:val="2F576453"/>
    <w:multiLevelType w:val="multilevel"/>
    <w:tmpl w:val="2F576453"/>
    <w:lvl w:ilvl="0" w:tentative="0">
      <w:start w:val="12"/>
      <w:numFmt w:val="decimal"/>
      <w:lvlText w:val="%1"/>
      <w:lvlJc w:val="left"/>
      <w:pPr>
        <w:tabs>
          <w:tab w:val="left" w:pos="465"/>
        </w:tabs>
        <w:ind w:left="465" w:hanging="465"/>
      </w:pPr>
      <w:rPr>
        <w:rFonts w:hint="default"/>
      </w:rPr>
    </w:lvl>
    <w:lvl w:ilvl="1" w:tentative="0">
      <w:start w:val="1"/>
      <w:numFmt w:val="decimal"/>
      <w:lvlText w:val="%1.%2"/>
      <w:lvlJc w:val="left"/>
      <w:pPr>
        <w:tabs>
          <w:tab w:val="left" w:pos="465"/>
        </w:tabs>
        <w:ind w:left="465" w:hanging="46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20">
    <w:nsid w:val="35135A59"/>
    <w:multiLevelType w:val="multilevel"/>
    <w:tmpl w:val="35135A59"/>
    <w:lvl w:ilvl="0" w:tentative="0">
      <w:start w:val="1"/>
      <w:numFmt w:val="japaneseCounting"/>
      <w:lvlText w:val="第%1章"/>
      <w:lvlJc w:val="left"/>
      <w:pPr>
        <w:tabs>
          <w:tab w:val="left" w:pos="3615"/>
        </w:tabs>
        <w:ind w:left="3615" w:hanging="1455"/>
      </w:pPr>
      <w:rPr>
        <w:rFonts w:hint="default"/>
        <w:b/>
      </w:rPr>
    </w:lvl>
    <w:lvl w:ilvl="1" w:tentative="0">
      <w:start w:val="1"/>
      <w:numFmt w:val="decimal"/>
      <w:lvlText w:val="%2、"/>
      <w:lvlJc w:val="left"/>
      <w:pPr>
        <w:tabs>
          <w:tab w:val="left" w:pos="360"/>
        </w:tabs>
        <w:ind w:left="360" w:hanging="360"/>
      </w:pPr>
      <w:rPr>
        <w:rFonts w:hint="default"/>
      </w:rPr>
    </w:lvl>
    <w:lvl w:ilvl="2" w:tentative="0">
      <w:start w:val="1"/>
      <w:numFmt w:val="lowerRoman"/>
      <w:lvlText w:val="%3."/>
      <w:lvlJc w:val="right"/>
      <w:pPr>
        <w:tabs>
          <w:tab w:val="left" w:pos="3420"/>
        </w:tabs>
        <w:ind w:left="3420" w:hanging="420"/>
      </w:pPr>
    </w:lvl>
    <w:lvl w:ilvl="3" w:tentative="0">
      <w:start w:val="1"/>
      <w:numFmt w:val="japaneseCounting"/>
      <w:lvlText w:val="%4、"/>
      <w:lvlJc w:val="left"/>
      <w:pPr>
        <w:tabs>
          <w:tab w:val="left" w:pos="3840"/>
        </w:tabs>
        <w:ind w:left="3840" w:hanging="420"/>
      </w:pPr>
      <w:rPr>
        <w:rFonts w:hint="default"/>
      </w:rPr>
    </w:lvl>
    <w:lvl w:ilvl="4" w:tentative="0">
      <w:start w:val="1"/>
      <w:numFmt w:val="japaneseCounting"/>
      <w:lvlText w:val="（%5）"/>
      <w:lvlJc w:val="left"/>
      <w:pPr>
        <w:tabs>
          <w:tab w:val="left" w:pos="4560"/>
        </w:tabs>
        <w:ind w:left="4560" w:hanging="720"/>
      </w:pPr>
      <w:rPr>
        <w:rFonts w:hint="default"/>
      </w:rPr>
    </w:lvl>
    <w:lvl w:ilvl="5" w:tentative="0">
      <w:start w:val="1"/>
      <w:numFmt w:val="decimal"/>
      <w:lvlText w:val="%6）"/>
      <w:lvlJc w:val="left"/>
      <w:pPr>
        <w:tabs>
          <w:tab w:val="left" w:pos="4605"/>
        </w:tabs>
        <w:ind w:left="4605" w:hanging="345"/>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460"/>
        </w:tabs>
        <w:ind w:left="5460" w:hanging="360"/>
      </w:pPr>
      <w:rPr>
        <w:rFonts w:hint="default"/>
      </w:rPr>
    </w:lvl>
    <w:lvl w:ilvl="8" w:tentative="0">
      <w:start w:val="1"/>
      <w:numFmt w:val="lowerRoman"/>
      <w:lvlText w:val="%9."/>
      <w:lvlJc w:val="right"/>
      <w:pPr>
        <w:tabs>
          <w:tab w:val="left" w:pos="5940"/>
        </w:tabs>
        <w:ind w:left="5940" w:hanging="420"/>
      </w:pPr>
    </w:lvl>
  </w:abstractNum>
  <w:abstractNum w:abstractNumId="21">
    <w:nsid w:val="359C51AA"/>
    <w:multiLevelType w:val="multilevel"/>
    <w:tmpl w:val="359C51AA"/>
    <w:lvl w:ilvl="0" w:tentative="0">
      <w:start w:val="18"/>
      <w:numFmt w:val="decimal"/>
      <w:lvlText w:val="%1"/>
      <w:lvlJc w:val="left"/>
      <w:pPr>
        <w:tabs>
          <w:tab w:val="left" w:pos="465"/>
        </w:tabs>
        <w:ind w:left="465" w:hanging="465"/>
      </w:pPr>
      <w:rPr>
        <w:rFonts w:hint="default"/>
      </w:rPr>
    </w:lvl>
    <w:lvl w:ilvl="1" w:tentative="0">
      <w:start w:val="1"/>
      <w:numFmt w:val="decimal"/>
      <w:lvlText w:val="%1.%2"/>
      <w:lvlJc w:val="left"/>
      <w:pPr>
        <w:tabs>
          <w:tab w:val="left" w:pos="465"/>
        </w:tabs>
        <w:ind w:left="465" w:hanging="46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22">
    <w:nsid w:val="44274878"/>
    <w:multiLevelType w:val="multilevel"/>
    <w:tmpl w:val="44274878"/>
    <w:lvl w:ilvl="0" w:tentative="0">
      <w:start w:val="27"/>
      <w:numFmt w:val="decimal"/>
      <w:lvlText w:val="%1"/>
      <w:lvlJc w:val="left"/>
      <w:pPr>
        <w:ind w:left="360" w:hanging="360"/>
      </w:pPr>
      <w:rPr>
        <w:rFonts w:hint="default"/>
      </w:rPr>
    </w:lvl>
    <w:lvl w:ilvl="1" w:tentative="0">
      <w:start w:val="1"/>
      <w:numFmt w:val="decimal"/>
      <w:isLgl/>
      <w:lvlText w:val="%1.%2"/>
      <w:lvlJc w:val="left"/>
      <w:pPr>
        <w:ind w:left="510" w:hanging="510"/>
      </w:pPr>
      <w:rPr>
        <w:rFonts w:hint="default"/>
      </w:rPr>
    </w:lvl>
    <w:lvl w:ilvl="2" w:tentative="0">
      <w:start w:val="1"/>
      <w:numFmt w:val="decimal"/>
      <w:isLgl/>
      <w:lvlText w:val="%1.%2.%3"/>
      <w:lvlJc w:val="left"/>
      <w:pPr>
        <w:ind w:left="510" w:hanging="510"/>
      </w:pPr>
      <w:rPr>
        <w:rFonts w:hint="default"/>
      </w:rPr>
    </w:lvl>
    <w:lvl w:ilvl="3" w:tentative="0">
      <w:start w:val="1"/>
      <w:numFmt w:val="decimal"/>
      <w:isLgl/>
      <w:lvlText w:val="%1.%2.%3.%4"/>
      <w:lvlJc w:val="left"/>
      <w:pPr>
        <w:ind w:left="510" w:hanging="510"/>
      </w:pPr>
      <w:rPr>
        <w:rFonts w:hint="default"/>
      </w:rPr>
    </w:lvl>
    <w:lvl w:ilvl="4" w:tentative="0">
      <w:start w:val="1"/>
      <w:numFmt w:val="decimal"/>
      <w:isLgl/>
      <w:lvlText w:val="%1.%2.%3.%4.%5"/>
      <w:lvlJc w:val="left"/>
      <w:pPr>
        <w:ind w:left="510" w:hanging="510"/>
      </w:pPr>
      <w:rPr>
        <w:rFonts w:hint="default"/>
      </w:rPr>
    </w:lvl>
    <w:lvl w:ilvl="5" w:tentative="0">
      <w:start w:val="1"/>
      <w:numFmt w:val="decimal"/>
      <w:isLgl/>
      <w:lvlText w:val="%1.%2.%3.%4.%5.%6"/>
      <w:lvlJc w:val="left"/>
      <w:pPr>
        <w:ind w:left="510" w:hanging="510"/>
      </w:pPr>
      <w:rPr>
        <w:rFonts w:hint="default"/>
      </w:rPr>
    </w:lvl>
    <w:lvl w:ilvl="6" w:tentative="0">
      <w:start w:val="1"/>
      <w:numFmt w:val="decimal"/>
      <w:isLgl/>
      <w:lvlText w:val="%1.%2.%3.%4.%5.%6.%7"/>
      <w:lvlJc w:val="left"/>
      <w:pPr>
        <w:ind w:left="510" w:hanging="510"/>
      </w:pPr>
      <w:rPr>
        <w:rFonts w:hint="default"/>
      </w:rPr>
    </w:lvl>
    <w:lvl w:ilvl="7" w:tentative="0">
      <w:start w:val="1"/>
      <w:numFmt w:val="decimal"/>
      <w:isLgl/>
      <w:lvlText w:val="%1.%2.%3.%4.%5.%6.%7.%8"/>
      <w:lvlJc w:val="left"/>
      <w:pPr>
        <w:ind w:left="510" w:hanging="510"/>
      </w:pPr>
      <w:rPr>
        <w:rFonts w:hint="default"/>
      </w:rPr>
    </w:lvl>
    <w:lvl w:ilvl="8" w:tentative="0">
      <w:start w:val="1"/>
      <w:numFmt w:val="decimal"/>
      <w:isLgl/>
      <w:lvlText w:val="%1.%2.%3.%4.%5.%6.%7.%8.%9"/>
      <w:lvlJc w:val="left"/>
      <w:pPr>
        <w:ind w:left="510" w:hanging="510"/>
      </w:pPr>
      <w:rPr>
        <w:rFonts w:hint="default"/>
      </w:rPr>
    </w:lvl>
  </w:abstractNum>
  <w:abstractNum w:abstractNumId="23">
    <w:nsid w:val="46450AAB"/>
    <w:multiLevelType w:val="multilevel"/>
    <w:tmpl w:val="46450AAB"/>
    <w:lvl w:ilvl="0" w:tentative="0">
      <w:start w:val="11"/>
      <w:numFmt w:val="decimal"/>
      <w:lvlText w:val="%1"/>
      <w:lvlJc w:val="left"/>
      <w:pPr>
        <w:tabs>
          <w:tab w:val="left" w:pos="465"/>
        </w:tabs>
        <w:ind w:left="465" w:hanging="465"/>
      </w:pPr>
      <w:rPr>
        <w:rFonts w:hint="default"/>
      </w:rPr>
    </w:lvl>
    <w:lvl w:ilvl="1" w:tentative="0">
      <w:start w:val="1"/>
      <w:numFmt w:val="decimal"/>
      <w:lvlText w:val="%1.%2"/>
      <w:lvlJc w:val="left"/>
      <w:pPr>
        <w:tabs>
          <w:tab w:val="left" w:pos="465"/>
        </w:tabs>
        <w:ind w:left="465" w:hanging="46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24">
    <w:nsid w:val="46C95EB7"/>
    <w:multiLevelType w:val="multilevel"/>
    <w:tmpl w:val="46C95EB7"/>
    <w:lvl w:ilvl="0" w:tentative="0">
      <w:start w:val="1"/>
      <w:numFmt w:val="decimal"/>
      <w:lvlText w:val="%1、"/>
      <w:lvlJc w:val="left"/>
      <w:pPr>
        <w:tabs>
          <w:tab w:val="left" w:pos="1305"/>
        </w:tabs>
        <w:ind w:left="1305" w:hanging="360"/>
      </w:pPr>
      <w:rPr>
        <w:rFonts w:hint="default"/>
      </w:rPr>
    </w:lvl>
    <w:lvl w:ilvl="1" w:tentative="0">
      <w:start w:val="1"/>
      <w:numFmt w:val="japaneseCounting"/>
      <w:lvlText w:val="%2、"/>
      <w:lvlJc w:val="left"/>
      <w:pPr>
        <w:tabs>
          <w:tab w:val="left" w:pos="1305"/>
        </w:tabs>
        <w:ind w:left="1305" w:hanging="465"/>
      </w:pPr>
      <w:rPr>
        <w:rFonts w:hint="default" w:cs="黑体"/>
      </w:rPr>
    </w:lvl>
    <w:lvl w:ilvl="2" w:tentative="0">
      <w:start w:val="1"/>
      <w:numFmt w:val="decimal"/>
      <w:lvlText w:val="%3)"/>
      <w:lvlJc w:val="left"/>
      <w:pPr>
        <w:tabs>
          <w:tab w:val="left" w:pos="1500"/>
        </w:tabs>
        <w:ind w:left="1500" w:hanging="240"/>
      </w:pPr>
      <w:rPr>
        <w:rFonts w:hint="default"/>
      </w:rPr>
    </w:lvl>
    <w:lvl w:ilvl="3" w:tentative="0">
      <w:start w:val="1"/>
      <w:numFmt w:val="decimal"/>
      <w:lvlText w:val="%4）"/>
      <w:lvlJc w:val="left"/>
      <w:pPr>
        <w:tabs>
          <w:tab w:val="left" w:pos="2040"/>
        </w:tabs>
        <w:ind w:left="2040" w:hanging="360"/>
      </w:pPr>
      <w:rPr>
        <w:rFonts w:hint="default"/>
      </w:rPr>
    </w:lvl>
    <w:lvl w:ilvl="4" w:tentative="0">
      <w:start w:val="4"/>
      <w:numFmt w:val="decimal"/>
      <w:lvlText w:val="%5．"/>
      <w:lvlJc w:val="left"/>
      <w:pPr>
        <w:tabs>
          <w:tab w:val="left" w:pos="2460"/>
        </w:tabs>
        <w:ind w:left="2460" w:hanging="360"/>
      </w:pPr>
      <w:rPr>
        <w:rFonts w:hint="default"/>
      </w:r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5">
    <w:nsid w:val="48D858E8"/>
    <w:multiLevelType w:val="multilevel"/>
    <w:tmpl w:val="48D858E8"/>
    <w:lvl w:ilvl="0" w:tentative="0">
      <w:start w:val="4"/>
      <w:numFmt w:val="decimal"/>
      <w:lvlText w:val="%1"/>
      <w:lvlJc w:val="left"/>
      <w:pPr>
        <w:tabs>
          <w:tab w:val="left" w:pos="360"/>
        </w:tabs>
        <w:ind w:left="360" w:hanging="360"/>
      </w:pPr>
      <w:rPr>
        <w:rFonts w:hint="default" w:cs="Times New Roman"/>
      </w:rPr>
    </w:lvl>
    <w:lvl w:ilvl="1" w:tentative="0">
      <w:start w:val="1"/>
      <w:numFmt w:val="decimal"/>
      <w:lvlText w:val="%1.%2"/>
      <w:lvlJc w:val="left"/>
      <w:pPr>
        <w:tabs>
          <w:tab w:val="left" w:pos="360"/>
        </w:tabs>
        <w:ind w:left="360" w:hanging="36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26">
    <w:nsid w:val="4B331C36"/>
    <w:multiLevelType w:val="multilevel"/>
    <w:tmpl w:val="4B331C36"/>
    <w:lvl w:ilvl="0" w:tentative="0">
      <w:start w:val="1"/>
      <w:numFmt w:val="japaneseCounting"/>
      <w:pStyle w:val="92"/>
      <w:lvlText w:val="第%1章"/>
      <w:lvlJc w:val="left"/>
      <w:pPr>
        <w:tabs>
          <w:tab w:val="left" w:pos="1275"/>
        </w:tabs>
        <w:ind w:left="1275" w:hanging="1275"/>
      </w:pPr>
      <w:rPr>
        <w:rFonts w:hint="default"/>
        <w:b/>
        <w:sz w:val="36"/>
        <w:szCs w:val="36"/>
      </w:rPr>
    </w:lvl>
    <w:lvl w:ilvl="1" w:tentative="0">
      <w:start w:val="1"/>
      <w:numFmt w:val="japaneseCounting"/>
      <w:lvlText w:val="%2、"/>
      <w:lvlJc w:val="left"/>
      <w:pPr>
        <w:tabs>
          <w:tab w:val="left" w:pos="420"/>
        </w:tabs>
        <w:ind w:left="420" w:hanging="420"/>
      </w:pPr>
      <w:rPr>
        <w:rFonts w:hint="default"/>
        <w:sz w:val="21"/>
        <w:szCs w:val="21"/>
      </w:rPr>
    </w:lvl>
    <w:lvl w:ilvl="2" w:tentative="0">
      <w:start w:val="1"/>
      <w:numFmt w:val="decimal"/>
      <w:lvlText w:val="%3、"/>
      <w:lvlJc w:val="left"/>
      <w:pPr>
        <w:tabs>
          <w:tab w:val="left" w:pos="420"/>
        </w:tabs>
        <w:ind w:left="0" w:firstLine="420"/>
      </w:pPr>
      <w:rPr>
        <w:rFonts w:hint="default"/>
        <w:b w:val="0"/>
        <w:sz w:val="21"/>
        <w:szCs w:val="21"/>
      </w:rPr>
    </w:lvl>
    <w:lvl w:ilvl="3" w:tentative="0">
      <w:start w:val="1"/>
      <w:numFmt w:val="decimal"/>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4F7C056F"/>
    <w:multiLevelType w:val="multilevel"/>
    <w:tmpl w:val="4F7C056F"/>
    <w:lvl w:ilvl="0" w:tentative="0">
      <w:start w:val="17"/>
      <w:numFmt w:val="decimal"/>
      <w:lvlText w:val="%1"/>
      <w:lvlJc w:val="left"/>
      <w:pPr>
        <w:tabs>
          <w:tab w:val="left" w:pos="465"/>
        </w:tabs>
        <w:ind w:left="465" w:hanging="465"/>
      </w:pPr>
      <w:rPr>
        <w:rFonts w:hint="default"/>
      </w:rPr>
    </w:lvl>
    <w:lvl w:ilvl="1" w:tentative="0">
      <w:start w:val="1"/>
      <w:numFmt w:val="decimal"/>
      <w:lvlText w:val="%1.%2"/>
      <w:lvlJc w:val="left"/>
      <w:pPr>
        <w:tabs>
          <w:tab w:val="left" w:pos="465"/>
        </w:tabs>
        <w:ind w:left="465" w:hanging="46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28">
    <w:nsid w:val="54D12799"/>
    <w:multiLevelType w:val="multilevel"/>
    <w:tmpl w:val="54D12799"/>
    <w:lvl w:ilvl="0" w:tentative="0">
      <w:start w:val="5"/>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9">
    <w:nsid w:val="552E1C8E"/>
    <w:multiLevelType w:val="singleLevel"/>
    <w:tmpl w:val="552E1C8E"/>
    <w:lvl w:ilvl="0" w:tentative="0">
      <w:start w:val="1"/>
      <w:numFmt w:val="decimal"/>
      <w:suff w:val="nothing"/>
      <w:lvlText w:val="%1．"/>
      <w:lvlJc w:val="left"/>
      <w:pPr>
        <w:ind w:left="0" w:firstLine="400"/>
      </w:pPr>
      <w:rPr>
        <w:rFonts w:hint="default"/>
      </w:rPr>
    </w:lvl>
  </w:abstractNum>
  <w:abstractNum w:abstractNumId="30">
    <w:nsid w:val="57063C4C"/>
    <w:multiLevelType w:val="singleLevel"/>
    <w:tmpl w:val="57063C4C"/>
    <w:lvl w:ilvl="0" w:tentative="0">
      <w:start w:val="1"/>
      <w:numFmt w:val="decimal"/>
      <w:suff w:val="nothing"/>
      <w:lvlText w:val="%1．"/>
      <w:lvlJc w:val="left"/>
      <w:pPr>
        <w:ind w:left="26" w:firstLine="400"/>
      </w:pPr>
      <w:rPr>
        <w:rFonts w:hint="default"/>
      </w:rPr>
    </w:lvl>
  </w:abstractNum>
  <w:abstractNum w:abstractNumId="31">
    <w:nsid w:val="5E076C81"/>
    <w:multiLevelType w:val="multilevel"/>
    <w:tmpl w:val="5E076C81"/>
    <w:lvl w:ilvl="0" w:tentative="0">
      <w:start w:val="6"/>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2">
    <w:nsid w:val="5F4F21DF"/>
    <w:multiLevelType w:val="multilevel"/>
    <w:tmpl w:val="5F4F21DF"/>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3">
    <w:nsid w:val="6065484F"/>
    <w:multiLevelType w:val="multilevel"/>
    <w:tmpl w:val="6065484F"/>
    <w:lvl w:ilvl="0" w:tentative="0">
      <w:start w:val="7"/>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34">
    <w:nsid w:val="615413D2"/>
    <w:multiLevelType w:val="multilevel"/>
    <w:tmpl w:val="615413D2"/>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35">
    <w:nsid w:val="68C50813"/>
    <w:multiLevelType w:val="multilevel"/>
    <w:tmpl w:val="68C50813"/>
    <w:lvl w:ilvl="0" w:tentative="0">
      <w:start w:val="9"/>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36">
    <w:nsid w:val="6CEA2025"/>
    <w:multiLevelType w:val="multilevel"/>
    <w:tmpl w:val="6CEA2025"/>
    <w:lvl w:ilvl="0" w:tentative="0">
      <w:start w:val="1"/>
      <w:numFmt w:val="none"/>
      <w:pStyle w:val="69"/>
      <w:suff w:val="nothing"/>
      <w:lvlText w:val="%1"/>
      <w:lvlJc w:val="left"/>
      <w:pPr>
        <w:ind w:left="0" w:firstLine="0"/>
      </w:pPr>
      <w:rPr>
        <w:rFonts w:hint="default" w:ascii="Times New Roman" w:hAnsi="Times New Roman"/>
        <w:b/>
        <w:i w:val="0"/>
        <w:sz w:val="21"/>
      </w:rPr>
    </w:lvl>
    <w:lvl w:ilvl="1" w:tentative="0">
      <w:start w:val="1"/>
      <w:numFmt w:val="decimal"/>
      <w:pStyle w:val="72"/>
      <w:suff w:val="nothing"/>
      <w:lvlText w:val="%1%2　"/>
      <w:lvlJc w:val="left"/>
      <w:pPr>
        <w:ind w:left="180" w:firstLine="0"/>
      </w:pPr>
      <w:rPr>
        <w:rFonts w:hint="eastAsia" w:ascii="黑体" w:hAnsi="Times New Roman" w:eastAsia="黑体"/>
        <w:b/>
        <w:i w:val="0"/>
        <w:sz w:val="24"/>
        <w:szCs w:val="24"/>
      </w:rPr>
    </w:lvl>
    <w:lvl w:ilvl="2" w:tentative="0">
      <w:start w:val="1"/>
      <w:numFmt w:val="decimal"/>
      <w:pStyle w:val="78"/>
      <w:suff w:val="nothing"/>
      <w:lvlText w:val="%1%2.%3　"/>
      <w:lvlJc w:val="left"/>
      <w:pPr>
        <w:ind w:left="720" w:firstLine="0"/>
      </w:pPr>
      <w:rPr>
        <w:rFonts w:hint="eastAsia" w:ascii="黑体" w:hAnsi="Times New Roman" w:eastAsia="黑体"/>
        <w:b w:val="0"/>
        <w:i w:val="0"/>
        <w:sz w:val="21"/>
      </w:rPr>
    </w:lvl>
    <w:lvl w:ilvl="3" w:tentative="0">
      <w:start w:val="1"/>
      <w:numFmt w:val="decimal"/>
      <w:pStyle w:val="77"/>
      <w:suff w:val="nothing"/>
      <w:lvlText w:val="%1%2.4.%4　"/>
      <w:lvlJc w:val="left"/>
      <w:pPr>
        <w:ind w:left="420" w:firstLine="0"/>
      </w:pPr>
      <w:rPr>
        <w:rFonts w:hint="eastAsia" w:ascii="黑体" w:hAnsi="Times New Roman" w:eastAsia="黑体"/>
        <w:b w:val="0"/>
        <w:i w:val="0"/>
        <w:sz w:val="21"/>
      </w:rPr>
    </w:lvl>
    <w:lvl w:ilvl="4" w:tentative="0">
      <w:start w:val="1"/>
      <w:numFmt w:val="decimal"/>
      <w:pStyle w:val="84"/>
      <w:suff w:val="nothing"/>
      <w:lvlText w:val="5.%12.5.%5　"/>
      <w:lvlJc w:val="left"/>
      <w:pPr>
        <w:ind w:left="420" w:firstLine="0"/>
      </w:pPr>
      <w:rPr>
        <w:rFonts w:hint="eastAsia" w:ascii="黑体" w:hAnsi="Times New Roman" w:eastAsia="黑体"/>
        <w:b w:val="0"/>
        <w:i w:val="0"/>
        <w:sz w:val="21"/>
      </w:rPr>
    </w:lvl>
    <w:lvl w:ilvl="5" w:tentative="0">
      <w:start w:val="1"/>
      <w:numFmt w:val="decimal"/>
      <w:pStyle w:val="90"/>
      <w:suff w:val="nothing"/>
      <w:lvlText w:val="%1%2.%3.%4.%5.%6　"/>
      <w:lvlJc w:val="left"/>
      <w:pPr>
        <w:ind w:left="0" w:firstLine="0"/>
      </w:pPr>
      <w:rPr>
        <w:rFonts w:hint="eastAsia" w:ascii="黑体" w:hAnsi="Times New Roman" w:eastAsia="黑体"/>
        <w:b w:val="0"/>
        <w:i w:val="0"/>
        <w:sz w:val="21"/>
      </w:rPr>
    </w:lvl>
    <w:lvl w:ilvl="6" w:tentative="0">
      <w:start w:val="1"/>
      <w:numFmt w:val="decimal"/>
      <w:pStyle w:val="8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7">
    <w:nsid w:val="6F113A89"/>
    <w:multiLevelType w:val="multilevel"/>
    <w:tmpl w:val="6F113A89"/>
    <w:lvl w:ilvl="0" w:tentative="0">
      <w:start w:val="16"/>
      <w:numFmt w:val="decimal"/>
      <w:lvlText w:val="%1"/>
      <w:lvlJc w:val="left"/>
      <w:pPr>
        <w:tabs>
          <w:tab w:val="left" w:pos="600"/>
        </w:tabs>
        <w:ind w:left="600" w:hanging="600"/>
      </w:pPr>
      <w:rPr>
        <w:rFonts w:hint="default"/>
      </w:rPr>
    </w:lvl>
    <w:lvl w:ilvl="1" w:tentative="0">
      <w:start w:val="1"/>
      <w:numFmt w:val="decimal"/>
      <w:lvlText w:val="%1.%2"/>
      <w:lvlJc w:val="left"/>
      <w:pPr>
        <w:tabs>
          <w:tab w:val="left" w:pos="600"/>
        </w:tabs>
        <w:ind w:left="600" w:hanging="600"/>
      </w:pPr>
      <w:rPr>
        <w:rFonts w:hint="default"/>
      </w:rPr>
    </w:lvl>
    <w:lvl w:ilvl="2" w:tentative="0">
      <w:start w:val="1"/>
      <w:numFmt w:val="decimal"/>
      <w:lvlText w:val="%1.%2.%3"/>
      <w:lvlJc w:val="left"/>
      <w:pPr>
        <w:tabs>
          <w:tab w:val="left" w:pos="600"/>
        </w:tabs>
        <w:ind w:left="600" w:hanging="600"/>
      </w:pPr>
      <w:rPr>
        <w:rFonts w:hint="default"/>
      </w:rPr>
    </w:lvl>
    <w:lvl w:ilvl="3" w:tentative="0">
      <w:start w:val="1"/>
      <w:numFmt w:val="decimal"/>
      <w:lvlText w:val="%1.%2.%3.%4"/>
      <w:lvlJc w:val="left"/>
      <w:pPr>
        <w:tabs>
          <w:tab w:val="left" w:pos="600"/>
        </w:tabs>
        <w:ind w:left="600" w:hanging="600"/>
      </w:pPr>
      <w:rPr>
        <w:rFonts w:hint="default"/>
      </w:rPr>
    </w:lvl>
    <w:lvl w:ilvl="4" w:tentative="0">
      <w:start w:val="1"/>
      <w:numFmt w:val="decimal"/>
      <w:lvlText w:val="%1.%2.%3.%4.%5"/>
      <w:lvlJc w:val="left"/>
      <w:pPr>
        <w:tabs>
          <w:tab w:val="left" w:pos="600"/>
        </w:tabs>
        <w:ind w:left="600" w:hanging="600"/>
      </w:pPr>
      <w:rPr>
        <w:rFonts w:hint="default"/>
      </w:rPr>
    </w:lvl>
    <w:lvl w:ilvl="5" w:tentative="0">
      <w:start w:val="1"/>
      <w:numFmt w:val="decimal"/>
      <w:lvlText w:val="%1.%2.%3.%4.%5.%6"/>
      <w:lvlJc w:val="left"/>
      <w:pPr>
        <w:tabs>
          <w:tab w:val="left" w:pos="600"/>
        </w:tabs>
        <w:ind w:left="600" w:hanging="600"/>
      </w:pPr>
      <w:rPr>
        <w:rFonts w:hint="default"/>
      </w:rPr>
    </w:lvl>
    <w:lvl w:ilvl="6" w:tentative="0">
      <w:start w:val="1"/>
      <w:numFmt w:val="decimal"/>
      <w:lvlText w:val="%1.%2.%3.%4.%5.%6.%7"/>
      <w:lvlJc w:val="left"/>
      <w:pPr>
        <w:tabs>
          <w:tab w:val="left" w:pos="600"/>
        </w:tabs>
        <w:ind w:left="600" w:hanging="600"/>
      </w:pPr>
      <w:rPr>
        <w:rFonts w:hint="default"/>
      </w:rPr>
    </w:lvl>
    <w:lvl w:ilvl="7" w:tentative="0">
      <w:start w:val="1"/>
      <w:numFmt w:val="decimal"/>
      <w:lvlText w:val="%1.%2.%3.%4.%5.%6.%7.%8"/>
      <w:lvlJc w:val="left"/>
      <w:pPr>
        <w:tabs>
          <w:tab w:val="left" w:pos="600"/>
        </w:tabs>
        <w:ind w:left="600" w:hanging="600"/>
      </w:pPr>
      <w:rPr>
        <w:rFonts w:hint="default"/>
      </w:rPr>
    </w:lvl>
    <w:lvl w:ilvl="8" w:tentative="0">
      <w:start w:val="1"/>
      <w:numFmt w:val="decimal"/>
      <w:lvlText w:val="%1.%2.%3.%4.%5.%6.%7.%8.%9"/>
      <w:lvlJc w:val="left"/>
      <w:pPr>
        <w:tabs>
          <w:tab w:val="left" w:pos="600"/>
        </w:tabs>
        <w:ind w:left="600" w:hanging="600"/>
      </w:pPr>
      <w:rPr>
        <w:rFonts w:hint="default"/>
      </w:rPr>
    </w:lvl>
  </w:abstractNum>
  <w:abstractNum w:abstractNumId="38">
    <w:nsid w:val="715F29F2"/>
    <w:multiLevelType w:val="multilevel"/>
    <w:tmpl w:val="715F29F2"/>
    <w:lvl w:ilvl="0" w:tentative="0">
      <w:start w:val="13"/>
      <w:numFmt w:val="decimal"/>
      <w:lvlText w:val="%1"/>
      <w:lvlJc w:val="left"/>
      <w:pPr>
        <w:tabs>
          <w:tab w:val="left" w:pos="465"/>
        </w:tabs>
        <w:ind w:left="465" w:hanging="465"/>
      </w:pPr>
      <w:rPr>
        <w:rFonts w:hint="default"/>
      </w:rPr>
    </w:lvl>
    <w:lvl w:ilvl="1" w:tentative="0">
      <w:start w:val="1"/>
      <w:numFmt w:val="decimal"/>
      <w:lvlText w:val="%1.%2"/>
      <w:lvlJc w:val="left"/>
      <w:pPr>
        <w:tabs>
          <w:tab w:val="left" w:pos="465"/>
        </w:tabs>
        <w:ind w:left="465" w:hanging="465"/>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39">
    <w:nsid w:val="76195D75"/>
    <w:multiLevelType w:val="multilevel"/>
    <w:tmpl w:val="76195D75"/>
    <w:lvl w:ilvl="0" w:tentative="0">
      <w:start w:val="28"/>
      <w:numFmt w:val="decimal"/>
      <w:lvlText w:val="%1、"/>
      <w:lvlJc w:val="left"/>
      <w:pPr>
        <w:ind w:left="465" w:hanging="46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762D7317"/>
    <w:multiLevelType w:val="multilevel"/>
    <w:tmpl w:val="762D7317"/>
    <w:lvl w:ilvl="0" w:tentative="0">
      <w:start w:val="22"/>
      <w:numFmt w:val="decimal"/>
      <w:lvlText w:val="%1"/>
      <w:lvlJc w:val="left"/>
      <w:pPr>
        <w:tabs>
          <w:tab w:val="left" w:pos="480"/>
        </w:tabs>
        <w:ind w:left="480" w:hanging="480"/>
      </w:pPr>
      <w:rPr>
        <w:rFonts w:hint="default"/>
      </w:rPr>
    </w:lvl>
    <w:lvl w:ilvl="1" w:tentative="0">
      <w:start w:val="1"/>
      <w:numFmt w:val="decimal"/>
      <w:lvlText w:val="%1.%2"/>
      <w:lvlJc w:val="left"/>
      <w:pPr>
        <w:tabs>
          <w:tab w:val="left" w:pos="840"/>
        </w:tabs>
        <w:ind w:left="840" w:hanging="480"/>
      </w:pPr>
      <w:rPr>
        <w:rFonts w:hint="default"/>
        <w:b w:val="0"/>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41">
    <w:nsid w:val="7D1440D7"/>
    <w:multiLevelType w:val="multilevel"/>
    <w:tmpl w:val="7D1440D7"/>
    <w:lvl w:ilvl="0" w:tentative="0">
      <w:start w:val="1"/>
      <w:numFmt w:val="decimal"/>
      <w:lvlText w:val="%1）"/>
      <w:lvlJc w:val="left"/>
      <w:pPr>
        <w:tabs>
          <w:tab w:val="left" w:pos="2040"/>
        </w:tabs>
        <w:ind w:left="2040" w:hanging="360"/>
      </w:pPr>
      <w:rPr>
        <w:rFonts w:hint="default"/>
      </w:rPr>
    </w:lvl>
    <w:lvl w:ilvl="1" w:tentative="0">
      <w:start w:val="3"/>
      <w:numFmt w:val="japaneseCounting"/>
      <w:lvlText w:val="%2、"/>
      <w:lvlJc w:val="left"/>
      <w:pPr>
        <w:tabs>
          <w:tab w:val="left" w:pos="840"/>
        </w:tabs>
        <w:ind w:left="840" w:hanging="420"/>
      </w:pPr>
      <w:rPr>
        <w:rFonts w:hint="default"/>
      </w:rPr>
    </w:lvl>
    <w:lvl w:ilvl="2" w:tentative="0">
      <w:start w:val="1"/>
      <w:numFmt w:val="decimal"/>
      <w:lvlText w:val="%3."/>
      <w:lvlJc w:val="left"/>
      <w:pPr>
        <w:tabs>
          <w:tab w:val="left" w:pos="1200"/>
        </w:tabs>
        <w:ind w:left="1200" w:hanging="360"/>
      </w:pPr>
      <w:rPr>
        <w:rFonts w:hint="eastAsia" w:ascii="宋体" w:hAnsi="宋体" w:eastAsia="宋体" w:cs="Times New Roman"/>
      </w:rPr>
    </w:lvl>
    <w:lvl w:ilvl="3" w:tentative="0">
      <w:start w:val="1"/>
      <w:numFmt w:val="decimal"/>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rPr>
        <w:b w:val="0"/>
        <w:sz w:val="21"/>
        <w:szCs w:val="21"/>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2">
    <w:nsid w:val="7F03740D"/>
    <w:multiLevelType w:val="multilevel"/>
    <w:tmpl w:val="7F03740D"/>
    <w:lvl w:ilvl="0" w:tentative="0">
      <w:start w:val="2"/>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3">
    <w:nsid w:val="7FC50114"/>
    <w:multiLevelType w:val="multilevel"/>
    <w:tmpl w:val="7FC50114"/>
    <w:lvl w:ilvl="0" w:tentative="0">
      <w:start w:val="3"/>
      <w:numFmt w:val="decimal"/>
      <w:lvlText w:val="%1"/>
      <w:lvlJc w:val="left"/>
      <w:pPr>
        <w:tabs>
          <w:tab w:val="left" w:pos="360"/>
        </w:tabs>
        <w:ind w:left="360" w:hanging="360"/>
      </w:pPr>
      <w:rPr>
        <w:rFonts w:hint="default" w:cs="宋体"/>
      </w:rPr>
    </w:lvl>
    <w:lvl w:ilvl="1" w:tentative="0">
      <w:start w:val="1"/>
      <w:numFmt w:val="decimal"/>
      <w:lvlText w:val="%1.%2"/>
      <w:lvlJc w:val="left"/>
      <w:pPr>
        <w:tabs>
          <w:tab w:val="left" w:pos="360"/>
        </w:tabs>
        <w:ind w:left="360" w:hanging="360"/>
      </w:pPr>
      <w:rPr>
        <w:rFonts w:hint="default" w:cs="宋体"/>
      </w:rPr>
    </w:lvl>
    <w:lvl w:ilvl="2" w:tentative="0">
      <w:start w:val="1"/>
      <w:numFmt w:val="decimal"/>
      <w:lvlText w:val="%1.%2.%3"/>
      <w:lvlJc w:val="left"/>
      <w:pPr>
        <w:tabs>
          <w:tab w:val="left" w:pos="720"/>
        </w:tabs>
        <w:ind w:left="720" w:hanging="720"/>
      </w:pPr>
      <w:rPr>
        <w:rFonts w:hint="default" w:cs="宋体"/>
      </w:rPr>
    </w:lvl>
    <w:lvl w:ilvl="3" w:tentative="0">
      <w:start w:val="1"/>
      <w:numFmt w:val="decimal"/>
      <w:lvlText w:val="%1.%2.%3.%4"/>
      <w:lvlJc w:val="left"/>
      <w:pPr>
        <w:tabs>
          <w:tab w:val="left" w:pos="1080"/>
        </w:tabs>
        <w:ind w:left="1080" w:hanging="1080"/>
      </w:pPr>
      <w:rPr>
        <w:rFonts w:hint="default" w:cs="宋体"/>
      </w:rPr>
    </w:lvl>
    <w:lvl w:ilvl="4" w:tentative="0">
      <w:start w:val="1"/>
      <w:numFmt w:val="decimal"/>
      <w:lvlText w:val="%1.%2.%3.%4.%5"/>
      <w:lvlJc w:val="left"/>
      <w:pPr>
        <w:tabs>
          <w:tab w:val="left" w:pos="1080"/>
        </w:tabs>
        <w:ind w:left="1080" w:hanging="1080"/>
      </w:pPr>
      <w:rPr>
        <w:rFonts w:hint="default" w:cs="宋体"/>
      </w:rPr>
    </w:lvl>
    <w:lvl w:ilvl="5" w:tentative="0">
      <w:start w:val="1"/>
      <w:numFmt w:val="decimal"/>
      <w:lvlText w:val="%1.%2.%3.%4.%5.%6"/>
      <w:lvlJc w:val="left"/>
      <w:pPr>
        <w:tabs>
          <w:tab w:val="left" w:pos="1440"/>
        </w:tabs>
        <w:ind w:left="1440" w:hanging="1440"/>
      </w:pPr>
      <w:rPr>
        <w:rFonts w:hint="default" w:cs="宋体"/>
      </w:rPr>
    </w:lvl>
    <w:lvl w:ilvl="6" w:tentative="0">
      <w:start w:val="1"/>
      <w:numFmt w:val="decimal"/>
      <w:lvlText w:val="%1.%2.%3.%4.%5.%6.%7"/>
      <w:lvlJc w:val="left"/>
      <w:pPr>
        <w:tabs>
          <w:tab w:val="left" w:pos="1440"/>
        </w:tabs>
        <w:ind w:left="1440" w:hanging="1440"/>
      </w:pPr>
      <w:rPr>
        <w:rFonts w:hint="default" w:cs="宋体"/>
      </w:rPr>
    </w:lvl>
    <w:lvl w:ilvl="7" w:tentative="0">
      <w:start w:val="1"/>
      <w:numFmt w:val="decimal"/>
      <w:lvlText w:val="%1.%2.%3.%4.%5.%6.%7.%8"/>
      <w:lvlJc w:val="left"/>
      <w:pPr>
        <w:tabs>
          <w:tab w:val="left" w:pos="1800"/>
        </w:tabs>
        <w:ind w:left="1800" w:hanging="1800"/>
      </w:pPr>
      <w:rPr>
        <w:rFonts w:hint="default" w:cs="宋体"/>
      </w:rPr>
    </w:lvl>
    <w:lvl w:ilvl="8" w:tentative="0">
      <w:start w:val="1"/>
      <w:numFmt w:val="decimal"/>
      <w:lvlText w:val="%1.%2.%3.%4.%5.%6.%7.%8.%9"/>
      <w:lvlJc w:val="left"/>
      <w:pPr>
        <w:tabs>
          <w:tab w:val="left" w:pos="1800"/>
        </w:tabs>
        <w:ind w:left="1800" w:hanging="1800"/>
      </w:pPr>
      <w:rPr>
        <w:rFonts w:hint="default" w:cs="宋体"/>
      </w:rPr>
    </w:lvl>
  </w:abstractNum>
  <w:num w:numId="1">
    <w:abstractNumId w:val="36"/>
  </w:num>
  <w:num w:numId="2">
    <w:abstractNumId w:val="9"/>
  </w:num>
  <w:num w:numId="3">
    <w:abstractNumId w:val="17"/>
  </w:num>
  <w:num w:numId="4">
    <w:abstractNumId w:val="26"/>
  </w:num>
  <w:num w:numId="5">
    <w:abstractNumId w:val="12"/>
  </w:num>
  <w:num w:numId="6">
    <w:abstractNumId w:val="11"/>
  </w:num>
  <w:num w:numId="7">
    <w:abstractNumId w:val="0"/>
  </w:num>
  <w:num w:numId="8">
    <w:abstractNumId w:val="30"/>
  </w:num>
  <w:num w:numId="9">
    <w:abstractNumId w:val="7"/>
  </w:num>
  <w:num w:numId="10">
    <w:abstractNumId w:val="13"/>
  </w:num>
  <w:num w:numId="11">
    <w:abstractNumId w:val="32"/>
  </w:num>
  <w:num w:numId="12">
    <w:abstractNumId w:val="42"/>
  </w:num>
  <w:num w:numId="13">
    <w:abstractNumId w:val="43"/>
  </w:num>
  <w:num w:numId="14">
    <w:abstractNumId w:val="25"/>
  </w:num>
  <w:num w:numId="15">
    <w:abstractNumId w:val="28"/>
  </w:num>
  <w:num w:numId="16">
    <w:abstractNumId w:val="31"/>
  </w:num>
  <w:num w:numId="17">
    <w:abstractNumId w:val="33"/>
  </w:num>
  <w:num w:numId="18">
    <w:abstractNumId w:val="2"/>
  </w:num>
  <w:num w:numId="19">
    <w:abstractNumId w:val="35"/>
  </w:num>
  <w:num w:numId="20">
    <w:abstractNumId w:val="4"/>
  </w:num>
  <w:num w:numId="21">
    <w:abstractNumId w:val="23"/>
  </w:num>
  <w:num w:numId="22">
    <w:abstractNumId w:val="19"/>
  </w:num>
  <w:num w:numId="23">
    <w:abstractNumId w:val="38"/>
  </w:num>
  <w:num w:numId="24">
    <w:abstractNumId w:val="10"/>
  </w:num>
  <w:num w:numId="25">
    <w:abstractNumId w:val="24"/>
  </w:num>
  <w:num w:numId="26">
    <w:abstractNumId w:val="6"/>
  </w:num>
  <w:num w:numId="27">
    <w:abstractNumId w:val="37"/>
  </w:num>
  <w:num w:numId="28">
    <w:abstractNumId w:val="41"/>
  </w:num>
  <w:num w:numId="29">
    <w:abstractNumId w:val="27"/>
  </w:num>
  <w:num w:numId="30">
    <w:abstractNumId w:val="21"/>
  </w:num>
  <w:num w:numId="31">
    <w:abstractNumId w:val="8"/>
  </w:num>
  <w:num w:numId="32">
    <w:abstractNumId w:val="18"/>
  </w:num>
  <w:num w:numId="33">
    <w:abstractNumId w:val="40"/>
  </w:num>
  <w:num w:numId="34">
    <w:abstractNumId w:val="22"/>
  </w:num>
  <w:num w:numId="35">
    <w:abstractNumId w:val="14"/>
  </w:num>
  <w:num w:numId="36">
    <w:abstractNumId w:val="39"/>
  </w:num>
  <w:num w:numId="37">
    <w:abstractNumId w:val="34"/>
  </w:num>
  <w:num w:numId="38">
    <w:abstractNumId w:val="15"/>
  </w:num>
  <w:num w:numId="39">
    <w:abstractNumId w:val="29"/>
  </w:num>
  <w:num w:numId="40">
    <w:abstractNumId w:val="1"/>
  </w:num>
  <w:num w:numId="41">
    <w:abstractNumId w:val="16"/>
  </w:num>
  <w:num w:numId="42">
    <w:abstractNumId w:val="20"/>
  </w:num>
  <w:num w:numId="43">
    <w:abstractNumId w:val="5"/>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E68"/>
    <w:rsid w:val="000033B9"/>
    <w:rsid w:val="000047AE"/>
    <w:rsid w:val="00004A24"/>
    <w:rsid w:val="00004EFB"/>
    <w:rsid w:val="00007E56"/>
    <w:rsid w:val="0001587C"/>
    <w:rsid w:val="00015F4D"/>
    <w:rsid w:val="000215F4"/>
    <w:rsid w:val="00022666"/>
    <w:rsid w:val="00023392"/>
    <w:rsid w:val="000239A8"/>
    <w:rsid w:val="00024103"/>
    <w:rsid w:val="000253AD"/>
    <w:rsid w:val="0002669A"/>
    <w:rsid w:val="00026C24"/>
    <w:rsid w:val="00027066"/>
    <w:rsid w:val="0003059B"/>
    <w:rsid w:val="0003259A"/>
    <w:rsid w:val="0003403B"/>
    <w:rsid w:val="00034188"/>
    <w:rsid w:val="00034401"/>
    <w:rsid w:val="00034C37"/>
    <w:rsid w:val="00034DD0"/>
    <w:rsid w:val="00036612"/>
    <w:rsid w:val="00040CD1"/>
    <w:rsid w:val="00041FF2"/>
    <w:rsid w:val="00042D58"/>
    <w:rsid w:val="00043B68"/>
    <w:rsid w:val="00044766"/>
    <w:rsid w:val="00045299"/>
    <w:rsid w:val="00047217"/>
    <w:rsid w:val="00052BAD"/>
    <w:rsid w:val="00054956"/>
    <w:rsid w:val="000601EB"/>
    <w:rsid w:val="00060505"/>
    <w:rsid w:val="00061770"/>
    <w:rsid w:val="000626FF"/>
    <w:rsid w:val="000637D5"/>
    <w:rsid w:val="00064234"/>
    <w:rsid w:val="00064EC5"/>
    <w:rsid w:val="00065B60"/>
    <w:rsid w:val="00066D4A"/>
    <w:rsid w:val="0006772A"/>
    <w:rsid w:val="0007168B"/>
    <w:rsid w:val="00073173"/>
    <w:rsid w:val="000738DC"/>
    <w:rsid w:val="000740E4"/>
    <w:rsid w:val="0007591B"/>
    <w:rsid w:val="000764B9"/>
    <w:rsid w:val="000808FD"/>
    <w:rsid w:val="00083858"/>
    <w:rsid w:val="00084E33"/>
    <w:rsid w:val="0008685D"/>
    <w:rsid w:val="000874D5"/>
    <w:rsid w:val="0008753B"/>
    <w:rsid w:val="000879E8"/>
    <w:rsid w:val="00087F0E"/>
    <w:rsid w:val="000927C7"/>
    <w:rsid w:val="000935C0"/>
    <w:rsid w:val="0009702B"/>
    <w:rsid w:val="00097DC4"/>
    <w:rsid w:val="000A08A5"/>
    <w:rsid w:val="000A1233"/>
    <w:rsid w:val="000A20A7"/>
    <w:rsid w:val="000A3F65"/>
    <w:rsid w:val="000A50F6"/>
    <w:rsid w:val="000A54F4"/>
    <w:rsid w:val="000A6C98"/>
    <w:rsid w:val="000B0404"/>
    <w:rsid w:val="000B0E4B"/>
    <w:rsid w:val="000B1147"/>
    <w:rsid w:val="000B1258"/>
    <w:rsid w:val="000B1404"/>
    <w:rsid w:val="000B25DE"/>
    <w:rsid w:val="000B27B8"/>
    <w:rsid w:val="000B3274"/>
    <w:rsid w:val="000B4D1A"/>
    <w:rsid w:val="000B6702"/>
    <w:rsid w:val="000C005A"/>
    <w:rsid w:val="000C114A"/>
    <w:rsid w:val="000C2471"/>
    <w:rsid w:val="000C3488"/>
    <w:rsid w:val="000C3DA3"/>
    <w:rsid w:val="000C420C"/>
    <w:rsid w:val="000C6D16"/>
    <w:rsid w:val="000C7ACA"/>
    <w:rsid w:val="000D017D"/>
    <w:rsid w:val="000D0DD2"/>
    <w:rsid w:val="000D3FD9"/>
    <w:rsid w:val="000D680D"/>
    <w:rsid w:val="000D75EB"/>
    <w:rsid w:val="000E044D"/>
    <w:rsid w:val="000E1552"/>
    <w:rsid w:val="000E1D32"/>
    <w:rsid w:val="000E2E3B"/>
    <w:rsid w:val="000E4823"/>
    <w:rsid w:val="000F09C3"/>
    <w:rsid w:val="000F25D9"/>
    <w:rsid w:val="000F2A59"/>
    <w:rsid w:val="000F661F"/>
    <w:rsid w:val="00100A0F"/>
    <w:rsid w:val="00101897"/>
    <w:rsid w:val="001025BD"/>
    <w:rsid w:val="00102981"/>
    <w:rsid w:val="00102DF0"/>
    <w:rsid w:val="00104978"/>
    <w:rsid w:val="001074B3"/>
    <w:rsid w:val="0010789F"/>
    <w:rsid w:val="001141C4"/>
    <w:rsid w:val="00114D60"/>
    <w:rsid w:val="001163B1"/>
    <w:rsid w:val="00116C7E"/>
    <w:rsid w:val="00124AA6"/>
    <w:rsid w:val="00125943"/>
    <w:rsid w:val="00127C5B"/>
    <w:rsid w:val="00134B30"/>
    <w:rsid w:val="00134FD7"/>
    <w:rsid w:val="0013620B"/>
    <w:rsid w:val="001408A8"/>
    <w:rsid w:val="00142545"/>
    <w:rsid w:val="0014282F"/>
    <w:rsid w:val="0014397E"/>
    <w:rsid w:val="00145432"/>
    <w:rsid w:val="001478B2"/>
    <w:rsid w:val="00150976"/>
    <w:rsid w:val="00150BBE"/>
    <w:rsid w:val="00150C35"/>
    <w:rsid w:val="00151409"/>
    <w:rsid w:val="00151CA6"/>
    <w:rsid w:val="00152FC8"/>
    <w:rsid w:val="00155948"/>
    <w:rsid w:val="001627D3"/>
    <w:rsid w:val="00162FE0"/>
    <w:rsid w:val="0016373B"/>
    <w:rsid w:val="00170342"/>
    <w:rsid w:val="00172C43"/>
    <w:rsid w:val="00173A77"/>
    <w:rsid w:val="0017427A"/>
    <w:rsid w:val="001744CA"/>
    <w:rsid w:val="001749AF"/>
    <w:rsid w:val="00175CFD"/>
    <w:rsid w:val="00175F5F"/>
    <w:rsid w:val="001777D8"/>
    <w:rsid w:val="0018039E"/>
    <w:rsid w:val="00181E47"/>
    <w:rsid w:val="001839B5"/>
    <w:rsid w:val="00185050"/>
    <w:rsid w:val="00185F86"/>
    <w:rsid w:val="00186CF1"/>
    <w:rsid w:val="00187F0E"/>
    <w:rsid w:val="00191399"/>
    <w:rsid w:val="00192611"/>
    <w:rsid w:val="001930D2"/>
    <w:rsid w:val="00194A27"/>
    <w:rsid w:val="00197EF1"/>
    <w:rsid w:val="001A02ED"/>
    <w:rsid w:val="001A1937"/>
    <w:rsid w:val="001A263A"/>
    <w:rsid w:val="001A2EB5"/>
    <w:rsid w:val="001A36FE"/>
    <w:rsid w:val="001A3E2E"/>
    <w:rsid w:val="001A4886"/>
    <w:rsid w:val="001A4FEF"/>
    <w:rsid w:val="001B0296"/>
    <w:rsid w:val="001B07C7"/>
    <w:rsid w:val="001B07DE"/>
    <w:rsid w:val="001B1154"/>
    <w:rsid w:val="001B20B0"/>
    <w:rsid w:val="001B727F"/>
    <w:rsid w:val="001B78A1"/>
    <w:rsid w:val="001C1736"/>
    <w:rsid w:val="001C1DA4"/>
    <w:rsid w:val="001C33E7"/>
    <w:rsid w:val="001C3B5D"/>
    <w:rsid w:val="001C4413"/>
    <w:rsid w:val="001C5A5B"/>
    <w:rsid w:val="001C6428"/>
    <w:rsid w:val="001C6B84"/>
    <w:rsid w:val="001D4194"/>
    <w:rsid w:val="001D4319"/>
    <w:rsid w:val="001D572B"/>
    <w:rsid w:val="001D7585"/>
    <w:rsid w:val="001E0C05"/>
    <w:rsid w:val="001E3837"/>
    <w:rsid w:val="001E3E08"/>
    <w:rsid w:val="001E3F69"/>
    <w:rsid w:val="001E56C2"/>
    <w:rsid w:val="001E63BF"/>
    <w:rsid w:val="001E744E"/>
    <w:rsid w:val="001F0E30"/>
    <w:rsid w:val="001F0E43"/>
    <w:rsid w:val="001F15DC"/>
    <w:rsid w:val="001F4124"/>
    <w:rsid w:val="001F44D4"/>
    <w:rsid w:val="001F6F7C"/>
    <w:rsid w:val="00202287"/>
    <w:rsid w:val="00203024"/>
    <w:rsid w:val="00204550"/>
    <w:rsid w:val="00205017"/>
    <w:rsid w:val="00205438"/>
    <w:rsid w:val="002062AF"/>
    <w:rsid w:val="002063F0"/>
    <w:rsid w:val="00207D04"/>
    <w:rsid w:val="00207DD9"/>
    <w:rsid w:val="00211F1C"/>
    <w:rsid w:val="00213D50"/>
    <w:rsid w:val="00220C09"/>
    <w:rsid w:val="00225358"/>
    <w:rsid w:val="002261E6"/>
    <w:rsid w:val="00226DC3"/>
    <w:rsid w:val="00227ED9"/>
    <w:rsid w:val="00230501"/>
    <w:rsid w:val="002339D1"/>
    <w:rsid w:val="00233ACA"/>
    <w:rsid w:val="00234D12"/>
    <w:rsid w:val="00235704"/>
    <w:rsid w:val="002359B0"/>
    <w:rsid w:val="00235C97"/>
    <w:rsid w:val="00235F58"/>
    <w:rsid w:val="00235F62"/>
    <w:rsid w:val="00240060"/>
    <w:rsid w:val="00243A8A"/>
    <w:rsid w:val="00247965"/>
    <w:rsid w:val="002509F0"/>
    <w:rsid w:val="00251B5C"/>
    <w:rsid w:val="002530F4"/>
    <w:rsid w:val="00253653"/>
    <w:rsid w:val="00253BAC"/>
    <w:rsid w:val="0025542B"/>
    <w:rsid w:val="0025626F"/>
    <w:rsid w:val="00256A91"/>
    <w:rsid w:val="002603F9"/>
    <w:rsid w:val="002623C9"/>
    <w:rsid w:val="0026428F"/>
    <w:rsid w:val="002646B0"/>
    <w:rsid w:val="00265C3F"/>
    <w:rsid w:val="00267586"/>
    <w:rsid w:val="00267DB6"/>
    <w:rsid w:val="00270533"/>
    <w:rsid w:val="00271F95"/>
    <w:rsid w:val="002729C3"/>
    <w:rsid w:val="00273196"/>
    <w:rsid w:val="0027335E"/>
    <w:rsid w:val="002739FC"/>
    <w:rsid w:val="00273FBB"/>
    <w:rsid w:val="0027522F"/>
    <w:rsid w:val="002759DC"/>
    <w:rsid w:val="00280409"/>
    <w:rsid w:val="00281E10"/>
    <w:rsid w:val="002852EB"/>
    <w:rsid w:val="002861D3"/>
    <w:rsid w:val="00287848"/>
    <w:rsid w:val="00290E4C"/>
    <w:rsid w:val="00293D8B"/>
    <w:rsid w:val="002942BF"/>
    <w:rsid w:val="0029782F"/>
    <w:rsid w:val="0029786C"/>
    <w:rsid w:val="002A2523"/>
    <w:rsid w:val="002A4287"/>
    <w:rsid w:val="002A4B44"/>
    <w:rsid w:val="002A5FE4"/>
    <w:rsid w:val="002A6048"/>
    <w:rsid w:val="002A6253"/>
    <w:rsid w:val="002A62EA"/>
    <w:rsid w:val="002A647B"/>
    <w:rsid w:val="002A64F2"/>
    <w:rsid w:val="002A7BA2"/>
    <w:rsid w:val="002B18B4"/>
    <w:rsid w:val="002B1B84"/>
    <w:rsid w:val="002B1F08"/>
    <w:rsid w:val="002B2E16"/>
    <w:rsid w:val="002B4AA4"/>
    <w:rsid w:val="002B4E54"/>
    <w:rsid w:val="002B58F7"/>
    <w:rsid w:val="002C151B"/>
    <w:rsid w:val="002C1964"/>
    <w:rsid w:val="002C2691"/>
    <w:rsid w:val="002C2825"/>
    <w:rsid w:val="002C41E4"/>
    <w:rsid w:val="002C461D"/>
    <w:rsid w:val="002C4CD2"/>
    <w:rsid w:val="002C5671"/>
    <w:rsid w:val="002C57F2"/>
    <w:rsid w:val="002C62DA"/>
    <w:rsid w:val="002D44D6"/>
    <w:rsid w:val="002D4D2D"/>
    <w:rsid w:val="002D682B"/>
    <w:rsid w:val="002D78B4"/>
    <w:rsid w:val="002D79E1"/>
    <w:rsid w:val="002E034F"/>
    <w:rsid w:val="002E03D7"/>
    <w:rsid w:val="002E3B90"/>
    <w:rsid w:val="002E5B25"/>
    <w:rsid w:val="002E621E"/>
    <w:rsid w:val="002E6941"/>
    <w:rsid w:val="002E7568"/>
    <w:rsid w:val="002E7BCB"/>
    <w:rsid w:val="002F04D7"/>
    <w:rsid w:val="002F4524"/>
    <w:rsid w:val="002F4F9A"/>
    <w:rsid w:val="00300A17"/>
    <w:rsid w:val="00300DE8"/>
    <w:rsid w:val="00301075"/>
    <w:rsid w:val="00303733"/>
    <w:rsid w:val="00304C84"/>
    <w:rsid w:val="00306010"/>
    <w:rsid w:val="003072A8"/>
    <w:rsid w:val="00307CF7"/>
    <w:rsid w:val="00310E92"/>
    <w:rsid w:val="0031173B"/>
    <w:rsid w:val="00311C3E"/>
    <w:rsid w:val="003120D8"/>
    <w:rsid w:val="00312B4A"/>
    <w:rsid w:val="003219E3"/>
    <w:rsid w:val="00323623"/>
    <w:rsid w:val="00326087"/>
    <w:rsid w:val="0032719C"/>
    <w:rsid w:val="003278E1"/>
    <w:rsid w:val="00330A2D"/>
    <w:rsid w:val="00330B2E"/>
    <w:rsid w:val="00330B59"/>
    <w:rsid w:val="003328A4"/>
    <w:rsid w:val="00332C49"/>
    <w:rsid w:val="00333FA6"/>
    <w:rsid w:val="00335AF3"/>
    <w:rsid w:val="00337E74"/>
    <w:rsid w:val="00340003"/>
    <w:rsid w:val="00340409"/>
    <w:rsid w:val="00341769"/>
    <w:rsid w:val="00342802"/>
    <w:rsid w:val="003433E3"/>
    <w:rsid w:val="00343E09"/>
    <w:rsid w:val="003469C4"/>
    <w:rsid w:val="00346C9E"/>
    <w:rsid w:val="0034708C"/>
    <w:rsid w:val="0035254D"/>
    <w:rsid w:val="0035442F"/>
    <w:rsid w:val="003544F2"/>
    <w:rsid w:val="00360437"/>
    <w:rsid w:val="003614ED"/>
    <w:rsid w:val="0036151C"/>
    <w:rsid w:val="003636FC"/>
    <w:rsid w:val="00363B0E"/>
    <w:rsid w:val="0036524C"/>
    <w:rsid w:val="00365CE5"/>
    <w:rsid w:val="00366A63"/>
    <w:rsid w:val="00371F39"/>
    <w:rsid w:val="00371F92"/>
    <w:rsid w:val="00374C54"/>
    <w:rsid w:val="00377473"/>
    <w:rsid w:val="0037775F"/>
    <w:rsid w:val="003804FB"/>
    <w:rsid w:val="00382FC0"/>
    <w:rsid w:val="00383978"/>
    <w:rsid w:val="00384AB1"/>
    <w:rsid w:val="00385E6D"/>
    <w:rsid w:val="003861E9"/>
    <w:rsid w:val="003911FB"/>
    <w:rsid w:val="00392E5E"/>
    <w:rsid w:val="003939DC"/>
    <w:rsid w:val="00395273"/>
    <w:rsid w:val="0039777F"/>
    <w:rsid w:val="003A0645"/>
    <w:rsid w:val="003A0D8F"/>
    <w:rsid w:val="003A345A"/>
    <w:rsid w:val="003A3569"/>
    <w:rsid w:val="003A3BED"/>
    <w:rsid w:val="003A40C4"/>
    <w:rsid w:val="003A53FA"/>
    <w:rsid w:val="003A6DDF"/>
    <w:rsid w:val="003B229A"/>
    <w:rsid w:val="003B2550"/>
    <w:rsid w:val="003B2851"/>
    <w:rsid w:val="003B2E90"/>
    <w:rsid w:val="003B3303"/>
    <w:rsid w:val="003C0602"/>
    <w:rsid w:val="003C09A4"/>
    <w:rsid w:val="003C25C8"/>
    <w:rsid w:val="003C26BA"/>
    <w:rsid w:val="003C347E"/>
    <w:rsid w:val="003C40BC"/>
    <w:rsid w:val="003D2108"/>
    <w:rsid w:val="003D3DE1"/>
    <w:rsid w:val="003D43F4"/>
    <w:rsid w:val="003D4CCD"/>
    <w:rsid w:val="003E1DFB"/>
    <w:rsid w:val="003E3023"/>
    <w:rsid w:val="003E434A"/>
    <w:rsid w:val="003E5FD1"/>
    <w:rsid w:val="003F2162"/>
    <w:rsid w:val="003F2483"/>
    <w:rsid w:val="003F5780"/>
    <w:rsid w:val="003F5C2F"/>
    <w:rsid w:val="003F61E2"/>
    <w:rsid w:val="003F6EBF"/>
    <w:rsid w:val="0040035B"/>
    <w:rsid w:val="00400767"/>
    <w:rsid w:val="00400FF3"/>
    <w:rsid w:val="00401592"/>
    <w:rsid w:val="00401B39"/>
    <w:rsid w:val="00401F8D"/>
    <w:rsid w:val="00403EC7"/>
    <w:rsid w:val="00404737"/>
    <w:rsid w:val="00404AC0"/>
    <w:rsid w:val="0040715A"/>
    <w:rsid w:val="0041082C"/>
    <w:rsid w:val="00412EE9"/>
    <w:rsid w:val="00413598"/>
    <w:rsid w:val="00414D62"/>
    <w:rsid w:val="004151E7"/>
    <w:rsid w:val="0041672A"/>
    <w:rsid w:val="004168C6"/>
    <w:rsid w:val="00421282"/>
    <w:rsid w:val="004212E6"/>
    <w:rsid w:val="00421300"/>
    <w:rsid w:val="004225F2"/>
    <w:rsid w:val="00423062"/>
    <w:rsid w:val="00425599"/>
    <w:rsid w:val="00426AE9"/>
    <w:rsid w:val="004317F4"/>
    <w:rsid w:val="00431F70"/>
    <w:rsid w:val="004330C5"/>
    <w:rsid w:val="00435FDF"/>
    <w:rsid w:val="004417F5"/>
    <w:rsid w:val="00441812"/>
    <w:rsid w:val="00444B91"/>
    <w:rsid w:val="00444D72"/>
    <w:rsid w:val="00450A56"/>
    <w:rsid w:val="004529FE"/>
    <w:rsid w:val="00453191"/>
    <w:rsid w:val="004536D3"/>
    <w:rsid w:val="00454F59"/>
    <w:rsid w:val="004574D4"/>
    <w:rsid w:val="00460CF7"/>
    <w:rsid w:val="00462FA9"/>
    <w:rsid w:val="0046424E"/>
    <w:rsid w:val="004650B1"/>
    <w:rsid w:val="004654A9"/>
    <w:rsid w:val="00466CD9"/>
    <w:rsid w:val="00470049"/>
    <w:rsid w:val="00471C4F"/>
    <w:rsid w:val="00473C97"/>
    <w:rsid w:val="00474CAA"/>
    <w:rsid w:val="00475D91"/>
    <w:rsid w:val="00476316"/>
    <w:rsid w:val="004813F2"/>
    <w:rsid w:val="004840EA"/>
    <w:rsid w:val="004866AA"/>
    <w:rsid w:val="004877AD"/>
    <w:rsid w:val="00487B13"/>
    <w:rsid w:val="00487CDF"/>
    <w:rsid w:val="0049128D"/>
    <w:rsid w:val="00491BD8"/>
    <w:rsid w:val="0049242C"/>
    <w:rsid w:val="00492661"/>
    <w:rsid w:val="00494B84"/>
    <w:rsid w:val="004962D7"/>
    <w:rsid w:val="00497E9A"/>
    <w:rsid w:val="004A07F3"/>
    <w:rsid w:val="004A0A22"/>
    <w:rsid w:val="004A23AB"/>
    <w:rsid w:val="004A26B9"/>
    <w:rsid w:val="004A3BF6"/>
    <w:rsid w:val="004A3EC8"/>
    <w:rsid w:val="004A4250"/>
    <w:rsid w:val="004A4EB1"/>
    <w:rsid w:val="004A51E7"/>
    <w:rsid w:val="004A5714"/>
    <w:rsid w:val="004A583E"/>
    <w:rsid w:val="004A7813"/>
    <w:rsid w:val="004A7E77"/>
    <w:rsid w:val="004B1E35"/>
    <w:rsid w:val="004B3A16"/>
    <w:rsid w:val="004B3E63"/>
    <w:rsid w:val="004B4034"/>
    <w:rsid w:val="004B43E3"/>
    <w:rsid w:val="004B5BE2"/>
    <w:rsid w:val="004B673B"/>
    <w:rsid w:val="004B69BD"/>
    <w:rsid w:val="004B6BF2"/>
    <w:rsid w:val="004B7C76"/>
    <w:rsid w:val="004C01B4"/>
    <w:rsid w:val="004C36E8"/>
    <w:rsid w:val="004C3992"/>
    <w:rsid w:val="004C5ABD"/>
    <w:rsid w:val="004C7CF4"/>
    <w:rsid w:val="004D2C5A"/>
    <w:rsid w:val="004D3E0A"/>
    <w:rsid w:val="004D4E37"/>
    <w:rsid w:val="004D64B3"/>
    <w:rsid w:val="004D667C"/>
    <w:rsid w:val="004D674E"/>
    <w:rsid w:val="004D7E2E"/>
    <w:rsid w:val="004E0CE5"/>
    <w:rsid w:val="004E1FCE"/>
    <w:rsid w:val="004E5B0B"/>
    <w:rsid w:val="004E68F9"/>
    <w:rsid w:val="004F1700"/>
    <w:rsid w:val="004F1836"/>
    <w:rsid w:val="004F1C14"/>
    <w:rsid w:val="004F3520"/>
    <w:rsid w:val="004F463B"/>
    <w:rsid w:val="004F4AE7"/>
    <w:rsid w:val="004F4ED7"/>
    <w:rsid w:val="004F5FEC"/>
    <w:rsid w:val="004F62B8"/>
    <w:rsid w:val="0050076B"/>
    <w:rsid w:val="00502D31"/>
    <w:rsid w:val="00502FE2"/>
    <w:rsid w:val="00503A40"/>
    <w:rsid w:val="00503DBA"/>
    <w:rsid w:val="00504F72"/>
    <w:rsid w:val="00506AFD"/>
    <w:rsid w:val="00510CC0"/>
    <w:rsid w:val="00512066"/>
    <w:rsid w:val="00512E41"/>
    <w:rsid w:val="00513F7B"/>
    <w:rsid w:val="00514311"/>
    <w:rsid w:val="005149E1"/>
    <w:rsid w:val="00521C3F"/>
    <w:rsid w:val="00523722"/>
    <w:rsid w:val="00525EA0"/>
    <w:rsid w:val="0052675A"/>
    <w:rsid w:val="00530AC1"/>
    <w:rsid w:val="00530AEB"/>
    <w:rsid w:val="00531BAA"/>
    <w:rsid w:val="0053207C"/>
    <w:rsid w:val="00534A40"/>
    <w:rsid w:val="00535705"/>
    <w:rsid w:val="005366C2"/>
    <w:rsid w:val="00536974"/>
    <w:rsid w:val="00543F14"/>
    <w:rsid w:val="005522F1"/>
    <w:rsid w:val="005535DE"/>
    <w:rsid w:val="005538A7"/>
    <w:rsid w:val="0055465D"/>
    <w:rsid w:val="00554B6C"/>
    <w:rsid w:val="00554CD6"/>
    <w:rsid w:val="00555455"/>
    <w:rsid w:val="00555470"/>
    <w:rsid w:val="0055601F"/>
    <w:rsid w:val="00557813"/>
    <w:rsid w:val="00561D16"/>
    <w:rsid w:val="00564205"/>
    <w:rsid w:val="00567C36"/>
    <w:rsid w:val="00567F98"/>
    <w:rsid w:val="00570148"/>
    <w:rsid w:val="00570D42"/>
    <w:rsid w:val="00571337"/>
    <w:rsid w:val="00572087"/>
    <w:rsid w:val="00572729"/>
    <w:rsid w:val="00572851"/>
    <w:rsid w:val="00572CBA"/>
    <w:rsid w:val="00572F28"/>
    <w:rsid w:val="005730AB"/>
    <w:rsid w:val="0057497A"/>
    <w:rsid w:val="00575D74"/>
    <w:rsid w:val="00576EB0"/>
    <w:rsid w:val="00576FD7"/>
    <w:rsid w:val="00577616"/>
    <w:rsid w:val="00580693"/>
    <w:rsid w:val="005809F8"/>
    <w:rsid w:val="0058131F"/>
    <w:rsid w:val="005829E5"/>
    <w:rsid w:val="00583E5E"/>
    <w:rsid w:val="00590C4F"/>
    <w:rsid w:val="005913E3"/>
    <w:rsid w:val="005945E8"/>
    <w:rsid w:val="00595EB3"/>
    <w:rsid w:val="00596FB7"/>
    <w:rsid w:val="0059796C"/>
    <w:rsid w:val="005A07C7"/>
    <w:rsid w:val="005A1094"/>
    <w:rsid w:val="005A158B"/>
    <w:rsid w:val="005A18A8"/>
    <w:rsid w:val="005A5010"/>
    <w:rsid w:val="005A66DA"/>
    <w:rsid w:val="005B1331"/>
    <w:rsid w:val="005B34C8"/>
    <w:rsid w:val="005B3A1F"/>
    <w:rsid w:val="005B6422"/>
    <w:rsid w:val="005B6680"/>
    <w:rsid w:val="005B674D"/>
    <w:rsid w:val="005C1616"/>
    <w:rsid w:val="005C1B3A"/>
    <w:rsid w:val="005C4110"/>
    <w:rsid w:val="005C4B6B"/>
    <w:rsid w:val="005D08DC"/>
    <w:rsid w:val="005D2929"/>
    <w:rsid w:val="005D4A76"/>
    <w:rsid w:val="005D7313"/>
    <w:rsid w:val="005E02CE"/>
    <w:rsid w:val="005E1654"/>
    <w:rsid w:val="005E2A51"/>
    <w:rsid w:val="005E34B3"/>
    <w:rsid w:val="005E466A"/>
    <w:rsid w:val="005E6B54"/>
    <w:rsid w:val="005E754F"/>
    <w:rsid w:val="005F0A04"/>
    <w:rsid w:val="005F1228"/>
    <w:rsid w:val="005F33C9"/>
    <w:rsid w:val="005F3D99"/>
    <w:rsid w:val="005F5ED3"/>
    <w:rsid w:val="006001B3"/>
    <w:rsid w:val="00601AE5"/>
    <w:rsid w:val="0060350F"/>
    <w:rsid w:val="00603B97"/>
    <w:rsid w:val="00604B0F"/>
    <w:rsid w:val="00604C27"/>
    <w:rsid w:val="00605E39"/>
    <w:rsid w:val="00610024"/>
    <w:rsid w:val="00610A77"/>
    <w:rsid w:val="006134CF"/>
    <w:rsid w:val="00613E47"/>
    <w:rsid w:val="006146CA"/>
    <w:rsid w:val="00614F81"/>
    <w:rsid w:val="0061537F"/>
    <w:rsid w:val="006156F7"/>
    <w:rsid w:val="006158ED"/>
    <w:rsid w:val="006160A3"/>
    <w:rsid w:val="00616747"/>
    <w:rsid w:val="00617325"/>
    <w:rsid w:val="006177F7"/>
    <w:rsid w:val="0062159F"/>
    <w:rsid w:val="00623215"/>
    <w:rsid w:val="00624015"/>
    <w:rsid w:val="00624ABD"/>
    <w:rsid w:val="006256B1"/>
    <w:rsid w:val="006260DB"/>
    <w:rsid w:val="00626356"/>
    <w:rsid w:val="0062642C"/>
    <w:rsid w:val="00626EA7"/>
    <w:rsid w:val="00634D15"/>
    <w:rsid w:val="006351F3"/>
    <w:rsid w:val="00636117"/>
    <w:rsid w:val="00641E86"/>
    <w:rsid w:val="0064217E"/>
    <w:rsid w:val="00642979"/>
    <w:rsid w:val="00645283"/>
    <w:rsid w:val="006459D5"/>
    <w:rsid w:val="00646657"/>
    <w:rsid w:val="00646713"/>
    <w:rsid w:val="006477EE"/>
    <w:rsid w:val="00650533"/>
    <w:rsid w:val="00650FBC"/>
    <w:rsid w:val="0065141E"/>
    <w:rsid w:val="00653135"/>
    <w:rsid w:val="006536A2"/>
    <w:rsid w:val="006545B0"/>
    <w:rsid w:val="00654CED"/>
    <w:rsid w:val="00660348"/>
    <w:rsid w:val="006604C1"/>
    <w:rsid w:val="0066378A"/>
    <w:rsid w:val="006674BB"/>
    <w:rsid w:val="00667F16"/>
    <w:rsid w:val="00670FAB"/>
    <w:rsid w:val="00671072"/>
    <w:rsid w:val="00671594"/>
    <w:rsid w:val="0067167B"/>
    <w:rsid w:val="00671E63"/>
    <w:rsid w:val="006762CB"/>
    <w:rsid w:val="0067778A"/>
    <w:rsid w:val="006808BD"/>
    <w:rsid w:val="0068114C"/>
    <w:rsid w:val="00682105"/>
    <w:rsid w:val="0068216D"/>
    <w:rsid w:val="00682453"/>
    <w:rsid w:val="0068470E"/>
    <w:rsid w:val="00685219"/>
    <w:rsid w:val="0068527F"/>
    <w:rsid w:val="00685D09"/>
    <w:rsid w:val="006870B3"/>
    <w:rsid w:val="006879A5"/>
    <w:rsid w:val="00692797"/>
    <w:rsid w:val="00692D08"/>
    <w:rsid w:val="006938E5"/>
    <w:rsid w:val="00693DC5"/>
    <w:rsid w:val="00694BD6"/>
    <w:rsid w:val="006979DD"/>
    <w:rsid w:val="006979ED"/>
    <w:rsid w:val="006A04CE"/>
    <w:rsid w:val="006A06C3"/>
    <w:rsid w:val="006A197B"/>
    <w:rsid w:val="006A24E0"/>
    <w:rsid w:val="006A349B"/>
    <w:rsid w:val="006A4EB4"/>
    <w:rsid w:val="006B070B"/>
    <w:rsid w:val="006B1662"/>
    <w:rsid w:val="006B212E"/>
    <w:rsid w:val="006B3A4C"/>
    <w:rsid w:val="006B411E"/>
    <w:rsid w:val="006B42FC"/>
    <w:rsid w:val="006B4EC8"/>
    <w:rsid w:val="006B5102"/>
    <w:rsid w:val="006C0618"/>
    <w:rsid w:val="006C11E1"/>
    <w:rsid w:val="006C1B17"/>
    <w:rsid w:val="006C1FBB"/>
    <w:rsid w:val="006C5486"/>
    <w:rsid w:val="006C6067"/>
    <w:rsid w:val="006C667E"/>
    <w:rsid w:val="006D001D"/>
    <w:rsid w:val="006D04DA"/>
    <w:rsid w:val="006D171A"/>
    <w:rsid w:val="006D1ABC"/>
    <w:rsid w:val="006D4C38"/>
    <w:rsid w:val="006D65EF"/>
    <w:rsid w:val="006D7C32"/>
    <w:rsid w:val="006E0B77"/>
    <w:rsid w:val="006E2B1D"/>
    <w:rsid w:val="006E3DDC"/>
    <w:rsid w:val="006E4106"/>
    <w:rsid w:val="006E43A8"/>
    <w:rsid w:val="006E506B"/>
    <w:rsid w:val="006E5F4F"/>
    <w:rsid w:val="006E6948"/>
    <w:rsid w:val="006E7106"/>
    <w:rsid w:val="006E7519"/>
    <w:rsid w:val="006F04AD"/>
    <w:rsid w:val="006F1B49"/>
    <w:rsid w:val="006F571B"/>
    <w:rsid w:val="006F7746"/>
    <w:rsid w:val="0070076E"/>
    <w:rsid w:val="007018B6"/>
    <w:rsid w:val="00702B2E"/>
    <w:rsid w:val="007031A3"/>
    <w:rsid w:val="00703AC7"/>
    <w:rsid w:val="007060C5"/>
    <w:rsid w:val="00707CF9"/>
    <w:rsid w:val="00707D6D"/>
    <w:rsid w:val="00707DBC"/>
    <w:rsid w:val="00714FB9"/>
    <w:rsid w:val="00717640"/>
    <w:rsid w:val="0072062D"/>
    <w:rsid w:val="007242CF"/>
    <w:rsid w:val="007245AA"/>
    <w:rsid w:val="00725281"/>
    <w:rsid w:val="0072778E"/>
    <w:rsid w:val="00727E0F"/>
    <w:rsid w:val="00731178"/>
    <w:rsid w:val="007312BC"/>
    <w:rsid w:val="0073210B"/>
    <w:rsid w:val="00732911"/>
    <w:rsid w:val="00737A9A"/>
    <w:rsid w:val="0074030C"/>
    <w:rsid w:val="007440C9"/>
    <w:rsid w:val="00744474"/>
    <w:rsid w:val="00744AF1"/>
    <w:rsid w:val="00745998"/>
    <w:rsid w:val="0074606E"/>
    <w:rsid w:val="00746605"/>
    <w:rsid w:val="00747D48"/>
    <w:rsid w:val="00750AD7"/>
    <w:rsid w:val="00752756"/>
    <w:rsid w:val="00753955"/>
    <w:rsid w:val="007540A6"/>
    <w:rsid w:val="00755C30"/>
    <w:rsid w:val="0075697C"/>
    <w:rsid w:val="00756CDD"/>
    <w:rsid w:val="00757482"/>
    <w:rsid w:val="00760970"/>
    <w:rsid w:val="00763507"/>
    <w:rsid w:val="00763BB1"/>
    <w:rsid w:val="00767104"/>
    <w:rsid w:val="007671A0"/>
    <w:rsid w:val="007704EF"/>
    <w:rsid w:val="00770A6C"/>
    <w:rsid w:val="007749F0"/>
    <w:rsid w:val="00775959"/>
    <w:rsid w:val="00776424"/>
    <w:rsid w:val="00776942"/>
    <w:rsid w:val="00777FB3"/>
    <w:rsid w:val="007804D2"/>
    <w:rsid w:val="00780BC2"/>
    <w:rsid w:val="00781507"/>
    <w:rsid w:val="00781ABE"/>
    <w:rsid w:val="007836C9"/>
    <w:rsid w:val="00785C0A"/>
    <w:rsid w:val="007864D7"/>
    <w:rsid w:val="00791159"/>
    <w:rsid w:val="00791934"/>
    <w:rsid w:val="0079516C"/>
    <w:rsid w:val="00797750"/>
    <w:rsid w:val="007A123B"/>
    <w:rsid w:val="007A196A"/>
    <w:rsid w:val="007A25EF"/>
    <w:rsid w:val="007A294B"/>
    <w:rsid w:val="007B3F0C"/>
    <w:rsid w:val="007B3F75"/>
    <w:rsid w:val="007B6DA5"/>
    <w:rsid w:val="007B732F"/>
    <w:rsid w:val="007C0895"/>
    <w:rsid w:val="007C1124"/>
    <w:rsid w:val="007C1383"/>
    <w:rsid w:val="007C1FED"/>
    <w:rsid w:val="007C31C0"/>
    <w:rsid w:val="007C3714"/>
    <w:rsid w:val="007C48B8"/>
    <w:rsid w:val="007C5ABA"/>
    <w:rsid w:val="007D050F"/>
    <w:rsid w:val="007D21B0"/>
    <w:rsid w:val="007D24DD"/>
    <w:rsid w:val="007D3CB1"/>
    <w:rsid w:val="007D45A7"/>
    <w:rsid w:val="007D6D18"/>
    <w:rsid w:val="007D72D3"/>
    <w:rsid w:val="007E5890"/>
    <w:rsid w:val="007F1C25"/>
    <w:rsid w:val="007F3188"/>
    <w:rsid w:val="007F3E56"/>
    <w:rsid w:val="007F41A7"/>
    <w:rsid w:val="007F626E"/>
    <w:rsid w:val="007F63EE"/>
    <w:rsid w:val="007F6D9D"/>
    <w:rsid w:val="007F79E9"/>
    <w:rsid w:val="007F7E37"/>
    <w:rsid w:val="00801928"/>
    <w:rsid w:val="00801FC4"/>
    <w:rsid w:val="00802723"/>
    <w:rsid w:val="00802A21"/>
    <w:rsid w:val="008030F0"/>
    <w:rsid w:val="008041E8"/>
    <w:rsid w:val="00806D9B"/>
    <w:rsid w:val="00810B21"/>
    <w:rsid w:val="0081277D"/>
    <w:rsid w:val="00814014"/>
    <w:rsid w:val="008144BF"/>
    <w:rsid w:val="00815C7B"/>
    <w:rsid w:val="00816A3A"/>
    <w:rsid w:val="00817FDB"/>
    <w:rsid w:val="00820BF3"/>
    <w:rsid w:val="00821774"/>
    <w:rsid w:val="008219F7"/>
    <w:rsid w:val="00827143"/>
    <w:rsid w:val="00827B66"/>
    <w:rsid w:val="00827F6B"/>
    <w:rsid w:val="00830F70"/>
    <w:rsid w:val="00832EEC"/>
    <w:rsid w:val="00833768"/>
    <w:rsid w:val="00835BF5"/>
    <w:rsid w:val="008364C2"/>
    <w:rsid w:val="00843EAB"/>
    <w:rsid w:val="008441E4"/>
    <w:rsid w:val="0084442E"/>
    <w:rsid w:val="00845552"/>
    <w:rsid w:val="00847218"/>
    <w:rsid w:val="00850D24"/>
    <w:rsid w:val="00852233"/>
    <w:rsid w:val="00861300"/>
    <w:rsid w:val="00862348"/>
    <w:rsid w:val="00862913"/>
    <w:rsid w:val="00862D43"/>
    <w:rsid w:val="00863138"/>
    <w:rsid w:val="00863E09"/>
    <w:rsid w:val="0086480A"/>
    <w:rsid w:val="00865A89"/>
    <w:rsid w:val="0087020A"/>
    <w:rsid w:val="008725A7"/>
    <w:rsid w:val="00872D36"/>
    <w:rsid w:val="00872DBC"/>
    <w:rsid w:val="00873E1E"/>
    <w:rsid w:val="00874A3A"/>
    <w:rsid w:val="00875DC5"/>
    <w:rsid w:val="00876041"/>
    <w:rsid w:val="00877518"/>
    <w:rsid w:val="00880645"/>
    <w:rsid w:val="00880C2C"/>
    <w:rsid w:val="00880D52"/>
    <w:rsid w:val="00883BAD"/>
    <w:rsid w:val="00885A85"/>
    <w:rsid w:val="00886B49"/>
    <w:rsid w:val="00886EA3"/>
    <w:rsid w:val="00887DFA"/>
    <w:rsid w:val="008907B5"/>
    <w:rsid w:val="00891535"/>
    <w:rsid w:val="00891902"/>
    <w:rsid w:val="0089246F"/>
    <w:rsid w:val="00892800"/>
    <w:rsid w:val="0089307F"/>
    <w:rsid w:val="0089324E"/>
    <w:rsid w:val="00895994"/>
    <w:rsid w:val="008966B7"/>
    <w:rsid w:val="00896C4D"/>
    <w:rsid w:val="008A01C7"/>
    <w:rsid w:val="008A0C04"/>
    <w:rsid w:val="008A2560"/>
    <w:rsid w:val="008A4F3B"/>
    <w:rsid w:val="008A5126"/>
    <w:rsid w:val="008A66AC"/>
    <w:rsid w:val="008B0B14"/>
    <w:rsid w:val="008B134A"/>
    <w:rsid w:val="008B1B48"/>
    <w:rsid w:val="008B32F6"/>
    <w:rsid w:val="008B3BC4"/>
    <w:rsid w:val="008B3FB6"/>
    <w:rsid w:val="008B5DEC"/>
    <w:rsid w:val="008B6D40"/>
    <w:rsid w:val="008B7299"/>
    <w:rsid w:val="008C044F"/>
    <w:rsid w:val="008C0B33"/>
    <w:rsid w:val="008C100A"/>
    <w:rsid w:val="008C2D08"/>
    <w:rsid w:val="008C4638"/>
    <w:rsid w:val="008C468D"/>
    <w:rsid w:val="008C72B6"/>
    <w:rsid w:val="008C7F35"/>
    <w:rsid w:val="008D01C5"/>
    <w:rsid w:val="008D08F5"/>
    <w:rsid w:val="008D2BF3"/>
    <w:rsid w:val="008D5E9E"/>
    <w:rsid w:val="008D61BC"/>
    <w:rsid w:val="008D75BB"/>
    <w:rsid w:val="008E0380"/>
    <w:rsid w:val="008E2D0E"/>
    <w:rsid w:val="008E3209"/>
    <w:rsid w:val="008E413B"/>
    <w:rsid w:val="008E6EBC"/>
    <w:rsid w:val="008F489B"/>
    <w:rsid w:val="008F499F"/>
    <w:rsid w:val="008F4F52"/>
    <w:rsid w:val="008F51E2"/>
    <w:rsid w:val="008F5B8F"/>
    <w:rsid w:val="008F644C"/>
    <w:rsid w:val="008F7222"/>
    <w:rsid w:val="008F73EC"/>
    <w:rsid w:val="008F7D97"/>
    <w:rsid w:val="008F7DFE"/>
    <w:rsid w:val="00902321"/>
    <w:rsid w:val="00902F8F"/>
    <w:rsid w:val="00904A42"/>
    <w:rsid w:val="00907076"/>
    <w:rsid w:val="00910EA0"/>
    <w:rsid w:val="00912F2B"/>
    <w:rsid w:val="00913D05"/>
    <w:rsid w:val="0091414C"/>
    <w:rsid w:val="00914B20"/>
    <w:rsid w:val="00914BE7"/>
    <w:rsid w:val="009178A6"/>
    <w:rsid w:val="00917C1E"/>
    <w:rsid w:val="00917FB4"/>
    <w:rsid w:val="009210FA"/>
    <w:rsid w:val="00921BFC"/>
    <w:rsid w:val="00922766"/>
    <w:rsid w:val="00923012"/>
    <w:rsid w:val="00923501"/>
    <w:rsid w:val="00926F06"/>
    <w:rsid w:val="00927AB7"/>
    <w:rsid w:val="009303EC"/>
    <w:rsid w:val="009306DA"/>
    <w:rsid w:val="00931FDE"/>
    <w:rsid w:val="009328A8"/>
    <w:rsid w:val="0093528A"/>
    <w:rsid w:val="00936267"/>
    <w:rsid w:val="009374DA"/>
    <w:rsid w:val="00937BA0"/>
    <w:rsid w:val="00937E5A"/>
    <w:rsid w:val="00940072"/>
    <w:rsid w:val="00940CF1"/>
    <w:rsid w:val="00943458"/>
    <w:rsid w:val="009436EA"/>
    <w:rsid w:val="00943A5C"/>
    <w:rsid w:val="0094405F"/>
    <w:rsid w:val="00944249"/>
    <w:rsid w:val="009455B4"/>
    <w:rsid w:val="009470FB"/>
    <w:rsid w:val="00952E9A"/>
    <w:rsid w:val="00954B96"/>
    <w:rsid w:val="0095669C"/>
    <w:rsid w:val="0095783C"/>
    <w:rsid w:val="00961751"/>
    <w:rsid w:val="009636A9"/>
    <w:rsid w:val="0096405B"/>
    <w:rsid w:val="00964CB2"/>
    <w:rsid w:val="00964E1C"/>
    <w:rsid w:val="00965D07"/>
    <w:rsid w:val="00965D33"/>
    <w:rsid w:val="00966EF1"/>
    <w:rsid w:val="00967882"/>
    <w:rsid w:val="0096794D"/>
    <w:rsid w:val="00967DC1"/>
    <w:rsid w:val="00970B31"/>
    <w:rsid w:val="009715EF"/>
    <w:rsid w:val="009733BE"/>
    <w:rsid w:val="00975060"/>
    <w:rsid w:val="009755FA"/>
    <w:rsid w:val="009824B0"/>
    <w:rsid w:val="00982DA0"/>
    <w:rsid w:val="00983222"/>
    <w:rsid w:val="00983DAD"/>
    <w:rsid w:val="00984980"/>
    <w:rsid w:val="00985BD5"/>
    <w:rsid w:val="00985D2D"/>
    <w:rsid w:val="009864A9"/>
    <w:rsid w:val="0098656F"/>
    <w:rsid w:val="00990834"/>
    <w:rsid w:val="009908BA"/>
    <w:rsid w:val="009928DA"/>
    <w:rsid w:val="00992BB0"/>
    <w:rsid w:val="009938D0"/>
    <w:rsid w:val="00995CC4"/>
    <w:rsid w:val="0099610A"/>
    <w:rsid w:val="00996BC0"/>
    <w:rsid w:val="009A0565"/>
    <w:rsid w:val="009A15EA"/>
    <w:rsid w:val="009A27C5"/>
    <w:rsid w:val="009A3164"/>
    <w:rsid w:val="009A4BE1"/>
    <w:rsid w:val="009A768D"/>
    <w:rsid w:val="009A7F27"/>
    <w:rsid w:val="009B1812"/>
    <w:rsid w:val="009B1C94"/>
    <w:rsid w:val="009B4F95"/>
    <w:rsid w:val="009B5055"/>
    <w:rsid w:val="009B54B9"/>
    <w:rsid w:val="009B7DF7"/>
    <w:rsid w:val="009C09E4"/>
    <w:rsid w:val="009C0F8B"/>
    <w:rsid w:val="009C7765"/>
    <w:rsid w:val="009C7D28"/>
    <w:rsid w:val="009D2759"/>
    <w:rsid w:val="009D28E3"/>
    <w:rsid w:val="009D3663"/>
    <w:rsid w:val="009D4ED9"/>
    <w:rsid w:val="009D500A"/>
    <w:rsid w:val="009D614A"/>
    <w:rsid w:val="009D6F8C"/>
    <w:rsid w:val="009D750F"/>
    <w:rsid w:val="009E0D84"/>
    <w:rsid w:val="009E282B"/>
    <w:rsid w:val="009E2EED"/>
    <w:rsid w:val="009E42F9"/>
    <w:rsid w:val="009E493A"/>
    <w:rsid w:val="009E5351"/>
    <w:rsid w:val="009E6358"/>
    <w:rsid w:val="009E7F9E"/>
    <w:rsid w:val="009F038F"/>
    <w:rsid w:val="009F066C"/>
    <w:rsid w:val="009F185E"/>
    <w:rsid w:val="009F1F76"/>
    <w:rsid w:val="009F269D"/>
    <w:rsid w:val="009F2D80"/>
    <w:rsid w:val="009F4F0D"/>
    <w:rsid w:val="009F7DF3"/>
    <w:rsid w:val="00A00F87"/>
    <w:rsid w:val="00A00F93"/>
    <w:rsid w:val="00A023CA"/>
    <w:rsid w:val="00A02467"/>
    <w:rsid w:val="00A04D12"/>
    <w:rsid w:val="00A065EA"/>
    <w:rsid w:val="00A06C3E"/>
    <w:rsid w:val="00A10636"/>
    <w:rsid w:val="00A10E37"/>
    <w:rsid w:val="00A11896"/>
    <w:rsid w:val="00A12E3B"/>
    <w:rsid w:val="00A15BC6"/>
    <w:rsid w:val="00A163B5"/>
    <w:rsid w:val="00A20CD5"/>
    <w:rsid w:val="00A219B2"/>
    <w:rsid w:val="00A21C3F"/>
    <w:rsid w:val="00A2303A"/>
    <w:rsid w:val="00A248D1"/>
    <w:rsid w:val="00A24E6E"/>
    <w:rsid w:val="00A25B12"/>
    <w:rsid w:val="00A275D2"/>
    <w:rsid w:val="00A27D50"/>
    <w:rsid w:val="00A307DD"/>
    <w:rsid w:val="00A31DDE"/>
    <w:rsid w:val="00A3507B"/>
    <w:rsid w:val="00A37517"/>
    <w:rsid w:val="00A37624"/>
    <w:rsid w:val="00A3762D"/>
    <w:rsid w:val="00A407B6"/>
    <w:rsid w:val="00A41BC5"/>
    <w:rsid w:val="00A42929"/>
    <w:rsid w:val="00A43083"/>
    <w:rsid w:val="00A442B8"/>
    <w:rsid w:val="00A468C1"/>
    <w:rsid w:val="00A47FB8"/>
    <w:rsid w:val="00A523FE"/>
    <w:rsid w:val="00A525FE"/>
    <w:rsid w:val="00A528E9"/>
    <w:rsid w:val="00A536B2"/>
    <w:rsid w:val="00A53EE5"/>
    <w:rsid w:val="00A54301"/>
    <w:rsid w:val="00A57C3F"/>
    <w:rsid w:val="00A60CC2"/>
    <w:rsid w:val="00A61805"/>
    <w:rsid w:val="00A61E5C"/>
    <w:rsid w:val="00A64C1E"/>
    <w:rsid w:val="00A66DDD"/>
    <w:rsid w:val="00A676D7"/>
    <w:rsid w:val="00A67C90"/>
    <w:rsid w:val="00A7003F"/>
    <w:rsid w:val="00A705D2"/>
    <w:rsid w:val="00A729CB"/>
    <w:rsid w:val="00A75944"/>
    <w:rsid w:val="00A822B8"/>
    <w:rsid w:val="00A84B6B"/>
    <w:rsid w:val="00A901B3"/>
    <w:rsid w:val="00A908A8"/>
    <w:rsid w:val="00A90A4B"/>
    <w:rsid w:val="00A91316"/>
    <w:rsid w:val="00A92D14"/>
    <w:rsid w:val="00A930B3"/>
    <w:rsid w:val="00A93E19"/>
    <w:rsid w:val="00A9510F"/>
    <w:rsid w:val="00A96B78"/>
    <w:rsid w:val="00AA2694"/>
    <w:rsid w:val="00AA415B"/>
    <w:rsid w:val="00AA4552"/>
    <w:rsid w:val="00AA5C52"/>
    <w:rsid w:val="00AA679C"/>
    <w:rsid w:val="00AB0731"/>
    <w:rsid w:val="00AB1663"/>
    <w:rsid w:val="00AB4505"/>
    <w:rsid w:val="00AB550D"/>
    <w:rsid w:val="00AB6072"/>
    <w:rsid w:val="00AC0904"/>
    <w:rsid w:val="00AC28BC"/>
    <w:rsid w:val="00AC2FB0"/>
    <w:rsid w:val="00AC48C4"/>
    <w:rsid w:val="00AC5864"/>
    <w:rsid w:val="00AC5D4F"/>
    <w:rsid w:val="00AC715E"/>
    <w:rsid w:val="00AD1AC0"/>
    <w:rsid w:val="00AD304E"/>
    <w:rsid w:val="00AD39B1"/>
    <w:rsid w:val="00AD40D0"/>
    <w:rsid w:val="00AD4583"/>
    <w:rsid w:val="00AD5216"/>
    <w:rsid w:val="00AD6354"/>
    <w:rsid w:val="00AE0801"/>
    <w:rsid w:val="00AE1389"/>
    <w:rsid w:val="00AE26A8"/>
    <w:rsid w:val="00AE4551"/>
    <w:rsid w:val="00AE4812"/>
    <w:rsid w:val="00AE57C7"/>
    <w:rsid w:val="00AF01E1"/>
    <w:rsid w:val="00AF146D"/>
    <w:rsid w:val="00AF18C1"/>
    <w:rsid w:val="00AF29C6"/>
    <w:rsid w:val="00AF2F47"/>
    <w:rsid w:val="00AF34B1"/>
    <w:rsid w:val="00AF547E"/>
    <w:rsid w:val="00AF6159"/>
    <w:rsid w:val="00AF6971"/>
    <w:rsid w:val="00AF7C72"/>
    <w:rsid w:val="00B01171"/>
    <w:rsid w:val="00B01DFC"/>
    <w:rsid w:val="00B04E90"/>
    <w:rsid w:val="00B06876"/>
    <w:rsid w:val="00B069E1"/>
    <w:rsid w:val="00B06D52"/>
    <w:rsid w:val="00B06F27"/>
    <w:rsid w:val="00B0722E"/>
    <w:rsid w:val="00B1009C"/>
    <w:rsid w:val="00B11429"/>
    <w:rsid w:val="00B14B9C"/>
    <w:rsid w:val="00B155E2"/>
    <w:rsid w:val="00B16B10"/>
    <w:rsid w:val="00B1701C"/>
    <w:rsid w:val="00B20A90"/>
    <w:rsid w:val="00B20EFC"/>
    <w:rsid w:val="00B22A37"/>
    <w:rsid w:val="00B23DE2"/>
    <w:rsid w:val="00B249F9"/>
    <w:rsid w:val="00B24FDF"/>
    <w:rsid w:val="00B26B04"/>
    <w:rsid w:val="00B27230"/>
    <w:rsid w:val="00B27F30"/>
    <w:rsid w:val="00B3268D"/>
    <w:rsid w:val="00B32A0B"/>
    <w:rsid w:val="00B34544"/>
    <w:rsid w:val="00B34AFF"/>
    <w:rsid w:val="00B34DA8"/>
    <w:rsid w:val="00B4076D"/>
    <w:rsid w:val="00B41659"/>
    <w:rsid w:val="00B424D0"/>
    <w:rsid w:val="00B44FCC"/>
    <w:rsid w:val="00B4537B"/>
    <w:rsid w:val="00B479C6"/>
    <w:rsid w:val="00B50799"/>
    <w:rsid w:val="00B50D1C"/>
    <w:rsid w:val="00B5371E"/>
    <w:rsid w:val="00B568EE"/>
    <w:rsid w:val="00B56F4C"/>
    <w:rsid w:val="00B62002"/>
    <w:rsid w:val="00B6448A"/>
    <w:rsid w:val="00B64578"/>
    <w:rsid w:val="00B65773"/>
    <w:rsid w:val="00B67CB7"/>
    <w:rsid w:val="00B70006"/>
    <w:rsid w:val="00B703A6"/>
    <w:rsid w:val="00B717D9"/>
    <w:rsid w:val="00B72D8D"/>
    <w:rsid w:val="00B7432A"/>
    <w:rsid w:val="00B75CE4"/>
    <w:rsid w:val="00B82552"/>
    <w:rsid w:val="00B847BC"/>
    <w:rsid w:val="00B87D2A"/>
    <w:rsid w:val="00B90642"/>
    <w:rsid w:val="00B9095A"/>
    <w:rsid w:val="00B91BCA"/>
    <w:rsid w:val="00B91DF7"/>
    <w:rsid w:val="00B92730"/>
    <w:rsid w:val="00B93231"/>
    <w:rsid w:val="00B93373"/>
    <w:rsid w:val="00BA00F1"/>
    <w:rsid w:val="00BA19BA"/>
    <w:rsid w:val="00BA22CD"/>
    <w:rsid w:val="00BA26AC"/>
    <w:rsid w:val="00BA4CC2"/>
    <w:rsid w:val="00BA57A4"/>
    <w:rsid w:val="00BA5C3D"/>
    <w:rsid w:val="00BB06BE"/>
    <w:rsid w:val="00BB163F"/>
    <w:rsid w:val="00BB28F5"/>
    <w:rsid w:val="00BB54AE"/>
    <w:rsid w:val="00BB5CCC"/>
    <w:rsid w:val="00BB6214"/>
    <w:rsid w:val="00BB674D"/>
    <w:rsid w:val="00BB6FAD"/>
    <w:rsid w:val="00BB70AE"/>
    <w:rsid w:val="00BB7148"/>
    <w:rsid w:val="00BB7A84"/>
    <w:rsid w:val="00BB7C5A"/>
    <w:rsid w:val="00BC0580"/>
    <w:rsid w:val="00BC2936"/>
    <w:rsid w:val="00BC2D2F"/>
    <w:rsid w:val="00BC3058"/>
    <w:rsid w:val="00BC4BC5"/>
    <w:rsid w:val="00BC618C"/>
    <w:rsid w:val="00BC668D"/>
    <w:rsid w:val="00BD0880"/>
    <w:rsid w:val="00BD41A3"/>
    <w:rsid w:val="00BD47E4"/>
    <w:rsid w:val="00BD6E58"/>
    <w:rsid w:val="00BE011D"/>
    <w:rsid w:val="00BE1CE7"/>
    <w:rsid w:val="00BE4909"/>
    <w:rsid w:val="00BE62F1"/>
    <w:rsid w:val="00BE6845"/>
    <w:rsid w:val="00BF02ED"/>
    <w:rsid w:val="00BF150C"/>
    <w:rsid w:val="00BF1EC8"/>
    <w:rsid w:val="00BF314E"/>
    <w:rsid w:val="00BF3507"/>
    <w:rsid w:val="00BF3723"/>
    <w:rsid w:val="00BF45E3"/>
    <w:rsid w:val="00BF4615"/>
    <w:rsid w:val="00BF47EA"/>
    <w:rsid w:val="00BF6183"/>
    <w:rsid w:val="00BF700F"/>
    <w:rsid w:val="00C02FDF"/>
    <w:rsid w:val="00C05D13"/>
    <w:rsid w:val="00C06A5E"/>
    <w:rsid w:val="00C07810"/>
    <w:rsid w:val="00C07DF7"/>
    <w:rsid w:val="00C110CF"/>
    <w:rsid w:val="00C1247A"/>
    <w:rsid w:val="00C128BA"/>
    <w:rsid w:val="00C12B4F"/>
    <w:rsid w:val="00C135B6"/>
    <w:rsid w:val="00C13671"/>
    <w:rsid w:val="00C13C97"/>
    <w:rsid w:val="00C14851"/>
    <w:rsid w:val="00C1499B"/>
    <w:rsid w:val="00C14CEA"/>
    <w:rsid w:val="00C1588A"/>
    <w:rsid w:val="00C163FC"/>
    <w:rsid w:val="00C16FED"/>
    <w:rsid w:val="00C21B3A"/>
    <w:rsid w:val="00C22576"/>
    <w:rsid w:val="00C2315C"/>
    <w:rsid w:val="00C240F4"/>
    <w:rsid w:val="00C24558"/>
    <w:rsid w:val="00C245ED"/>
    <w:rsid w:val="00C2619E"/>
    <w:rsid w:val="00C30F01"/>
    <w:rsid w:val="00C30FAA"/>
    <w:rsid w:val="00C310AB"/>
    <w:rsid w:val="00C33951"/>
    <w:rsid w:val="00C35D3B"/>
    <w:rsid w:val="00C4054B"/>
    <w:rsid w:val="00C41365"/>
    <w:rsid w:val="00C4455F"/>
    <w:rsid w:val="00C44DAC"/>
    <w:rsid w:val="00C466ED"/>
    <w:rsid w:val="00C47BA5"/>
    <w:rsid w:val="00C51480"/>
    <w:rsid w:val="00C51981"/>
    <w:rsid w:val="00C52068"/>
    <w:rsid w:val="00C522D0"/>
    <w:rsid w:val="00C53D0A"/>
    <w:rsid w:val="00C56227"/>
    <w:rsid w:val="00C576BB"/>
    <w:rsid w:val="00C64E40"/>
    <w:rsid w:val="00C655F9"/>
    <w:rsid w:val="00C67B1C"/>
    <w:rsid w:val="00C70B7D"/>
    <w:rsid w:val="00C71F13"/>
    <w:rsid w:val="00C74990"/>
    <w:rsid w:val="00C755C2"/>
    <w:rsid w:val="00C76323"/>
    <w:rsid w:val="00C7768B"/>
    <w:rsid w:val="00C77D8A"/>
    <w:rsid w:val="00C83AA7"/>
    <w:rsid w:val="00C843FB"/>
    <w:rsid w:val="00C84AA3"/>
    <w:rsid w:val="00C84FB0"/>
    <w:rsid w:val="00C919FC"/>
    <w:rsid w:val="00C948C2"/>
    <w:rsid w:val="00C958B5"/>
    <w:rsid w:val="00CA0315"/>
    <w:rsid w:val="00CA19E3"/>
    <w:rsid w:val="00CA36F9"/>
    <w:rsid w:val="00CA3F1A"/>
    <w:rsid w:val="00CA4173"/>
    <w:rsid w:val="00CA4B87"/>
    <w:rsid w:val="00CA4FDC"/>
    <w:rsid w:val="00CA53F1"/>
    <w:rsid w:val="00CA5F9D"/>
    <w:rsid w:val="00CA6032"/>
    <w:rsid w:val="00CA6C52"/>
    <w:rsid w:val="00CB0AFF"/>
    <w:rsid w:val="00CB1770"/>
    <w:rsid w:val="00CB2D84"/>
    <w:rsid w:val="00CC11C4"/>
    <w:rsid w:val="00CC19CF"/>
    <w:rsid w:val="00CC1D01"/>
    <w:rsid w:val="00CC253A"/>
    <w:rsid w:val="00CC3BB3"/>
    <w:rsid w:val="00CC4DD4"/>
    <w:rsid w:val="00CC4DED"/>
    <w:rsid w:val="00CC78BB"/>
    <w:rsid w:val="00CD2DA3"/>
    <w:rsid w:val="00CD4654"/>
    <w:rsid w:val="00CD6CDB"/>
    <w:rsid w:val="00CE00BF"/>
    <w:rsid w:val="00CE12C1"/>
    <w:rsid w:val="00CE22DA"/>
    <w:rsid w:val="00CE3138"/>
    <w:rsid w:val="00CE6BBD"/>
    <w:rsid w:val="00CF1554"/>
    <w:rsid w:val="00CF176D"/>
    <w:rsid w:val="00CF39DE"/>
    <w:rsid w:val="00CF4E4F"/>
    <w:rsid w:val="00D01E68"/>
    <w:rsid w:val="00D024A3"/>
    <w:rsid w:val="00D02874"/>
    <w:rsid w:val="00D02A08"/>
    <w:rsid w:val="00D031CC"/>
    <w:rsid w:val="00D04A2A"/>
    <w:rsid w:val="00D06401"/>
    <w:rsid w:val="00D06F60"/>
    <w:rsid w:val="00D07EC6"/>
    <w:rsid w:val="00D1073A"/>
    <w:rsid w:val="00D10941"/>
    <w:rsid w:val="00D1359D"/>
    <w:rsid w:val="00D179CB"/>
    <w:rsid w:val="00D25C8B"/>
    <w:rsid w:val="00D26C1D"/>
    <w:rsid w:val="00D27170"/>
    <w:rsid w:val="00D32097"/>
    <w:rsid w:val="00D32C0C"/>
    <w:rsid w:val="00D33089"/>
    <w:rsid w:val="00D330C2"/>
    <w:rsid w:val="00D35313"/>
    <w:rsid w:val="00D35E91"/>
    <w:rsid w:val="00D366D3"/>
    <w:rsid w:val="00D370EF"/>
    <w:rsid w:val="00D41830"/>
    <w:rsid w:val="00D420DA"/>
    <w:rsid w:val="00D4244C"/>
    <w:rsid w:val="00D4482B"/>
    <w:rsid w:val="00D4634F"/>
    <w:rsid w:val="00D4649B"/>
    <w:rsid w:val="00D46A99"/>
    <w:rsid w:val="00D50289"/>
    <w:rsid w:val="00D502DF"/>
    <w:rsid w:val="00D50355"/>
    <w:rsid w:val="00D50991"/>
    <w:rsid w:val="00D54F4C"/>
    <w:rsid w:val="00D61731"/>
    <w:rsid w:val="00D62FB1"/>
    <w:rsid w:val="00D63289"/>
    <w:rsid w:val="00D6386B"/>
    <w:rsid w:val="00D63A65"/>
    <w:rsid w:val="00D64B1C"/>
    <w:rsid w:val="00D65F11"/>
    <w:rsid w:val="00D66BEF"/>
    <w:rsid w:val="00D66E0A"/>
    <w:rsid w:val="00D66F5B"/>
    <w:rsid w:val="00D7026D"/>
    <w:rsid w:val="00D71C30"/>
    <w:rsid w:val="00D73CDA"/>
    <w:rsid w:val="00D756AA"/>
    <w:rsid w:val="00D77C2D"/>
    <w:rsid w:val="00D81D88"/>
    <w:rsid w:val="00D8219D"/>
    <w:rsid w:val="00D825A8"/>
    <w:rsid w:val="00D82972"/>
    <w:rsid w:val="00D8513D"/>
    <w:rsid w:val="00D85781"/>
    <w:rsid w:val="00D879D3"/>
    <w:rsid w:val="00D90B34"/>
    <w:rsid w:val="00D91609"/>
    <w:rsid w:val="00D91C67"/>
    <w:rsid w:val="00D949F2"/>
    <w:rsid w:val="00D95270"/>
    <w:rsid w:val="00D95A49"/>
    <w:rsid w:val="00D9785E"/>
    <w:rsid w:val="00D97C18"/>
    <w:rsid w:val="00DA19F6"/>
    <w:rsid w:val="00DA2121"/>
    <w:rsid w:val="00DA2BAA"/>
    <w:rsid w:val="00DA2F10"/>
    <w:rsid w:val="00DA31EC"/>
    <w:rsid w:val="00DA795E"/>
    <w:rsid w:val="00DA7C01"/>
    <w:rsid w:val="00DB10CA"/>
    <w:rsid w:val="00DB2349"/>
    <w:rsid w:val="00DB2409"/>
    <w:rsid w:val="00DB3B8E"/>
    <w:rsid w:val="00DB4103"/>
    <w:rsid w:val="00DB443D"/>
    <w:rsid w:val="00DB4916"/>
    <w:rsid w:val="00DB4EEE"/>
    <w:rsid w:val="00DC1E5E"/>
    <w:rsid w:val="00DC40FB"/>
    <w:rsid w:val="00DC5D82"/>
    <w:rsid w:val="00DD285D"/>
    <w:rsid w:val="00DD4BB1"/>
    <w:rsid w:val="00DD582D"/>
    <w:rsid w:val="00DD6384"/>
    <w:rsid w:val="00DD779B"/>
    <w:rsid w:val="00DE1100"/>
    <w:rsid w:val="00DE41DA"/>
    <w:rsid w:val="00DE4C70"/>
    <w:rsid w:val="00DE516F"/>
    <w:rsid w:val="00DE553E"/>
    <w:rsid w:val="00DE6326"/>
    <w:rsid w:val="00DE704E"/>
    <w:rsid w:val="00DE72B2"/>
    <w:rsid w:val="00DE7D72"/>
    <w:rsid w:val="00DF05BA"/>
    <w:rsid w:val="00DF06F1"/>
    <w:rsid w:val="00DF2072"/>
    <w:rsid w:val="00DF3162"/>
    <w:rsid w:val="00DF4B93"/>
    <w:rsid w:val="00DF54EC"/>
    <w:rsid w:val="00DF563A"/>
    <w:rsid w:val="00DF57A2"/>
    <w:rsid w:val="00DF6CB9"/>
    <w:rsid w:val="00E00598"/>
    <w:rsid w:val="00E00A1F"/>
    <w:rsid w:val="00E04828"/>
    <w:rsid w:val="00E05138"/>
    <w:rsid w:val="00E06085"/>
    <w:rsid w:val="00E07F13"/>
    <w:rsid w:val="00E10C23"/>
    <w:rsid w:val="00E12CBE"/>
    <w:rsid w:val="00E12F48"/>
    <w:rsid w:val="00E14589"/>
    <w:rsid w:val="00E1504F"/>
    <w:rsid w:val="00E1565A"/>
    <w:rsid w:val="00E15853"/>
    <w:rsid w:val="00E169DC"/>
    <w:rsid w:val="00E17A1F"/>
    <w:rsid w:val="00E17C70"/>
    <w:rsid w:val="00E20141"/>
    <w:rsid w:val="00E2064E"/>
    <w:rsid w:val="00E20EA7"/>
    <w:rsid w:val="00E21BB1"/>
    <w:rsid w:val="00E23640"/>
    <w:rsid w:val="00E25E48"/>
    <w:rsid w:val="00E26C6A"/>
    <w:rsid w:val="00E31B9F"/>
    <w:rsid w:val="00E32C81"/>
    <w:rsid w:val="00E3476B"/>
    <w:rsid w:val="00E34992"/>
    <w:rsid w:val="00E34F15"/>
    <w:rsid w:val="00E3719A"/>
    <w:rsid w:val="00E4297C"/>
    <w:rsid w:val="00E43371"/>
    <w:rsid w:val="00E4351C"/>
    <w:rsid w:val="00E46EAE"/>
    <w:rsid w:val="00E47233"/>
    <w:rsid w:val="00E509F9"/>
    <w:rsid w:val="00E531C6"/>
    <w:rsid w:val="00E55EEF"/>
    <w:rsid w:val="00E56639"/>
    <w:rsid w:val="00E61628"/>
    <w:rsid w:val="00E631C0"/>
    <w:rsid w:val="00E636F3"/>
    <w:rsid w:val="00E65FB3"/>
    <w:rsid w:val="00E6677A"/>
    <w:rsid w:val="00E66884"/>
    <w:rsid w:val="00E675E5"/>
    <w:rsid w:val="00E6778C"/>
    <w:rsid w:val="00E70299"/>
    <w:rsid w:val="00E70F2F"/>
    <w:rsid w:val="00E7183C"/>
    <w:rsid w:val="00E7288B"/>
    <w:rsid w:val="00E73F70"/>
    <w:rsid w:val="00E76991"/>
    <w:rsid w:val="00E76CF7"/>
    <w:rsid w:val="00E801B1"/>
    <w:rsid w:val="00E805C4"/>
    <w:rsid w:val="00E8197B"/>
    <w:rsid w:val="00E83105"/>
    <w:rsid w:val="00E85D3B"/>
    <w:rsid w:val="00E87ADE"/>
    <w:rsid w:val="00E90FED"/>
    <w:rsid w:val="00E9230C"/>
    <w:rsid w:val="00E95F06"/>
    <w:rsid w:val="00E971DA"/>
    <w:rsid w:val="00EA096A"/>
    <w:rsid w:val="00EA0E26"/>
    <w:rsid w:val="00EA1449"/>
    <w:rsid w:val="00EA1636"/>
    <w:rsid w:val="00EA220B"/>
    <w:rsid w:val="00EA6092"/>
    <w:rsid w:val="00EA7517"/>
    <w:rsid w:val="00EA7BC9"/>
    <w:rsid w:val="00EB103B"/>
    <w:rsid w:val="00EB287E"/>
    <w:rsid w:val="00EB553B"/>
    <w:rsid w:val="00EB5BFE"/>
    <w:rsid w:val="00EB7491"/>
    <w:rsid w:val="00EC25B9"/>
    <w:rsid w:val="00EC4122"/>
    <w:rsid w:val="00EC61CE"/>
    <w:rsid w:val="00EC7ECD"/>
    <w:rsid w:val="00ED18AC"/>
    <w:rsid w:val="00ED298B"/>
    <w:rsid w:val="00ED5833"/>
    <w:rsid w:val="00ED59A7"/>
    <w:rsid w:val="00ED670D"/>
    <w:rsid w:val="00EE0C22"/>
    <w:rsid w:val="00EE7D80"/>
    <w:rsid w:val="00EF024D"/>
    <w:rsid w:val="00EF0400"/>
    <w:rsid w:val="00EF0960"/>
    <w:rsid w:val="00EF2BD1"/>
    <w:rsid w:val="00EF2BEE"/>
    <w:rsid w:val="00EF488E"/>
    <w:rsid w:val="00EF4F43"/>
    <w:rsid w:val="00EF5EB5"/>
    <w:rsid w:val="00EF5FCA"/>
    <w:rsid w:val="00EF605C"/>
    <w:rsid w:val="00EF7EEC"/>
    <w:rsid w:val="00F00AD9"/>
    <w:rsid w:val="00F04722"/>
    <w:rsid w:val="00F05F22"/>
    <w:rsid w:val="00F06418"/>
    <w:rsid w:val="00F072E6"/>
    <w:rsid w:val="00F07C47"/>
    <w:rsid w:val="00F11779"/>
    <w:rsid w:val="00F140BD"/>
    <w:rsid w:val="00F15112"/>
    <w:rsid w:val="00F23168"/>
    <w:rsid w:val="00F245B7"/>
    <w:rsid w:val="00F2575A"/>
    <w:rsid w:val="00F26A21"/>
    <w:rsid w:val="00F30ABF"/>
    <w:rsid w:val="00F30DCE"/>
    <w:rsid w:val="00F31A10"/>
    <w:rsid w:val="00F32776"/>
    <w:rsid w:val="00F32D0E"/>
    <w:rsid w:val="00F343EB"/>
    <w:rsid w:val="00F35E25"/>
    <w:rsid w:val="00F364D0"/>
    <w:rsid w:val="00F36871"/>
    <w:rsid w:val="00F40477"/>
    <w:rsid w:val="00F44260"/>
    <w:rsid w:val="00F449B9"/>
    <w:rsid w:val="00F449BD"/>
    <w:rsid w:val="00F507A1"/>
    <w:rsid w:val="00F53FEA"/>
    <w:rsid w:val="00F55C2D"/>
    <w:rsid w:val="00F56FF4"/>
    <w:rsid w:val="00F61558"/>
    <w:rsid w:val="00F62592"/>
    <w:rsid w:val="00F67C5A"/>
    <w:rsid w:val="00F73460"/>
    <w:rsid w:val="00F73F5B"/>
    <w:rsid w:val="00F74ADE"/>
    <w:rsid w:val="00F75A0B"/>
    <w:rsid w:val="00F80D96"/>
    <w:rsid w:val="00F81BC8"/>
    <w:rsid w:val="00F81D39"/>
    <w:rsid w:val="00F84475"/>
    <w:rsid w:val="00F85698"/>
    <w:rsid w:val="00F85CFD"/>
    <w:rsid w:val="00F860CA"/>
    <w:rsid w:val="00F86A96"/>
    <w:rsid w:val="00F8753D"/>
    <w:rsid w:val="00F87816"/>
    <w:rsid w:val="00F9150F"/>
    <w:rsid w:val="00F91DE5"/>
    <w:rsid w:val="00F942E1"/>
    <w:rsid w:val="00F95689"/>
    <w:rsid w:val="00F956B3"/>
    <w:rsid w:val="00F95BCA"/>
    <w:rsid w:val="00F964A8"/>
    <w:rsid w:val="00F972CC"/>
    <w:rsid w:val="00F97F5E"/>
    <w:rsid w:val="00FA056A"/>
    <w:rsid w:val="00FA0573"/>
    <w:rsid w:val="00FA21AC"/>
    <w:rsid w:val="00FA31E9"/>
    <w:rsid w:val="00FA5904"/>
    <w:rsid w:val="00FA618E"/>
    <w:rsid w:val="00FA6954"/>
    <w:rsid w:val="00FB3003"/>
    <w:rsid w:val="00FB3077"/>
    <w:rsid w:val="00FB378E"/>
    <w:rsid w:val="00FB5396"/>
    <w:rsid w:val="00FB6B63"/>
    <w:rsid w:val="00FC1687"/>
    <w:rsid w:val="00FC2B18"/>
    <w:rsid w:val="00FD04E5"/>
    <w:rsid w:val="00FD2069"/>
    <w:rsid w:val="00FD3749"/>
    <w:rsid w:val="00FD3A95"/>
    <w:rsid w:val="00FD48D9"/>
    <w:rsid w:val="00FD570D"/>
    <w:rsid w:val="00FD5DD2"/>
    <w:rsid w:val="00FE1606"/>
    <w:rsid w:val="00FE49F6"/>
    <w:rsid w:val="00FE4FCC"/>
    <w:rsid w:val="00FE5911"/>
    <w:rsid w:val="00FE74DB"/>
    <w:rsid w:val="00FE7B3D"/>
    <w:rsid w:val="00FF0B24"/>
    <w:rsid w:val="00FF14B0"/>
    <w:rsid w:val="00FF2088"/>
    <w:rsid w:val="00FF2ECB"/>
    <w:rsid w:val="00FF33F6"/>
    <w:rsid w:val="00FF349E"/>
    <w:rsid w:val="00FF3CAB"/>
    <w:rsid w:val="00FF3F80"/>
    <w:rsid w:val="00FF45DF"/>
    <w:rsid w:val="010B1330"/>
    <w:rsid w:val="012F2FDA"/>
    <w:rsid w:val="01461ACD"/>
    <w:rsid w:val="018D0205"/>
    <w:rsid w:val="01C12A88"/>
    <w:rsid w:val="01D07706"/>
    <w:rsid w:val="01D97163"/>
    <w:rsid w:val="0221271C"/>
    <w:rsid w:val="02263749"/>
    <w:rsid w:val="022D649C"/>
    <w:rsid w:val="02351774"/>
    <w:rsid w:val="023A6ECB"/>
    <w:rsid w:val="02420646"/>
    <w:rsid w:val="028223A8"/>
    <w:rsid w:val="029D4FA6"/>
    <w:rsid w:val="02A9706C"/>
    <w:rsid w:val="02DE374B"/>
    <w:rsid w:val="0300517D"/>
    <w:rsid w:val="03055E27"/>
    <w:rsid w:val="031C10FC"/>
    <w:rsid w:val="031C67BA"/>
    <w:rsid w:val="033F3CD6"/>
    <w:rsid w:val="03511571"/>
    <w:rsid w:val="035E37BC"/>
    <w:rsid w:val="03745129"/>
    <w:rsid w:val="03A25185"/>
    <w:rsid w:val="03A92E0C"/>
    <w:rsid w:val="03A93F07"/>
    <w:rsid w:val="03DD17F0"/>
    <w:rsid w:val="03F25E1C"/>
    <w:rsid w:val="03F730D5"/>
    <w:rsid w:val="040E4213"/>
    <w:rsid w:val="04137380"/>
    <w:rsid w:val="04160294"/>
    <w:rsid w:val="0421064D"/>
    <w:rsid w:val="0424709F"/>
    <w:rsid w:val="04273734"/>
    <w:rsid w:val="042C6AE4"/>
    <w:rsid w:val="0439748C"/>
    <w:rsid w:val="045D48A5"/>
    <w:rsid w:val="04663DEE"/>
    <w:rsid w:val="048B6224"/>
    <w:rsid w:val="049C3EF3"/>
    <w:rsid w:val="04BC1BA0"/>
    <w:rsid w:val="04CC44AE"/>
    <w:rsid w:val="04CC4566"/>
    <w:rsid w:val="04FD23FC"/>
    <w:rsid w:val="05005426"/>
    <w:rsid w:val="051576B1"/>
    <w:rsid w:val="055A38B5"/>
    <w:rsid w:val="059C5F8E"/>
    <w:rsid w:val="05AD5736"/>
    <w:rsid w:val="05CA2818"/>
    <w:rsid w:val="05D75A41"/>
    <w:rsid w:val="05FA06DD"/>
    <w:rsid w:val="06023A8F"/>
    <w:rsid w:val="0611621E"/>
    <w:rsid w:val="062C5A12"/>
    <w:rsid w:val="063F258E"/>
    <w:rsid w:val="065044F8"/>
    <w:rsid w:val="0653482B"/>
    <w:rsid w:val="06B7286F"/>
    <w:rsid w:val="06C116BD"/>
    <w:rsid w:val="06C767F8"/>
    <w:rsid w:val="06EA2FBD"/>
    <w:rsid w:val="06FE4AAE"/>
    <w:rsid w:val="070157D1"/>
    <w:rsid w:val="07117CDC"/>
    <w:rsid w:val="07354BE2"/>
    <w:rsid w:val="07457C0D"/>
    <w:rsid w:val="07506DDE"/>
    <w:rsid w:val="078360F1"/>
    <w:rsid w:val="079555F7"/>
    <w:rsid w:val="07AA21A6"/>
    <w:rsid w:val="07B323DD"/>
    <w:rsid w:val="07C67401"/>
    <w:rsid w:val="07D33E7D"/>
    <w:rsid w:val="07DA2552"/>
    <w:rsid w:val="07E61182"/>
    <w:rsid w:val="07F0255A"/>
    <w:rsid w:val="07F876CF"/>
    <w:rsid w:val="07FA3FC0"/>
    <w:rsid w:val="08376BE0"/>
    <w:rsid w:val="083F0656"/>
    <w:rsid w:val="08483779"/>
    <w:rsid w:val="085D5FC0"/>
    <w:rsid w:val="0886626A"/>
    <w:rsid w:val="08912C45"/>
    <w:rsid w:val="08AD0CF8"/>
    <w:rsid w:val="08AD503B"/>
    <w:rsid w:val="08C76CFD"/>
    <w:rsid w:val="08E340CC"/>
    <w:rsid w:val="08E95B0E"/>
    <w:rsid w:val="090C54BE"/>
    <w:rsid w:val="092936B1"/>
    <w:rsid w:val="092A049B"/>
    <w:rsid w:val="092B3782"/>
    <w:rsid w:val="096A4BCE"/>
    <w:rsid w:val="098226D8"/>
    <w:rsid w:val="09894939"/>
    <w:rsid w:val="09A02CD8"/>
    <w:rsid w:val="09C67157"/>
    <w:rsid w:val="09F4276E"/>
    <w:rsid w:val="0A165448"/>
    <w:rsid w:val="0A502EA2"/>
    <w:rsid w:val="0A5758F7"/>
    <w:rsid w:val="0A67144A"/>
    <w:rsid w:val="0A71618F"/>
    <w:rsid w:val="0A7E1671"/>
    <w:rsid w:val="0AA37590"/>
    <w:rsid w:val="0AC165DA"/>
    <w:rsid w:val="0AC16F66"/>
    <w:rsid w:val="0B1111D6"/>
    <w:rsid w:val="0B435CD5"/>
    <w:rsid w:val="0B456825"/>
    <w:rsid w:val="0B4B17AC"/>
    <w:rsid w:val="0B4F5787"/>
    <w:rsid w:val="0B625354"/>
    <w:rsid w:val="0B6438A9"/>
    <w:rsid w:val="0BC22757"/>
    <w:rsid w:val="0BD0342B"/>
    <w:rsid w:val="0BE3070D"/>
    <w:rsid w:val="0BF06979"/>
    <w:rsid w:val="0C367BBD"/>
    <w:rsid w:val="0C3C4113"/>
    <w:rsid w:val="0C4159CC"/>
    <w:rsid w:val="0C4225D4"/>
    <w:rsid w:val="0C49239C"/>
    <w:rsid w:val="0C4E57C8"/>
    <w:rsid w:val="0C6F4FC2"/>
    <w:rsid w:val="0C7336D0"/>
    <w:rsid w:val="0CC36F40"/>
    <w:rsid w:val="0CF02600"/>
    <w:rsid w:val="0D162766"/>
    <w:rsid w:val="0D215ABE"/>
    <w:rsid w:val="0D41682C"/>
    <w:rsid w:val="0D50445B"/>
    <w:rsid w:val="0D526216"/>
    <w:rsid w:val="0D7807F1"/>
    <w:rsid w:val="0D895A46"/>
    <w:rsid w:val="0D9B67EB"/>
    <w:rsid w:val="0DB362DD"/>
    <w:rsid w:val="0DD1236C"/>
    <w:rsid w:val="0DE45CCC"/>
    <w:rsid w:val="0DE86CEC"/>
    <w:rsid w:val="0E09521B"/>
    <w:rsid w:val="0E0A51BD"/>
    <w:rsid w:val="0E133949"/>
    <w:rsid w:val="0E141CA7"/>
    <w:rsid w:val="0E386D2E"/>
    <w:rsid w:val="0E442D5B"/>
    <w:rsid w:val="0E4E7B59"/>
    <w:rsid w:val="0E6E5960"/>
    <w:rsid w:val="0EAE4301"/>
    <w:rsid w:val="0ED27024"/>
    <w:rsid w:val="0ED41F63"/>
    <w:rsid w:val="0ED94F19"/>
    <w:rsid w:val="0EDC5EDB"/>
    <w:rsid w:val="0EE82229"/>
    <w:rsid w:val="0F1458F0"/>
    <w:rsid w:val="0F1B0DB7"/>
    <w:rsid w:val="0F3425BB"/>
    <w:rsid w:val="0F6C7EA7"/>
    <w:rsid w:val="0F6E10DC"/>
    <w:rsid w:val="0FA03F81"/>
    <w:rsid w:val="0FA32A0E"/>
    <w:rsid w:val="0FC5121F"/>
    <w:rsid w:val="0FC52200"/>
    <w:rsid w:val="0FC57219"/>
    <w:rsid w:val="0FF11896"/>
    <w:rsid w:val="0FF743B8"/>
    <w:rsid w:val="1023278F"/>
    <w:rsid w:val="104114BC"/>
    <w:rsid w:val="104C091D"/>
    <w:rsid w:val="104D6F99"/>
    <w:rsid w:val="104F21E7"/>
    <w:rsid w:val="105170A9"/>
    <w:rsid w:val="10681B45"/>
    <w:rsid w:val="10D545EB"/>
    <w:rsid w:val="10E51E7E"/>
    <w:rsid w:val="1109548A"/>
    <w:rsid w:val="110B6D9F"/>
    <w:rsid w:val="11156035"/>
    <w:rsid w:val="111F2499"/>
    <w:rsid w:val="11296D36"/>
    <w:rsid w:val="1146103D"/>
    <w:rsid w:val="116C7384"/>
    <w:rsid w:val="11A20E56"/>
    <w:rsid w:val="12107133"/>
    <w:rsid w:val="12305D0B"/>
    <w:rsid w:val="12423595"/>
    <w:rsid w:val="12595354"/>
    <w:rsid w:val="12676ACE"/>
    <w:rsid w:val="127518A8"/>
    <w:rsid w:val="128C79F5"/>
    <w:rsid w:val="12987FD1"/>
    <w:rsid w:val="12C3649B"/>
    <w:rsid w:val="12D57C7C"/>
    <w:rsid w:val="12DE2F04"/>
    <w:rsid w:val="12E1444B"/>
    <w:rsid w:val="12F453F7"/>
    <w:rsid w:val="12F70776"/>
    <w:rsid w:val="13424AAD"/>
    <w:rsid w:val="135A65CD"/>
    <w:rsid w:val="13681291"/>
    <w:rsid w:val="139A72A6"/>
    <w:rsid w:val="13D75C16"/>
    <w:rsid w:val="14171AEC"/>
    <w:rsid w:val="141A71FC"/>
    <w:rsid w:val="14225F28"/>
    <w:rsid w:val="14393E39"/>
    <w:rsid w:val="1439492C"/>
    <w:rsid w:val="144E282E"/>
    <w:rsid w:val="147551BB"/>
    <w:rsid w:val="14905D77"/>
    <w:rsid w:val="14C13D98"/>
    <w:rsid w:val="14C818C6"/>
    <w:rsid w:val="14D17473"/>
    <w:rsid w:val="14D2285A"/>
    <w:rsid w:val="14F848F0"/>
    <w:rsid w:val="1533008F"/>
    <w:rsid w:val="153B6C0A"/>
    <w:rsid w:val="153D3401"/>
    <w:rsid w:val="155142E7"/>
    <w:rsid w:val="15544C42"/>
    <w:rsid w:val="157752E5"/>
    <w:rsid w:val="15855A36"/>
    <w:rsid w:val="158E06A1"/>
    <w:rsid w:val="15932B1E"/>
    <w:rsid w:val="15AF36C0"/>
    <w:rsid w:val="15E62FA3"/>
    <w:rsid w:val="15EE7CEF"/>
    <w:rsid w:val="160D691C"/>
    <w:rsid w:val="16333435"/>
    <w:rsid w:val="16391530"/>
    <w:rsid w:val="166C136C"/>
    <w:rsid w:val="168C0198"/>
    <w:rsid w:val="16C6539F"/>
    <w:rsid w:val="16C83962"/>
    <w:rsid w:val="16ED23AA"/>
    <w:rsid w:val="1730286B"/>
    <w:rsid w:val="173E02C6"/>
    <w:rsid w:val="173E2364"/>
    <w:rsid w:val="1761710C"/>
    <w:rsid w:val="17756A1D"/>
    <w:rsid w:val="17812612"/>
    <w:rsid w:val="17871823"/>
    <w:rsid w:val="1789592C"/>
    <w:rsid w:val="17933C9F"/>
    <w:rsid w:val="17B13E29"/>
    <w:rsid w:val="17D67A38"/>
    <w:rsid w:val="17DB1463"/>
    <w:rsid w:val="17ED5B45"/>
    <w:rsid w:val="17EE7984"/>
    <w:rsid w:val="18260DD1"/>
    <w:rsid w:val="182656C2"/>
    <w:rsid w:val="18303541"/>
    <w:rsid w:val="183735E3"/>
    <w:rsid w:val="1858215D"/>
    <w:rsid w:val="186D03ED"/>
    <w:rsid w:val="18744310"/>
    <w:rsid w:val="18A12DFD"/>
    <w:rsid w:val="18A922F3"/>
    <w:rsid w:val="18B137E8"/>
    <w:rsid w:val="18D46399"/>
    <w:rsid w:val="18F56002"/>
    <w:rsid w:val="19125034"/>
    <w:rsid w:val="191D2489"/>
    <w:rsid w:val="192F50C9"/>
    <w:rsid w:val="19397EDF"/>
    <w:rsid w:val="195634F5"/>
    <w:rsid w:val="19633F03"/>
    <w:rsid w:val="199C3850"/>
    <w:rsid w:val="199E02FC"/>
    <w:rsid w:val="19BA1CE3"/>
    <w:rsid w:val="19DA08AA"/>
    <w:rsid w:val="19DF55C2"/>
    <w:rsid w:val="19FA7D22"/>
    <w:rsid w:val="19FC2D96"/>
    <w:rsid w:val="1A0C61A8"/>
    <w:rsid w:val="1A132F57"/>
    <w:rsid w:val="1A300E03"/>
    <w:rsid w:val="1A5F760F"/>
    <w:rsid w:val="1A6F3E95"/>
    <w:rsid w:val="1A6F6E85"/>
    <w:rsid w:val="1AB55A60"/>
    <w:rsid w:val="1AB70FFB"/>
    <w:rsid w:val="1AB745E3"/>
    <w:rsid w:val="1AD51B88"/>
    <w:rsid w:val="1B2058A0"/>
    <w:rsid w:val="1B566A66"/>
    <w:rsid w:val="1B8565CF"/>
    <w:rsid w:val="1B9104B0"/>
    <w:rsid w:val="1BAC363D"/>
    <w:rsid w:val="1BBB7E3E"/>
    <w:rsid w:val="1BCA3781"/>
    <w:rsid w:val="1BD60F79"/>
    <w:rsid w:val="1C0C60A0"/>
    <w:rsid w:val="1C41527E"/>
    <w:rsid w:val="1C49412F"/>
    <w:rsid w:val="1C4F5FC4"/>
    <w:rsid w:val="1C64078D"/>
    <w:rsid w:val="1C685476"/>
    <w:rsid w:val="1C81524F"/>
    <w:rsid w:val="1CA121A3"/>
    <w:rsid w:val="1CDF257F"/>
    <w:rsid w:val="1CE40841"/>
    <w:rsid w:val="1CF405AE"/>
    <w:rsid w:val="1CFB22F4"/>
    <w:rsid w:val="1D014450"/>
    <w:rsid w:val="1D2A2C86"/>
    <w:rsid w:val="1D2A6659"/>
    <w:rsid w:val="1D41310E"/>
    <w:rsid w:val="1D426DC5"/>
    <w:rsid w:val="1D4377C2"/>
    <w:rsid w:val="1D54682E"/>
    <w:rsid w:val="1D575B51"/>
    <w:rsid w:val="1D6C2520"/>
    <w:rsid w:val="1D9E396B"/>
    <w:rsid w:val="1D9F4A19"/>
    <w:rsid w:val="1DA05599"/>
    <w:rsid w:val="1DAB519B"/>
    <w:rsid w:val="1DC65420"/>
    <w:rsid w:val="1DC94DC3"/>
    <w:rsid w:val="1E0649A4"/>
    <w:rsid w:val="1E316CE9"/>
    <w:rsid w:val="1E474E6F"/>
    <w:rsid w:val="1E4D30A6"/>
    <w:rsid w:val="1E6843C7"/>
    <w:rsid w:val="1EA60FCA"/>
    <w:rsid w:val="1EA87417"/>
    <w:rsid w:val="1ED70A99"/>
    <w:rsid w:val="1F353005"/>
    <w:rsid w:val="1F35766F"/>
    <w:rsid w:val="1F65672E"/>
    <w:rsid w:val="1F6B4880"/>
    <w:rsid w:val="1F6D18D3"/>
    <w:rsid w:val="1F855EC8"/>
    <w:rsid w:val="1F865B87"/>
    <w:rsid w:val="1F8D0E35"/>
    <w:rsid w:val="1FAD401E"/>
    <w:rsid w:val="1FB611E4"/>
    <w:rsid w:val="1FBA2E91"/>
    <w:rsid w:val="1FC02D54"/>
    <w:rsid w:val="1FD92D82"/>
    <w:rsid w:val="1FEE1F52"/>
    <w:rsid w:val="20067C86"/>
    <w:rsid w:val="20950348"/>
    <w:rsid w:val="20981E88"/>
    <w:rsid w:val="20A10137"/>
    <w:rsid w:val="20B97750"/>
    <w:rsid w:val="20BD2343"/>
    <w:rsid w:val="20C125E5"/>
    <w:rsid w:val="20F77EBA"/>
    <w:rsid w:val="20FE0571"/>
    <w:rsid w:val="212F48FD"/>
    <w:rsid w:val="215274AB"/>
    <w:rsid w:val="215F0EAA"/>
    <w:rsid w:val="21B23C30"/>
    <w:rsid w:val="21D5663A"/>
    <w:rsid w:val="21DE0782"/>
    <w:rsid w:val="220D5F91"/>
    <w:rsid w:val="220F017A"/>
    <w:rsid w:val="223D6488"/>
    <w:rsid w:val="224F423C"/>
    <w:rsid w:val="227710AB"/>
    <w:rsid w:val="229B4E78"/>
    <w:rsid w:val="22C77F82"/>
    <w:rsid w:val="22E50F21"/>
    <w:rsid w:val="22F562BD"/>
    <w:rsid w:val="231C3AC6"/>
    <w:rsid w:val="23261385"/>
    <w:rsid w:val="233970A1"/>
    <w:rsid w:val="2345547A"/>
    <w:rsid w:val="2390118C"/>
    <w:rsid w:val="23A33225"/>
    <w:rsid w:val="23A3458B"/>
    <w:rsid w:val="23A83880"/>
    <w:rsid w:val="23AC3B0D"/>
    <w:rsid w:val="23AC795B"/>
    <w:rsid w:val="23AE3EA4"/>
    <w:rsid w:val="23BD797B"/>
    <w:rsid w:val="23CC13DF"/>
    <w:rsid w:val="241374BB"/>
    <w:rsid w:val="24210897"/>
    <w:rsid w:val="242E0AC8"/>
    <w:rsid w:val="24474E0A"/>
    <w:rsid w:val="244E4AD0"/>
    <w:rsid w:val="246B4679"/>
    <w:rsid w:val="249900C5"/>
    <w:rsid w:val="24BF7D42"/>
    <w:rsid w:val="255D2F2A"/>
    <w:rsid w:val="256C5A3D"/>
    <w:rsid w:val="257963F1"/>
    <w:rsid w:val="259B03C3"/>
    <w:rsid w:val="25A7402B"/>
    <w:rsid w:val="25FE15DC"/>
    <w:rsid w:val="26683D33"/>
    <w:rsid w:val="26806C09"/>
    <w:rsid w:val="26863962"/>
    <w:rsid w:val="26FA6E39"/>
    <w:rsid w:val="271E4603"/>
    <w:rsid w:val="272A0710"/>
    <w:rsid w:val="2733395F"/>
    <w:rsid w:val="274B3FF9"/>
    <w:rsid w:val="27555997"/>
    <w:rsid w:val="276E4B45"/>
    <w:rsid w:val="277E0E1B"/>
    <w:rsid w:val="27C13C20"/>
    <w:rsid w:val="27E47883"/>
    <w:rsid w:val="28031DED"/>
    <w:rsid w:val="28120519"/>
    <w:rsid w:val="281327C3"/>
    <w:rsid w:val="28195AAE"/>
    <w:rsid w:val="2823540A"/>
    <w:rsid w:val="28311120"/>
    <w:rsid w:val="28323569"/>
    <w:rsid w:val="28326E12"/>
    <w:rsid w:val="28504863"/>
    <w:rsid w:val="286A673D"/>
    <w:rsid w:val="287013AF"/>
    <w:rsid w:val="28943CBF"/>
    <w:rsid w:val="28E96526"/>
    <w:rsid w:val="28F77A34"/>
    <w:rsid w:val="29213FAC"/>
    <w:rsid w:val="294019F3"/>
    <w:rsid w:val="295F6F3A"/>
    <w:rsid w:val="298168E8"/>
    <w:rsid w:val="29830E55"/>
    <w:rsid w:val="2985741A"/>
    <w:rsid w:val="29880DC9"/>
    <w:rsid w:val="299658C8"/>
    <w:rsid w:val="29C74336"/>
    <w:rsid w:val="29D3585D"/>
    <w:rsid w:val="2A0C4705"/>
    <w:rsid w:val="2A0E44BE"/>
    <w:rsid w:val="2A104C01"/>
    <w:rsid w:val="2A2219FF"/>
    <w:rsid w:val="2A2649D3"/>
    <w:rsid w:val="2A2F0453"/>
    <w:rsid w:val="2A375CB0"/>
    <w:rsid w:val="2A4F7A8E"/>
    <w:rsid w:val="2A5C693A"/>
    <w:rsid w:val="2A9D1044"/>
    <w:rsid w:val="2AA14EFF"/>
    <w:rsid w:val="2AE42B9F"/>
    <w:rsid w:val="2AE96027"/>
    <w:rsid w:val="2AFA4FF0"/>
    <w:rsid w:val="2AFF35D3"/>
    <w:rsid w:val="2B0A651F"/>
    <w:rsid w:val="2B132D50"/>
    <w:rsid w:val="2B2133D5"/>
    <w:rsid w:val="2B6076B4"/>
    <w:rsid w:val="2B617D56"/>
    <w:rsid w:val="2BEA29C3"/>
    <w:rsid w:val="2BEA69E1"/>
    <w:rsid w:val="2BEB27E3"/>
    <w:rsid w:val="2BEB2E9D"/>
    <w:rsid w:val="2BF61207"/>
    <w:rsid w:val="2C036BC4"/>
    <w:rsid w:val="2C2E6F83"/>
    <w:rsid w:val="2C397AEF"/>
    <w:rsid w:val="2C620007"/>
    <w:rsid w:val="2CD367CC"/>
    <w:rsid w:val="2CDD2B9E"/>
    <w:rsid w:val="2D022F3E"/>
    <w:rsid w:val="2D09394F"/>
    <w:rsid w:val="2D6345E9"/>
    <w:rsid w:val="2D7E4209"/>
    <w:rsid w:val="2D9A55C1"/>
    <w:rsid w:val="2D9B288E"/>
    <w:rsid w:val="2DAF3FC3"/>
    <w:rsid w:val="2DBD42B5"/>
    <w:rsid w:val="2DCB5DC1"/>
    <w:rsid w:val="2DCE5309"/>
    <w:rsid w:val="2DE2242A"/>
    <w:rsid w:val="2E194ACD"/>
    <w:rsid w:val="2E4225F7"/>
    <w:rsid w:val="2E463849"/>
    <w:rsid w:val="2E4B01D1"/>
    <w:rsid w:val="2E522374"/>
    <w:rsid w:val="2E5A5340"/>
    <w:rsid w:val="2E677780"/>
    <w:rsid w:val="2E6E73D5"/>
    <w:rsid w:val="2E81141D"/>
    <w:rsid w:val="2E9A7ADA"/>
    <w:rsid w:val="2EC304B4"/>
    <w:rsid w:val="2F1B0798"/>
    <w:rsid w:val="2F235807"/>
    <w:rsid w:val="2F4F0438"/>
    <w:rsid w:val="2F506BFB"/>
    <w:rsid w:val="2F7E2CC0"/>
    <w:rsid w:val="2F921764"/>
    <w:rsid w:val="2F98405A"/>
    <w:rsid w:val="2FD11EB8"/>
    <w:rsid w:val="303D5772"/>
    <w:rsid w:val="306E40F7"/>
    <w:rsid w:val="30B04042"/>
    <w:rsid w:val="30B15581"/>
    <w:rsid w:val="30B93848"/>
    <w:rsid w:val="30BD1E67"/>
    <w:rsid w:val="30BE1DE8"/>
    <w:rsid w:val="30C20775"/>
    <w:rsid w:val="31253510"/>
    <w:rsid w:val="313177AD"/>
    <w:rsid w:val="31341EAD"/>
    <w:rsid w:val="31423CC5"/>
    <w:rsid w:val="3157256E"/>
    <w:rsid w:val="31665B97"/>
    <w:rsid w:val="31854B7E"/>
    <w:rsid w:val="31D67877"/>
    <w:rsid w:val="31E86EE4"/>
    <w:rsid w:val="31F33D55"/>
    <w:rsid w:val="31FD6157"/>
    <w:rsid w:val="32171B71"/>
    <w:rsid w:val="322B53E9"/>
    <w:rsid w:val="32915ABA"/>
    <w:rsid w:val="329C1497"/>
    <w:rsid w:val="32D72576"/>
    <w:rsid w:val="32D93319"/>
    <w:rsid w:val="330D0307"/>
    <w:rsid w:val="332C3D97"/>
    <w:rsid w:val="334A372A"/>
    <w:rsid w:val="335C422F"/>
    <w:rsid w:val="3360351F"/>
    <w:rsid w:val="33620CB2"/>
    <w:rsid w:val="33B17CDB"/>
    <w:rsid w:val="33DD0184"/>
    <w:rsid w:val="33E04B57"/>
    <w:rsid w:val="33FA7456"/>
    <w:rsid w:val="34024883"/>
    <w:rsid w:val="34264530"/>
    <w:rsid w:val="342C6E98"/>
    <w:rsid w:val="343E2F3B"/>
    <w:rsid w:val="344F7140"/>
    <w:rsid w:val="34755DB1"/>
    <w:rsid w:val="349E0FB2"/>
    <w:rsid w:val="34A96A1A"/>
    <w:rsid w:val="34B370D1"/>
    <w:rsid w:val="34C27532"/>
    <w:rsid w:val="34CA52FD"/>
    <w:rsid w:val="34E622D6"/>
    <w:rsid w:val="3518700F"/>
    <w:rsid w:val="352B5FF0"/>
    <w:rsid w:val="352F2FF3"/>
    <w:rsid w:val="35375748"/>
    <w:rsid w:val="35486C73"/>
    <w:rsid w:val="3569462D"/>
    <w:rsid w:val="359E09BB"/>
    <w:rsid w:val="35F24EE2"/>
    <w:rsid w:val="3600191D"/>
    <w:rsid w:val="361A4DE1"/>
    <w:rsid w:val="361F592F"/>
    <w:rsid w:val="362B3643"/>
    <w:rsid w:val="362F79EA"/>
    <w:rsid w:val="364416D7"/>
    <w:rsid w:val="36516B14"/>
    <w:rsid w:val="36556C85"/>
    <w:rsid w:val="3675230B"/>
    <w:rsid w:val="36766F5C"/>
    <w:rsid w:val="36777C43"/>
    <w:rsid w:val="367E7A3F"/>
    <w:rsid w:val="36C1347A"/>
    <w:rsid w:val="36C31B41"/>
    <w:rsid w:val="36C45CB1"/>
    <w:rsid w:val="36C532A1"/>
    <w:rsid w:val="36CE234D"/>
    <w:rsid w:val="36D347D3"/>
    <w:rsid w:val="36DA50A9"/>
    <w:rsid w:val="36E42C99"/>
    <w:rsid w:val="3736228A"/>
    <w:rsid w:val="37671725"/>
    <w:rsid w:val="376F122C"/>
    <w:rsid w:val="3798526A"/>
    <w:rsid w:val="37B72EB1"/>
    <w:rsid w:val="37C806F3"/>
    <w:rsid w:val="37C85C3C"/>
    <w:rsid w:val="37CF1603"/>
    <w:rsid w:val="38585500"/>
    <w:rsid w:val="385D1C71"/>
    <w:rsid w:val="388E1434"/>
    <w:rsid w:val="38BA5460"/>
    <w:rsid w:val="38C62FF5"/>
    <w:rsid w:val="38D62476"/>
    <w:rsid w:val="38E27127"/>
    <w:rsid w:val="39027E88"/>
    <w:rsid w:val="39075875"/>
    <w:rsid w:val="391904A1"/>
    <w:rsid w:val="391C718D"/>
    <w:rsid w:val="394D30B0"/>
    <w:rsid w:val="395466DA"/>
    <w:rsid w:val="39624091"/>
    <w:rsid w:val="397C6037"/>
    <w:rsid w:val="39D43B66"/>
    <w:rsid w:val="39EC03FA"/>
    <w:rsid w:val="3A072568"/>
    <w:rsid w:val="3A1E303B"/>
    <w:rsid w:val="3A1F74C9"/>
    <w:rsid w:val="3A224445"/>
    <w:rsid w:val="3A2A1F54"/>
    <w:rsid w:val="3A2D40D1"/>
    <w:rsid w:val="3A314B02"/>
    <w:rsid w:val="3A5C2602"/>
    <w:rsid w:val="3A5E6F34"/>
    <w:rsid w:val="3A765F75"/>
    <w:rsid w:val="3A79657B"/>
    <w:rsid w:val="3A8B77C7"/>
    <w:rsid w:val="3A9A32EA"/>
    <w:rsid w:val="3ACD391F"/>
    <w:rsid w:val="3B026D00"/>
    <w:rsid w:val="3B1471CB"/>
    <w:rsid w:val="3B655681"/>
    <w:rsid w:val="3B6C4553"/>
    <w:rsid w:val="3B6F3ABC"/>
    <w:rsid w:val="3B7527F4"/>
    <w:rsid w:val="3BAA143A"/>
    <w:rsid w:val="3BC378A6"/>
    <w:rsid w:val="3BD67C57"/>
    <w:rsid w:val="3BDC08FD"/>
    <w:rsid w:val="3BE42ECD"/>
    <w:rsid w:val="3BFE1CAB"/>
    <w:rsid w:val="3C10260E"/>
    <w:rsid w:val="3C274A05"/>
    <w:rsid w:val="3C7511AE"/>
    <w:rsid w:val="3C8D1A37"/>
    <w:rsid w:val="3C9B364F"/>
    <w:rsid w:val="3CA977D2"/>
    <w:rsid w:val="3CC733AF"/>
    <w:rsid w:val="3CF76813"/>
    <w:rsid w:val="3CFC6063"/>
    <w:rsid w:val="3D0702D4"/>
    <w:rsid w:val="3D1319B5"/>
    <w:rsid w:val="3D260CA6"/>
    <w:rsid w:val="3D520CCB"/>
    <w:rsid w:val="3D5C6974"/>
    <w:rsid w:val="3D6678B0"/>
    <w:rsid w:val="3D70364C"/>
    <w:rsid w:val="3D772181"/>
    <w:rsid w:val="3D823D30"/>
    <w:rsid w:val="3DCE6FB3"/>
    <w:rsid w:val="3DD16176"/>
    <w:rsid w:val="3E0D7410"/>
    <w:rsid w:val="3E104E3F"/>
    <w:rsid w:val="3E1D6E9C"/>
    <w:rsid w:val="3E3550A6"/>
    <w:rsid w:val="3E4A1BED"/>
    <w:rsid w:val="3E662345"/>
    <w:rsid w:val="3E82228B"/>
    <w:rsid w:val="3E8242C1"/>
    <w:rsid w:val="3EB33AF3"/>
    <w:rsid w:val="3EFD0DF6"/>
    <w:rsid w:val="3EFE49C6"/>
    <w:rsid w:val="3F0A5B5C"/>
    <w:rsid w:val="3F1A0890"/>
    <w:rsid w:val="3F3F5846"/>
    <w:rsid w:val="3F71500B"/>
    <w:rsid w:val="3F801023"/>
    <w:rsid w:val="3F8064EB"/>
    <w:rsid w:val="3F982DCA"/>
    <w:rsid w:val="3FD12D26"/>
    <w:rsid w:val="3FDE4917"/>
    <w:rsid w:val="402F3ADF"/>
    <w:rsid w:val="40306F5A"/>
    <w:rsid w:val="40452510"/>
    <w:rsid w:val="40476BB3"/>
    <w:rsid w:val="404C05E7"/>
    <w:rsid w:val="40546FB6"/>
    <w:rsid w:val="40554803"/>
    <w:rsid w:val="407A60D5"/>
    <w:rsid w:val="40961808"/>
    <w:rsid w:val="40AB4DEE"/>
    <w:rsid w:val="40D24BBE"/>
    <w:rsid w:val="40EC4043"/>
    <w:rsid w:val="40F36253"/>
    <w:rsid w:val="412008E0"/>
    <w:rsid w:val="413A6D3B"/>
    <w:rsid w:val="41515AC7"/>
    <w:rsid w:val="41902B9F"/>
    <w:rsid w:val="41C02331"/>
    <w:rsid w:val="41C13A63"/>
    <w:rsid w:val="41C67037"/>
    <w:rsid w:val="41D229E1"/>
    <w:rsid w:val="41E12821"/>
    <w:rsid w:val="41EC6E94"/>
    <w:rsid w:val="41F72149"/>
    <w:rsid w:val="42415ACC"/>
    <w:rsid w:val="427D539F"/>
    <w:rsid w:val="42991E30"/>
    <w:rsid w:val="42AA0DF1"/>
    <w:rsid w:val="42CE0B28"/>
    <w:rsid w:val="42CF6367"/>
    <w:rsid w:val="42DE1CCC"/>
    <w:rsid w:val="42FC0B99"/>
    <w:rsid w:val="4308546B"/>
    <w:rsid w:val="430E36C9"/>
    <w:rsid w:val="43263445"/>
    <w:rsid w:val="43276BE6"/>
    <w:rsid w:val="434157E3"/>
    <w:rsid w:val="43494860"/>
    <w:rsid w:val="434D380E"/>
    <w:rsid w:val="436D1B9F"/>
    <w:rsid w:val="43934189"/>
    <w:rsid w:val="439D4850"/>
    <w:rsid w:val="43C27232"/>
    <w:rsid w:val="43DD3717"/>
    <w:rsid w:val="43ED069F"/>
    <w:rsid w:val="43F21951"/>
    <w:rsid w:val="442A6E5A"/>
    <w:rsid w:val="445C4B8F"/>
    <w:rsid w:val="44796121"/>
    <w:rsid w:val="44833851"/>
    <w:rsid w:val="448A40F8"/>
    <w:rsid w:val="44982752"/>
    <w:rsid w:val="44BF6F86"/>
    <w:rsid w:val="44C45031"/>
    <w:rsid w:val="44D53AB2"/>
    <w:rsid w:val="44F27B0D"/>
    <w:rsid w:val="453D485B"/>
    <w:rsid w:val="45485BDE"/>
    <w:rsid w:val="454C183F"/>
    <w:rsid w:val="45945C30"/>
    <w:rsid w:val="459F2306"/>
    <w:rsid w:val="45A51B52"/>
    <w:rsid w:val="45A832FE"/>
    <w:rsid w:val="45AB6174"/>
    <w:rsid w:val="45BA63E5"/>
    <w:rsid w:val="45CC5EDC"/>
    <w:rsid w:val="45F73D47"/>
    <w:rsid w:val="462D2575"/>
    <w:rsid w:val="46467FD8"/>
    <w:rsid w:val="46522858"/>
    <w:rsid w:val="46601D33"/>
    <w:rsid w:val="4666746C"/>
    <w:rsid w:val="466A10A2"/>
    <w:rsid w:val="467505FA"/>
    <w:rsid w:val="468720BA"/>
    <w:rsid w:val="46895AFC"/>
    <w:rsid w:val="46BA2F04"/>
    <w:rsid w:val="46BC623F"/>
    <w:rsid w:val="46D855B9"/>
    <w:rsid w:val="470D2C74"/>
    <w:rsid w:val="477570F1"/>
    <w:rsid w:val="47857822"/>
    <w:rsid w:val="47B41AAA"/>
    <w:rsid w:val="47CD38AD"/>
    <w:rsid w:val="47DB16D8"/>
    <w:rsid w:val="48416760"/>
    <w:rsid w:val="48466F81"/>
    <w:rsid w:val="4847049F"/>
    <w:rsid w:val="484D02A2"/>
    <w:rsid w:val="486B647A"/>
    <w:rsid w:val="48896934"/>
    <w:rsid w:val="48C12AEC"/>
    <w:rsid w:val="48D072A1"/>
    <w:rsid w:val="48D1341D"/>
    <w:rsid w:val="48D63F90"/>
    <w:rsid w:val="48E0279A"/>
    <w:rsid w:val="48E64C8E"/>
    <w:rsid w:val="48FA7B87"/>
    <w:rsid w:val="49050B2F"/>
    <w:rsid w:val="4916087F"/>
    <w:rsid w:val="4919356E"/>
    <w:rsid w:val="492A7740"/>
    <w:rsid w:val="49300AA7"/>
    <w:rsid w:val="49391CB0"/>
    <w:rsid w:val="493C3A20"/>
    <w:rsid w:val="49401E21"/>
    <w:rsid w:val="49526EB9"/>
    <w:rsid w:val="49684311"/>
    <w:rsid w:val="496D00AD"/>
    <w:rsid w:val="49742114"/>
    <w:rsid w:val="49754CB4"/>
    <w:rsid w:val="49921F0F"/>
    <w:rsid w:val="49C87B2C"/>
    <w:rsid w:val="49CE6B8E"/>
    <w:rsid w:val="49D72FF3"/>
    <w:rsid w:val="49E0102B"/>
    <w:rsid w:val="4A026FC1"/>
    <w:rsid w:val="4A2945F2"/>
    <w:rsid w:val="4A29762E"/>
    <w:rsid w:val="4A486AD4"/>
    <w:rsid w:val="4A5A0B06"/>
    <w:rsid w:val="4A615154"/>
    <w:rsid w:val="4A96607C"/>
    <w:rsid w:val="4AB92E92"/>
    <w:rsid w:val="4AD646F7"/>
    <w:rsid w:val="4B2134B8"/>
    <w:rsid w:val="4B24233C"/>
    <w:rsid w:val="4B2734DA"/>
    <w:rsid w:val="4B2D52AC"/>
    <w:rsid w:val="4B330A0B"/>
    <w:rsid w:val="4B5E55F9"/>
    <w:rsid w:val="4B685D82"/>
    <w:rsid w:val="4B7B4674"/>
    <w:rsid w:val="4B7C1135"/>
    <w:rsid w:val="4B7C663B"/>
    <w:rsid w:val="4B812078"/>
    <w:rsid w:val="4B896F57"/>
    <w:rsid w:val="4BF71347"/>
    <w:rsid w:val="4BF97932"/>
    <w:rsid w:val="4C0E21DB"/>
    <w:rsid w:val="4C141E75"/>
    <w:rsid w:val="4C2850B8"/>
    <w:rsid w:val="4C2A4039"/>
    <w:rsid w:val="4C2E02EB"/>
    <w:rsid w:val="4C501CC2"/>
    <w:rsid w:val="4C847BBF"/>
    <w:rsid w:val="4CAE60E3"/>
    <w:rsid w:val="4CEE1D13"/>
    <w:rsid w:val="4D032DA9"/>
    <w:rsid w:val="4D0C6DBE"/>
    <w:rsid w:val="4D25615C"/>
    <w:rsid w:val="4D36054D"/>
    <w:rsid w:val="4D41137F"/>
    <w:rsid w:val="4D524AEA"/>
    <w:rsid w:val="4D5724F7"/>
    <w:rsid w:val="4D757452"/>
    <w:rsid w:val="4D8C3F82"/>
    <w:rsid w:val="4DBC14B8"/>
    <w:rsid w:val="4DDC29C3"/>
    <w:rsid w:val="4DE936C7"/>
    <w:rsid w:val="4DF23555"/>
    <w:rsid w:val="4DFC26EF"/>
    <w:rsid w:val="4E050D4C"/>
    <w:rsid w:val="4E06569E"/>
    <w:rsid w:val="4E093792"/>
    <w:rsid w:val="4E1D26B7"/>
    <w:rsid w:val="4E1F052C"/>
    <w:rsid w:val="4E451D41"/>
    <w:rsid w:val="4E7A454C"/>
    <w:rsid w:val="4E85341C"/>
    <w:rsid w:val="4E9A6D77"/>
    <w:rsid w:val="4E9B7B12"/>
    <w:rsid w:val="4EC47712"/>
    <w:rsid w:val="4EDD3C61"/>
    <w:rsid w:val="4EF1457F"/>
    <w:rsid w:val="4F2C40A0"/>
    <w:rsid w:val="4F2F3B98"/>
    <w:rsid w:val="4F380B7A"/>
    <w:rsid w:val="4F420D1A"/>
    <w:rsid w:val="4F4B0CB3"/>
    <w:rsid w:val="4F4F0EBF"/>
    <w:rsid w:val="4F551D3F"/>
    <w:rsid w:val="4F8C4B40"/>
    <w:rsid w:val="4F9F62E6"/>
    <w:rsid w:val="4FAA5CD5"/>
    <w:rsid w:val="4FBD187E"/>
    <w:rsid w:val="4FBF7CF0"/>
    <w:rsid w:val="4FD11AC0"/>
    <w:rsid w:val="4FFC278C"/>
    <w:rsid w:val="50231F54"/>
    <w:rsid w:val="50244473"/>
    <w:rsid w:val="502F75EB"/>
    <w:rsid w:val="50400243"/>
    <w:rsid w:val="50494336"/>
    <w:rsid w:val="50784012"/>
    <w:rsid w:val="507C7D8B"/>
    <w:rsid w:val="50813C12"/>
    <w:rsid w:val="5087463E"/>
    <w:rsid w:val="50A11680"/>
    <w:rsid w:val="50B77550"/>
    <w:rsid w:val="50C773AE"/>
    <w:rsid w:val="50CD6602"/>
    <w:rsid w:val="510D0F23"/>
    <w:rsid w:val="51197B59"/>
    <w:rsid w:val="51215D4C"/>
    <w:rsid w:val="5130178D"/>
    <w:rsid w:val="5152731C"/>
    <w:rsid w:val="51615030"/>
    <w:rsid w:val="51627812"/>
    <w:rsid w:val="51D33F6D"/>
    <w:rsid w:val="52045DB4"/>
    <w:rsid w:val="5229705D"/>
    <w:rsid w:val="522C275E"/>
    <w:rsid w:val="523B42BA"/>
    <w:rsid w:val="529000F6"/>
    <w:rsid w:val="5296149A"/>
    <w:rsid w:val="52A65672"/>
    <w:rsid w:val="52BA4073"/>
    <w:rsid w:val="52CD7B31"/>
    <w:rsid w:val="52D576F4"/>
    <w:rsid w:val="52DF170A"/>
    <w:rsid w:val="52E25B6D"/>
    <w:rsid w:val="52F362FB"/>
    <w:rsid w:val="52F4161A"/>
    <w:rsid w:val="52F965A5"/>
    <w:rsid w:val="53081AD8"/>
    <w:rsid w:val="530E6DD1"/>
    <w:rsid w:val="53235275"/>
    <w:rsid w:val="53240623"/>
    <w:rsid w:val="53321C03"/>
    <w:rsid w:val="533415F9"/>
    <w:rsid w:val="534823B8"/>
    <w:rsid w:val="534A49AF"/>
    <w:rsid w:val="535657D0"/>
    <w:rsid w:val="535868CC"/>
    <w:rsid w:val="53597EDB"/>
    <w:rsid w:val="53800963"/>
    <w:rsid w:val="538A5F7C"/>
    <w:rsid w:val="538D066D"/>
    <w:rsid w:val="53934B1D"/>
    <w:rsid w:val="53A2278E"/>
    <w:rsid w:val="53CB788B"/>
    <w:rsid w:val="53E32E36"/>
    <w:rsid w:val="53F60F5A"/>
    <w:rsid w:val="54203B94"/>
    <w:rsid w:val="5424233E"/>
    <w:rsid w:val="542A3DC2"/>
    <w:rsid w:val="542C299E"/>
    <w:rsid w:val="543642C1"/>
    <w:rsid w:val="5461235D"/>
    <w:rsid w:val="54667BA2"/>
    <w:rsid w:val="547E7555"/>
    <w:rsid w:val="54863FE2"/>
    <w:rsid w:val="54A01FAE"/>
    <w:rsid w:val="54A1363F"/>
    <w:rsid w:val="54C0256E"/>
    <w:rsid w:val="54C334B7"/>
    <w:rsid w:val="54D4667D"/>
    <w:rsid w:val="54D55C56"/>
    <w:rsid w:val="54EC389B"/>
    <w:rsid w:val="54F847D9"/>
    <w:rsid w:val="55126190"/>
    <w:rsid w:val="55346174"/>
    <w:rsid w:val="553D1731"/>
    <w:rsid w:val="555F3833"/>
    <w:rsid w:val="55667780"/>
    <w:rsid w:val="556E493A"/>
    <w:rsid w:val="55941D63"/>
    <w:rsid w:val="559C0CE1"/>
    <w:rsid w:val="55D11119"/>
    <w:rsid w:val="55DB1F79"/>
    <w:rsid w:val="560A42BD"/>
    <w:rsid w:val="560C1D89"/>
    <w:rsid w:val="56353B20"/>
    <w:rsid w:val="56443B98"/>
    <w:rsid w:val="56453A77"/>
    <w:rsid w:val="566B4C2E"/>
    <w:rsid w:val="56757259"/>
    <w:rsid w:val="56CB4BCB"/>
    <w:rsid w:val="56F4711F"/>
    <w:rsid w:val="57391A95"/>
    <w:rsid w:val="573F3C9E"/>
    <w:rsid w:val="574C52C4"/>
    <w:rsid w:val="57526FDB"/>
    <w:rsid w:val="57572F35"/>
    <w:rsid w:val="575B33A4"/>
    <w:rsid w:val="57674A5D"/>
    <w:rsid w:val="57841519"/>
    <w:rsid w:val="57B25019"/>
    <w:rsid w:val="57BB6F5D"/>
    <w:rsid w:val="57C90530"/>
    <w:rsid w:val="57CE0836"/>
    <w:rsid w:val="57DA7697"/>
    <w:rsid w:val="57FB6CB9"/>
    <w:rsid w:val="582F44F7"/>
    <w:rsid w:val="583F27F2"/>
    <w:rsid w:val="58455B6D"/>
    <w:rsid w:val="584D29B0"/>
    <w:rsid w:val="584F7C49"/>
    <w:rsid w:val="585A5CC1"/>
    <w:rsid w:val="586013DF"/>
    <w:rsid w:val="587A0690"/>
    <w:rsid w:val="5888302C"/>
    <w:rsid w:val="5889129A"/>
    <w:rsid w:val="58A43ABE"/>
    <w:rsid w:val="58AD528C"/>
    <w:rsid w:val="58B31955"/>
    <w:rsid w:val="58BA1500"/>
    <w:rsid w:val="58BA45A1"/>
    <w:rsid w:val="58EF0759"/>
    <w:rsid w:val="592034CA"/>
    <w:rsid w:val="594F6915"/>
    <w:rsid w:val="59737A65"/>
    <w:rsid w:val="59842DF4"/>
    <w:rsid w:val="598F4E97"/>
    <w:rsid w:val="59A0359A"/>
    <w:rsid w:val="59CC7DC9"/>
    <w:rsid w:val="59E52D9A"/>
    <w:rsid w:val="59FB6A63"/>
    <w:rsid w:val="5A300449"/>
    <w:rsid w:val="5A482DEE"/>
    <w:rsid w:val="5A55295D"/>
    <w:rsid w:val="5A5B4022"/>
    <w:rsid w:val="5A7E104A"/>
    <w:rsid w:val="5A8208A0"/>
    <w:rsid w:val="5A861FD5"/>
    <w:rsid w:val="5ADE2E08"/>
    <w:rsid w:val="5AE3253A"/>
    <w:rsid w:val="5AEA30C9"/>
    <w:rsid w:val="5AEA3475"/>
    <w:rsid w:val="5AF54C6B"/>
    <w:rsid w:val="5B087B94"/>
    <w:rsid w:val="5B0C2FBE"/>
    <w:rsid w:val="5B0E3E89"/>
    <w:rsid w:val="5B124740"/>
    <w:rsid w:val="5B3E7FCE"/>
    <w:rsid w:val="5B3F66E7"/>
    <w:rsid w:val="5B872AE6"/>
    <w:rsid w:val="5BA77753"/>
    <w:rsid w:val="5BC025EF"/>
    <w:rsid w:val="5C1203C7"/>
    <w:rsid w:val="5C1F35AE"/>
    <w:rsid w:val="5C2023E0"/>
    <w:rsid w:val="5C3905BF"/>
    <w:rsid w:val="5C4B278D"/>
    <w:rsid w:val="5C66397A"/>
    <w:rsid w:val="5C7349B6"/>
    <w:rsid w:val="5C824C05"/>
    <w:rsid w:val="5C8723CB"/>
    <w:rsid w:val="5C8725EE"/>
    <w:rsid w:val="5C9125C3"/>
    <w:rsid w:val="5CB0251A"/>
    <w:rsid w:val="5CB97030"/>
    <w:rsid w:val="5CC97332"/>
    <w:rsid w:val="5CD66F29"/>
    <w:rsid w:val="5CFF67D4"/>
    <w:rsid w:val="5D187049"/>
    <w:rsid w:val="5D1D2427"/>
    <w:rsid w:val="5D6C3EA2"/>
    <w:rsid w:val="5D756277"/>
    <w:rsid w:val="5D955FBD"/>
    <w:rsid w:val="5DA62524"/>
    <w:rsid w:val="5DAC3919"/>
    <w:rsid w:val="5DB36259"/>
    <w:rsid w:val="5DBD33B2"/>
    <w:rsid w:val="5DC223CB"/>
    <w:rsid w:val="5DF66637"/>
    <w:rsid w:val="5DFF6858"/>
    <w:rsid w:val="5E185132"/>
    <w:rsid w:val="5E272402"/>
    <w:rsid w:val="5E277957"/>
    <w:rsid w:val="5E2A0167"/>
    <w:rsid w:val="5E5D68E8"/>
    <w:rsid w:val="5E802A96"/>
    <w:rsid w:val="5E9074FF"/>
    <w:rsid w:val="5EB62A77"/>
    <w:rsid w:val="5EB80355"/>
    <w:rsid w:val="5EBB2226"/>
    <w:rsid w:val="5EBE5F24"/>
    <w:rsid w:val="5ED61633"/>
    <w:rsid w:val="5EF07004"/>
    <w:rsid w:val="5F0E1E9A"/>
    <w:rsid w:val="5F6E58DA"/>
    <w:rsid w:val="5F860C23"/>
    <w:rsid w:val="5FC44411"/>
    <w:rsid w:val="5FC502AF"/>
    <w:rsid w:val="605C7AA6"/>
    <w:rsid w:val="605F132B"/>
    <w:rsid w:val="605F50CE"/>
    <w:rsid w:val="608510A4"/>
    <w:rsid w:val="608762FF"/>
    <w:rsid w:val="609E1C45"/>
    <w:rsid w:val="60BD4FD1"/>
    <w:rsid w:val="60D507D0"/>
    <w:rsid w:val="60EA1511"/>
    <w:rsid w:val="60EB6C34"/>
    <w:rsid w:val="60FD5C7B"/>
    <w:rsid w:val="611D33DB"/>
    <w:rsid w:val="613D7E7B"/>
    <w:rsid w:val="6148590B"/>
    <w:rsid w:val="6150201D"/>
    <w:rsid w:val="617162E9"/>
    <w:rsid w:val="61957B84"/>
    <w:rsid w:val="61997B1B"/>
    <w:rsid w:val="61A52BAA"/>
    <w:rsid w:val="61B160E0"/>
    <w:rsid w:val="61DA154B"/>
    <w:rsid w:val="61FA0AE4"/>
    <w:rsid w:val="623438BB"/>
    <w:rsid w:val="624B10F0"/>
    <w:rsid w:val="624F3E48"/>
    <w:rsid w:val="62635981"/>
    <w:rsid w:val="628B066D"/>
    <w:rsid w:val="629A2553"/>
    <w:rsid w:val="629B3E75"/>
    <w:rsid w:val="629B5D43"/>
    <w:rsid w:val="62A36D1F"/>
    <w:rsid w:val="62A40365"/>
    <w:rsid w:val="62A469A9"/>
    <w:rsid w:val="62A92FF1"/>
    <w:rsid w:val="62B90FFE"/>
    <w:rsid w:val="62C2442B"/>
    <w:rsid w:val="62F6018D"/>
    <w:rsid w:val="63016E3A"/>
    <w:rsid w:val="63034141"/>
    <w:rsid w:val="63045E00"/>
    <w:rsid w:val="630A731B"/>
    <w:rsid w:val="63386B48"/>
    <w:rsid w:val="633A3FE7"/>
    <w:rsid w:val="63562840"/>
    <w:rsid w:val="637141EC"/>
    <w:rsid w:val="63805B1F"/>
    <w:rsid w:val="63834973"/>
    <w:rsid w:val="638F3DC7"/>
    <w:rsid w:val="6397194C"/>
    <w:rsid w:val="63DA4B5E"/>
    <w:rsid w:val="64273E62"/>
    <w:rsid w:val="642E2892"/>
    <w:rsid w:val="64500536"/>
    <w:rsid w:val="64AD7C37"/>
    <w:rsid w:val="64B05758"/>
    <w:rsid w:val="64BE4B0D"/>
    <w:rsid w:val="65075A96"/>
    <w:rsid w:val="650E600B"/>
    <w:rsid w:val="650F0C7B"/>
    <w:rsid w:val="6536533B"/>
    <w:rsid w:val="65652812"/>
    <w:rsid w:val="657925FC"/>
    <w:rsid w:val="65B221E6"/>
    <w:rsid w:val="65E9332F"/>
    <w:rsid w:val="66426031"/>
    <w:rsid w:val="665809FD"/>
    <w:rsid w:val="66593B74"/>
    <w:rsid w:val="66651C8A"/>
    <w:rsid w:val="66675176"/>
    <w:rsid w:val="669F2C65"/>
    <w:rsid w:val="66B94751"/>
    <w:rsid w:val="66BE6B53"/>
    <w:rsid w:val="66C55FD8"/>
    <w:rsid w:val="66D333AF"/>
    <w:rsid w:val="67192A34"/>
    <w:rsid w:val="674A4927"/>
    <w:rsid w:val="677243C5"/>
    <w:rsid w:val="678568CD"/>
    <w:rsid w:val="67A24F14"/>
    <w:rsid w:val="67BB4EAD"/>
    <w:rsid w:val="67E453F6"/>
    <w:rsid w:val="67ED1A7F"/>
    <w:rsid w:val="67F130F8"/>
    <w:rsid w:val="67F84AFE"/>
    <w:rsid w:val="680878A3"/>
    <w:rsid w:val="68340476"/>
    <w:rsid w:val="683870E8"/>
    <w:rsid w:val="68457681"/>
    <w:rsid w:val="684977D5"/>
    <w:rsid w:val="68552C50"/>
    <w:rsid w:val="685D34E7"/>
    <w:rsid w:val="68941380"/>
    <w:rsid w:val="68A8123A"/>
    <w:rsid w:val="68B84F4C"/>
    <w:rsid w:val="69055229"/>
    <w:rsid w:val="6929374C"/>
    <w:rsid w:val="692F20BB"/>
    <w:rsid w:val="69784C3F"/>
    <w:rsid w:val="69C1095D"/>
    <w:rsid w:val="69EE16D0"/>
    <w:rsid w:val="6A0138F7"/>
    <w:rsid w:val="6A143728"/>
    <w:rsid w:val="6A1E155A"/>
    <w:rsid w:val="6A6968C8"/>
    <w:rsid w:val="6A7B5447"/>
    <w:rsid w:val="6AAC6A4D"/>
    <w:rsid w:val="6ABB48C8"/>
    <w:rsid w:val="6ADB012D"/>
    <w:rsid w:val="6AE3748E"/>
    <w:rsid w:val="6AE84068"/>
    <w:rsid w:val="6AF53FAE"/>
    <w:rsid w:val="6B1C3EC6"/>
    <w:rsid w:val="6B574638"/>
    <w:rsid w:val="6B615C8D"/>
    <w:rsid w:val="6B67068F"/>
    <w:rsid w:val="6B6E2E8D"/>
    <w:rsid w:val="6BAB6FBB"/>
    <w:rsid w:val="6BB568D4"/>
    <w:rsid w:val="6BDF79C7"/>
    <w:rsid w:val="6BE146ED"/>
    <w:rsid w:val="6C0B074D"/>
    <w:rsid w:val="6C1458EF"/>
    <w:rsid w:val="6C231806"/>
    <w:rsid w:val="6C275F8B"/>
    <w:rsid w:val="6C3B15FF"/>
    <w:rsid w:val="6C3B431E"/>
    <w:rsid w:val="6C3E5116"/>
    <w:rsid w:val="6C633EA6"/>
    <w:rsid w:val="6C725FD7"/>
    <w:rsid w:val="6C852D02"/>
    <w:rsid w:val="6CA76A79"/>
    <w:rsid w:val="6CC0649B"/>
    <w:rsid w:val="6CEA2C90"/>
    <w:rsid w:val="6CFA5C74"/>
    <w:rsid w:val="6D2C0314"/>
    <w:rsid w:val="6D2C4A68"/>
    <w:rsid w:val="6D3B2E78"/>
    <w:rsid w:val="6D3C3AC0"/>
    <w:rsid w:val="6D410335"/>
    <w:rsid w:val="6D4305C3"/>
    <w:rsid w:val="6D48445E"/>
    <w:rsid w:val="6D500B73"/>
    <w:rsid w:val="6D666AA6"/>
    <w:rsid w:val="6D687043"/>
    <w:rsid w:val="6D7D6DC8"/>
    <w:rsid w:val="6D885EAB"/>
    <w:rsid w:val="6D953F0C"/>
    <w:rsid w:val="6DB67EBB"/>
    <w:rsid w:val="6DEF52E3"/>
    <w:rsid w:val="6E0E6A1E"/>
    <w:rsid w:val="6E2D763E"/>
    <w:rsid w:val="6E420FB1"/>
    <w:rsid w:val="6E95768E"/>
    <w:rsid w:val="6EA14900"/>
    <w:rsid w:val="6EB27AA3"/>
    <w:rsid w:val="6EF9461D"/>
    <w:rsid w:val="6F1348E9"/>
    <w:rsid w:val="6F2A01FE"/>
    <w:rsid w:val="6F2A71A4"/>
    <w:rsid w:val="6F37422A"/>
    <w:rsid w:val="6F487F58"/>
    <w:rsid w:val="6F7B18AD"/>
    <w:rsid w:val="6F887FB7"/>
    <w:rsid w:val="6F9415EA"/>
    <w:rsid w:val="6FA13D0F"/>
    <w:rsid w:val="6FB72F84"/>
    <w:rsid w:val="6FCA5E7C"/>
    <w:rsid w:val="6FE3419F"/>
    <w:rsid w:val="6FF4146C"/>
    <w:rsid w:val="6FF778F1"/>
    <w:rsid w:val="700346D4"/>
    <w:rsid w:val="700706FE"/>
    <w:rsid w:val="700B4E58"/>
    <w:rsid w:val="70287F2C"/>
    <w:rsid w:val="709A492D"/>
    <w:rsid w:val="70AE5008"/>
    <w:rsid w:val="70AF69EB"/>
    <w:rsid w:val="70F97D93"/>
    <w:rsid w:val="71080DF4"/>
    <w:rsid w:val="71181113"/>
    <w:rsid w:val="711D7CA6"/>
    <w:rsid w:val="71227E63"/>
    <w:rsid w:val="714C6333"/>
    <w:rsid w:val="71614B6B"/>
    <w:rsid w:val="71874C72"/>
    <w:rsid w:val="718D2905"/>
    <w:rsid w:val="719909D2"/>
    <w:rsid w:val="719B61D4"/>
    <w:rsid w:val="71A10922"/>
    <w:rsid w:val="71D214DD"/>
    <w:rsid w:val="72091DAA"/>
    <w:rsid w:val="72267D97"/>
    <w:rsid w:val="724E29D1"/>
    <w:rsid w:val="72737252"/>
    <w:rsid w:val="728564F5"/>
    <w:rsid w:val="728B7ACE"/>
    <w:rsid w:val="728E70EC"/>
    <w:rsid w:val="72914DBF"/>
    <w:rsid w:val="729701CD"/>
    <w:rsid w:val="72AB431D"/>
    <w:rsid w:val="72B20310"/>
    <w:rsid w:val="72DA09BB"/>
    <w:rsid w:val="72DC619D"/>
    <w:rsid w:val="72E745EF"/>
    <w:rsid w:val="72F95434"/>
    <w:rsid w:val="730E0485"/>
    <w:rsid w:val="730E4D7D"/>
    <w:rsid w:val="731466EF"/>
    <w:rsid w:val="73212A01"/>
    <w:rsid w:val="73322FF0"/>
    <w:rsid w:val="73355116"/>
    <w:rsid w:val="733712FB"/>
    <w:rsid w:val="73460FB0"/>
    <w:rsid w:val="73513F28"/>
    <w:rsid w:val="735A7119"/>
    <w:rsid w:val="736127BE"/>
    <w:rsid w:val="73727689"/>
    <w:rsid w:val="739E0038"/>
    <w:rsid w:val="73B34591"/>
    <w:rsid w:val="73D850A2"/>
    <w:rsid w:val="73DE7F6C"/>
    <w:rsid w:val="73E14FB1"/>
    <w:rsid w:val="73E365CE"/>
    <w:rsid w:val="73E64B1D"/>
    <w:rsid w:val="740735EA"/>
    <w:rsid w:val="7408106C"/>
    <w:rsid w:val="7468110F"/>
    <w:rsid w:val="749E2818"/>
    <w:rsid w:val="74BE4E97"/>
    <w:rsid w:val="74C76B0E"/>
    <w:rsid w:val="74D504C8"/>
    <w:rsid w:val="74F679F1"/>
    <w:rsid w:val="74F841F7"/>
    <w:rsid w:val="75003D28"/>
    <w:rsid w:val="750445F2"/>
    <w:rsid w:val="751D637E"/>
    <w:rsid w:val="751F2555"/>
    <w:rsid w:val="753504B8"/>
    <w:rsid w:val="75466A74"/>
    <w:rsid w:val="75506896"/>
    <w:rsid w:val="758418D8"/>
    <w:rsid w:val="75A17528"/>
    <w:rsid w:val="75AA6AC3"/>
    <w:rsid w:val="75B749A9"/>
    <w:rsid w:val="75CD3F16"/>
    <w:rsid w:val="76781DCD"/>
    <w:rsid w:val="768B3877"/>
    <w:rsid w:val="76D84698"/>
    <w:rsid w:val="76DE77C7"/>
    <w:rsid w:val="77527CA0"/>
    <w:rsid w:val="775865D7"/>
    <w:rsid w:val="775B4584"/>
    <w:rsid w:val="776234AF"/>
    <w:rsid w:val="776D12AE"/>
    <w:rsid w:val="77AD0FE0"/>
    <w:rsid w:val="77BE7384"/>
    <w:rsid w:val="77E30F43"/>
    <w:rsid w:val="787E4AA3"/>
    <w:rsid w:val="78821B50"/>
    <w:rsid w:val="788E2A2A"/>
    <w:rsid w:val="78BC088E"/>
    <w:rsid w:val="78C52EE0"/>
    <w:rsid w:val="78D23C9C"/>
    <w:rsid w:val="7913610A"/>
    <w:rsid w:val="791A167A"/>
    <w:rsid w:val="79473261"/>
    <w:rsid w:val="796B6F7E"/>
    <w:rsid w:val="79935707"/>
    <w:rsid w:val="799A2128"/>
    <w:rsid w:val="79C30D65"/>
    <w:rsid w:val="79CC3295"/>
    <w:rsid w:val="79F17E25"/>
    <w:rsid w:val="7A0B1561"/>
    <w:rsid w:val="7A25258A"/>
    <w:rsid w:val="7A290229"/>
    <w:rsid w:val="7A2C646D"/>
    <w:rsid w:val="7A55546C"/>
    <w:rsid w:val="7A743686"/>
    <w:rsid w:val="7A7A4A93"/>
    <w:rsid w:val="7A824E2E"/>
    <w:rsid w:val="7A93705D"/>
    <w:rsid w:val="7A9E7BE0"/>
    <w:rsid w:val="7AFF6437"/>
    <w:rsid w:val="7B021BF1"/>
    <w:rsid w:val="7B073756"/>
    <w:rsid w:val="7B583BC8"/>
    <w:rsid w:val="7B9F2862"/>
    <w:rsid w:val="7BA9751C"/>
    <w:rsid w:val="7BAB44F6"/>
    <w:rsid w:val="7BB856C6"/>
    <w:rsid w:val="7BBB27D3"/>
    <w:rsid w:val="7BC24A45"/>
    <w:rsid w:val="7BC91D43"/>
    <w:rsid w:val="7BD52A90"/>
    <w:rsid w:val="7BF91A77"/>
    <w:rsid w:val="7C076616"/>
    <w:rsid w:val="7C0D60AB"/>
    <w:rsid w:val="7C295DFC"/>
    <w:rsid w:val="7C4B37FA"/>
    <w:rsid w:val="7C58255B"/>
    <w:rsid w:val="7C5B5FF8"/>
    <w:rsid w:val="7C910DB6"/>
    <w:rsid w:val="7CF03F88"/>
    <w:rsid w:val="7CF73786"/>
    <w:rsid w:val="7D5E51C4"/>
    <w:rsid w:val="7D7525FB"/>
    <w:rsid w:val="7DC111D1"/>
    <w:rsid w:val="7DC43A43"/>
    <w:rsid w:val="7DC74225"/>
    <w:rsid w:val="7DDA69EF"/>
    <w:rsid w:val="7DE30977"/>
    <w:rsid w:val="7E542EB1"/>
    <w:rsid w:val="7E6C26A2"/>
    <w:rsid w:val="7E7B2376"/>
    <w:rsid w:val="7EB35583"/>
    <w:rsid w:val="7EB5276C"/>
    <w:rsid w:val="7EBC57D7"/>
    <w:rsid w:val="7ED0794B"/>
    <w:rsid w:val="7ED70A6F"/>
    <w:rsid w:val="7EE20D78"/>
    <w:rsid w:val="7F1C7779"/>
    <w:rsid w:val="7F3206AA"/>
    <w:rsid w:val="7F5E6382"/>
    <w:rsid w:val="7F5F2553"/>
    <w:rsid w:val="7F89742A"/>
    <w:rsid w:val="7F965783"/>
    <w:rsid w:val="7F9B22D0"/>
    <w:rsid w:val="7F9F74D0"/>
    <w:rsid w:val="7FA200C0"/>
    <w:rsid w:val="7FA23B7F"/>
    <w:rsid w:val="7FBE60DA"/>
    <w:rsid w:val="7FBF3588"/>
    <w:rsid w:val="7FDE4F4F"/>
    <w:rsid w:val="7FEB69A3"/>
    <w:rsid w:val="7FFB01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paragraph" w:styleId="2">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szCs w:val="20"/>
    </w:rPr>
  </w:style>
  <w:style w:type="paragraph" w:styleId="7">
    <w:name w:val="Document Map"/>
    <w:basedOn w:val="1"/>
    <w:link w:val="37"/>
    <w:qFormat/>
    <w:uiPriority w:val="0"/>
    <w:rPr>
      <w:rFonts w:ascii="宋体" w:hAnsi="Tahoma"/>
      <w:sz w:val="18"/>
      <w:szCs w:val="18"/>
    </w:rPr>
  </w:style>
  <w:style w:type="paragraph" w:styleId="8">
    <w:name w:val="annotation text"/>
    <w:basedOn w:val="1"/>
    <w:link w:val="66"/>
    <w:semiHidden/>
    <w:qFormat/>
    <w:uiPriority w:val="99"/>
    <w:pPr>
      <w:jc w:val="left"/>
    </w:pPr>
    <w:rPr>
      <w:rFonts w:ascii="Tahoma" w:hAnsi="Tahoma"/>
    </w:rPr>
  </w:style>
  <w:style w:type="paragraph" w:styleId="9">
    <w:name w:val="Body Text 3"/>
    <w:basedOn w:val="1"/>
    <w:qFormat/>
    <w:uiPriority w:val="0"/>
    <w:rPr>
      <w:kern w:val="0"/>
      <w:sz w:val="16"/>
      <w:szCs w:val="16"/>
    </w:rPr>
  </w:style>
  <w:style w:type="paragraph" w:styleId="10">
    <w:name w:val="Body Text"/>
    <w:basedOn w:val="1"/>
    <w:qFormat/>
    <w:uiPriority w:val="0"/>
    <w:pPr>
      <w:spacing w:after="120"/>
    </w:pPr>
  </w:style>
  <w:style w:type="paragraph" w:styleId="11">
    <w:name w:val="Body Text Indent"/>
    <w:basedOn w:val="1"/>
    <w:next w:val="12"/>
    <w:qFormat/>
    <w:uiPriority w:val="0"/>
    <w:pPr>
      <w:spacing w:after="120"/>
      <w:ind w:left="420" w:leftChars="200"/>
    </w:pPr>
  </w:style>
  <w:style w:type="paragraph" w:styleId="12">
    <w:name w:val="envelope return"/>
    <w:basedOn w:val="1"/>
    <w:qFormat/>
    <w:uiPriority w:val="0"/>
    <w:pPr>
      <w:snapToGrid w:val="0"/>
    </w:pPr>
    <w:rPr>
      <w:rFonts w:ascii="Arial" w:hAnsi="Arial" w:cs="Arial"/>
    </w:rPr>
  </w:style>
  <w:style w:type="paragraph" w:styleId="13">
    <w:name w:val="Block Text"/>
    <w:basedOn w:val="1"/>
    <w:qFormat/>
    <w:uiPriority w:val="0"/>
    <w:pPr>
      <w:autoSpaceDE w:val="0"/>
      <w:autoSpaceDN w:val="0"/>
      <w:adjustRightInd w:val="0"/>
      <w:spacing w:line="500" w:lineRule="exact"/>
      <w:ind w:left="391" w:right="246"/>
    </w:pPr>
    <w:rPr>
      <w:rFonts w:ascii="仿宋_GB2312" w:eastAsia="仿宋_GB2312"/>
      <w:kern w:val="0"/>
      <w:sz w:val="24"/>
    </w:rPr>
  </w:style>
  <w:style w:type="paragraph" w:styleId="14">
    <w:name w:val="toc 3"/>
    <w:basedOn w:val="1"/>
    <w:next w:val="1"/>
    <w:unhideWhenUsed/>
    <w:qFormat/>
    <w:uiPriority w:val="39"/>
    <w:pPr>
      <w:ind w:left="840" w:leftChars="400"/>
    </w:pPr>
    <w:rPr>
      <w:sz w:val="28"/>
    </w:rPr>
  </w:style>
  <w:style w:type="paragraph" w:styleId="15">
    <w:name w:val="Plain Text"/>
    <w:basedOn w:val="1"/>
    <w:qFormat/>
    <w:uiPriority w:val="0"/>
    <w:rPr>
      <w:rFonts w:ascii="宋体" w:hAnsi="Courier New" w:eastAsia="楷体_GB2312"/>
      <w:snapToGrid w:val="0"/>
      <w:color w:val="000000"/>
      <w:kern w:val="0"/>
      <w:sz w:val="32"/>
      <w:szCs w:val="21"/>
    </w:rPr>
  </w:style>
  <w:style w:type="paragraph" w:styleId="16">
    <w:name w:val="Date"/>
    <w:basedOn w:val="1"/>
    <w:next w:val="1"/>
    <w:qFormat/>
    <w:uiPriority w:val="0"/>
    <w:rPr>
      <w:rFonts w:ascii="楷体_GB2312" w:eastAsia="楷体_GB2312"/>
      <w:color w:val="000000"/>
      <w:kern w:val="0"/>
      <w:sz w:val="32"/>
      <w:szCs w:val="32"/>
    </w:rPr>
  </w:style>
  <w:style w:type="paragraph" w:styleId="17">
    <w:name w:val="Body Text Indent 2"/>
    <w:basedOn w:val="1"/>
    <w:qFormat/>
    <w:uiPriority w:val="0"/>
    <w:pPr>
      <w:autoSpaceDE w:val="0"/>
      <w:autoSpaceDN w:val="0"/>
      <w:adjustRightInd w:val="0"/>
      <w:spacing w:line="489" w:lineRule="atLeast"/>
      <w:ind w:firstLine="709"/>
      <w:jc w:val="left"/>
    </w:pPr>
    <w:rPr>
      <w:rFonts w:ascii="华文仿宋" w:hAnsi="华文仿宋" w:eastAsia="华文仿宋"/>
      <w:color w:val="000000"/>
      <w:kern w:val="0"/>
      <w:sz w:val="32"/>
      <w:szCs w:val="32"/>
    </w:rPr>
  </w:style>
  <w:style w:type="paragraph" w:styleId="18">
    <w:name w:val="Balloon Text"/>
    <w:basedOn w:val="1"/>
    <w:unhideWhenUsed/>
    <w:qFormat/>
    <w:uiPriority w:val="0"/>
    <w:rPr>
      <w:sz w:val="18"/>
      <w:szCs w:val="18"/>
    </w:rPr>
  </w:style>
  <w:style w:type="paragraph" w:styleId="19">
    <w:name w:val="footer"/>
    <w:basedOn w:val="1"/>
    <w:link w:val="60"/>
    <w:qFormat/>
    <w:uiPriority w:val="99"/>
    <w:pPr>
      <w:tabs>
        <w:tab w:val="center" w:pos="4153"/>
        <w:tab w:val="right" w:pos="8306"/>
      </w:tabs>
      <w:snapToGrid w:val="0"/>
      <w:jc w:val="left"/>
    </w:pPr>
    <w:rPr>
      <w:rFonts w:ascii="Tahoma" w:hAnsi="Tahoma"/>
      <w:sz w:val="18"/>
      <w:szCs w:val="18"/>
    </w:rPr>
  </w:style>
  <w:style w:type="paragraph" w:styleId="20">
    <w:name w:val="header"/>
    <w:basedOn w:val="1"/>
    <w:next w:val="13"/>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style>
  <w:style w:type="paragraph" w:styleId="22">
    <w:name w:val="Body Text Indent 3"/>
    <w:basedOn w:val="1"/>
    <w:qFormat/>
    <w:uiPriority w:val="0"/>
    <w:pPr>
      <w:ind w:left="359" w:leftChars="171" w:firstLine="554" w:firstLineChars="198"/>
    </w:pPr>
    <w:rPr>
      <w:sz w:val="28"/>
      <w:szCs w:val="20"/>
    </w:rPr>
  </w:style>
  <w:style w:type="paragraph" w:styleId="23">
    <w:name w:val="toc 2"/>
    <w:basedOn w:val="1"/>
    <w:next w:val="1"/>
    <w:qFormat/>
    <w:uiPriority w:val="39"/>
    <w:pPr>
      <w:ind w:left="420" w:leftChars="200"/>
    </w:pPr>
  </w:style>
  <w:style w:type="paragraph" w:styleId="24">
    <w:name w:val="Body Text 2"/>
    <w:basedOn w:val="1"/>
    <w:qFormat/>
    <w:uiPriority w:val="0"/>
    <w:pPr>
      <w:spacing w:after="120" w:line="480" w:lineRule="auto"/>
    </w:pPr>
  </w:style>
  <w:style w:type="paragraph" w:styleId="25">
    <w:name w:val="Normal (Web)"/>
    <w:basedOn w:val="1"/>
    <w:qFormat/>
    <w:uiPriority w:val="99"/>
    <w:pPr>
      <w:widowControl/>
      <w:spacing w:before="100" w:beforeAutospacing="1" w:after="100" w:afterAutospacing="1"/>
      <w:jc w:val="left"/>
    </w:pPr>
    <w:rPr>
      <w:rFonts w:hint="eastAsia" w:ascii="宋体" w:hAnsi="宋体"/>
      <w:kern w:val="0"/>
      <w:sz w:val="24"/>
    </w:rPr>
  </w:style>
  <w:style w:type="paragraph" w:styleId="26">
    <w:name w:val="annotation subject"/>
    <w:basedOn w:val="8"/>
    <w:next w:val="8"/>
    <w:link w:val="64"/>
    <w:qFormat/>
    <w:uiPriority w:val="0"/>
    <w:rPr>
      <w:b/>
      <w:bCs/>
    </w:rPr>
  </w:style>
  <w:style w:type="paragraph" w:styleId="27">
    <w:name w:val="Body Text First Indent 2"/>
    <w:basedOn w:val="11"/>
    <w:qFormat/>
    <w:uiPriority w:val="0"/>
    <w:pPr>
      <w:ind w:firstLine="420" w:firstLineChars="200"/>
    </w:p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0"/>
    <w:rPr>
      <w:rFonts w:ascii="Tahoma" w:hAnsi="Tahoma"/>
      <w:b/>
      <w:bCs/>
      <w:sz w:val="24"/>
    </w:rPr>
  </w:style>
  <w:style w:type="character" w:styleId="32">
    <w:name w:val="page number"/>
    <w:basedOn w:val="30"/>
    <w:qFormat/>
    <w:uiPriority w:val="0"/>
  </w:style>
  <w:style w:type="character" w:styleId="33">
    <w:name w:val="FollowedHyperlink"/>
    <w:qFormat/>
    <w:uiPriority w:val="0"/>
    <w:rPr>
      <w:rFonts w:ascii="Tahoma" w:hAnsi="Tahoma"/>
      <w:color w:val="000000"/>
      <w:sz w:val="18"/>
      <w:szCs w:val="18"/>
      <w:u w:val="none"/>
    </w:rPr>
  </w:style>
  <w:style w:type="character" w:styleId="34">
    <w:name w:val="Hyperlink"/>
    <w:qFormat/>
    <w:uiPriority w:val="99"/>
    <w:rPr>
      <w:rFonts w:ascii="Tahoma" w:hAnsi="Tahoma"/>
      <w:color w:val="0000FF"/>
      <w:sz w:val="24"/>
      <w:u w:val="single"/>
    </w:rPr>
  </w:style>
  <w:style w:type="character" w:styleId="35">
    <w:name w:val="annotation reference"/>
    <w:unhideWhenUsed/>
    <w:qFormat/>
    <w:uiPriority w:val="99"/>
    <w:rPr>
      <w:rFonts w:ascii="Tahoma" w:hAnsi="Tahoma"/>
      <w:sz w:val="21"/>
      <w:szCs w:val="21"/>
    </w:rPr>
  </w:style>
  <w:style w:type="character" w:customStyle="1" w:styleId="36">
    <w:name w:val="cfdate"/>
    <w:basedOn w:val="30"/>
    <w:qFormat/>
    <w:uiPriority w:val="0"/>
    <w:rPr>
      <w:color w:val="333333"/>
      <w:sz w:val="18"/>
      <w:szCs w:val="18"/>
    </w:rPr>
  </w:style>
  <w:style w:type="character" w:customStyle="1" w:styleId="37">
    <w:name w:val="文档结构图 字符"/>
    <w:link w:val="7"/>
    <w:qFormat/>
    <w:uiPriority w:val="0"/>
    <w:rPr>
      <w:rFonts w:ascii="宋体" w:hAnsi="Tahoma"/>
      <w:kern w:val="2"/>
      <w:sz w:val="18"/>
      <w:szCs w:val="18"/>
    </w:rPr>
  </w:style>
  <w:style w:type="character" w:customStyle="1" w:styleId="38">
    <w:name w:val="copyright"/>
    <w:basedOn w:val="30"/>
    <w:qFormat/>
    <w:uiPriority w:val="0"/>
  </w:style>
  <w:style w:type="character" w:customStyle="1" w:styleId="39">
    <w:name w:val="Char Char6"/>
    <w:qFormat/>
    <w:uiPriority w:val="0"/>
    <w:rPr>
      <w:rFonts w:ascii="Tahoma" w:hAnsi="Tahoma" w:eastAsia="宋体"/>
      <w:b/>
      <w:bCs/>
      <w:kern w:val="2"/>
      <w:sz w:val="32"/>
      <w:szCs w:val="32"/>
      <w:lang w:val="en-US" w:eastAsia="zh-CN" w:bidi="ar-SA"/>
    </w:rPr>
  </w:style>
  <w:style w:type="character" w:customStyle="1" w:styleId="40">
    <w:name w:val="qxdate"/>
    <w:basedOn w:val="30"/>
    <w:qFormat/>
    <w:uiPriority w:val="0"/>
    <w:rPr>
      <w:color w:val="333333"/>
      <w:sz w:val="18"/>
      <w:szCs w:val="18"/>
    </w:rPr>
  </w:style>
  <w:style w:type="character" w:customStyle="1" w:styleId="41">
    <w:name w:val="gjfg"/>
    <w:basedOn w:val="30"/>
    <w:qFormat/>
    <w:uiPriority w:val="0"/>
  </w:style>
  <w:style w:type="character" w:customStyle="1" w:styleId="42">
    <w:name w:val="Char Char3"/>
    <w:semiHidden/>
    <w:qFormat/>
    <w:uiPriority w:val="0"/>
    <w:rPr>
      <w:rFonts w:ascii="Tahoma" w:hAnsi="Tahoma" w:eastAsia="宋体"/>
      <w:kern w:val="2"/>
      <w:sz w:val="18"/>
      <w:szCs w:val="18"/>
      <w:lang w:val="en-US" w:eastAsia="zh-CN" w:bidi="ar-SA"/>
    </w:rPr>
  </w:style>
  <w:style w:type="character" w:customStyle="1" w:styleId="43">
    <w:name w:val="普通文字 Char2"/>
    <w:qFormat/>
    <w:uiPriority w:val="0"/>
    <w:rPr>
      <w:rFonts w:ascii="宋体" w:hAnsi="Courier New" w:eastAsia="楷体_GB2312"/>
      <w:snapToGrid w:val="0"/>
      <w:color w:val="000000"/>
      <w:sz w:val="32"/>
      <w:szCs w:val="21"/>
      <w:lang w:val="en-US" w:eastAsia="zh-CN" w:bidi="ar-SA"/>
    </w:rPr>
  </w:style>
  <w:style w:type="character" w:customStyle="1" w:styleId="44">
    <w:name w:val="Char Char4"/>
    <w:qFormat/>
    <w:uiPriority w:val="0"/>
    <w:rPr>
      <w:rFonts w:ascii="Tahoma" w:hAnsi="Tahoma" w:eastAsia="宋体"/>
      <w:kern w:val="2"/>
      <w:sz w:val="18"/>
      <w:szCs w:val="18"/>
      <w:lang w:val="en-US" w:eastAsia="zh-CN" w:bidi="ar-SA"/>
    </w:rPr>
  </w:style>
  <w:style w:type="character" w:customStyle="1" w:styleId="45">
    <w:name w:val="font51"/>
    <w:qFormat/>
    <w:uiPriority w:val="0"/>
    <w:rPr>
      <w:rFonts w:hint="eastAsia" w:ascii="宋体" w:hAnsi="宋体" w:eastAsia="宋体" w:cs="宋体"/>
      <w:color w:val="000000"/>
      <w:sz w:val="21"/>
      <w:szCs w:val="21"/>
      <w:u w:val="none"/>
    </w:rPr>
  </w:style>
  <w:style w:type="character" w:customStyle="1" w:styleId="46">
    <w:name w:val="Char Char1"/>
    <w:semiHidden/>
    <w:qFormat/>
    <w:uiPriority w:val="0"/>
    <w:rPr>
      <w:rFonts w:ascii="Tahoma" w:hAnsi="Tahoma" w:eastAsia="宋体"/>
      <w:kern w:val="2"/>
      <w:sz w:val="28"/>
      <w:lang w:val="en-US" w:eastAsia="zh-CN" w:bidi="ar-SA"/>
    </w:rPr>
  </w:style>
  <w:style w:type="character" w:customStyle="1" w:styleId="47">
    <w:name w:val="profont1"/>
    <w:qFormat/>
    <w:uiPriority w:val="0"/>
    <w:rPr>
      <w:rFonts w:hint="default" w:ascii="Verdana" w:hAnsi="Verdana"/>
      <w:b/>
      <w:bCs/>
      <w:color w:val="333333"/>
      <w:sz w:val="24"/>
      <w:szCs w:val="24"/>
      <w:u w:val="none"/>
    </w:rPr>
  </w:style>
  <w:style w:type="character" w:customStyle="1" w:styleId="48">
    <w:name w:val="标题 2 Char"/>
    <w:qFormat/>
    <w:uiPriority w:val="0"/>
    <w:rPr>
      <w:rFonts w:ascii="Arial" w:hAnsi="Arial" w:eastAsia="黑体"/>
      <w:b/>
      <w:bCs/>
      <w:kern w:val="2"/>
      <w:sz w:val="32"/>
      <w:szCs w:val="32"/>
      <w:lang w:val="en-US" w:eastAsia="zh-CN" w:bidi="ar-SA"/>
    </w:rPr>
  </w:style>
  <w:style w:type="character" w:customStyle="1" w:styleId="49">
    <w:name w:val="Char Char5"/>
    <w:qFormat/>
    <w:uiPriority w:val="0"/>
    <w:rPr>
      <w:rFonts w:ascii="Tahoma" w:hAnsi="Tahoma" w:eastAsia="宋体"/>
      <w:kern w:val="2"/>
      <w:sz w:val="18"/>
      <w:szCs w:val="18"/>
      <w:lang w:val="en-US" w:eastAsia="zh-CN" w:bidi="ar-SA"/>
    </w:rPr>
  </w:style>
  <w:style w:type="character" w:customStyle="1" w:styleId="50">
    <w:name w:val="标题 1.1 Char1"/>
    <w:qFormat/>
    <w:uiPriority w:val="0"/>
    <w:rPr>
      <w:rFonts w:ascii="Arial" w:hAnsi="Arial" w:eastAsia="黑体"/>
      <w:b/>
      <w:bCs/>
      <w:kern w:val="2"/>
      <w:sz w:val="32"/>
      <w:szCs w:val="32"/>
      <w:lang w:val="en-US" w:eastAsia="zh-CN" w:bidi="ar-SA"/>
    </w:rPr>
  </w:style>
  <w:style w:type="character" w:customStyle="1" w:styleId="51">
    <w:name w:val="font01"/>
    <w:qFormat/>
    <w:uiPriority w:val="0"/>
    <w:rPr>
      <w:rFonts w:hint="eastAsia" w:ascii="宋体" w:hAnsi="宋体" w:eastAsia="宋体" w:cs="宋体"/>
      <w:color w:val="000000"/>
      <w:sz w:val="24"/>
      <w:szCs w:val="24"/>
      <w:u w:val="none"/>
    </w:rPr>
  </w:style>
  <w:style w:type="character" w:customStyle="1" w:styleId="52">
    <w:name w:val="font11"/>
    <w:qFormat/>
    <w:uiPriority w:val="0"/>
    <w:rPr>
      <w:rFonts w:hint="eastAsia" w:ascii="宋体" w:hAnsi="宋体" w:eastAsia="宋体" w:cs="宋体"/>
      <w:b/>
      <w:color w:val="000000"/>
      <w:sz w:val="24"/>
      <w:szCs w:val="24"/>
      <w:u w:val="none"/>
    </w:rPr>
  </w:style>
  <w:style w:type="character" w:customStyle="1" w:styleId="53">
    <w:name w:val="Char Char"/>
    <w:qFormat/>
    <w:uiPriority w:val="0"/>
    <w:rPr>
      <w:rFonts w:ascii="Tahoma" w:hAnsi="Tahoma"/>
      <w:kern w:val="2"/>
      <w:sz w:val="21"/>
      <w:szCs w:val="24"/>
    </w:rPr>
  </w:style>
  <w:style w:type="character" w:customStyle="1" w:styleId="54">
    <w:name w:val="style111"/>
    <w:qFormat/>
    <w:uiPriority w:val="0"/>
    <w:rPr>
      <w:rFonts w:ascii="Tahoma" w:hAnsi="Tahoma"/>
      <w:sz w:val="22"/>
      <w:szCs w:val="22"/>
    </w:rPr>
  </w:style>
  <w:style w:type="character" w:customStyle="1" w:styleId="55">
    <w:name w:val="displayarti"/>
    <w:basedOn w:val="30"/>
    <w:qFormat/>
    <w:uiPriority w:val="0"/>
    <w:rPr>
      <w:color w:val="FFFFFF"/>
      <w:shd w:val="clear" w:color="auto" w:fill="A00000"/>
    </w:rPr>
  </w:style>
  <w:style w:type="character" w:customStyle="1" w:styleId="56">
    <w:name w:val="Char Char7"/>
    <w:qFormat/>
    <w:uiPriority w:val="0"/>
    <w:rPr>
      <w:rFonts w:ascii="Tahoma" w:hAnsi="Tahoma" w:eastAsia="宋体"/>
      <w:b/>
      <w:bCs/>
      <w:kern w:val="44"/>
      <w:sz w:val="44"/>
      <w:szCs w:val="44"/>
      <w:lang w:val="en-US" w:eastAsia="zh-CN" w:bidi="ar-SA"/>
    </w:rPr>
  </w:style>
  <w:style w:type="character" w:customStyle="1" w:styleId="57">
    <w:name w:val="font31"/>
    <w:qFormat/>
    <w:uiPriority w:val="0"/>
    <w:rPr>
      <w:rFonts w:hint="eastAsia" w:ascii="宋体" w:hAnsi="宋体" w:eastAsia="宋体" w:cs="宋体"/>
      <w:color w:val="000000"/>
      <w:sz w:val="21"/>
      <w:szCs w:val="21"/>
      <w:u w:val="none"/>
    </w:rPr>
  </w:style>
  <w:style w:type="character" w:customStyle="1" w:styleId="58">
    <w:name w:val="Char Char2"/>
    <w:qFormat/>
    <w:uiPriority w:val="0"/>
    <w:rPr>
      <w:rFonts w:ascii="华文仿宋" w:hAnsi="华文仿宋" w:eastAsia="华文仿宋"/>
      <w:color w:val="000000"/>
      <w:sz w:val="32"/>
      <w:szCs w:val="32"/>
      <w:lang w:val="en-US" w:eastAsia="zh-CN" w:bidi="ar-SA"/>
    </w:rPr>
  </w:style>
  <w:style w:type="character" w:customStyle="1" w:styleId="59">
    <w:name w:val="style51"/>
    <w:qFormat/>
    <w:uiPriority w:val="0"/>
    <w:rPr>
      <w:rFonts w:ascii="Tahoma" w:hAnsi="Tahoma"/>
      <w:b/>
      <w:bCs/>
      <w:color w:val="814107"/>
      <w:sz w:val="21"/>
      <w:szCs w:val="21"/>
    </w:rPr>
  </w:style>
  <w:style w:type="character" w:customStyle="1" w:styleId="60">
    <w:name w:val="页脚 字符"/>
    <w:link w:val="19"/>
    <w:qFormat/>
    <w:uiPriority w:val="99"/>
    <w:rPr>
      <w:rFonts w:ascii="Tahoma" w:hAnsi="Tahoma"/>
      <w:kern w:val="2"/>
      <w:sz w:val="18"/>
      <w:szCs w:val="18"/>
    </w:rPr>
  </w:style>
  <w:style w:type="character" w:customStyle="1" w:styleId="61">
    <w:name w:val="标题 1.1 Char"/>
    <w:qFormat/>
    <w:uiPriority w:val="0"/>
    <w:rPr>
      <w:rFonts w:ascii="仿宋_GB2312" w:hAnsi="Arial" w:eastAsia="仿宋_GB2312" w:cs="Arial"/>
      <w:b/>
      <w:bCs/>
      <w:kern w:val="2"/>
      <w:sz w:val="24"/>
      <w:szCs w:val="24"/>
      <w:lang w:val="en-US" w:eastAsia="zh-CN" w:bidi="ar-SA"/>
    </w:rPr>
  </w:style>
  <w:style w:type="character" w:customStyle="1" w:styleId="62">
    <w:name w:val="普通文字 Char1"/>
    <w:qFormat/>
    <w:uiPriority w:val="0"/>
    <w:rPr>
      <w:rFonts w:ascii="宋体" w:hAnsi="Courier New" w:eastAsia="宋体"/>
      <w:kern w:val="2"/>
      <w:sz w:val="21"/>
      <w:szCs w:val="21"/>
      <w:lang w:val="en-US" w:eastAsia="zh-CN" w:bidi="ar-SA"/>
    </w:rPr>
  </w:style>
  <w:style w:type="character" w:customStyle="1" w:styleId="63">
    <w:name w:val="font41"/>
    <w:qFormat/>
    <w:uiPriority w:val="0"/>
    <w:rPr>
      <w:rFonts w:ascii="font-weight : 400" w:hAnsi="font-weight : 400" w:eastAsia="font-weight : 400" w:cs="font-weight : 400"/>
      <w:color w:val="000000"/>
      <w:sz w:val="21"/>
      <w:szCs w:val="21"/>
      <w:u w:val="none"/>
    </w:rPr>
  </w:style>
  <w:style w:type="character" w:customStyle="1" w:styleId="64">
    <w:name w:val="批注主题 字符"/>
    <w:link w:val="26"/>
    <w:qFormat/>
    <w:uiPriority w:val="0"/>
    <w:rPr>
      <w:rFonts w:ascii="Tahoma" w:hAnsi="Tahoma"/>
      <w:b/>
      <w:bCs/>
      <w:kern w:val="2"/>
      <w:sz w:val="21"/>
      <w:szCs w:val="24"/>
    </w:rPr>
  </w:style>
  <w:style w:type="character" w:customStyle="1" w:styleId="65">
    <w:name w:val="redfilefwwh"/>
    <w:basedOn w:val="30"/>
    <w:qFormat/>
    <w:uiPriority w:val="0"/>
    <w:rPr>
      <w:color w:val="BA2636"/>
      <w:sz w:val="18"/>
      <w:szCs w:val="18"/>
    </w:rPr>
  </w:style>
  <w:style w:type="character" w:customStyle="1" w:styleId="66">
    <w:name w:val="批注文字 字符"/>
    <w:link w:val="8"/>
    <w:semiHidden/>
    <w:qFormat/>
    <w:uiPriority w:val="99"/>
    <w:rPr>
      <w:rFonts w:ascii="Tahoma" w:hAnsi="Tahoma"/>
      <w:kern w:val="2"/>
      <w:sz w:val="21"/>
      <w:szCs w:val="24"/>
    </w:rPr>
  </w:style>
  <w:style w:type="character" w:customStyle="1" w:styleId="67">
    <w:name w:val="redfilenumber"/>
    <w:basedOn w:val="30"/>
    <w:qFormat/>
    <w:uiPriority w:val="0"/>
    <w:rPr>
      <w:color w:val="BA2636"/>
      <w:sz w:val="18"/>
      <w:szCs w:val="18"/>
    </w:rPr>
  </w:style>
  <w:style w:type="paragraph" w:customStyle="1" w:styleId="68">
    <w:name w:val="Char1 Char Char Char"/>
    <w:basedOn w:val="1"/>
    <w:qFormat/>
    <w:uiPriority w:val="0"/>
    <w:pPr>
      <w:adjustRightInd w:val="0"/>
      <w:spacing w:line="360" w:lineRule="auto"/>
    </w:pPr>
    <w:rPr>
      <w:kern w:val="0"/>
      <w:sz w:val="24"/>
      <w:szCs w:val="20"/>
    </w:rPr>
  </w:style>
  <w:style w:type="paragraph" w:customStyle="1" w:styleId="69">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70">
    <w:name w:val="_Style 2"/>
    <w:basedOn w:val="1"/>
    <w:qFormat/>
    <w:uiPriority w:val="34"/>
    <w:pPr>
      <w:ind w:firstLine="420" w:firstLineChars="200"/>
    </w:pPr>
  </w:style>
  <w:style w:type="paragraph" w:customStyle="1" w:styleId="71">
    <w:name w:val="Char Char Char Char Char Char"/>
    <w:basedOn w:val="1"/>
    <w:qFormat/>
    <w:uiPriority w:val="0"/>
    <w:rPr>
      <w:rFonts w:ascii="Tahoma" w:hAnsi="Tahoma"/>
      <w:sz w:val="24"/>
    </w:rPr>
  </w:style>
  <w:style w:type="paragraph" w:customStyle="1" w:styleId="72">
    <w:name w:val="章标题"/>
    <w:next w:val="1"/>
    <w:qFormat/>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73">
    <w:name w:val="Char Char Char"/>
    <w:basedOn w:val="1"/>
    <w:qFormat/>
    <w:uiPriority w:val="0"/>
    <w:rPr>
      <w:rFonts w:ascii="Tahoma" w:hAnsi="Tahoma"/>
      <w:sz w:val="24"/>
      <w:szCs w:val="20"/>
    </w:rPr>
  </w:style>
  <w:style w:type="paragraph" w:customStyle="1" w:styleId="74">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75">
    <w:name w:val="样式 宋体 三号 加粗 居中 行距: 最小值 12 磅"/>
    <w:basedOn w:val="1"/>
    <w:qFormat/>
    <w:uiPriority w:val="0"/>
    <w:pPr>
      <w:spacing w:line="240" w:lineRule="atLeast"/>
      <w:jc w:val="center"/>
    </w:pPr>
    <w:rPr>
      <w:rFonts w:ascii="宋体" w:hAnsi="宋体" w:cs="宋体"/>
      <w:b/>
      <w:bCs/>
      <w:szCs w:val="20"/>
    </w:rPr>
  </w:style>
  <w:style w:type="paragraph" w:customStyle="1" w:styleId="76">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77">
    <w:name w:val="二级条标题"/>
    <w:basedOn w:val="78"/>
    <w:next w:val="1"/>
    <w:qFormat/>
    <w:uiPriority w:val="0"/>
    <w:pPr>
      <w:numPr>
        <w:ilvl w:val="3"/>
      </w:numPr>
      <w:outlineLvl w:val="3"/>
    </w:pPr>
  </w:style>
  <w:style w:type="paragraph" w:customStyle="1" w:styleId="78">
    <w:name w:val="一级条标题"/>
    <w:basedOn w:val="72"/>
    <w:next w:val="1"/>
    <w:qFormat/>
    <w:uiPriority w:val="0"/>
    <w:pPr>
      <w:numPr>
        <w:ilvl w:val="2"/>
      </w:numPr>
      <w:spacing w:beforeLines="0" w:afterLines="0"/>
      <w:outlineLvl w:val="2"/>
    </w:pPr>
  </w:style>
  <w:style w:type="paragraph" w:customStyle="1" w:styleId="79">
    <w:name w:val="Char Char Char1"/>
    <w:basedOn w:val="1"/>
    <w:qFormat/>
    <w:uiPriority w:val="0"/>
    <w:rPr>
      <w:rFonts w:ascii="Tahoma" w:hAnsi="Tahoma"/>
      <w:sz w:val="24"/>
      <w:szCs w:val="20"/>
    </w:rPr>
  </w:style>
  <w:style w:type="paragraph" w:customStyle="1" w:styleId="80">
    <w:name w:val="样式5"/>
    <w:basedOn w:val="81"/>
    <w:qFormat/>
    <w:uiPriority w:val="0"/>
    <w:pPr>
      <w:numPr>
        <w:ilvl w:val="3"/>
      </w:numPr>
      <w:tabs>
        <w:tab w:val="left" w:pos="432"/>
      </w:tabs>
      <w:spacing w:before="156"/>
    </w:pPr>
  </w:style>
  <w:style w:type="paragraph" w:customStyle="1" w:styleId="81">
    <w:name w:val="样式4"/>
    <w:basedOn w:val="1"/>
    <w:qFormat/>
    <w:uiPriority w:val="0"/>
    <w:pPr>
      <w:numPr>
        <w:ilvl w:val="0"/>
        <w:numId w:val="2"/>
      </w:numPr>
      <w:spacing w:beforeLines="50"/>
      <w:outlineLvl w:val="2"/>
    </w:pPr>
    <w:rPr>
      <w:rFonts w:ascii="宋体" w:hAnsi="宋体" w:cs="MS Shell Dlg"/>
      <w:b/>
      <w:kern w:val="0"/>
      <w:szCs w:val="21"/>
    </w:rPr>
  </w:style>
  <w:style w:type="paragraph" w:customStyle="1" w:styleId="82">
    <w:name w:val="Char"/>
    <w:basedOn w:val="1"/>
    <w:qFormat/>
    <w:uiPriority w:val="0"/>
    <w:pPr>
      <w:adjustRightInd w:val="0"/>
      <w:spacing w:line="360" w:lineRule="auto"/>
    </w:pPr>
    <w:rPr>
      <w:kern w:val="0"/>
      <w:sz w:val="24"/>
      <w:szCs w:val="20"/>
    </w:rPr>
  </w:style>
  <w:style w:type="paragraph" w:customStyle="1" w:styleId="83">
    <w:name w:val="Char1"/>
    <w:basedOn w:val="1"/>
    <w:qFormat/>
    <w:uiPriority w:val="0"/>
    <w:pPr>
      <w:adjustRightInd w:val="0"/>
      <w:spacing w:line="360" w:lineRule="auto"/>
    </w:pPr>
    <w:rPr>
      <w:kern w:val="0"/>
      <w:sz w:val="24"/>
      <w:szCs w:val="20"/>
    </w:rPr>
  </w:style>
  <w:style w:type="paragraph" w:customStyle="1" w:styleId="84">
    <w:name w:val="三级条标题"/>
    <w:basedOn w:val="77"/>
    <w:next w:val="1"/>
    <w:qFormat/>
    <w:uiPriority w:val="0"/>
    <w:pPr>
      <w:numPr>
        <w:ilvl w:val="4"/>
      </w:numPr>
      <w:outlineLvl w:val="4"/>
    </w:pPr>
  </w:style>
  <w:style w:type="paragraph" w:customStyle="1" w:styleId="85">
    <w:name w:val="Char Char8"/>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6">
    <w:name w:val="Char Char Char Char Char Char Char"/>
    <w:basedOn w:val="1"/>
    <w:qFormat/>
    <w:uiPriority w:val="0"/>
    <w:rPr>
      <w:rFonts w:ascii="Tahoma" w:hAnsi="Tahoma" w:cs="Arial"/>
      <w:szCs w:val="21"/>
    </w:rPr>
  </w:style>
  <w:style w:type="paragraph" w:customStyle="1" w:styleId="87">
    <w:name w:val="样式8"/>
    <w:basedOn w:val="1"/>
    <w:qFormat/>
    <w:uiPriority w:val="0"/>
    <w:pPr>
      <w:numPr>
        <w:ilvl w:val="3"/>
        <w:numId w:val="3"/>
      </w:numPr>
      <w:tabs>
        <w:tab w:val="left" w:pos="1838"/>
        <w:tab w:val="clear" w:pos="1271"/>
      </w:tabs>
      <w:ind w:left="1838"/>
      <w:outlineLvl w:val="2"/>
    </w:pPr>
    <w:rPr>
      <w:rFonts w:ascii="宋体" w:hAnsi="宋体" w:cs="MS Shell Dlg"/>
      <w:kern w:val="0"/>
      <w:szCs w:val="21"/>
    </w:rPr>
  </w:style>
  <w:style w:type="paragraph" w:customStyle="1" w:styleId="88">
    <w:name w:val="px12black"/>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9">
    <w:name w:val="五级条标题"/>
    <w:basedOn w:val="90"/>
    <w:next w:val="1"/>
    <w:qFormat/>
    <w:uiPriority w:val="0"/>
    <w:pPr>
      <w:numPr>
        <w:ilvl w:val="6"/>
      </w:numPr>
      <w:outlineLvl w:val="6"/>
    </w:pPr>
  </w:style>
  <w:style w:type="paragraph" w:customStyle="1" w:styleId="90">
    <w:name w:val="四级条标题"/>
    <w:basedOn w:val="84"/>
    <w:next w:val="1"/>
    <w:qFormat/>
    <w:uiPriority w:val="0"/>
    <w:pPr>
      <w:numPr>
        <w:ilvl w:val="5"/>
      </w:numPr>
      <w:outlineLvl w:val="5"/>
    </w:pPr>
  </w:style>
  <w:style w:type="paragraph" w:customStyle="1" w:styleId="91">
    <w:name w:val="Normal Indent1"/>
    <w:basedOn w:val="1"/>
    <w:qFormat/>
    <w:uiPriority w:val="99"/>
    <w:pPr>
      <w:autoSpaceDE w:val="0"/>
      <w:autoSpaceDN w:val="0"/>
      <w:adjustRightInd w:val="0"/>
      <w:ind w:firstLine="420"/>
    </w:pPr>
    <w:rPr>
      <w:kern w:val="0"/>
      <w:szCs w:val="21"/>
    </w:rPr>
  </w:style>
  <w:style w:type="paragraph" w:customStyle="1" w:styleId="92">
    <w:name w:val="样式1"/>
    <w:basedOn w:val="1"/>
    <w:qFormat/>
    <w:uiPriority w:val="0"/>
    <w:pPr>
      <w:numPr>
        <w:ilvl w:val="0"/>
        <w:numId w:val="4"/>
      </w:numPr>
      <w:adjustRightInd w:val="0"/>
      <w:textAlignment w:val="baseline"/>
    </w:pPr>
    <w:rPr>
      <w:rFonts w:ascii="宋体" w:hAnsi="宋体"/>
      <w:kern w:val="0"/>
      <w:szCs w:val="21"/>
    </w:rPr>
  </w:style>
  <w:style w:type="paragraph" w:customStyle="1" w:styleId="93">
    <w:name w:val="样式6"/>
    <w:basedOn w:val="81"/>
    <w:qFormat/>
    <w:uiPriority w:val="0"/>
    <w:pPr>
      <w:numPr>
        <w:ilvl w:val="2"/>
      </w:numPr>
      <w:tabs>
        <w:tab w:val="clear" w:pos="432"/>
      </w:tabs>
      <w:spacing w:before="156"/>
      <w:outlineLvl w:val="4"/>
    </w:pPr>
    <w:rPr>
      <w:rFonts w:ascii="MS Shell Dlg" w:hAnsi="MS Shell Dlg"/>
    </w:rPr>
  </w:style>
  <w:style w:type="paragraph" w:styleId="94">
    <w:name w:val="List Paragraph"/>
    <w:basedOn w:val="1"/>
    <w:qFormat/>
    <w:uiPriority w:val="34"/>
    <w:pPr>
      <w:ind w:firstLine="420" w:firstLineChars="200"/>
    </w:pPr>
    <w:rPr>
      <w:sz w:val="28"/>
    </w:rPr>
  </w:style>
  <w:style w:type="paragraph" w:customStyle="1" w:styleId="95">
    <w:name w:val="列出段落1"/>
    <w:basedOn w:val="1"/>
    <w:qFormat/>
    <w:uiPriority w:val="0"/>
    <w:pPr>
      <w:ind w:firstLine="420" w:firstLineChars="200"/>
    </w:pPr>
    <w:rPr>
      <w:rFonts w:ascii="Calibri" w:hAnsi="Calibri"/>
      <w:kern w:val="0"/>
      <w:sz w:val="20"/>
      <w:szCs w:val="20"/>
    </w:rPr>
  </w:style>
  <w:style w:type="paragraph" w:customStyle="1" w:styleId="96">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97">
    <w:name w:val="Table Paragraph"/>
    <w:basedOn w:val="1"/>
    <w:unhideWhenUsed/>
    <w:qFormat/>
    <w:uiPriority w:val="1"/>
    <w:rPr>
      <w:rFonts w:hint="eastAsia"/>
      <w:sz w:val="24"/>
    </w:rPr>
  </w:style>
  <w:style w:type="paragraph" w:customStyle="1" w:styleId="98">
    <w:name w:val="样式 标题 3 + (中文) 黑体 小四 非加粗 段前: 7.8 磅 段后: 0 磅 行距: 固定值 20 磅"/>
    <w:basedOn w:val="5"/>
    <w:qFormat/>
    <w:uiPriority w:val="0"/>
    <w:pPr>
      <w:spacing w:before="0" w:after="0" w:line="400" w:lineRule="exact"/>
    </w:pPr>
    <w:rPr>
      <w:rFonts w:ascii="Times New Roman" w:hAnsi="Times New Roman" w:eastAsia="黑体" w:cs="宋体"/>
      <w:b w:val="0"/>
      <w:bCs w:val="0"/>
      <w:sz w:val="24"/>
      <w:szCs w:val="20"/>
    </w:rPr>
  </w:style>
  <w:style w:type="paragraph" w:customStyle="1" w:styleId="99">
    <w:name w:val="正文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0">
    <w:name w:val="列出段落2"/>
    <w:basedOn w:val="1"/>
    <w:qFormat/>
    <w:uiPriority w:val="0"/>
    <w:pPr>
      <w:keepNext w:val="0"/>
      <w:keepLines w:val="0"/>
      <w:widowControl w:val="0"/>
      <w:suppressLineNumbers w:val="0"/>
      <w:spacing w:before="0" w:beforeAutospacing="0" w:after="0" w:afterAutospacing="0"/>
      <w:ind w:left="0" w:right="0" w:firstLine="420"/>
      <w:jc w:val="both"/>
    </w:pPr>
    <w:rPr>
      <w:rFonts w:hint="default" w:ascii="Times New Roman" w:hAnsi="Times New Roman" w:eastAsia="宋体" w:cs="Times New Roman"/>
      <w:kern w:val="2"/>
      <w:sz w:val="21"/>
      <w:szCs w:val="21"/>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D9AF57-27B5-49DB-BD11-75B5B17BEBEE}">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58</Pages>
  <Words>4469</Words>
  <Characters>25479</Characters>
  <Lines>212</Lines>
  <Paragraphs>59</Paragraphs>
  <TotalTime>8</TotalTime>
  <ScaleCrop>false</ScaleCrop>
  <LinksUpToDate>false</LinksUpToDate>
  <CharactersWithSpaces>29889</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2018-07-02T23:53:00Z</dcterms:created>
  <dc:creator>风之客</dc:creator>
  <cp:lastModifiedBy>Administrator</cp:lastModifiedBy>
  <cp:lastPrinted>2021-07-16T00:59:00Z</cp:lastPrinted>
  <dcterms:modified xsi:type="dcterms:W3CDTF">2021-08-17T10:06:04Z</dcterms:modified>
  <dc:title>湖 北  招 标</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57366225EF78415A9D42DD1FC97469D6</vt:lpwstr>
  </property>
</Properties>
</file>