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30"/>
          <w:szCs w:val="30"/>
        </w:rPr>
        <w:drawing>
          <wp:anchor distT="0" distB="0" distL="114300" distR="114300" simplePos="0" relativeHeight="251660288"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9338"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7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7245" w:type="dxa"/>
            <w:tcBorders>
              <w:top w:val="nil"/>
              <w:left w:val="nil"/>
              <w:bottom w:val="nil"/>
              <w:right w:val="nil"/>
              <w:tl2br w:val="nil"/>
              <w:tr2bl w:val="nil"/>
            </w:tcBorders>
            <w:vAlign w:val="center"/>
          </w:tcPr>
          <w:p>
            <w:pPr>
              <w:pStyle w:val="95"/>
              <w:kinsoku w:val="0"/>
              <w:overflowPunct w:val="0"/>
              <w:spacing w:before="122"/>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ZJZB-202103-123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7245" w:type="dxa"/>
            <w:tcBorders>
              <w:top w:val="nil"/>
              <w:left w:val="nil"/>
              <w:bottom w:val="nil"/>
              <w:right w:val="nil"/>
              <w:tl2br w:val="nil"/>
              <w:tr2bl w:val="nil"/>
            </w:tcBorders>
            <w:vAlign w:val="center"/>
          </w:tcPr>
          <w:p>
            <w:pPr>
              <w:pStyle w:val="95"/>
              <w:kinsoku w:val="0"/>
              <w:overflowPunct w:val="0"/>
              <w:spacing w:before="123" w:line="242" w:lineRule="auto"/>
              <w:ind w:left="55" w:right="136"/>
              <w:jc w:val="both"/>
              <w:rPr>
                <w:rFonts w:hint="eastAsia" w:asciiTheme="minorEastAsia" w:hAnsiTheme="minorEastAsia" w:eastAsiaTheme="minorEastAsia" w:cstheme="minorEastAsia"/>
                <w:b/>
                <w:color w:val="auto"/>
                <w:sz w:val="28"/>
                <w:lang w:eastAsia="zh-CN"/>
              </w:rPr>
            </w:pPr>
            <w:r>
              <w:rPr>
                <w:rFonts w:hint="eastAsia" w:asciiTheme="minorEastAsia" w:hAnsiTheme="minorEastAsia" w:eastAsiaTheme="minorEastAsia" w:cstheme="minorEastAsia"/>
                <w:b/>
                <w:color w:val="auto"/>
                <w:sz w:val="28"/>
                <w:lang w:eastAsia="zh-CN"/>
              </w:rPr>
              <w:t>湖北水利水电职业技术学院2021年应急维修项目（二次）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7245"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7245"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服务</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rPr>
              <w:t>湖北水利水电职业技术学院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2021年3月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目  录</w:t>
      </w:r>
    </w:p>
    <w:p>
      <w:pPr>
        <w:pStyle w:val="20"/>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TOC \o "1-3" \h \z \u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_Toc6363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rPr>
        <w:t xml:space="preserve">第一章 </w:t>
      </w:r>
      <w:r>
        <w:rPr>
          <w:rFonts w:hint="eastAsia" w:asciiTheme="minorEastAsia" w:hAnsiTheme="minorEastAsia" w:eastAsiaTheme="minorEastAsia" w:cstheme="minorEastAsia"/>
          <w:color w:val="auto"/>
          <w:sz w:val="21"/>
          <w:szCs w:val="21"/>
        </w:rPr>
        <w:t>竞争性磋商公告</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_Toc6363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5</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_Toc6475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一、 项目基本情况</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_Toc6475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5</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_Toc17986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二、 申请人的资格要求</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_Toc17986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6</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_Toc25596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三、 获取</w:t>
      </w:r>
      <w:r>
        <w:rPr>
          <w:rFonts w:hint="eastAsia" w:asciiTheme="minorEastAsia" w:hAnsiTheme="minorEastAsia" w:eastAsiaTheme="minorEastAsia" w:cstheme="minorEastAsia"/>
          <w:color w:val="auto"/>
          <w:sz w:val="21"/>
          <w:szCs w:val="21"/>
          <w:lang w:eastAsia="zh-CN"/>
        </w:rPr>
        <w:t>采购</w:t>
      </w:r>
      <w:r>
        <w:rPr>
          <w:rFonts w:hint="eastAsia" w:asciiTheme="minorEastAsia" w:hAnsiTheme="minorEastAsia" w:eastAsiaTheme="minorEastAsia" w:cstheme="minorEastAsia"/>
          <w:color w:val="auto"/>
          <w:sz w:val="21"/>
          <w:szCs w:val="21"/>
        </w:rPr>
        <w:t>文件</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_Toc25596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6</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_Toc20123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 xml:space="preserve">四、 </w:t>
      </w:r>
      <w:r>
        <w:rPr>
          <w:rFonts w:hint="eastAsia" w:asciiTheme="minorEastAsia" w:hAnsiTheme="minorEastAsia" w:eastAsiaTheme="minorEastAsia" w:cstheme="minorEastAsia"/>
          <w:color w:val="auto"/>
          <w:sz w:val="21"/>
          <w:szCs w:val="21"/>
          <w:lang w:eastAsia="zh-CN"/>
        </w:rPr>
        <w:t>响应文件提交</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_Toc20123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_Toc28228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eastAsia="zh-CN"/>
        </w:rPr>
        <w:t>五、 开启</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_Toc28228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_Toc12264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六、 公告期限</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_Toc12264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_Toc2961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七、 其他补充事宜</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_Toc2961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_Toc20355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八、 凡对本次采购提出询问，请按以下方式联系</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_Toc20355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7</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_Toc5336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九、 注意事项</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_Toc5336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8</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0"/>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_Toc3981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第二章 供应商须知</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_Toc3981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9</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_Toc1221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《供应商须知前附表》</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_Toc1221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9</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_Toc25796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供应商须知</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_Toc25796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13</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_Toc30402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一、 总则</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_Toc30402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13</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_Toc6153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 适用法律及范围</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_Toc6153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13</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_Toc9947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 定义</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_Toc9947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13</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_Toc31012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 xml:space="preserve">3、 </w:t>
      </w:r>
      <w:r>
        <w:rPr>
          <w:rFonts w:hint="eastAsia" w:asciiTheme="minorEastAsia" w:hAnsiTheme="minorEastAsia" w:eastAsiaTheme="minorEastAsia" w:cstheme="minorEastAsia"/>
          <w:snapToGrid w:val="0"/>
          <w:color w:val="auto"/>
          <w:kern w:val="0"/>
          <w:sz w:val="21"/>
          <w:szCs w:val="21"/>
          <w:lang w:val="zh-CN"/>
        </w:rPr>
        <w:t>工程、货物及服务</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_Toc31012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13</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_Toc16894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4、 费用</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_Toc16894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13</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_Toc13439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二、 竞争性磋商采购文件</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_Toc13439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14</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_Toc4412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5、 竞争性磋商采购文件的构成</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_Toc4412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14</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_Toc19446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6、 竞争性磋商采购文件的澄清</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_Toc19446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15</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_Toc8166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7、 竞争性磋商采购文件的修改</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_Toc8166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15</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_Toc29421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三、 竞争性磋商响应文件</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_Toc29421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15</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_Toc15295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8、 语言和计量单位</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_Toc15295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15</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_Toc20553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9、 竞争性磋商响应文件的构成</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_Toc20553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15</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_Toc26524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10、 竞争性磋商响应文件的编制</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_Toc26524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16</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_Toc32001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11、 磋商报价</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_Toc32001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16</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_Toc23591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12、 备选方案</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_Toc23591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16</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_Toc3168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13、 联合体</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_Toc3168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16</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_Toc20391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14、 供应商资格证明文件</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_Toc20391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17</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_Toc4911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15、 证明报价内容、服务合格性和符合竞争性磋商采购文件规定的文件</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_Toc4911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17</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_Toc17646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16、 磋商保证金</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_Toc17646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17</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_Toc3426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17、 磋商有效期</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_Toc3426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18</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_Toc25313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18、 竞争性磋商响应文件的装订、签署和数量</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_Toc25313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18</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_Toc15872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四、 竞争性磋商响应文件的递交</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_Toc15872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18</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_Toc8513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 xml:space="preserve">19、 </w:t>
      </w:r>
      <w:r>
        <w:rPr>
          <w:rFonts w:hint="eastAsia" w:asciiTheme="minorEastAsia" w:hAnsiTheme="minorEastAsia" w:eastAsiaTheme="minorEastAsia" w:cstheme="minorEastAsia"/>
          <w:color w:val="auto"/>
          <w:sz w:val="21"/>
          <w:szCs w:val="21"/>
        </w:rPr>
        <w:t>竞争性磋商响应文件</w:t>
      </w:r>
      <w:r>
        <w:rPr>
          <w:rFonts w:hint="eastAsia" w:asciiTheme="minorEastAsia" w:hAnsiTheme="minorEastAsia" w:eastAsiaTheme="minorEastAsia" w:cstheme="minorEastAsia"/>
          <w:snapToGrid w:val="0"/>
          <w:color w:val="auto"/>
          <w:kern w:val="0"/>
          <w:sz w:val="21"/>
          <w:szCs w:val="21"/>
          <w:lang w:val="zh-CN"/>
        </w:rPr>
        <w:t>的密封和标记</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_Toc8513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18</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_Toc17235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20、 竞争性磋商响应文件的送达地点及截止时间</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_Toc17235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19</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_Toc15504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21、 迟交的竞争性磋商响应文件</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_Toc15504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19</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_Toc10669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22、 竞争性磋商响应文件的补充、修改或者撤回</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_Toc10669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19</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_Toc12875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五、 磋商程序及步骤</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_Toc12875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19</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_Toc22851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 xml:space="preserve">23、 </w:t>
      </w:r>
      <w:r>
        <w:rPr>
          <w:rFonts w:hint="eastAsia" w:asciiTheme="minorEastAsia" w:hAnsiTheme="minorEastAsia" w:eastAsiaTheme="minorEastAsia" w:cstheme="minorEastAsia"/>
          <w:color w:val="auto"/>
          <w:sz w:val="21"/>
          <w:szCs w:val="21"/>
        </w:rPr>
        <w:t>竞争性磋商小组</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_Toc22851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19</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_Toc20435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snapToGrid w:val="0"/>
          <w:color w:val="auto"/>
          <w:kern w:val="0"/>
          <w:sz w:val="21"/>
          <w:szCs w:val="21"/>
          <w:lang w:val="zh-CN"/>
        </w:rPr>
        <w:t xml:space="preserve">24、 </w:t>
      </w:r>
      <w:r>
        <w:rPr>
          <w:rFonts w:hint="eastAsia" w:asciiTheme="minorEastAsia" w:hAnsiTheme="minorEastAsia" w:eastAsiaTheme="minorEastAsia" w:cstheme="minorEastAsia"/>
          <w:color w:val="auto"/>
          <w:sz w:val="21"/>
          <w:szCs w:val="21"/>
        </w:rPr>
        <w:t>磋商代表</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_Toc20435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19</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_Toc24556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25、 资格审查和符合性审查</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_Toc24556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20</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_Toc29110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26、 磋商</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_Toc29110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20</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_Toc24005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zh-CN"/>
        </w:rPr>
        <w:t>27、 保密</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_Toc24005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21</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_Toc15936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六、 成交与签订合同</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_Toc15936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21</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_Toc21514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zh-CN"/>
        </w:rPr>
        <w:t>28、 合同授予标准</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_Toc21514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21</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_Toc15727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zh-CN"/>
        </w:rPr>
        <w:t>29、 签订合同</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_Toc15727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21</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_Toc20387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zh-CN"/>
        </w:rPr>
        <w:t>31、 质疑回复</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_Toc20387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23</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_Toc459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zh-CN"/>
        </w:rPr>
        <w:t>32、 投诉</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_Toc459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23</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_Toc30010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zh-CN"/>
        </w:rPr>
        <w:t>八、 政策</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_Toc30010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23</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_Toc28842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33、 政府采购政策</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_Toc28842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23</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_Toc25296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zh-CN"/>
        </w:rPr>
        <w:t>九、 其他要求</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_Toc25296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25</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_Toc28137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zh-CN"/>
        </w:rPr>
        <w:t>十、 适用法律</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_Toc28137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25</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0"/>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_Toc15149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 xml:space="preserve">第三章 </w:t>
      </w:r>
      <w:r>
        <w:rPr>
          <w:rFonts w:hint="eastAsia" w:asciiTheme="minorEastAsia" w:hAnsiTheme="minorEastAsia" w:eastAsiaTheme="minorEastAsia" w:cstheme="minorEastAsia"/>
          <w:bCs/>
          <w:color w:val="auto"/>
          <w:sz w:val="21"/>
          <w:szCs w:val="21"/>
        </w:rPr>
        <w:t>采购需求</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_Toc15149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26</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_Toc3623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一、技术需求</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_Toc3623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26</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_Toc4510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二、商务需求</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_Toc4510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26</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0"/>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_Toc24802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 xml:space="preserve">第四章 </w:t>
      </w:r>
      <w:r>
        <w:rPr>
          <w:rFonts w:hint="eastAsia" w:asciiTheme="minorEastAsia" w:hAnsiTheme="minorEastAsia" w:eastAsiaTheme="minorEastAsia" w:cstheme="minorEastAsia"/>
          <w:color w:val="auto"/>
          <w:sz w:val="21"/>
          <w:szCs w:val="21"/>
          <w:lang w:val="en-US" w:eastAsia="zh-CN"/>
        </w:rPr>
        <w:t>竞争性磋商采购</w:t>
      </w:r>
      <w:r>
        <w:rPr>
          <w:rFonts w:hint="eastAsia" w:asciiTheme="minorEastAsia" w:hAnsiTheme="minorEastAsia" w:eastAsiaTheme="minorEastAsia" w:cstheme="minorEastAsia"/>
          <w:color w:val="auto"/>
          <w:sz w:val="21"/>
          <w:szCs w:val="21"/>
        </w:rPr>
        <w:t>评定办法</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_Toc24802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28</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_Toc24499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一、</w:t>
      </w:r>
      <w:r>
        <w:rPr>
          <w:rFonts w:hint="eastAsia" w:asciiTheme="minorEastAsia" w:hAnsiTheme="minorEastAsia" w:eastAsiaTheme="minorEastAsia" w:cstheme="minorEastAsia"/>
          <w:color w:val="auto"/>
          <w:sz w:val="21"/>
          <w:szCs w:val="21"/>
        </w:rPr>
        <w:t>评定办法前附表</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_Toc24499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28</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_Toc20017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二、</w:t>
      </w:r>
      <w:r>
        <w:rPr>
          <w:rFonts w:hint="eastAsia" w:asciiTheme="minorEastAsia" w:hAnsiTheme="minorEastAsia" w:eastAsiaTheme="minorEastAsia" w:cstheme="minorEastAsia"/>
          <w:color w:val="auto"/>
          <w:sz w:val="21"/>
          <w:szCs w:val="21"/>
        </w:rPr>
        <w:t>计算办法</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_Toc20017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30</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_Toc5844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三、</w:t>
      </w:r>
      <w:r>
        <w:rPr>
          <w:rFonts w:hint="eastAsia" w:asciiTheme="minorEastAsia" w:hAnsiTheme="minorEastAsia" w:eastAsiaTheme="minorEastAsia" w:cstheme="minorEastAsia"/>
          <w:color w:val="auto"/>
          <w:sz w:val="21"/>
          <w:szCs w:val="21"/>
        </w:rPr>
        <w:t>评分细则</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_Toc5844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31</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_Toc16832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四、</w:t>
      </w:r>
      <w:r>
        <w:rPr>
          <w:rFonts w:hint="eastAsia" w:asciiTheme="minorEastAsia" w:hAnsiTheme="minorEastAsia" w:eastAsiaTheme="minorEastAsia" w:cstheme="minorEastAsia"/>
          <w:color w:val="auto"/>
          <w:sz w:val="21"/>
          <w:szCs w:val="21"/>
        </w:rPr>
        <w:t>评定办法</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_Toc16832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33</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_Toc12017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五、磋商及评审步骤</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_Toc12017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34</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0"/>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_Toc26676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kern w:val="0"/>
          <w:sz w:val="21"/>
          <w:szCs w:val="21"/>
        </w:rPr>
        <w:t xml:space="preserve">第五章 </w:t>
      </w:r>
      <w:r>
        <w:rPr>
          <w:rFonts w:hint="eastAsia" w:asciiTheme="minorEastAsia" w:hAnsiTheme="minorEastAsia" w:eastAsiaTheme="minorEastAsia" w:cstheme="minorEastAsia"/>
          <w:color w:val="auto"/>
          <w:sz w:val="21"/>
          <w:szCs w:val="21"/>
        </w:rPr>
        <w:t>合同书</w:t>
      </w:r>
      <w:r>
        <w:rPr>
          <w:rFonts w:hint="eastAsia" w:asciiTheme="minorEastAsia" w:hAnsiTheme="minorEastAsia" w:eastAsiaTheme="minorEastAsia" w:cstheme="minorEastAsia"/>
          <w:color w:val="auto"/>
          <w:sz w:val="21"/>
          <w:szCs w:val="21"/>
          <w:lang w:val="en-US" w:eastAsia="zh-CN"/>
        </w:rPr>
        <w:t>格式</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_Toc26676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37</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0"/>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_Toc6614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第六章 竞争性磋商响应文件格式</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_Toc6614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39</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_Toc3298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一</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评分标准索引表</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_Toc3298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40</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_Toc31578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二</w:t>
      </w:r>
      <w:r>
        <w:rPr>
          <w:rFonts w:hint="eastAsia" w:asciiTheme="minorEastAsia" w:hAnsiTheme="minorEastAsia" w:eastAsiaTheme="minorEastAsia" w:cstheme="minorEastAsia"/>
          <w:color w:val="auto"/>
          <w:sz w:val="21"/>
          <w:szCs w:val="21"/>
        </w:rPr>
        <w:t>、磋商书</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_Toc31578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41</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_Toc31434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三</w:t>
      </w:r>
      <w:r>
        <w:rPr>
          <w:rFonts w:hint="eastAsia" w:asciiTheme="minorEastAsia" w:hAnsiTheme="minorEastAsia" w:eastAsiaTheme="minorEastAsia" w:cstheme="minorEastAsia"/>
          <w:color w:val="auto"/>
          <w:sz w:val="21"/>
          <w:szCs w:val="21"/>
        </w:rPr>
        <w:t>、法定代表人授权书</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_Toc31434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42</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_Toc30428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kern w:val="0"/>
          <w:sz w:val="21"/>
          <w:szCs w:val="21"/>
          <w:lang w:val="en-US" w:eastAsia="zh-CN"/>
        </w:rPr>
        <w:t>四</w:t>
      </w:r>
      <w:r>
        <w:rPr>
          <w:rFonts w:hint="eastAsia" w:asciiTheme="minorEastAsia" w:hAnsiTheme="minorEastAsia" w:eastAsiaTheme="minorEastAsia" w:cstheme="minorEastAsia"/>
          <w:bCs/>
          <w:color w:val="auto"/>
          <w:kern w:val="0"/>
          <w:sz w:val="21"/>
          <w:szCs w:val="21"/>
        </w:rPr>
        <w:t>、</w:t>
      </w:r>
      <w:r>
        <w:rPr>
          <w:rFonts w:hint="eastAsia" w:asciiTheme="minorEastAsia" w:hAnsiTheme="minorEastAsia" w:eastAsiaTheme="minorEastAsia" w:cstheme="minorEastAsia"/>
          <w:bCs/>
          <w:color w:val="auto"/>
          <w:sz w:val="21"/>
          <w:szCs w:val="21"/>
        </w:rPr>
        <w:t>法定代表人身份证明书</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_Toc30428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43</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_Toc17074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五</w:t>
      </w:r>
      <w:r>
        <w:rPr>
          <w:rFonts w:hint="eastAsia" w:asciiTheme="minorEastAsia" w:hAnsiTheme="minorEastAsia" w:eastAsiaTheme="minorEastAsia" w:cstheme="minorEastAsia"/>
          <w:bCs/>
          <w:color w:val="auto"/>
          <w:sz w:val="21"/>
          <w:szCs w:val="21"/>
        </w:rPr>
        <w:t>、报价一览表</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_Toc17074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44</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_Toc20867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六</w:t>
      </w: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sz w:val="21"/>
          <w:szCs w:val="21"/>
          <w:lang w:eastAsia="zh-CN"/>
        </w:rPr>
        <w:t>报价费用构成表</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_Toc20867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45</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_Toc30408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七</w:t>
      </w:r>
      <w:r>
        <w:rPr>
          <w:rFonts w:hint="eastAsia" w:asciiTheme="minorEastAsia" w:hAnsiTheme="minorEastAsia" w:eastAsiaTheme="minorEastAsia" w:cstheme="minorEastAsia"/>
          <w:bCs/>
          <w:color w:val="auto"/>
          <w:sz w:val="21"/>
          <w:szCs w:val="21"/>
        </w:rPr>
        <w:t>、耗材清单（如有）</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_Toc30408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46</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_Toc22463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八、拟投入设备/备件、工具情况（如有）</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_Toc22463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47</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_Toc12473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九</w:t>
      </w:r>
      <w:r>
        <w:rPr>
          <w:rFonts w:hint="eastAsia" w:asciiTheme="minorEastAsia" w:hAnsiTheme="minorEastAsia" w:eastAsiaTheme="minorEastAsia" w:cstheme="minorEastAsia"/>
          <w:bCs/>
          <w:color w:val="auto"/>
          <w:sz w:val="21"/>
          <w:szCs w:val="21"/>
        </w:rPr>
        <w:t>、</w:t>
      </w:r>
      <w:r>
        <w:rPr>
          <w:rFonts w:hint="eastAsia" w:asciiTheme="minorEastAsia" w:hAnsiTheme="minorEastAsia" w:eastAsiaTheme="minorEastAsia" w:cstheme="minorEastAsia"/>
          <w:bCs/>
          <w:color w:val="auto"/>
          <w:sz w:val="21"/>
          <w:szCs w:val="21"/>
          <w:lang w:eastAsia="zh-CN"/>
        </w:rPr>
        <w:t>缴纳</w:t>
      </w:r>
      <w:r>
        <w:rPr>
          <w:rFonts w:hint="eastAsia" w:asciiTheme="minorEastAsia" w:hAnsiTheme="minorEastAsia" w:eastAsiaTheme="minorEastAsia" w:cstheme="minorEastAsia"/>
          <w:bCs/>
          <w:color w:val="auto"/>
          <w:sz w:val="21"/>
          <w:szCs w:val="21"/>
        </w:rPr>
        <w:t>保证金的银行凭证</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bCs/>
          <w:color w:val="auto"/>
          <w:sz w:val="21"/>
          <w:szCs w:val="21"/>
          <w:lang w:val="en-US" w:eastAsia="zh-CN"/>
        </w:rPr>
        <w:t>如有</w:t>
      </w:r>
      <w:r>
        <w:rPr>
          <w:rFonts w:hint="eastAsia" w:asciiTheme="minorEastAsia" w:hAnsiTheme="minorEastAsia" w:eastAsiaTheme="minorEastAsia" w:cstheme="minorEastAsia"/>
          <w:bCs/>
          <w:color w:val="auto"/>
          <w:sz w:val="21"/>
          <w:szCs w:val="21"/>
          <w:lang w:eastAsia="zh-CN"/>
        </w:rPr>
        <w:t>）</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_Toc12473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48</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_Toc10142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lang w:val="en-US" w:eastAsia="zh-CN"/>
        </w:rPr>
        <w:t>十</w:t>
      </w:r>
      <w:r>
        <w:rPr>
          <w:rFonts w:hint="eastAsia" w:asciiTheme="minorEastAsia" w:hAnsiTheme="minorEastAsia" w:eastAsiaTheme="minorEastAsia" w:cstheme="minorEastAsia"/>
          <w:bCs/>
          <w:color w:val="auto"/>
          <w:sz w:val="21"/>
          <w:szCs w:val="21"/>
        </w:rPr>
        <w:t>、偏离说明表</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_Toc10142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49</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_Toc7457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kern w:val="0"/>
          <w:sz w:val="21"/>
          <w:szCs w:val="21"/>
        </w:rPr>
        <w:t>十</w:t>
      </w:r>
      <w:r>
        <w:rPr>
          <w:rFonts w:hint="eastAsia" w:asciiTheme="minorEastAsia" w:hAnsiTheme="minorEastAsia" w:eastAsiaTheme="minorEastAsia" w:cstheme="minorEastAsia"/>
          <w:color w:val="auto"/>
          <w:kern w:val="0"/>
          <w:sz w:val="21"/>
          <w:szCs w:val="21"/>
          <w:lang w:eastAsia="zh-CN"/>
        </w:rPr>
        <w:t>一</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bCs/>
          <w:color w:val="auto"/>
          <w:sz w:val="21"/>
          <w:szCs w:val="21"/>
        </w:rPr>
        <w:t xml:space="preserve">类似业绩一览表 </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_Toc7457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50</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_Toc20207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z w:val="21"/>
          <w:szCs w:val="21"/>
        </w:rPr>
        <w:t>十</w:t>
      </w:r>
      <w:r>
        <w:rPr>
          <w:rFonts w:hint="eastAsia" w:asciiTheme="minorEastAsia" w:hAnsiTheme="minorEastAsia" w:eastAsiaTheme="minorEastAsia" w:cstheme="minorEastAsia"/>
          <w:bCs/>
          <w:color w:val="auto"/>
          <w:sz w:val="21"/>
          <w:szCs w:val="21"/>
          <w:lang w:val="en-US" w:eastAsia="zh-CN"/>
        </w:rPr>
        <w:t>二</w:t>
      </w:r>
      <w:r>
        <w:rPr>
          <w:rFonts w:hint="eastAsia" w:asciiTheme="minorEastAsia" w:hAnsiTheme="minorEastAsia" w:eastAsiaTheme="minorEastAsia" w:cstheme="minorEastAsia"/>
          <w:bCs/>
          <w:color w:val="auto"/>
          <w:sz w:val="21"/>
          <w:szCs w:val="21"/>
        </w:rPr>
        <w:t>、拟投入项目组人员一览表</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_Toc20207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51</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_Toc24501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kern w:val="0"/>
          <w:sz w:val="21"/>
          <w:szCs w:val="21"/>
        </w:rPr>
        <w:t>十</w:t>
      </w:r>
      <w:r>
        <w:rPr>
          <w:rFonts w:hint="eastAsia" w:asciiTheme="minorEastAsia" w:hAnsiTheme="minorEastAsia" w:eastAsiaTheme="minorEastAsia" w:cstheme="minorEastAsia"/>
          <w:bCs/>
          <w:color w:val="auto"/>
          <w:kern w:val="0"/>
          <w:sz w:val="21"/>
          <w:szCs w:val="21"/>
          <w:lang w:val="en-US" w:eastAsia="zh-CN"/>
        </w:rPr>
        <w:t>三</w:t>
      </w:r>
      <w:r>
        <w:rPr>
          <w:rFonts w:hint="eastAsia" w:asciiTheme="minorEastAsia" w:hAnsiTheme="minorEastAsia" w:eastAsiaTheme="minorEastAsia" w:cstheme="minorEastAsia"/>
          <w:bCs/>
          <w:color w:val="auto"/>
          <w:kern w:val="0"/>
          <w:sz w:val="21"/>
          <w:szCs w:val="21"/>
        </w:rPr>
        <w:t>、</w:t>
      </w:r>
      <w:r>
        <w:rPr>
          <w:rFonts w:hint="eastAsia" w:asciiTheme="minorEastAsia" w:hAnsiTheme="minorEastAsia" w:eastAsiaTheme="minorEastAsia" w:cstheme="minorEastAsia"/>
          <w:bCs/>
          <w:color w:val="auto"/>
          <w:sz w:val="21"/>
          <w:szCs w:val="21"/>
        </w:rPr>
        <w:t>供应商的资格声明</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_Toc24501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52</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_Toc25412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kern w:val="0"/>
          <w:sz w:val="21"/>
          <w:szCs w:val="21"/>
        </w:rPr>
        <w:t>十</w:t>
      </w:r>
      <w:r>
        <w:rPr>
          <w:rFonts w:hint="eastAsia" w:asciiTheme="minorEastAsia" w:hAnsiTheme="minorEastAsia" w:eastAsiaTheme="minorEastAsia" w:cstheme="minorEastAsia"/>
          <w:bCs/>
          <w:color w:val="auto"/>
          <w:kern w:val="0"/>
          <w:sz w:val="21"/>
          <w:szCs w:val="21"/>
          <w:lang w:val="en-US" w:eastAsia="zh-CN"/>
        </w:rPr>
        <w:t>四</w:t>
      </w:r>
      <w:r>
        <w:rPr>
          <w:rFonts w:hint="eastAsia" w:asciiTheme="minorEastAsia" w:hAnsiTheme="minorEastAsia" w:eastAsiaTheme="minorEastAsia" w:cstheme="minorEastAsia"/>
          <w:bCs/>
          <w:color w:val="auto"/>
          <w:kern w:val="0"/>
          <w:sz w:val="21"/>
          <w:szCs w:val="21"/>
        </w:rPr>
        <w:t>、</w:t>
      </w:r>
      <w:r>
        <w:rPr>
          <w:rFonts w:hint="eastAsia" w:asciiTheme="minorEastAsia" w:hAnsiTheme="minorEastAsia" w:eastAsiaTheme="minorEastAsia" w:cstheme="minorEastAsia"/>
          <w:bCs/>
          <w:color w:val="auto"/>
          <w:sz w:val="21"/>
          <w:szCs w:val="21"/>
        </w:rPr>
        <w:t>资格证明文件</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_Toc25412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53</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_Toc32162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kern w:val="0"/>
          <w:sz w:val="21"/>
          <w:szCs w:val="21"/>
          <w:lang w:val="en-US" w:eastAsia="zh-CN"/>
        </w:rPr>
        <w:t>十五、</w:t>
      </w:r>
      <w:r>
        <w:rPr>
          <w:rFonts w:hint="eastAsia" w:asciiTheme="minorEastAsia" w:hAnsiTheme="minorEastAsia" w:eastAsiaTheme="minorEastAsia" w:cstheme="minorEastAsia"/>
          <w:color w:val="auto"/>
          <w:sz w:val="21"/>
          <w:szCs w:val="21"/>
        </w:rPr>
        <w:t>报价技术文件</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_Toc32162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54</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_Toc11098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十</w:t>
      </w:r>
      <w:r>
        <w:rPr>
          <w:rFonts w:hint="eastAsia" w:asciiTheme="minorEastAsia" w:hAnsiTheme="minorEastAsia" w:eastAsiaTheme="minorEastAsia" w:cstheme="minorEastAsia"/>
          <w:color w:val="auto"/>
          <w:sz w:val="21"/>
          <w:szCs w:val="21"/>
          <w:lang w:val="en-US" w:eastAsia="zh-CN"/>
        </w:rPr>
        <w:t>六</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zh-CN"/>
        </w:rPr>
        <w:t>中小企业声明函（工程、服务）（若</w:t>
      </w:r>
      <w:r>
        <w:rPr>
          <w:rFonts w:hint="eastAsia" w:asciiTheme="minorEastAsia" w:hAnsiTheme="minorEastAsia" w:eastAsiaTheme="minorEastAsia" w:cstheme="minorEastAsia"/>
          <w:color w:val="auto"/>
          <w:sz w:val="21"/>
          <w:szCs w:val="21"/>
          <w:lang w:val="en-US" w:eastAsia="zh-CN"/>
        </w:rPr>
        <w:t>符合</w:t>
      </w: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_Toc11098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55</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_Toc10220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pacing w:val="6"/>
          <w:sz w:val="21"/>
          <w:szCs w:val="21"/>
          <w:lang w:val="en-US" w:eastAsia="zh-CN"/>
        </w:rPr>
        <w:t>十七、</w:t>
      </w:r>
      <w:r>
        <w:rPr>
          <w:rFonts w:hint="eastAsia" w:asciiTheme="minorEastAsia" w:hAnsiTheme="minorEastAsia" w:eastAsiaTheme="minorEastAsia" w:cstheme="minorEastAsia"/>
          <w:bCs/>
          <w:color w:val="auto"/>
          <w:sz w:val="21"/>
          <w:szCs w:val="21"/>
          <w:lang w:val="zh-CN"/>
        </w:rPr>
        <w:t>监狱企业证</w:t>
      </w:r>
      <w:r>
        <w:rPr>
          <w:rFonts w:hint="eastAsia" w:asciiTheme="minorEastAsia" w:hAnsiTheme="minorEastAsia" w:eastAsiaTheme="minorEastAsia" w:cstheme="minorEastAsia"/>
          <w:color w:val="auto"/>
          <w:sz w:val="21"/>
          <w:szCs w:val="21"/>
          <w:lang w:val="zh-CN"/>
        </w:rPr>
        <w:t>明文</w:t>
      </w:r>
      <w:r>
        <w:rPr>
          <w:rFonts w:hint="eastAsia" w:asciiTheme="minorEastAsia" w:hAnsiTheme="minorEastAsia" w:eastAsiaTheme="minorEastAsia" w:cstheme="minorEastAsia"/>
          <w:color w:val="auto"/>
          <w:sz w:val="21"/>
          <w:szCs w:val="21"/>
        </w:rPr>
        <w:t>件</w:t>
      </w:r>
      <w:r>
        <w:rPr>
          <w:rFonts w:hint="eastAsia" w:asciiTheme="minorEastAsia" w:hAnsiTheme="minorEastAsia" w:eastAsiaTheme="minorEastAsia" w:cstheme="minorEastAsia"/>
          <w:color w:val="auto"/>
          <w:sz w:val="21"/>
          <w:szCs w:val="21"/>
          <w:lang w:val="zh-CN"/>
        </w:rPr>
        <w:t>（若</w:t>
      </w:r>
      <w:r>
        <w:rPr>
          <w:rFonts w:hint="eastAsia" w:asciiTheme="minorEastAsia" w:hAnsiTheme="minorEastAsia" w:eastAsiaTheme="minorEastAsia" w:cstheme="minorEastAsia"/>
          <w:color w:val="auto"/>
          <w:sz w:val="21"/>
          <w:szCs w:val="21"/>
          <w:lang w:val="en-US" w:eastAsia="zh-CN"/>
        </w:rPr>
        <w:t>符合</w:t>
      </w: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_Toc10220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56</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_Toc27762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十八</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zh-CN"/>
        </w:rPr>
        <w:t>残疾人福利性单位声明函（若</w:t>
      </w:r>
      <w:r>
        <w:rPr>
          <w:rFonts w:hint="eastAsia" w:asciiTheme="minorEastAsia" w:hAnsiTheme="minorEastAsia" w:eastAsiaTheme="minorEastAsia" w:cstheme="minorEastAsia"/>
          <w:color w:val="auto"/>
          <w:sz w:val="21"/>
          <w:szCs w:val="21"/>
          <w:lang w:val="en-US" w:eastAsia="zh-CN"/>
        </w:rPr>
        <w:t>符合</w:t>
      </w: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_Toc27762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57</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_Toc19935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十九、节能环保产品证明材料（若符合）</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_Toc19935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58</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_Toc17296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pacing w:val="6"/>
          <w:sz w:val="21"/>
          <w:szCs w:val="21"/>
          <w:lang w:val="en-US" w:eastAsia="zh-CN"/>
        </w:rPr>
        <w:t>二十</w:t>
      </w:r>
      <w:r>
        <w:rPr>
          <w:rFonts w:hint="eastAsia" w:asciiTheme="minorEastAsia" w:hAnsiTheme="minorEastAsia" w:eastAsiaTheme="minorEastAsia" w:cstheme="minorEastAsia"/>
          <w:bCs/>
          <w:color w:val="auto"/>
          <w:spacing w:val="6"/>
          <w:sz w:val="21"/>
          <w:szCs w:val="21"/>
        </w:rPr>
        <w:t>、</w:t>
      </w:r>
      <w:r>
        <w:rPr>
          <w:rFonts w:hint="eastAsia" w:asciiTheme="minorEastAsia" w:hAnsiTheme="minorEastAsia" w:eastAsiaTheme="minorEastAsia" w:cstheme="minorEastAsia"/>
          <w:color w:val="auto"/>
          <w:sz w:val="21"/>
          <w:szCs w:val="21"/>
        </w:rPr>
        <w:t>无重大违法记录声明</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_Toc17296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59</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pStyle w:val="22"/>
        <w:tabs>
          <w:tab w:val="right" w:leader="dot" w:pos="9072"/>
        </w:tabs>
        <w:spacing w:line="360"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\l _Toc24513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bCs/>
          <w:color w:val="auto"/>
          <w:spacing w:val="6"/>
          <w:sz w:val="21"/>
          <w:szCs w:val="21"/>
          <w:lang w:val="en-US" w:eastAsia="zh-CN"/>
        </w:rPr>
        <w:t xml:space="preserve">二十一、磋商供应商认为应该提交的其它文件（格式自拟）       </w:t>
      </w:r>
      <w:r>
        <w:rPr>
          <w:rFonts w:hint="eastAsia" w:asciiTheme="minorEastAsia" w:hAnsiTheme="minorEastAsia" w:eastAsiaTheme="minorEastAsia" w:cstheme="minorEastAsia"/>
          <w:color w:val="auto"/>
          <w:sz w:val="21"/>
          <w:szCs w:val="21"/>
        </w:rPr>
        <w:tab/>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PAGEREF _Toc24513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59</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color w:val="auto"/>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color w:val="auto"/>
          <w:sz w:val="21"/>
          <w:szCs w:val="21"/>
        </w:rPr>
        <w:fldChar w:fldCharType="end"/>
      </w: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36"/>
          <w:szCs w:val="36"/>
        </w:rPr>
        <w:br w:type="page"/>
      </w:r>
    </w:p>
    <w:p>
      <w:pPr>
        <w:numPr>
          <w:ilvl w:val="0"/>
          <w:numId w:val="5"/>
        </w:numPr>
        <w:spacing w:line="360" w:lineRule="auto"/>
        <w:jc w:val="center"/>
        <w:outlineLvl w:val="0"/>
        <w:rPr>
          <w:rFonts w:hint="eastAsia"/>
          <w:b/>
          <w:bCs/>
          <w:color w:val="auto"/>
          <w:sz w:val="24"/>
          <w:szCs w:val="24"/>
        </w:rPr>
      </w:pPr>
      <w:bookmarkStart w:id="0" w:name="_Toc6866"/>
      <w:bookmarkStart w:id="1" w:name="_Toc6363"/>
      <w:r>
        <w:rPr>
          <w:rFonts w:hint="eastAsia" w:ascii="宋体" w:hAnsi="宋体" w:cs="宋体"/>
          <w:b/>
          <w:color w:val="auto"/>
          <w:sz w:val="36"/>
          <w:szCs w:val="36"/>
        </w:rPr>
        <w:t>竞争性磋商公告</w:t>
      </w:r>
      <w:bookmarkEnd w:id="0"/>
      <w:bookmarkEnd w:id="1"/>
      <w:bookmarkStart w:id="2" w:name="_Toc9976"/>
      <w:bookmarkStart w:id="3" w:name="_Toc179632528"/>
      <w:bookmarkStart w:id="4" w:name="_Toc144974480"/>
      <w:bookmarkStart w:id="5" w:name="_Toc152042288"/>
      <w:bookmarkStart w:id="6" w:name="_Toc152045512"/>
      <w:bookmarkStart w:id="7" w:name="_Toc524908844"/>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auto"/>
          <w:sz w:val="21"/>
          <w:szCs w:val="21"/>
        </w:rPr>
      </w:pPr>
      <w:r>
        <w:rPr>
          <w:rFonts w:hint="eastAsia" w:ascii="宋体" w:hAnsi="宋体" w:eastAsia="宋体" w:cs="宋体"/>
          <w:b/>
          <w:bCs/>
          <w:color w:val="auto"/>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auto"/>
          <w:sz w:val="21"/>
          <w:szCs w:val="21"/>
        </w:rPr>
      </w:pPr>
      <w:r>
        <w:rPr>
          <w:rFonts w:hint="eastAsia" w:ascii="宋体" w:hAnsi="宋体" w:cs="宋体"/>
          <w:color w:val="auto"/>
          <w:sz w:val="21"/>
          <w:szCs w:val="21"/>
          <w:u w:val="single"/>
          <w:lang w:val="en-US" w:eastAsia="zh-CN"/>
        </w:rPr>
        <w:t>湖北水利水电职业技术学院2021年应急维修项目（二次）</w:t>
      </w:r>
      <w:r>
        <w:rPr>
          <w:rFonts w:hint="eastAsia" w:ascii="宋体" w:hAnsi="宋体" w:eastAsia="宋体" w:cs="宋体"/>
          <w:color w:val="auto"/>
          <w:sz w:val="21"/>
          <w:szCs w:val="21"/>
          <w:u w:val="none"/>
          <w:lang w:val="en-US" w:eastAsia="zh-CN"/>
        </w:rPr>
        <w:t>的潜在供应商应在</w:t>
      </w:r>
      <w:r>
        <w:rPr>
          <w:rFonts w:hint="eastAsia" w:ascii="宋体" w:hAnsi="宋体" w:eastAsia="宋体" w:cs="宋体"/>
          <w:color w:val="auto"/>
          <w:sz w:val="21"/>
          <w:szCs w:val="21"/>
          <w:u w:val="single"/>
        </w:rPr>
        <w:t>中经国际招标集团有限公司</w:t>
      </w:r>
      <w:r>
        <w:rPr>
          <w:rFonts w:hint="eastAsia" w:ascii="宋体" w:hAnsi="宋体" w:eastAsia="宋体" w:cs="宋体"/>
          <w:color w:val="auto"/>
          <w:sz w:val="21"/>
          <w:szCs w:val="21"/>
          <w:u w:val="single"/>
          <w:lang w:eastAsia="zh-CN"/>
        </w:rPr>
        <w:t>（武昌区中北路岳家嘴立交山河企业大厦</w:t>
      </w:r>
      <w:r>
        <w:rPr>
          <w:rFonts w:hint="eastAsia" w:ascii="宋体" w:hAnsi="宋体" w:eastAsia="宋体" w:cs="宋体"/>
          <w:color w:val="auto"/>
          <w:sz w:val="21"/>
          <w:szCs w:val="21"/>
          <w:u w:val="single"/>
          <w:lang w:val="en-US" w:eastAsia="zh-CN"/>
        </w:rPr>
        <w:t>48楼</w:t>
      </w:r>
      <w:r>
        <w:rPr>
          <w:rFonts w:hint="eastAsia" w:ascii="宋体" w:hAnsi="宋体" w:eastAsia="宋体" w:cs="宋体"/>
          <w:color w:val="auto"/>
          <w:sz w:val="21"/>
          <w:szCs w:val="21"/>
          <w:u w:val="single"/>
          <w:lang w:eastAsia="zh-CN"/>
        </w:rPr>
        <w:t>4805室）</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文件，并于</w:t>
      </w:r>
      <w:r>
        <w:rPr>
          <w:rFonts w:hint="eastAsia" w:ascii="宋体" w:hAnsi="宋体" w:eastAsia="宋体" w:cs="宋体"/>
          <w:color w:val="auto"/>
          <w:sz w:val="21"/>
          <w:szCs w:val="21"/>
          <w:u w:val="single"/>
          <w:lang w:val="en-US" w:eastAsia="zh-CN"/>
        </w:rPr>
        <w:t>2021年4月</w:t>
      </w:r>
      <w:r>
        <w:rPr>
          <w:rFonts w:hint="eastAsia" w:ascii="宋体" w:hAnsi="宋体" w:cs="宋体"/>
          <w:color w:val="auto"/>
          <w:sz w:val="21"/>
          <w:szCs w:val="21"/>
          <w:u w:val="single"/>
          <w:lang w:val="en-US" w:eastAsia="zh-CN"/>
        </w:rPr>
        <w:t>26</w:t>
      </w:r>
      <w:r>
        <w:rPr>
          <w:rFonts w:hint="eastAsia" w:ascii="宋体" w:hAnsi="宋体" w:eastAsia="宋体" w:cs="宋体"/>
          <w:color w:val="auto"/>
          <w:sz w:val="21"/>
          <w:szCs w:val="21"/>
          <w:u w:val="single"/>
          <w:lang w:val="en-US" w:eastAsia="zh-CN"/>
        </w:rPr>
        <w:t>日10点00分</w:t>
      </w:r>
      <w:r>
        <w:rPr>
          <w:rFonts w:hint="eastAsia" w:ascii="宋体" w:hAnsi="宋体" w:eastAsia="宋体" w:cs="宋体"/>
          <w:color w:val="auto"/>
          <w:sz w:val="21"/>
          <w:szCs w:val="21"/>
        </w:rPr>
        <w:t>（北京时间）前递交</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4"/>
        <w:numPr>
          <w:ilvl w:val="0"/>
          <w:numId w:val="6"/>
        </w:numPr>
        <w:spacing w:line="360" w:lineRule="auto"/>
        <w:jc w:val="left"/>
        <w:rPr>
          <w:rFonts w:hint="eastAsia" w:ascii="宋体" w:hAnsi="宋体" w:eastAsia="宋体" w:cs="宋体"/>
          <w:color w:val="auto"/>
          <w:sz w:val="21"/>
          <w:szCs w:val="21"/>
        </w:rPr>
      </w:pPr>
      <w:bookmarkStart w:id="8" w:name="_Toc6475"/>
      <w:r>
        <w:rPr>
          <w:rFonts w:hint="eastAsia" w:ascii="宋体" w:hAnsi="宋体" w:eastAsia="宋体" w:cs="宋体"/>
          <w:color w:val="auto"/>
          <w:sz w:val="21"/>
          <w:szCs w:val="21"/>
        </w:rPr>
        <w:t>项目基本情况</w:t>
      </w:r>
      <w:bookmarkEnd w:id="8"/>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项目编号：ZJZB-202103-123</w:t>
      </w:r>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2.采购计划备案号：/</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项目名称：</w:t>
      </w:r>
      <w:r>
        <w:rPr>
          <w:rFonts w:hint="eastAsia" w:asciiTheme="minorEastAsia" w:hAnsiTheme="minorEastAsia" w:eastAsiaTheme="minorEastAsia" w:cstheme="minorEastAsia"/>
          <w:color w:val="auto"/>
          <w:sz w:val="21"/>
          <w:szCs w:val="21"/>
          <w:lang w:eastAsia="zh-CN"/>
        </w:rPr>
        <w:t>湖北水利水电职业技术学院2021年应急维修项目（二次）</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4.采购方式：竞争性磋商</w:t>
      </w:r>
    </w:p>
    <w:p>
      <w:pPr>
        <w:spacing w:line="36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预算</w:t>
      </w:r>
      <w:r>
        <w:rPr>
          <w:rFonts w:hint="eastAsia" w:asciiTheme="minorEastAsia" w:hAnsiTheme="minorEastAsia" w:eastAsiaTheme="minorEastAsia" w:cstheme="minorEastAsia"/>
          <w:color w:val="auto"/>
          <w:sz w:val="21"/>
          <w:szCs w:val="21"/>
          <w:lang w:eastAsia="zh-CN"/>
        </w:rPr>
        <w:t>金额</w:t>
      </w:r>
      <w:r>
        <w:rPr>
          <w:rFonts w:hint="eastAsia" w:asciiTheme="minorEastAsia" w:hAnsiTheme="minorEastAsia" w:eastAsiaTheme="minorEastAsia" w:cstheme="minorEastAsia"/>
          <w:color w:val="auto"/>
          <w:sz w:val="21"/>
          <w:szCs w:val="21"/>
        </w:rPr>
        <w:t>：人民币</w:t>
      </w:r>
      <w:r>
        <w:rPr>
          <w:rFonts w:hint="eastAsia" w:ascii="宋体" w:hAnsi="宋体" w:eastAsia="宋体" w:cs="宋体"/>
          <w:color w:val="auto"/>
          <w:sz w:val="21"/>
          <w:szCs w:val="21"/>
          <w:u w:val="single"/>
          <w:lang w:val="en-US" w:eastAsia="zh-CN"/>
        </w:rPr>
        <w:t>50</w:t>
      </w:r>
      <w:r>
        <w:rPr>
          <w:rFonts w:hint="eastAsia" w:asciiTheme="minorEastAsia" w:hAnsiTheme="minorEastAsia" w:eastAsiaTheme="minorEastAsia" w:cstheme="minorEastAsia"/>
          <w:color w:val="auto"/>
          <w:sz w:val="21"/>
          <w:szCs w:val="21"/>
        </w:rPr>
        <w:t>万元</w:t>
      </w:r>
      <w:r>
        <w:rPr>
          <w:rFonts w:hint="eastAsia" w:asciiTheme="minorEastAsia" w:hAnsiTheme="minorEastAsia" w:eastAsiaTheme="minorEastAsia" w:cstheme="minorEastAsia"/>
          <w:color w:val="auto"/>
          <w:sz w:val="21"/>
          <w:szCs w:val="21"/>
        </w:rPr>
        <w:br w:type="textWrapping"/>
      </w:r>
      <w:r>
        <w:rPr>
          <w:rFonts w:hint="eastAsia" w:asciiTheme="minorEastAsia" w:hAnsiTheme="minorEastAsia" w:eastAsiaTheme="minorEastAsia" w:cstheme="minorEastAsia"/>
          <w:color w:val="auto"/>
          <w:sz w:val="21"/>
          <w:szCs w:val="21"/>
          <w:lang w:val="en-US" w:eastAsia="zh-CN"/>
        </w:rPr>
        <w:t>6.最高限价：</w:t>
      </w:r>
      <w:r>
        <w:rPr>
          <w:rFonts w:hint="eastAsia" w:asciiTheme="minorEastAsia" w:hAnsiTheme="minorEastAsia" w:eastAsiaTheme="minorEastAsia" w:cstheme="minorEastAsia"/>
          <w:color w:val="auto"/>
          <w:sz w:val="21"/>
          <w:szCs w:val="21"/>
        </w:rPr>
        <w:t>人民币</w:t>
      </w:r>
      <w:r>
        <w:rPr>
          <w:rFonts w:hint="eastAsia" w:ascii="宋体" w:hAnsi="宋体" w:eastAsia="宋体" w:cs="宋体"/>
          <w:color w:val="auto"/>
          <w:sz w:val="21"/>
          <w:szCs w:val="21"/>
          <w:u w:val="single"/>
          <w:lang w:val="en-US" w:eastAsia="zh-CN"/>
        </w:rPr>
        <w:t>50</w:t>
      </w:r>
      <w:r>
        <w:rPr>
          <w:rFonts w:hint="eastAsia" w:asciiTheme="minorEastAsia" w:hAnsiTheme="minorEastAsia" w:eastAsiaTheme="minorEastAsia" w:cstheme="minorEastAsia"/>
          <w:color w:val="auto"/>
          <w:sz w:val="21"/>
          <w:szCs w:val="21"/>
        </w:rPr>
        <w:t>万元</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7.采购需求：</w:t>
      </w:r>
      <w:r>
        <w:rPr>
          <w:rFonts w:hint="eastAsia" w:ascii="宋体" w:hAnsi="宋体" w:cs="宋体"/>
          <w:color w:val="auto"/>
          <w:sz w:val="21"/>
          <w:szCs w:val="21"/>
          <w:highlight w:val="none"/>
          <w:u w:val="none"/>
          <w:lang w:eastAsia="zh-CN"/>
        </w:rPr>
        <w:t>采购</w:t>
      </w:r>
      <w:r>
        <w:rPr>
          <w:rFonts w:hint="eastAsia" w:ascii="宋体" w:hAnsi="宋体" w:eastAsia="宋体" w:cs="宋体"/>
          <w:color w:val="auto"/>
          <w:sz w:val="21"/>
          <w:szCs w:val="21"/>
          <w:u w:val="none"/>
          <w:lang w:eastAsia="zh-CN"/>
        </w:rPr>
        <w:t>两家施工单位为</w:t>
      </w:r>
      <w:r>
        <w:rPr>
          <w:rFonts w:hint="eastAsia" w:asciiTheme="minorEastAsia" w:hAnsiTheme="minorEastAsia" w:eastAsiaTheme="minorEastAsia" w:cstheme="minorEastAsia"/>
          <w:color w:val="auto"/>
          <w:sz w:val="21"/>
          <w:szCs w:val="21"/>
          <w:lang w:val="en-US" w:eastAsia="zh-CN"/>
        </w:rPr>
        <w:t>湖北水利水电职业技术学院提供2021年应急维修服务，建筑物</w:t>
      </w:r>
      <w:r>
        <w:rPr>
          <w:rFonts w:hint="eastAsia" w:ascii="宋体" w:hAnsi="宋体" w:eastAsia="宋体" w:cs="宋体"/>
          <w:color w:val="auto"/>
          <w:sz w:val="21"/>
          <w:szCs w:val="21"/>
        </w:rPr>
        <w:t>维修项目范围</w:t>
      </w:r>
      <w:r>
        <w:rPr>
          <w:rFonts w:hint="eastAsia" w:ascii="宋体" w:hAnsi="宋体" w:cs="宋体"/>
          <w:color w:val="auto"/>
          <w:sz w:val="21"/>
          <w:szCs w:val="21"/>
          <w:lang w:eastAsia="zh-CN"/>
        </w:rPr>
        <w:t>包含但不限于</w:t>
      </w:r>
      <w:r>
        <w:rPr>
          <w:rFonts w:hint="eastAsia" w:ascii="宋体" w:hAnsi="宋体" w:eastAsia="宋体" w:cs="宋体"/>
          <w:color w:val="auto"/>
          <w:sz w:val="21"/>
          <w:szCs w:val="21"/>
        </w:rPr>
        <w:t>学院教学科研、行政办公、学生宿舍、体育馆、实训室、食堂、图书馆、医务室等公共建筑房屋的建筑物维修处置</w:t>
      </w:r>
      <w:r>
        <w:rPr>
          <w:rFonts w:hint="eastAsia" w:ascii="宋体" w:hAnsi="宋体" w:cs="宋体"/>
          <w:color w:val="auto"/>
          <w:sz w:val="21"/>
          <w:szCs w:val="21"/>
          <w:lang w:eastAsia="zh-CN"/>
        </w:rPr>
        <w:t>及</w:t>
      </w:r>
      <w:r>
        <w:rPr>
          <w:rFonts w:hint="eastAsia" w:ascii="宋体" w:hAnsi="宋体" w:eastAsia="宋体" w:cs="宋体"/>
          <w:color w:val="auto"/>
          <w:sz w:val="21"/>
          <w:szCs w:val="21"/>
        </w:rPr>
        <w:t>校区内供水、供电、排污、道路、环境及消防设施等建筑物维修处置等。</w:t>
      </w:r>
      <w:r>
        <w:rPr>
          <w:rFonts w:hint="eastAsia" w:ascii="宋体" w:hAnsi="宋体" w:eastAsia="宋体" w:cs="宋体"/>
          <w:color w:val="auto"/>
          <w:sz w:val="21"/>
          <w:szCs w:val="21"/>
          <w:lang w:eastAsia="zh-CN"/>
        </w:rPr>
        <w:t xml:space="preserve">以上维修项目的单项估算费用不超过 </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 xml:space="preserve">万元，超出 </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万元的项目则实施</w:t>
      </w:r>
      <w:r>
        <w:rPr>
          <w:rFonts w:hint="eastAsia" w:ascii="宋体" w:hAnsi="宋体" w:cs="宋体"/>
          <w:color w:val="auto"/>
          <w:sz w:val="21"/>
          <w:szCs w:val="21"/>
          <w:lang w:eastAsia="zh-CN"/>
        </w:rPr>
        <w:t>采购</w:t>
      </w:r>
      <w:r>
        <w:rPr>
          <w:rFonts w:hint="eastAsia" w:ascii="宋体" w:hAnsi="宋体" w:eastAsia="宋体" w:cs="宋体"/>
          <w:color w:val="auto"/>
          <w:sz w:val="21"/>
          <w:szCs w:val="21"/>
          <w:lang w:eastAsia="zh-CN"/>
        </w:rPr>
        <w:t>程序。</w:t>
      </w:r>
      <w:r>
        <w:rPr>
          <w:rFonts w:hint="eastAsia" w:asciiTheme="minorEastAsia" w:hAnsiTheme="minorEastAsia" w:eastAsiaTheme="minorEastAsia" w:cstheme="minorEastAsia"/>
          <w:color w:val="auto"/>
          <w:sz w:val="21"/>
          <w:szCs w:val="21"/>
        </w:rPr>
        <w:t>(详见采购文件第三章“项目采购需求”）</w:t>
      </w:r>
    </w:p>
    <w:p>
      <w:pPr>
        <w:numPr>
          <w:ilvl w:val="0"/>
          <w:numId w:val="7"/>
        </w:numPr>
        <w:spacing w:line="360" w:lineRule="auto"/>
        <w:ind w:left="420" w:left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类别：</w:t>
      </w:r>
      <w:r>
        <w:rPr>
          <w:rFonts w:hint="eastAsia" w:asciiTheme="minorEastAsia" w:hAnsiTheme="minorEastAsia" w:eastAsiaTheme="minorEastAsia" w:cstheme="minorEastAsia"/>
          <w:b w:val="0"/>
          <w:bCs w:val="0"/>
          <w:color w:val="auto"/>
          <w:kern w:val="2"/>
          <w:sz w:val="21"/>
          <w:szCs w:val="21"/>
          <w:lang w:val="en-US" w:eastAsia="zh-CN" w:bidi="ar-SA"/>
        </w:rPr>
        <w:t>服务</w:t>
      </w:r>
    </w:p>
    <w:p>
      <w:pPr>
        <w:numPr>
          <w:ilvl w:val="0"/>
          <w:numId w:val="7"/>
        </w:numPr>
        <w:spacing w:line="360" w:lineRule="auto"/>
        <w:ind w:left="420" w:left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服务期</w:t>
      </w:r>
      <w:r>
        <w:rPr>
          <w:rFonts w:hint="eastAsia" w:asciiTheme="minorEastAsia" w:hAnsiTheme="minorEastAsia" w:eastAsiaTheme="minorEastAsia" w:cstheme="minorEastAsia"/>
          <w:color w:val="auto"/>
          <w:sz w:val="21"/>
          <w:szCs w:val="21"/>
        </w:rPr>
        <w:t>：</w:t>
      </w:r>
      <w:r>
        <w:rPr>
          <w:rFonts w:hint="eastAsia" w:ascii="宋体" w:hAnsi="宋体" w:cs="宋体"/>
          <w:color w:val="auto"/>
          <w:sz w:val="21"/>
          <w:szCs w:val="21"/>
          <w:lang w:eastAsia="zh-CN"/>
        </w:rPr>
        <w:t>签订合同之日起</w:t>
      </w:r>
      <w:r>
        <w:rPr>
          <w:rFonts w:hint="eastAsia" w:asciiTheme="minorEastAsia" w:hAnsiTheme="minorEastAsia" w:eastAsiaTheme="minorEastAsia" w:cstheme="minorEastAsia"/>
          <w:b w:val="0"/>
          <w:bCs w:val="0"/>
          <w:color w:val="auto"/>
          <w:kern w:val="2"/>
          <w:sz w:val="21"/>
          <w:szCs w:val="21"/>
          <w:u w:val="none"/>
          <w:lang w:val="en-US" w:eastAsia="zh-CN" w:bidi="ar-SA"/>
        </w:rPr>
        <w:t>一年；一年合同到期后，经采购人考核合格并同意后可续签一年。</w:t>
      </w:r>
    </w:p>
    <w:p>
      <w:pPr>
        <w:numPr>
          <w:ilvl w:val="0"/>
          <w:numId w:val="7"/>
        </w:numPr>
        <w:spacing w:line="360" w:lineRule="auto"/>
        <w:ind w:left="420" w:left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质保期：验收合格之日算起，工程质保期限为2年，涉及到防水的分项工程5年，其它符合国家标准</w:t>
      </w:r>
    </w:p>
    <w:p>
      <w:pPr>
        <w:numPr>
          <w:ilvl w:val="0"/>
          <w:numId w:val="7"/>
        </w:numPr>
        <w:spacing w:line="360" w:lineRule="auto"/>
        <w:ind w:left="420" w:left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其他</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参加本项目</w:t>
      </w:r>
      <w:r>
        <w:rPr>
          <w:rFonts w:hint="eastAsia" w:asciiTheme="minorEastAsia" w:hAnsiTheme="minorEastAsia" w:eastAsiaTheme="minorEastAsia" w:cstheme="minorEastAsia"/>
          <w:color w:val="auto"/>
          <w:sz w:val="21"/>
          <w:szCs w:val="21"/>
          <w:lang w:eastAsia="zh-CN"/>
        </w:rPr>
        <w:t>投标</w:t>
      </w:r>
      <w:r>
        <w:rPr>
          <w:rFonts w:hint="eastAsia" w:asciiTheme="minorEastAsia" w:hAnsiTheme="minorEastAsia" w:eastAsiaTheme="minorEastAsia" w:cstheme="minorEastAsia"/>
          <w:color w:val="auto"/>
          <w:sz w:val="21"/>
          <w:szCs w:val="21"/>
        </w:rPr>
        <w:t>报价采用综合折扣率（%）方式进行报价</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最终结算价以</w:t>
      </w:r>
      <w:r>
        <w:rPr>
          <w:rFonts w:hint="eastAsia" w:asciiTheme="minorEastAsia" w:hAnsiTheme="minorEastAsia" w:eastAsiaTheme="minorEastAsia" w:cstheme="minorEastAsia"/>
          <w:color w:val="auto"/>
          <w:sz w:val="21"/>
          <w:szCs w:val="21"/>
          <w:lang w:eastAsia="zh-CN"/>
        </w:rPr>
        <w:t>学校</w:t>
      </w:r>
      <w:r>
        <w:rPr>
          <w:rFonts w:hint="eastAsia" w:asciiTheme="minorEastAsia" w:hAnsiTheme="minorEastAsia" w:eastAsiaTheme="minorEastAsia" w:cstheme="minorEastAsia"/>
          <w:color w:val="auto"/>
          <w:sz w:val="21"/>
          <w:szCs w:val="21"/>
        </w:rPr>
        <w:t>内部审计或</w:t>
      </w:r>
      <w:r>
        <w:rPr>
          <w:rFonts w:hint="eastAsia" w:asciiTheme="minorEastAsia" w:hAnsiTheme="minorEastAsia" w:eastAsiaTheme="minorEastAsia" w:cstheme="minorEastAsia"/>
          <w:color w:val="auto"/>
          <w:sz w:val="21"/>
          <w:szCs w:val="21"/>
          <w:lang w:eastAsia="zh-CN"/>
        </w:rPr>
        <w:t>采购人委托的</w:t>
      </w:r>
      <w:r>
        <w:rPr>
          <w:rFonts w:hint="eastAsia" w:asciiTheme="minorEastAsia" w:hAnsiTheme="minorEastAsia" w:eastAsiaTheme="minorEastAsia" w:cstheme="minorEastAsia"/>
          <w:color w:val="auto"/>
          <w:sz w:val="21"/>
          <w:szCs w:val="21"/>
        </w:rPr>
        <w:t>社会中介审计机构核定价格后，以折扣率</w:t>
      </w:r>
      <w:r>
        <w:rPr>
          <w:rFonts w:hint="eastAsia" w:asciiTheme="minorEastAsia" w:hAnsiTheme="minorEastAsia" w:eastAsiaTheme="minorEastAsia" w:cstheme="minorEastAsia"/>
          <w:color w:val="auto"/>
          <w:sz w:val="21"/>
          <w:szCs w:val="21"/>
          <w:lang w:eastAsia="zh-CN"/>
        </w:rPr>
        <w:t>据实</w:t>
      </w:r>
      <w:r>
        <w:rPr>
          <w:rFonts w:hint="eastAsia" w:asciiTheme="minorEastAsia" w:hAnsiTheme="minorEastAsia" w:eastAsiaTheme="minorEastAsia" w:cstheme="minorEastAsia"/>
          <w:color w:val="auto"/>
          <w:sz w:val="21"/>
          <w:szCs w:val="21"/>
        </w:rPr>
        <w:t>结算</w:t>
      </w:r>
      <w:r>
        <w:rPr>
          <w:rFonts w:hint="eastAsia" w:asciiTheme="minorEastAsia" w:hAnsiTheme="minorEastAsia" w:eastAsiaTheme="minorEastAsia" w:cstheme="minorEastAsia"/>
          <w:color w:val="auto"/>
          <w:sz w:val="21"/>
          <w:szCs w:val="21"/>
          <w:lang w:eastAsia="zh-CN"/>
        </w:rPr>
        <w:t>，结算至</w:t>
      </w:r>
      <w:r>
        <w:rPr>
          <w:rFonts w:hint="eastAsia" w:asciiTheme="minorEastAsia" w:hAnsiTheme="minorEastAsia" w:eastAsiaTheme="minorEastAsia" w:cstheme="minorEastAsia"/>
          <w:color w:val="auto"/>
          <w:sz w:val="21"/>
          <w:szCs w:val="21"/>
          <w:lang w:val="en-US" w:eastAsia="zh-CN"/>
        </w:rPr>
        <w:t>50万元则服务终止。</w:t>
      </w:r>
    </w:p>
    <w:p>
      <w:pPr>
        <w:numPr>
          <w:ilvl w:val="0"/>
          <w:numId w:val="0"/>
        </w:numPr>
        <w:spacing w:line="360" w:lineRule="auto"/>
        <w:jc w:val="left"/>
        <w:rPr>
          <w:rFonts w:hint="eastAsia" w:asciiTheme="minorEastAsia" w:hAnsiTheme="minorEastAsia" w:eastAsiaTheme="minorEastAsia" w:cstheme="minorEastAsia"/>
          <w:strike/>
          <w:dstrike w:val="0"/>
          <w:color w:val="auto"/>
          <w:sz w:val="21"/>
          <w:szCs w:val="21"/>
          <w:lang w:eastAsia="zh-CN"/>
        </w:rPr>
      </w:pP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合同履行期限</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u w:val="single"/>
          <w:lang w:eastAsia="zh-CN"/>
        </w:rPr>
        <w:t xml:space="preserve">见服务期；  </w:t>
      </w:r>
      <w:r>
        <w:rPr>
          <w:rFonts w:hint="eastAsia" w:asciiTheme="minorEastAsia" w:hAnsiTheme="minorEastAsia" w:eastAsiaTheme="minorEastAsia" w:cstheme="minorEastAsia"/>
          <w:color w:val="auto"/>
          <w:sz w:val="21"/>
          <w:szCs w:val="21"/>
          <w:u w:val="single"/>
          <w:lang w:val="en-US" w:eastAsia="zh-CN"/>
        </w:rPr>
        <w:t xml:space="preserve">                 </w:t>
      </w:r>
    </w:p>
    <w:p>
      <w:pPr>
        <w:numPr>
          <w:ilvl w:val="0"/>
          <w:numId w:val="0"/>
        </w:num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9.本项目</w:t>
      </w:r>
      <w:r>
        <w:rPr>
          <w:rFonts w:hint="eastAsia" w:asciiTheme="minorEastAsia" w:hAnsiTheme="minorEastAsia" w:eastAsiaTheme="minorEastAsia" w:cstheme="minorEastAsia"/>
          <w:color w:val="auto"/>
          <w:sz w:val="21"/>
          <w:szCs w:val="21"/>
          <w:u w:val="single"/>
          <w:lang w:val="en-US" w:eastAsia="zh-CN"/>
        </w:rPr>
        <w:t>不接受</w:t>
      </w:r>
      <w:r>
        <w:rPr>
          <w:rFonts w:hint="eastAsia" w:asciiTheme="minorEastAsia" w:hAnsiTheme="minorEastAsia" w:eastAsiaTheme="minorEastAsia" w:cstheme="minorEastAsia"/>
          <w:color w:val="auto"/>
          <w:sz w:val="21"/>
          <w:szCs w:val="21"/>
          <w:lang w:val="en-US" w:eastAsia="zh-CN"/>
        </w:rPr>
        <w:t>联合体竞标；</w:t>
      </w:r>
    </w:p>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bookmarkStart w:id="9" w:name="_Toc17986"/>
      <w:r>
        <w:rPr>
          <w:rFonts w:hint="eastAsia" w:asciiTheme="minorEastAsia" w:hAnsiTheme="minorEastAsia" w:eastAsiaTheme="minorEastAsia" w:cstheme="minorEastAsia"/>
          <w:color w:val="auto"/>
          <w:sz w:val="21"/>
          <w:szCs w:val="21"/>
        </w:rPr>
        <w:t>申请人的资格要求</w:t>
      </w:r>
      <w:bookmarkEnd w:id="9"/>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满足《中华人民共和国政府采购法》第二十二条规定；</w:t>
      </w:r>
    </w:p>
    <w:p>
      <w:pPr>
        <w:spacing w:line="360" w:lineRule="auto"/>
        <w:ind w:left="44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1.1具有独立承担民事责任的能力；</w:t>
      </w:r>
    </w:p>
    <w:p>
      <w:pPr>
        <w:spacing w:line="360" w:lineRule="auto"/>
        <w:ind w:left="420" w:firstLine="315"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1.2具有良好的商业信誉和健全的财务会计制度；</w:t>
      </w:r>
    </w:p>
    <w:p>
      <w:pPr>
        <w:spacing w:line="360" w:lineRule="auto"/>
        <w:ind w:left="420" w:firstLine="315"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1.3具有履行合同所必需的设备和专业技术能力；</w:t>
      </w:r>
    </w:p>
    <w:p>
      <w:pPr>
        <w:spacing w:line="360" w:lineRule="auto"/>
        <w:ind w:left="420" w:firstLine="315"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1.4有依法缴纳税收和社会保障资金的良好记录；</w:t>
      </w:r>
    </w:p>
    <w:p>
      <w:pPr>
        <w:spacing w:line="360" w:lineRule="auto"/>
        <w:ind w:left="420" w:firstLine="315" w:firstLineChars="150"/>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1.5参加政府采购活动前三年内，在经营活动中没有重大违法记录</w:t>
      </w:r>
      <w:r>
        <w:rPr>
          <w:rFonts w:hint="eastAsia" w:asciiTheme="minorEastAsia" w:hAnsiTheme="minorEastAsia" w:eastAsiaTheme="minorEastAsia" w:cstheme="minorEastAsia"/>
          <w:color w:val="auto"/>
          <w:sz w:val="21"/>
          <w:szCs w:val="21"/>
          <w:lang w:eastAsia="zh-CN"/>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1.6法律、行政法规规定的其他条件；</w:t>
      </w:r>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单位负责人为同一人或者存在直接控股、管理关系的不同</w:t>
      </w:r>
      <w:r>
        <w:rPr>
          <w:rFonts w:hint="eastAsia" w:asciiTheme="minorEastAsia" w:hAnsiTheme="minorEastAsia" w:eastAsiaTheme="minorEastAsia" w:cstheme="minorEastAsia"/>
          <w:color w:val="auto"/>
          <w:sz w:val="21"/>
          <w:szCs w:val="21"/>
          <w:lang w:eastAsia="zh-CN"/>
        </w:rPr>
        <w:t>磋商代表</w:t>
      </w:r>
      <w:r>
        <w:rPr>
          <w:rFonts w:hint="eastAsia" w:asciiTheme="minorEastAsia" w:hAnsiTheme="minorEastAsia" w:eastAsiaTheme="minorEastAsia" w:cstheme="minorEastAsia"/>
          <w:color w:val="auto"/>
          <w:sz w:val="21"/>
          <w:szCs w:val="21"/>
        </w:rPr>
        <w:t>，不得参加本项目同一合同项下的政府采购活动。</w:t>
      </w:r>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为本采购项目提供整体设计、规范编制或者项目管理、监理、检测等服务的，不得再参加本项目的其他招标采购活动。</w:t>
      </w:r>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rPr>
        <w:t>未被列入失信被执行人、重大税收违法案件当事人名单，未被列入政府采购严重违法失信行为记录名单</w:t>
      </w:r>
      <w:r>
        <w:rPr>
          <w:rFonts w:hint="eastAsia" w:asciiTheme="minorEastAsia" w:hAnsiTheme="minorEastAsia" w:eastAsiaTheme="minorEastAsia" w:cstheme="minorEastAsia"/>
          <w:color w:val="auto"/>
          <w:sz w:val="21"/>
          <w:szCs w:val="21"/>
          <w:highlight w:val="none"/>
        </w:rPr>
        <w:t>。</w:t>
      </w:r>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落实政府采购政策需满足的资格要求：本项目是否专门面向中小企业、监狱企业、残疾人福利性单位</w:t>
      </w:r>
      <w:r>
        <w:rPr>
          <w:rFonts w:hint="eastAsia" w:asciiTheme="minorEastAsia" w:hAnsiTheme="minorEastAsia" w:eastAsiaTheme="minorEastAsia" w:cstheme="minorEastAsia"/>
          <w:color w:val="auto"/>
          <w:sz w:val="21"/>
          <w:szCs w:val="21"/>
          <w:highlight w:val="none"/>
          <w:lang w:eastAsia="zh-CN"/>
        </w:rPr>
        <w:t>：否；</w:t>
      </w:r>
      <w:r>
        <w:rPr>
          <w:rFonts w:hint="eastAsia" w:asciiTheme="minorEastAsia" w:hAnsiTheme="minorEastAsia" w:eastAsiaTheme="minorEastAsia" w:cstheme="minorEastAsia"/>
          <w:color w:val="auto"/>
          <w:sz w:val="21"/>
          <w:szCs w:val="21"/>
          <w:highlight w:val="none"/>
          <w:lang w:val="en-US" w:eastAsia="zh-CN"/>
        </w:rPr>
        <w:t>其它详</w:t>
      </w:r>
      <w:r>
        <w:rPr>
          <w:rFonts w:hint="eastAsia" w:asciiTheme="minorEastAsia" w:hAnsiTheme="minorEastAsia" w:eastAsiaTheme="minorEastAsia" w:cstheme="minorEastAsia"/>
          <w:color w:val="auto"/>
          <w:sz w:val="21"/>
          <w:szCs w:val="21"/>
          <w:highlight w:val="none"/>
        </w:rPr>
        <w:t>见</w:t>
      </w:r>
      <w:r>
        <w:rPr>
          <w:rFonts w:hint="eastAsia" w:asciiTheme="minorEastAsia" w:hAnsiTheme="minorEastAsia" w:eastAsiaTheme="minorEastAsia" w:cstheme="minorEastAsia"/>
          <w:color w:val="auto"/>
          <w:sz w:val="21"/>
          <w:szCs w:val="21"/>
          <w:highlight w:val="none"/>
          <w:lang w:val="en-US" w:eastAsia="zh-CN"/>
        </w:rPr>
        <w:t>采购</w:t>
      </w:r>
      <w:r>
        <w:rPr>
          <w:rFonts w:hint="eastAsia" w:asciiTheme="minorEastAsia" w:hAnsiTheme="minorEastAsia" w:eastAsiaTheme="minorEastAsia" w:cstheme="minorEastAsia"/>
          <w:color w:val="auto"/>
          <w:sz w:val="21"/>
          <w:szCs w:val="21"/>
          <w:highlight w:val="none"/>
        </w:rPr>
        <w:t>文件</w:t>
      </w:r>
      <w:r>
        <w:rPr>
          <w:rFonts w:hint="eastAsia" w:asciiTheme="minorEastAsia" w:hAnsiTheme="minorEastAsia" w:eastAsiaTheme="minorEastAsia" w:cstheme="minorEastAsia"/>
          <w:color w:val="auto"/>
          <w:sz w:val="21"/>
          <w:szCs w:val="21"/>
          <w:highlight w:val="none"/>
          <w:lang w:eastAsia="zh-CN"/>
        </w:rPr>
        <w:t>。</w:t>
      </w:r>
    </w:p>
    <w:p>
      <w:pPr>
        <w:numPr>
          <w:ilvl w:val="0"/>
          <w:numId w:val="0"/>
        </w:numPr>
        <w:spacing w:line="360" w:lineRule="auto"/>
        <w:ind w:left="631" w:leftChars="200" w:hanging="211" w:hangingChars="1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highlight w:val="none"/>
          <w:lang w:val="en-US" w:eastAsia="zh-CN"/>
        </w:rPr>
        <w:t>6.</w:t>
      </w:r>
      <w:r>
        <w:rPr>
          <w:rFonts w:hint="eastAsia" w:asciiTheme="minorEastAsia" w:hAnsiTheme="minorEastAsia" w:eastAsiaTheme="minorEastAsia" w:cstheme="minorEastAsia"/>
          <w:b/>
          <w:bCs/>
          <w:color w:val="auto"/>
          <w:sz w:val="21"/>
          <w:szCs w:val="21"/>
          <w:highlight w:val="none"/>
        </w:rPr>
        <w:t>本项目的特定资格要求：</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lang w:val="en-US" w:eastAsia="zh-CN"/>
        </w:rPr>
        <w:br w:type="textWrapping"/>
      </w:r>
      <w:r>
        <w:rPr>
          <w:rFonts w:hint="eastAsia" w:asciiTheme="minorEastAsia" w:hAnsiTheme="minorEastAsia" w:eastAsiaTheme="minorEastAsia" w:cstheme="minorEastAsia"/>
          <w:color w:val="auto"/>
          <w:sz w:val="21"/>
          <w:szCs w:val="21"/>
          <w:highlight w:val="none"/>
          <w:lang w:val="en-US" w:eastAsia="zh-CN"/>
        </w:rPr>
        <w:t>6.1供应商须具有</w:t>
      </w:r>
      <w:r>
        <w:rPr>
          <w:rFonts w:hint="eastAsia" w:ascii="宋体" w:hAnsi="宋体" w:eastAsia="宋体" w:cs="宋体"/>
          <w:color w:val="auto"/>
          <w:sz w:val="21"/>
          <w:szCs w:val="21"/>
          <w:highlight w:val="none"/>
          <w:u w:val="none"/>
          <w:lang w:val="en-US" w:eastAsia="zh-CN"/>
        </w:rPr>
        <w:t>建设行政主管部门颁发的建筑工程施工总承包三级及以上（或新证乙级及以上）资质 ，具有合格有效的安全生产许可证；</w:t>
      </w:r>
      <w:r>
        <w:rPr>
          <w:rFonts w:hint="eastAsia" w:asciiTheme="minorEastAsia" w:hAnsiTheme="minorEastAsia" w:eastAsiaTheme="minorEastAsia" w:cstheme="minorEastAsia"/>
          <w:color w:val="auto"/>
          <w:sz w:val="21"/>
          <w:szCs w:val="21"/>
          <w:u w:val="single"/>
          <w:lang w:val="en-US" w:eastAsia="zh-CN"/>
        </w:rPr>
        <w:t xml:space="preserve">             </w:t>
      </w:r>
    </w:p>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bookmarkStart w:id="10" w:name="_Toc25596"/>
      <w:bookmarkStart w:id="11" w:name="_Toc334539185"/>
      <w:r>
        <w:rPr>
          <w:rFonts w:hint="eastAsia" w:asciiTheme="minorEastAsia" w:hAnsiTheme="minorEastAsia" w:eastAsiaTheme="minorEastAsia" w:cstheme="minorEastAsia"/>
          <w:color w:val="auto"/>
          <w:sz w:val="21"/>
          <w:szCs w:val="21"/>
        </w:rPr>
        <w:t>获取</w:t>
      </w:r>
      <w:r>
        <w:rPr>
          <w:rFonts w:hint="eastAsia" w:asciiTheme="minorEastAsia" w:hAnsiTheme="minorEastAsia" w:eastAsiaTheme="minorEastAsia" w:cstheme="minorEastAsia"/>
          <w:color w:val="auto"/>
          <w:sz w:val="21"/>
          <w:szCs w:val="21"/>
          <w:lang w:eastAsia="zh-CN"/>
        </w:rPr>
        <w:t>采购</w:t>
      </w:r>
      <w:r>
        <w:rPr>
          <w:rFonts w:hint="eastAsia" w:asciiTheme="minorEastAsia" w:hAnsiTheme="minorEastAsia" w:eastAsiaTheme="minorEastAsia" w:cstheme="minorEastAsia"/>
          <w:color w:val="auto"/>
          <w:sz w:val="21"/>
          <w:szCs w:val="21"/>
        </w:rPr>
        <w:t>文件</w:t>
      </w:r>
      <w:bookmarkEnd w:id="10"/>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时间：</w:t>
      </w:r>
      <w:r>
        <w:rPr>
          <w:rFonts w:hint="eastAsia" w:asciiTheme="minorEastAsia" w:hAnsiTheme="minorEastAsia" w:eastAsiaTheme="minorEastAsia" w:cstheme="minorEastAsia"/>
          <w:color w:val="auto"/>
          <w:sz w:val="21"/>
          <w:szCs w:val="21"/>
          <w:u w:val="single"/>
          <w:lang w:val="en-US" w:eastAsia="zh-CN"/>
        </w:rPr>
        <w:t>2021</w:t>
      </w:r>
      <w:r>
        <w:rPr>
          <w:rFonts w:hint="eastAsia" w:asciiTheme="minorEastAsia" w:hAnsiTheme="minorEastAsia" w:eastAsiaTheme="minorEastAsia" w:cstheme="minorEastAsia"/>
          <w:color w:val="auto"/>
          <w:sz w:val="21"/>
          <w:szCs w:val="21"/>
          <w:u w:val="single"/>
        </w:rPr>
        <w:t>年</w:t>
      </w:r>
      <w:r>
        <w:rPr>
          <w:rFonts w:hint="eastAsia" w:asciiTheme="minorEastAsia" w:hAnsiTheme="minorEastAsia" w:eastAsiaTheme="minorEastAsia" w:cstheme="minorEastAsia"/>
          <w:color w:val="auto"/>
          <w:sz w:val="21"/>
          <w:szCs w:val="21"/>
          <w:u w:val="single"/>
          <w:lang w:val="en-US" w:eastAsia="zh-CN"/>
        </w:rPr>
        <w:t>4</w:t>
      </w:r>
      <w:r>
        <w:rPr>
          <w:rFonts w:hint="eastAsia" w:asciiTheme="minorEastAsia" w:hAnsiTheme="minorEastAsia" w:eastAsiaTheme="minorEastAsia" w:cstheme="minorEastAsia"/>
          <w:color w:val="auto"/>
          <w:sz w:val="21"/>
          <w:szCs w:val="21"/>
          <w:u w:val="single"/>
        </w:rPr>
        <w:t>月</w:t>
      </w:r>
      <w:r>
        <w:rPr>
          <w:rFonts w:hint="eastAsia" w:asciiTheme="minorEastAsia" w:hAnsiTheme="minorEastAsia" w:eastAsiaTheme="minorEastAsia" w:cstheme="minorEastAsia"/>
          <w:color w:val="auto"/>
          <w:sz w:val="21"/>
          <w:szCs w:val="21"/>
          <w:u w:val="single"/>
          <w:lang w:val="en-US" w:eastAsia="zh-CN"/>
        </w:rPr>
        <w:t>15</w:t>
      </w:r>
      <w:r>
        <w:rPr>
          <w:rFonts w:hint="eastAsia" w:asciiTheme="minorEastAsia" w:hAnsiTheme="minorEastAsia" w:eastAsiaTheme="minorEastAsia" w:cstheme="minorEastAsia"/>
          <w:color w:val="auto"/>
          <w:sz w:val="21"/>
          <w:szCs w:val="21"/>
          <w:u w:val="single"/>
        </w:rPr>
        <w:t>日至</w:t>
      </w:r>
      <w:r>
        <w:rPr>
          <w:rFonts w:hint="eastAsia" w:asciiTheme="minorEastAsia" w:hAnsiTheme="minorEastAsia" w:eastAsiaTheme="minorEastAsia" w:cstheme="minorEastAsia"/>
          <w:color w:val="auto"/>
          <w:sz w:val="21"/>
          <w:szCs w:val="21"/>
          <w:u w:val="single"/>
          <w:lang w:val="en-US" w:eastAsia="zh-CN"/>
        </w:rPr>
        <w:t>2021</w:t>
      </w:r>
      <w:r>
        <w:rPr>
          <w:rFonts w:hint="eastAsia" w:asciiTheme="minorEastAsia" w:hAnsiTheme="minorEastAsia" w:eastAsiaTheme="minorEastAsia" w:cstheme="minorEastAsia"/>
          <w:color w:val="auto"/>
          <w:sz w:val="21"/>
          <w:szCs w:val="21"/>
          <w:u w:val="single"/>
        </w:rPr>
        <w:t>年</w:t>
      </w:r>
      <w:r>
        <w:rPr>
          <w:rFonts w:hint="eastAsia" w:asciiTheme="minorEastAsia" w:hAnsiTheme="minorEastAsia" w:eastAsiaTheme="minorEastAsia" w:cstheme="minorEastAsia"/>
          <w:color w:val="auto"/>
          <w:sz w:val="21"/>
          <w:szCs w:val="21"/>
          <w:u w:val="single"/>
          <w:lang w:val="en-US" w:eastAsia="zh-CN"/>
        </w:rPr>
        <w:t>4</w:t>
      </w:r>
      <w:r>
        <w:rPr>
          <w:rFonts w:hint="eastAsia" w:asciiTheme="minorEastAsia" w:hAnsiTheme="minorEastAsia" w:eastAsiaTheme="minorEastAsia" w:cstheme="minorEastAsia"/>
          <w:color w:val="auto"/>
          <w:sz w:val="21"/>
          <w:szCs w:val="21"/>
          <w:u w:val="single"/>
        </w:rPr>
        <w:t>月</w:t>
      </w:r>
      <w:r>
        <w:rPr>
          <w:rFonts w:hint="eastAsia" w:asciiTheme="minorEastAsia" w:hAnsiTheme="minorEastAsia" w:eastAsiaTheme="minorEastAsia" w:cstheme="minorEastAsia"/>
          <w:color w:val="auto"/>
          <w:sz w:val="21"/>
          <w:szCs w:val="21"/>
          <w:u w:val="single"/>
          <w:lang w:val="en-US" w:eastAsia="zh-CN"/>
        </w:rPr>
        <w:t>21</w:t>
      </w:r>
      <w:r>
        <w:rPr>
          <w:rFonts w:hint="eastAsia" w:asciiTheme="minorEastAsia" w:hAnsiTheme="minorEastAsia" w:eastAsiaTheme="minorEastAsia" w:cstheme="minorEastAsia"/>
          <w:color w:val="auto"/>
          <w:sz w:val="21"/>
          <w:szCs w:val="21"/>
          <w:u w:val="single"/>
        </w:rPr>
        <w:t>日</w:t>
      </w:r>
      <w:r>
        <w:rPr>
          <w:rFonts w:hint="eastAsia" w:asciiTheme="minorEastAsia" w:hAnsiTheme="minorEastAsia" w:eastAsiaTheme="minorEastAsia" w:cstheme="minorEastAsia"/>
          <w:color w:val="auto"/>
          <w:sz w:val="21"/>
          <w:szCs w:val="21"/>
        </w:rPr>
        <w:t>，每天上午</w:t>
      </w:r>
      <w:r>
        <w:rPr>
          <w:rFonts w:hint="eastAsia" w:asciiTheme="minorEastAsia" w:hAnsiTheme="minorEastAsia" w:eastAsiaTheme="minorEastAsia" w:cstheme="minorEastAsia"/>
          <w:color w:val="auto"/>
          <w:sz w:val="21"/>
          <w:szCs w:val="21"/>
          <w:lang w:val="en-US" w:eastAsia="zh-CN"/>
        </w:rPr>
        <w:t>09:00</w:t>
      </w:r>
      <w:r>
        <w:rPr>
          <w:rFonts w:hint="eastAsia" w:asciiTheme="minorEastAsia" w:hAnsiTheme="minorEastAsia" w:eastAsiaTheme="minorEastAsia" w:cstheme="minorEastAsia"/>
          <w:color w:val="auto"/>
          <w:sz w:val="21"/>
          <w:szCs w:val="21"/>
        </w:rPr>
        <w:t>至</w:t>
      </w:r>
      <w:r>
        <w:rPr>
          <w:rFonts w:hint="eastAsia" w:asciiTheme="minorEastAsia" w:hAnsiTheme="minorEastAsia" w:eastAsiaTheme="minorEastAsia" w:cstheme="minorEastAsia"/>
          <w:color w:val="auto"/>
          <w:sz w:val="21"/>
          <w:szCs w:val="21"/>
          <w:lang w:val="en-US" w:eastAsia="zh-CN"/>
        </w:rPr>
        <w:t>12:00</w:t>
      </w:r>
      <w:r>
        <w:rPr>
          <w:rFonts w:hint="eastAsia" w:asciiTheme="minorEastAsia" w:hAnsiTheme="minorEastAsia" w:eastAsiaTheme="minorEastAsia" w:cstheme="minorEastAsia"/>
          <w:color w:val="auto"/>
          <w:sz w:val="21"/>
          <w:szCs w:val="21"/>
        </w:rPr>
        <w:t>，下午</w:t>
      </w:r>
      <w:r>
        <w:rPr>
          <w:rFonts w:hint="eastAsia" w:asciiTheme="minorEastAsia" w:hAnsiTheme="minorEastAsia" w:eastAsiaTheme="minorEastAsia" w:cstheme="minorEastAsia"/>
          <w:color w:val="auto"/>
          <w:sz w:val="21"/>
          <w:szCs w:val="21"/>
          <w:lang w:val="en-US" w:eastAsia="zh-CN"/>
        </w:rPr>
        <w:t>14:30</w:t>
      </w:r>
      <w:r>
        <w:rPr>
          <w:rFonts w:hint="eastAsia" w:asciiTheme="minorEastAsia" w:hAnsiTheme="minorEastAsia" w:eastAsiaTheme="minorEastAsia" w:cstheme="minorEastAsia"/>
          <w:color w:val="auto"/>
          <w:sz w:val="21"/>
          <w:szCs w:val="21"/>
        </w:rPr>
        <w:t>至</w:t>
      </w:r>
      <w:r>
        <w:rPr>
          <w:rFonts w:hint="eastAsia" w:asciiTheme="minorEastAsia" w:hAnsiTheme="minorEastAsia" w:eastAsiaTheme="minorEastAsia" w:cstheme="minorEastAsia"/>
          <w:color w:val="auto"/>
          <w:sz w:val="21"/>
          <w:szCs w:val="21"/>
          <w:lang w:val="en-US" w:eastAsia="zh-CN"/>
        </w:rPr>
        <w:t>17:00</w:t>
      </w:r>
      <w:r>
        <w:rPr>
          <w:rFonts w:hint="eastAsia" w:asciiTheme="minorEastAsia" w:hAnsiTheme="minorEastAsia" w:eastAsiaTheme="minorEastAsia" w:cstheme="minorEastAsia"/>
          <w:color w:val="auto"/>
          <w:sz w:val="21"/>
          <w:szCs w:val="21"/>
        </w:rPr>
        <w:t>（北京时间，法定节假日除外）</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地点：武昌区中北路岳家嘴立交山河企业大厦</w:t>
      </w:r>
      <w:r>
        <w:rPr>
          <w:rFonts w:hint="eastAsia" w:asciiTheme="minorEastAsia" w:hAnsiTheme="minorEastAsia" w:eastAsiaTheme="minorEastAsia" w:cstheme="minorEastAsia"/>
          <w:color w:val="auto"/>
          <w:sz w:val="21"/>
          <w:szCs w:val="21"/>
          <w:lang w:val="en-US" w:eastAsia="zh-CN"/>
        </w:rPr>
        <w:t>48楼</w:t>
      </w:r>
      <w:r>
        <w:rPr>
          <w:rFonts w:hint="eastAsia" w:asciiTheme="minorEastAsia" w:hAnsiTheme="minorEastAsia" w:eastAsiaTheme="minorEastAsia" w:cstheme="minorEastAsia"/>
          <w:color w:val="auto"/>
          <w:sz w:val="21"/>
          <w:szCs w:val="21"/>
        </w:rPr>
        <w:t>4805室；</w:t>
      </w:r>
    </w:p>
    <w:p>
      <w:p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val="0"/>
          <w:bCs w:val="0"/>
          <w:color w:val="auto"/>
          <w:sz w:val="21"/>
          <w:szCs w:val="21"/>
          <w:lang w:eastAsia="zh-CN"/>
        </w:rPr>
        <w:t>现场获取</w:t>
      </w:r>
      <w:r>
        <w:rPr>
          <w:rFonts w:hint="eastAsia" w:asciiTheme="minorEastAsia" w:hAnsiTheme="minorEastAsia" w:eastAsiaTheme="minorEastAsia" w:cstheme="minorEastAsia"/>
          <w:b w:val="0"/>
          <w:bCs w:val="0"/>
          <w:color w:val="auto"/>
          <w:sz w:val="21"/>
          <w:szCs w:val="21"/>
        </w:rPr>
        <w:t>：</w:t>
      </w:r>
      <w:bookmarkEnd w:id="11"/>
      <w:r>
        <w:rPr>
          <w:rFonts w:hint="eastAsia" w:asciiTheme="minorEastAsia" w:hAnsiTheme="minorEastAsia" w:eastAsiaTheme="minorEastAsia" w:cstheme="minorEastAsia"/>
          <w:b w:val="0"/>
          <w:bCs w:val="0"/>
          <w:color w:val="auto"/>
          <w:sz w:val="21"/>
          <w:szCs w:val="21"/>
        </w:rPr>
        <w:t>1）法定代表人领取的，凭法定代表人身份证明书（格式</w:t>
      </w:r>
      <w:r>
        <w:rPr>
          <w:rFonts w:hint="eastAsia" w:asciiTheme="minorEastAsia" w:hAnsiTheme="minorEastAsia" w:eastAsiaTheme="minorEastAsia" w:cstheme="minorEastAsia"/>
          <w:b w:val="0"/>
          <w:bCs w:val="0"/>
          <w:color w:val="auto"/>
          <w:sz w:val="21"/>
          <w:szCs w:val="21"/>
          <w:lang w:eastAsia="zh-CN"/>
        </w:rPr>
        <w:t>见附件</w:t>
      </w:r>
      <w:r>
        <w:rPr>
          <w:rFonts w:hint="eastAsia" w:asciiTheme="minorEastAsia" w:hAnsiTheme="minorEastAsia" w:eastAsiaTheme="minorEastAsia" w:cstheme="minorEastAsia"/>
          <w:b w:val="0"/>
          <w:bCs w:val="0"/>
          <w:color w:val="auto"/>
          <w:sz w:val="21"/>
          <w:szCs w:val="21"/>
        </w:rPr>
        <w:t>）及法定代表人身份证原件领取；2）法定代表人委托他人领取的，凭法定代表人授权书（格式</w:t>
      </w:r>
      <w:r>
        <w:rPr>
          <w:rFonts w:hint="eastAsia" w:asciiTheme="minorEastAsia" w:hAnsiTheme="minorEastAsia" w:eastAsiaTheme="minorEastAsia" w:cstheme="minorEastAsia"/>
          <w:b w:val="0"/>
          <w:bCs w:val="0"/>
          <w:color w:val="auto"/>
          <w:sz w:val="21"/>
          <w:szCs w:val="21"/>
          <w:lang w:eastAsia="zh-CN"/>
        </w:rPr>
        <w:t>见附件</w:t>
      </w:r>
      <w:r>
        <w:rPr>
          <w:rFonts w:hint="eastAsia" w:asciiTheme="minorEastAsia" w:hAnsiTheme="minorEastAsia" w:eastAsiaTheme="minorEastAsia" w:cstheme="minorEastAsia"/>
          <w:b w:val="0"/>
          <w:bCs w:val="0"/>
          <w:color w:val="auto"/>
          <w:sz w:val="21"/>
          <w:szCs w:val="21"/>
        </w:rPr>
        <w:t>）及受托人身份证原件领取</w:t>
      </w:r>
      <w:r>
        <w:rPr>
          <w:rFonts w:hint="eastAsia" w:asciiTheme="minorEastAsia" w:hAnsiTheme="minorEastAsia" w:eastAsiaTheme="minorEastAsia" w:cstheme="minorEastAsia"/>
          <w:b w:val="0"/>
          <w:bCs w:val="0"/>
          <w:color w:val="auto"/>
          <w:sz w:val="21"/>
          <w:szCs w:val="21"/>
          <w:lang w:eastAsia="zh-CN"/>
        </w:rPr>
        <w:t>；</w:t>
      </w:r>
      <w:r>
        <w:rPr>
          <w:rFonts w:hint="eastAsia" w:asciiTheme="minorEastAsia" w:hAnsiTheme="minorEastAsia" w:eastAsiaTheme="minorEastAsia" w:cstheme="minorEastAsia"/>
          <w:b w:val="0"/>
          <w:bCs w:val="0"/>
          <w:color w:val="auto"/>
          <w:sz w:val="21"/>
          <w:szCs w:val="21"/>
          <w:lang w:val="en-US" w:eastAsia="zh-CN"/>
        </w:rPr>
        <w:t>3</w:t>
      </w:r>
      <w:r>
        <w:rPr>
          <w:rFonts w:hint="eastAsia" w:asciiTheme="minorEastAsia" w:hAnsiTheme="minorEastAsia" w:eastAsiaTheme="minorEastAsia" w:cstheme="minorEastAsia"/>
          <w:b w:val="0"/>
          <w:bCs w:val="0"/>
          <w:color w:val="auto"/>
          <w:sz w:val="21"/>
          <w:szCs w:val="21"/>
        </w:rPr>
        <w:t>）加盖</w:t>
      </w:r>
      <w:r>
        <w:rPr>
          <w:rFonts w:hint="eastAsia" w:asciiTheme="minorEastAsia" w:hAnsiTheme="minorEastAsia" w:eastAsiaTheme="minorEastAsia" w:cstheme="minorEastAsia"/>
          <w:b w:val="0"/>
          <w:bCs w:val="0"/>
          <w:color w:val="auto"/>
          <w:sz w:val="21"/>
          <w:szCs w:val="21"/>
          <w:lang w:val="en-US" w:eastAsia="zh-CN"/>
        </w:rPr>
        <w:t>公章</w:t>
      </w:r>
      <w:r>
        <w:rPr>
          <w:rFonts w:hint="eastAsia" w:asciiTheme="minorEastAsia" w:hAnsiTheme="minorEastAsia" w:eastAsiaTheme="minorEastAsia" w:cstheme="minorEastAsia"/>
          <w:b w:val="0"/>
          <w:bCs w:val="0"/>
          <w:color w:val="auto"/>
          <w:sz w:val="21"/>
          <w:szCs w:val="21"/>
        </w:rPr>
        <w:t>的营业执照</w:t>
      </w:r>
      <w:r>
        <w:rPr>
          <w:rFonts w:hint="eastAsia" w:asciiTheme="minorEastAsia" w:hAnsiTheme="minorEastAsia" w:eastAsiaTheme="minorEastAsia" w:cstheme="minorEastAsia"/>
          <w:b w:val="0"/>
          <w:bCs w:val="0"/>
          <w:color w:val="auto"/>
          <w:sz w:val="21"/>
          <w:szCs w:val="21"/>
          <w:lang w:val="en-US" w:eastAsia="zh-CN"/>
        </w:rPr>
        <w:t>真彩扫描件、项目报名表</w:t>
      </w:r>
      <w:r>
        <w:rPr>
          <w:rFonts w:hint="eastAsia" w:asciiTheme="minorEastAsia" w:hAnsiTheme="minorEastAsia" w:eastAsiaTheme="minorEastAsia" w:cstheme="minorEastAsia"/>
          <w:b w:val="0"/>
          <w:bCs w:val="0"/>
          <w:color w:val="auto"/>
          <w:sz w:val="21"/>
          <w:szCs w:val="21"/>
        </w:rPr>
        <w:t>（格式见附件）</w:t>
      </w:r>
      <w:r>
        <w:rPr>
          <w:rFonts w:hint="eastAsia" w:asciiTheme="minorEastAsia" w:hAnsiTheme="minorEastAsia" w:eastAsiaTheme="minorEastAsia" w:cstheme="minorEastAsia"/>
          <w:b w:val="0"/>
          <w:bCs w:val="0"/>
          <w:color w:val="auto"/>
          <w:sz w:val="21"/>
          <w:szCs w:val="21"/>
          <w:lang w:val="en-US" w:eastAsia="zh-CN"/>
        </w:rPr>
        <w:t>、供应商信用承诺书（格式见附件）、《中小企业声明函》扫描件（如项目非专门面向中小微企业，则不需要中小企业声明函）；采购文件售后不退，不办理邮</w:t>
      </w:r>
      <w:r>
        <w:rPr>
          <w:rFonts w:hint="eastAsia" w:asciiTheme="minorEastAsia" w:hAnsiTheme="minorEastAsia" w:eastAsiaTheme="minorEastAsia" w:cstheme="minorEastAsia"/>
          <w:color w:val="auto"/>
          <w:sz w:val="21"/>
          <w:szCs w:val="21"/>
          <w:lang w:val="en-US" w:eastAsia="zh-CN"/>
        </w:rPr>
        <w:t>寄；</w:t>
      </w:r>
      <w:r>
        <w:rPr>
          <w:rFonts w:hint="eastAsia" w:asciiTheme="minorEastAsia" w:hAnsiTheme="minorEastAsia" w:eastAsiaTheme="minorEastAsia" w:cstheme="minorEastAsia"/>
          <w:b w:val="0"/>
          <w:bCs w:val="0"/>
          <w:color w:val="auto"/>
          <w:sz w:val="21"/>
          <w:szCs w:val="21"/>
          <w:lang w:val="en-US" w:eastAsia="zh-CN"/>
        </w:rPr>
        <w:br w:type="textWrapping"/>
      </w:r>
      <w:r>
        <w:rPr>
          <w:rFonts w:hint="eastAsia" w:asciiTheme="minorEastAsia" w:hAnsiTheme="minorEastAsia" w:eastAsiaTheme="minorEastAsia" w:cstheme="minorEastAsia"/>
          <w:b/>
          <w:bCs/>
          <w:color w:val="auto"/>
          <w:sz w:val="21"/>
          <w:szCs w:val="21"/>
          <w:lang w:val="en-US" w:eastAsia="zh-CN"/>
        </w:rPr>
        <w:t xml:space="preserve">  </w:t>
      </w:r>
      <w:r>
        <w:rPr>
          <w:rFonts w:hint="eastAsia" w:asciiTheme="minorEastAsia" w:hAnsiTheme="minorEastAsia" w:eastAsiaTheme="minorEastAsia" w:cstheme="minorEastAsia"/>
          <w:color w:val="auto"/>
          <w:sz w:val="21"/>
          <w:szCs w:val="21"/>
          <w:lang w:val="en-US" w:eastAsia="zh-CN"/>
        </w:rPr>
        <w:t>售价：400(元)；</w:t>
      </w:r>
    </w:p>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bookmarkStart w:id="12" w:name="_Toc20123"/>
      <w:r>
        <w:rPr>
          <w:rFonts w:hint="eastAsia" w:asciiTheme="minorEastAsia" w:hAnsiTheme="minorEastAsia" w:eastAsiaTheme="minorEastAsia" w:cstheme="minorEastAsia"/>
          <w:color w:val="auto"/>
          <w:sz w:val="21"/>
          <w:szCs w:val="21"/>
          <w:lang w:eastAsia="zh-CN"/>
        </w:rPr>
        <w:t>响应文件提交</w:t>
      </w:r>
      <w:bookmarkEnd w:id="12"/>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开始时间：2021年4月26日08点30分（北京时间）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截止时间：2021年4月26日10点00分（北京时间）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地点：武昌区中北路岳家嘴立交山河企业大厦4806室，凡是购买了采购文件且已回复确定参加磋商的潜在供应商，于磋商当日临时放弃竞标的，应及时以电话告知形式通知采购代理机构。</w:t>
      </w:r>
    </w:p>
    <w:p>
      <w:pPr>
        <w:pStyle w:val="4"/>
        <w:numPr>
          <w:ilvl w:val="0"/>
          <w:numId w:val="6"/>
        </w:numPr>
        <w:spacing w:line="360" w:lineRule="auto"/>
        <w:jc w:val="left"/>
        <w:rPr>
          <w:rFonts w:hint="eastAsia" w:asciiTheme="minorEastAsia" w:hAnsiTheme="minorEastAsia" w:eastAsiaTheme="minorEastAsia" w:cstheme="minorEastAsia"/>
          <w:color w:val="auto"/>
          <w:sz w:val="21"/>
          <w:szCs w:val="21"/>
          <w:lang w:eastAsia="zh-CN"/>
        </w:rPr>
      </w:pPr>
      <w:bookmarkStart w:id="13" w:name="_Toc28228"/>
      <w:r>
        <w:rPr>
          <w:rFonts w:hint="eastAsia" w:asciiTheme="minorEastAsia" w:hAnsiTheme="minorEastAsia" w:eastAsiaTheme="minorEastAsia" w:cstheme="minorEastAsia"/>
          <w:color w:val="auto"/>
          <w:sz w:val="21"/>
          <w:szCs w:val="21"/>
          <w:lang w:eastAsia="zh-CN"/>
        </w:rPr>
        <w:t>开启</w:t>
      </w:r>
      <w:bookmarkEnd w:id="13"/>
    </w:p>
    <w:p>
      <w:pPr>
        <w:numPr>
          <w:ilvl w:val="0"/>
          <w:numId w:val="0"/>
        </w:numPr>
        <w:spacing w:line="360" w:lineRule="auto"/>
        <w:ind w:leftChars="0" w:firstLine="420" w:firstLineChars="200"/>
        <w:jc w:val="left"/>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时间：2021年4月26</w:t>
      </w:r>
      <w:bookmarkStart w:id="231" w:name="_GoBack"/>
      <w:bookmarkEnd w:id="231"/>
      <w:r>
        <w:rPr>
          <w:rFonts w:hint="eastAsia" w:asciiTheme="minorEastAsia" w:hAnsiTheme="minorEastAsia" w:eastAsiaTheme="minorEastAsia" w:cstheme="minorEastAsia"/>
          <w:color w:val="auto"/>
          <w:sz w:val="21"/>
          <w:szCs w:val="21"/>
          <w:lang w:val="en-US" w:eastAsia="zh-CN"/>
        </w:rPr>
        <w:t>日10点00分</w:t>
      </w:r>
      <w:r>
        <w:rPr>
          <w:rFonts w:hint="eastAsia" w:asciiTheme="minorEastAsia" w:hAnsiTheme="minorEastAsia" w:eastAsiaTheme="minorEastAsia" w:cstheme="minorEastAsia"/>
          <w:color w:val="auto"/>
          <w:sz w:val="21"/>
          <w:szCs w:val="21"/>
          <w:lang w:eastAsia="zh-CN"/>
        </w:rPr>
        <w:t>（北京时间）</w:t>
      </w:r>
    </w:p>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bookmarkStart w:id="14" w:name="_Toc12264"/>
      <w:r>
        <w:rPr>
          <w:rFonts w:hint="eastAsia" w:asciiTheme="minorEastAsia" w:hAnsiTheme="minorEastAsia" w:eastAsiaTheme="minorEastAsia" w:cstheme="minorEastAsia"/>
          <w:color w:val="auto"/>
          <w:sz w:val="21"/>
          <w:szCs w:val="21"/>
        </w:rPr>
        <w:t>公告期限</w:t>
      </w:r>
      <w:bookmarkEnd w:id="14"/>
    </w:p>
    <w:p>
      <w:pPr>
        <w:spacing w:line="360" w:lineRule="auto"/>
        <w:ind w:firstLine="420" w:firstLineChars="200"/>
        <w:jc w:val="left"/>
        <w:rPr>
          <w:rFonts w:hint="eastAsia" w:asciiTheme="minorEastAsia" w:hAnsiTheme="minorEastAsia" w:eastAsiaTheme="minorEastAsia" w:cstheme="minorEastAsia"/>
          <w:color w:val="auto"/>
          <w:sz w:val="21"/>
          <w:szCs w:val="21"/>
          <w:lang w:eastAsia="zh-CN"/>
        </w:rPr>
      </w:pPr>
      <w:bookmarkStart w:id="15" w:name="_Toc276368888"/>
      <w:bookmarkStart w:id="16" w:name="_Toc259607751"/>
      <w:bookmarkStart w:id="17" w:name="_Toc317262251"/>
      <w:bookmarkStart w:id="18" w:name="_Toc334539188"/>
      <w:bookmarkStart w:id="19" w:name="_Toc6021"/>
      <w:bookmarkStart w:id="20" w:name="_Toc320898024"/>
      <w:r>
        <w:rPr>
          <w:rFonts w:hint="eastAsia" w:asciiTheme="minorEastAsia" w:hAnsiTheme="minorEastAsia" w:eastAsiaTheme="minorEastAsia" w:cstheme="minorEastAsia"/>
          <w:color w:val="auto"/>
          <w:sz w:val="21"/>
          <w:szCs w:val="21"/>
          <w:lang w:val="en-US" w:eastAsia="zh-CN"/>
        </w:rPr>
        <w:t>自本公告发布之日起3个工作日</w:t>
      </w:r>
    </w:p>
    <w:bookmarkEnd w:id="15"/>
    <w:bookmarkEnd w:id="16"/>
    <w:bookmarkEnd w:id="17"/>
    <w:bookmarkEnd w:id="18"/>
    <w:bookmarkEnd w:id="19"/>
    <w:bookmarkEnd w:id="20"/>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bookmarkStart w:id="21" w:name="_Toc2961"/>
      <w:r>
        <w:rPr>
          <w:rFonts w:hint="eastAsia" w:asciiTheme="minorEastAsia" w:hAnsiTheme="minorEastAsia" w:eastAsiaTheme="minorEastAsia" w:cstheme="minorEastAsia"/>
          <w:color w:val="auto"/>
          <w:sz w:val="21"/>
          <w:szCs w:val="21"/>
        </w:rPr>
        <w:t>其他补充事宜</w:t>
      </w:r>
      <w:bookmarkEnd w:id="21"/>
    </w:p>
    <w:p>
      <w:pPr>
        <w:numPr>
          <w:ilvl w:val="0"/>
          <w:numId w:val="0"/>
        </w:numPr>
        <w:spacing w:line="360" w:lineRule="auto"/>
        <w:ind w:firstLine="420" w:firstLineChars="200"/>
        <w:jc w:val="left"/>
        <w:rPr>
          <w:rFonts w:hint="default" w:asciiTheme="minorEastAsia" w:hAnsiTheme="minorEastAsia" w:eastAsiaTheme="minorEastAsia" w:cstheme="minorEastAsia"/>
          <w:color w:val="auto"/>
          <w:sz w:val="21"/>
          <w:szCs w:val="21"/>
          <w:lang w:val="en-US" w:eastAsia="zh-CN"/>
        </w:rPr>
      </w:pPr>
      <w:bookmarkStart w:id="22" w:name="_Toc259028279"/>
      <w:r>
        <w:rPr>
          <w:rFonts w:hint="eastAsia" w:asciiTheme="minorEastAsia" w:hAnsiTheme="minorEastAsia" w:eastAsiaTheme="minorEastAsia" w:cstheme="minorEastAsia"/>
          <w:color w:val="auto"/>
          <w:sz w:val="21"/>
          <w:szCs w:val="21"/>
          <w:lang w:val="en-US" w:eastAsia="zh-CN"/>
        </w:rPr>
        <w:t>1.本项目资金性质为：自筹资金</w:t>
      </w:r>
    </w:p>
    <w:p>
      <w:pPr>
        <w:spacing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Theme="minorEastAsia" w:hAnsiTheme="minorEastAsia" w:eastAsiaTheme="minorEastAsia" w:cstheme="minorEastAsia"/>
          <w:color w:val="auto"/>
          <w:sz w:val="21"/>
          <w:szCs w:val="21"/>
          <w:lang w:val="en-US" w:eastAsia="zh-CN"/>
        </w:rPr>
        <w:t>2.供应商如需查询技术要求可到我处查阅采购文件第三章相关内容。</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lang w:val="en-US" w:eastAsia="zh-CN"/>
        </w:rPr>
        <w:t xml:space="preserve">    3.本项目将在以下网站发布所有信息，请参加本项目竞标的供应商密切关注。</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lang w:val="en-US" w:eastAsia="zh-CN"/>
        </w:rPr>
        <w:t xml:space="preserve">    </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highlight w:val="none"/>
        </w:rPr>
        <w:t>（</w:t>
      </w:r>
      <w:r>
        <w:rPr>
          <w:rFonts w:hint="eastAsia" w:ascii="宋体" w:hAnsi="宋体" w:cs="宋体"/>
          <w:color w:val="auto"/>
          <w:sz w:val="21"/>
          <w:szCs w:val="21"/>
          <w:highlight w:val="none"/>
          <w:lang w:eastAsia="zh-CN"/>
        </w:rPr>
        <w:t>一</w:t>
      </w:r>
      <w:r>
        <w:rPr>
          <w:rFonts w:hint="eastAsia" w:ascii="宋体" w:hAnsi="宋体" w:cs="宋体"/>
          <w:color w:val="auto"/>
          <w:sz w:val="21"/>
          <w:szCs w:val="21"/>
          <w:highlight w:val="none"/>
        </w:rPr>
        <w:t>）</w:t>
      </w:r>
      <w:r>
        <w:rPr>
          <w:rFonts w:hint="eastAsia" w:ascii="宋体" w:hAnsi="宋体" w:eastAsia="宋体" w:cs="宋体"/>
          <w:color w:val="auto"/>
          <w:sz w:val="21"/>
          <w:szCs w:val="21"/>
          <w:lang w:val="en-US" w:eastAsia="zh-CN"/>
        </w:rPr>
        <w:t>《中经国际招标集团有限公司官网》（网址：</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"http://www.ceitcl.com/）"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http://www.ceitcl.com/）</w:t>
      </w:r>
    </w:p>
    <w:p>
      <w:pPr>
        <w:spacing w:line="360" w:lineRule="auto"/>
        <w:ind w:firstLine="420" w:firstLineChars="200"/>
        <w:jc w:val="left"/>
        <w:rPr>
          <w:rFonts w:hint="eastAsia" w:asciiTheme="minorEastAsia" w:hAnsiTheme="minorEastAsia" w:eastAsiaTheme="minorEastAsia" w:cstheme="minorEastAsia"/>
          <w:b/>
          <w:bCs/>
          <w:color w:val="auto"/>
          <w:kern w:val="2"/>
          <w:sz w:val="21"/>
          <w:szCs w:val="21"/>
          <w:lang w:val="en-US" w:eastAsia="zh-CN" w:bidi="ar-SA"/>
        </w:rPr>
      </w:pPr>
      <w:r>
        <w:rPr>
          <w:rFonts w:hint="eastAsia" w:ascii="宋体" w:hAnsi="宋体" w:eastAsia="宋体" w:cs="宋体"/>
          <w:color w:val="auto"/>
          <w:sz w:val="21"/>
          <w:szCs w:val="21"/>
          <w:highlight w:val="none"/>
          <w:lang w:val="en-US" w:eastAsia="zh-CN"/>
        </w:rPr>
        <w:fldChar w:fldCharType="end"/>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（二）《湖北水利水电职业学院官网》（http://www.hbsy.cn/）</w:t>
      </w:r>
    </w:p>
    <w:bookmarkEnd w:id="22"/>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bookmarkStart w:id="23" w:name="_Toc20355"/>
      <w:r>
        <w:rPr>
          <w:rFonts w:hint="eastAsia" w:asciiTheme="minorEastAsia" w:hAnsiTheme="minorEastAsia" w:eastAsiaTheme="minorEastAsia" w:cstheme="minorEastAsia"/>
          <w:color w:val="auto"/>
          <w:sz w:val="21"/>
          <w:szCs w:val="21"/>
        </w:rPr>
        <w:t>凡对本次采购提出询问，请按以下方式联系</w:t>
      </w:r>
      <w:bookmarkEnd w:id="23"/>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1.采购人信息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名 称：</w:t>
      </w:r>
      <w:r>
        <w:rPr>
          <w:rFonts w:hint="eastAsia" w:ascii="宋体" w:hAnsi="宋体" w:cs="宋体"/>
          <w:color w:val="auto"/>
          <w:sz w:val="21"/>
          <w:szCs w:val="21"/>
          <w:highlight w:val="none"/>
        </w:rPr>
        <w:t>湖北水利水电职业技术学院</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址：</w:t>
      </w:r>
      <w:r>
        <w:rPr>
          <w:rFonts w:hint="eastAsia" w:ascii="宋体" w:hAnsi="宋体" w:cs="宋体"/>
          <w:color w:val="auto"/>
          <w:sz w:val="21"/>
          <w:szCs w:val="21"/>
          <w:highlight w:val="none"/>
        </w:rPr>
        <w:t>湖北省武汉市武昌珞狮路306号</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联系方式：</w:t>
      </w:r>
      <w:r>
        <w:rPr>
          <w:rFonts w:hint="eastAsia" w:ascii="宋体" w:hAnsi="宋体" w:cs="宋体"/>
          <w:color w:val="auto"/>
          <w:sz w:val="21"/>
          <w:szCs w:val="21"/>
          <w:highlight w:val="none"/>
        </w:rPr>
        <w:t>027-81292806</w:t>
      </w:r>
      <w:r>
        <w:rPr>
          <w:rFonts w:hint="eastAsia" w:ascii="宋体" w:hAnsi="宋体" w:eastAsia="宋体" w:cs="宋体"/>
          <w:color w:val="auto"/>
          <w:sz w:val="21"/>
          <w:szCs w:val="21"/>
          <w:lang w:eastAsia="zh-CN"/>
        </w:rPr>
        <w:t xml:space="preserve">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2.采购代理机构信息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名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称：中经国际招标集团有限公司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地　址：武昌区中北路岳家嘴立交山河企业大厦</w:t>
      </w:r>
      <w:r>
        <w:rPr>
          <w:rFonts w:hint="eastAsia" w:ascii="宋体" w:hAnsi="宋体" w:eastAsia="宋体" w:cs="宋体"/>
          <w:color w:val="auto"/>
          <w:sz w:val="21"/>
          <w:szCs w:val="21"/>
          <w:lang w:val="en-US" w:eastAsia="zh-CN"/>
        </w:rPr>
        <w:t>48楼4805、</w:t>
      </w:r>
      <w:r>
        <w:rPr>
          <w:rFonts w:hint="eastAsia" w:ascii="宋体" w:hAnsi="宋体" w:eastAsia="宋体" w:cs="宋体"/>
          <w:color w:val="auto"/>
          <w:sz w:val="21"/>
          <w:szCs w:val="21"/>
          <w:lang w:eastAsia="zh-CN"/>
        </w:rPr>
        <w:t>4806室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联系方式：</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3.项目联系方式</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项目联系人：张梦、</w:t>
      </w:r>
      <w:r>
        <w:rPr>
          <w:rFonts w:hint="eastAsia" w:ascii="宋体" w:hAnsi="宋体" w:cs="宋体"/>
          <w:color w:val="auto"/>
          <w:sz w:val="21"/>
          <w:szCs w:val="21"/>
          <w:highlight w:val="none"/>
        </w:rPr>
        <w:t>彭盼明</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宋体" w:hAnsi="宋体" w:eastAsia="宋体" w:cs="宋体"/>
          <w:color w:val="auto"/>
          <w:sz w:val="21"/>
          <w:szCs w:val="21"/>
          <w:lang w:eastAsia="zh-CN"/>
        </w:rPr>
        <w:t>电</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　话：</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r>
        <w:rPr>
          <w:rFonts w:hint="eastAsia" w:asciiTheme="minorEastAsia" w:hAnsiTheme="minorEastAsia" w:eastAsiaTheme="minorEastAsia" w:cstheme="minorEastAsia"/>
          <w:color w:val="auto"/>
          <w:sz w:val="21"/>
          <w:szCs w:val="21"/>
          <w:lang w:eastAsia="zh-CN"/>
        </w:rPr>
        <w:t>　　</w:t>
      </w:r>
    </w:p>
    <w:p>
      <w:pPr>
        <w:pStyle w:val="4"/>
        <w:numPr>
          <w:ilvl w:val="0"/>
          <w:numId w:val="6"/>
        </w:num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bookmarkStart w:id="24" w:name="_Toc24714"/>
      <w:bookmarkStart w:id="25" w:name="_Toc5336"/>
      <w:r>
        <w:rPr>
          <w:rFonts w:hint="eastAsia" w:asciiTheme="minorEastAsia" w:hAnsiTheme="minorEastAsia" w:eastAsiaTheme="minorEastAsia" w:cstheme="minorEastAsia"/>
          <w:color w:val="auto"/>
          <w:sz w:val="21"/>
          <w:szCs w:val="21"/>
        </w:rPr>
        <w:t>注意事项</w:t>
      </w:r>
      <w:bookmarkEnd w:id="24"/>
      <w:bookmarkEnd w:id="25"/>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1.供应商在获取本项目竞争性磋商文件前须仔细阅读资格要求内容，并按磋商文件规定要求在响应文件中递交合格有效的资格证明文件，资格审查资料不合格将导致竞标失败。</w:t>
      </w:r>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hint="eastAsia" w:asciiTheme="minorEastAsia" w:hAnsiTheme="minorEastAsia" w:eastAsiaTheme="minorEastAsia" w:cstheme="minorEastAsia"/>
          <w:color w:val="auto"/>
        </w:rPr>
      </w:pPr>
    </w:p>
    <w:p>
      <w:pPr>
        <w:spacing w:line="360" w:lineRule="auto"/>
        <w:jc w:val="righ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中经国际招标集团有限公司</w:t>
      </w:r>
    </w:p>
    <w:p>
      <w:pPr>
        <w:spacing w:line="360" w:lineRule="auto"/>
        <w:jc w:val="right"/>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Cs w:val="21"/>
        </w:rPr>
        <w:t xml:space="preserve">                                    </w:t>
      </w:r>
      <w:r>
        <w:rPr>
          <w:rFonts w:hint="eastAsia" w:asciiTheme="minorEastAsia" w:hAnsiTheme="minorEastAsia" w:eastAsiaTheme="minorEastAsia" w:cstheme="minorEastAsia"/>
          <w:color w:val="auto"/>
          <w:szCs w:val="21"/>
          <w:lang w:eastAsia="zh-CN"/>
        </w:rPr>
        <w:t>2021</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lang w:val="en-US" w:eastAsia="zh-CN"/>
        </w:rPr>
        <w:t>4</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lang w:val="en-US" w:eastAsia="zh-CN"/>
        </w:rPr>
        <w:t>14</w:t>
      </w:r>
      <w:r>
        <w:rPr>
          <w:rFonts w:hint="eastAsia" w:asciiTheme="minorEastAsia" w:hAnsiTheme="minorEastAsia" w:eastAsiaTheme="minorEastAsia" w:cstheme="minorEastAsia"/>
          <w:color w:val="auto"/>
          <w:szCs w:val="21"/>
        </w:rPr>
        <w:t>日</w:t>
      </w:r>
    </w:p>
    <w:p>
      <w:pPr>
        <w:numPr>
          <w:ilvl w:val="0"/>
          <w:numId w:val="4"/>
        </w:numPr>
        <w:jc w:val="both"/>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6"/>
          <w:szCs w:val="36"/>
        </w:rPr>
        <w:br w:type="page"/>
      </w:r>
    </w:p>
    <w:p>
      <w:pPr>
        <w:pStyle w:val="3"/>
        <w:numPr>
          <w:ilvl w:val="0"/>
          <w:numId w:val="4"/>
        </w:numPr>
        <w:jc w:val="center"/>
        <w:rPr>
          <w:rFonts w:hint="eastAsia" w:asciiTheme="minorEastAsia" w:hAnsiTheme="minorEastAsia" w:eastAsiaTheme="minorEastAsia" w:cstheme="minorEastAsia"/>
          <w:color w:val="auto"/>
          <w:sz w:val="32"/>
          <w:szCs w:val="32"/>
        </w:rPr>
      </w:pPr>
      <w:bookmarkStart w:id="26" w:name="_Toc3981"/>
      <w:r>
        <w:rPr>
          <w:rFonts w:hint="eastAsia" w:asciiTheme="minorEastAsia" w:hAnsiTheme="minorEastAsia" w:eastAsiaTheme="minorEastAsia" w:cstheme="minorEastAsia"/>
          <w:color w:val="auto"/>
          <w:sz w:val="36"/>
          <w:szCs w:val="36"/>
        </w:rPr>
        <w:t>供应商须知</w:t>
      </w:r>
      <w:bookmarkEnd w:id="26"/>
    </w:p>
    <w:p>
      <w:pPr>
        <w:autoSpaceDE w:val="0"/>
        <w:autoSpaceDN w:val="0"/>
        <w:adjustRightInd w:val="0"/>
        <w:spacing w:line="360" w:lineRule="auto"/>
        <w:jc w:val="center"/>
        <w:outlineLvl w:val="1"/>
        <w:rPr>
          <w:rFonts w:hint="eastAsia" w:asciiTheme="minorEastAsia" w:hAnsiTheme="minorEastAsia" w:eastAsiaTheme="minorEastAsia" w:cstheme="minorEastAsia"/>
          <w:b/>
          <w:color w:val="auto"/>
          <w:szCs w:val="21"/>
          <w:lang w:val="zh-CN"/>
        </w:rPr>
      </w:pPr>
      <w:bookmarkStart w:id="27" w:name="_Toc1221"/>
      <w:r>
        <w:rPr>
          <w:rFonts w:hint="eastAsia" w:asciiTheme="minorEastAsia" w:hAnsiTheme="minorEastAsia" w:eastAsiaTheme="minorEastAsia" w:cstheme="minorEastAsia"/>
          <w:b/>
          <w:color w:val="auto"/>
          <w:szCs w:val="21"/>
        </w:rPr>
        <w:t>《供应商须知前附表》</w:t>
      </w:r>
      <w:bookmarkEnd w:id="27"/>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color w:val="auto"/>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湖北水利水电职业技术学院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2.2</w:t>
            </w:r>
          </w:p>
        </w:tc>
        <w:tc>
          <w:tcPr>
            <w:tcW w:w="2127" w:type="dxa"/>
            <w:vAlign w:val="center"/>
          </w:tcPr>
          <w:p>
            <w:pPr>
              <w:pStyle w:val="24"/>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湖北水利水电职业技术学院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sz w:val="21"/>
                <w:szCs w:val="21"/>
                <w:lang w:val="zh-CN"/>
              </w:rPr>
              <w:t>详见</w:t>
            </w:r>
            <w:r>
              <w:rPr>
                <w:rFonts w:hint="eastAsia" w:asciiTheme="minorEastAsia" w:hAnsiTheme="minorEastAsia" w:eastAsiaTheme="minorEastAsia" w:cstheme="minorEastAsia"/>
                <w:color w:val="auto"/>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根据国家发展与改革委员会办公厅发改办价格【2003】857号文的规定，经与</w:t>
            </w:r>
            <w:r>
              <w:rPr>
                <w:rFonts w:hint="eastAsia" w:asciiTheme="minorEastAsia" w:hAnsiTheme="minorEastAsia" w:eastAsiaTheme="minorEastAsia" w:cstheme="minorEastAsia"/>
                <w:color w:val="auto"/>
                <w:sz w:val="21"/>
                <w:szCs w:val="21"/>
                <w:lang w:eastAsia="zh-CN"/>
              </w:rPr>
              <w:t>采购人</w:t>
            </w:r>
            <w:r>
              <w:rPr>
                <w:rFonts w:hint="eastAsia" w:asciiTheme="minorEastAsia" w:hAnsiTheme="minorEastAsia" w:eastAsiaTheme="minorEastAsia" w:cstheme="minorEastAsia"/>
                <w:color w:val="auto"/>
                <w:sz w:val="21"/>
                <w:szCs w:val="21"/>
              </w:rPr>
              <w:t>协商，由</w:t>
            </w:r>
            <w:r>
              <w:rPr>
                <w:rFonts w:hint="eastAsia" w:asciiTheme="minorEastAsia" w:hAnsiTheme="minorEastAsia" w:eastAsiaTheme="minorEastAsia" w:cstheme="minorEastAsia"/>
                <w:color w:val="auto"/>
                <w:sz w:val="21"/>
                <w:szCs w:val="21"/>
                <w:lang w:eastAsia="zh-CN"/>
              </w:rPr>
              <w:t>成交供应商</w:t>
            </w:r>
            <w:r>
              <w:rPr>
                <w:rFonts w:hint="eastAsia" w:asciiTheme="minorEastAsia" w:hAnsiTheme="minorEastAsia" w:eastAsiaTheme="minorEastAsia" w:cstheme="minorEastAsia"/>
                <w:color w:val="auto"/>
                <w:sz w:val="21"/>
                <w:szCs w:val="21"/>
              </w:rPr>
              <w:t>按国家发展计划委员会计价格【2002】1980号文规定</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取费标准向采购代理机构支付招标代理服务费。招标代理服务费由</w:t>
            </w:r>
            <w:r>
              <w:rPr>
                <w:rFonts w:hint="eastAsia" w:asciiTheme="minorEastAsia" w:hAnsiTheme="minorEastAsia" w:eastAsiaTheme="minorEastAsia" w:cstheme="minorEastAsia"/>
                <w:color w:val="auto"/>
                <w:sz w:val="21"/>
                <w:szCs w:val="21"/>
                <w:lang w:eastAsia="zh-CN"/>
              </w:rPr>
              <w:t>成交供应商</w:t>
            </w:r>
            <w:r>
              <w:rPr>
                <w:rFonts w:hint="eastAsia" w:asciiTheme="minorEastAsia" w:hAnsiTheme="minorEastAsia" w:eastAsiaTheme="minorEastAsia" w:cstheme="minorEastAsia"/>
                <w:color w:val="auto"/>
                <w:sz w:val="21"/>
                <w:szCs w:val="21"/>
              </w:rPr>
              <w:t>在领取成交通知书的</w:t>
            </w:r>
            <w:r>
              <w:rPr>
                <w:rFonts w:hint="eastAsia" w:asciiTheme="minorEastAsia" w:hAnsiTheme="minorEastAsia" w:eastAsiaTheme="minorEastAsia" w:cstheme="minorEastAsia"/>
                <w:b w:val="0"/>
                <w:bCs w:val="0"/>
                <w:color w:val="auto"/>
                <w:sz w:val="21"/>
                <w:szCs w:val="21"/>
              </w:rPr>
              <w:t>同时</w:t>
            </w:r>
            <w:r>
              <w:rPr>
                <w:rFonts w:hint="eastAsia" w:asciiTheme="minorEastAsia" w:hAnsiTheme="minorEastAsia" w:eastAsiaTheme="minorEastAsia" w:cstheme="minorEastAsia"/>
                <w:color w:val="auto"/>
                <w:sz w:val="21"/>
                <w:szCs w:val="21"/>
              </w:rPr>
              <w:t>，向采购代理机构支付。</w:t>
            </w:r>
            <w:r>
              <w:rPr>
                <w:rFonts w:hint="eastAsia" w:asciiTheme="minorEastAsia" w:hAnsiTheme="minorEastAsia" w:eastAsiaTheme="minorEastAsia" w:cstheme="minorEastAsia"/>
                <w:color w:val="auto"/>
                <w:sz w:val="21"/>
                <w:szCs w:val="21"/>
                <w:lang w:eastAsia="zh-CN"/>
              </w:rPr>
              <w:t>详见成交公告。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sz w:val="21"/>
                <w:szCs w:val="21"/>
              </w:rPr>
            </w:pPr>
            <w:r>
              <w:rPr>
                <w:rFonts w:hint="eastAsia" w:asciiTheme="minorEastAsia" w:hAnsiTheme="minorEastAsia" w:eastAsiaTheme="minorEastAsia" w:cstheme="minorEastAsia"/>
                <w:b w:val="0"/>
                <w:bCs w:val="0"/>
                <w:snapToGrid w:val="0"/>
                <w:color w:val="auto"/>
                <w:kern w:val="0"/>
                <w:sz w:val="21"/>
                <w:szCs w:val="21"/>
                <w:lang w:val="zh-CN"/>
              </w:rPr>
              <w:t>提疑、</w:t>
            </w:r>
            <w:r>
              <w:rPr>
                <w:rFonts w:hint="eastAsia" w:asciiTheme="minorEastAsia" w:hAnsiTheme="minorEastAsia" w:eastAsiaTheme="minorEastAsia" w:cstheme="minorEastAsia"/>
                <w:b w:val="0"/>
                <w:bCs w:val="0"/>
                <w:snapToGrid w:val="0"/>
                <w:color w:val="auto"/>
                <w:kern w:val="0"/>
                <w:sz w:val="21"/>
                <w:szCs w:val="21"/>
                <w:lang w:val="en-US" w:eastAsia="zh-CN"/>
              </w:rPr>
              <w:t>质疑</w:t>
            </w:r>
            <w:r>
              <w:rPr>
                <w:rFonts w:hint="eastAsia" w:asciiTheme="minorEastAsia" w:hAnsiTheme="minorEastAsia" w:eastAsiaTheme="minorEastAsia" w:cstheme="minorEastAsia"/>
                <w:b w:val="0"/>
                <w:bCs w:val="0"/>
                <w:snapToGrid w:val="0"/>
                <w:color w:val="auto"/>
                <w:kern w:val="0"/>
                <w:sz w:val="21"/>
                <w:szCs w:val="21"/>
                <w:lang w:val="zh-CN"/>
              </w:rPr>
              <w:t>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供应商认为磋商文件、磋商过程和成交结果使自己的权益受到损害</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的，可以在知道或者应知其权益受到损害之日起</w:t>
            </w:r>
            <w:r>
              <w:rPr>
                <w:rFonts w:hint="eastAsia" w:asciiTheme="minorEastAsia" w:hAnsiTheme="minorEastAsia" w:eastAsiaTheme="minorEastAsia" w:cstheme="minorEastAsia"/>
                <w:b w:val="0"/>
                <w:bCs w:val="0"/>
                <w:color w:val="auto"/>
                <w:sz w:val="21"/>
                <w:szCs w:val="21"/>
                <w:lang w:val="en-US" w:eastAsia="zh-CN"/>
              </w:rPr>
              <w:t>7</w:t>
            </w:r>
            <w:r>
              <w:rPr>
                <w:rFonts w:hint="eastAsia" w:asciiTheme="minorEastAsia" w:hAnsiTheme="minorEastAsia" w:eastAsiaTheme="minorEastAsia" w:cstheme="minorEastAsia"/>
                <w:b w:val="0"/>
                <w:bCs w:val="0"/>
                <w:color w:val="auto"/>
                <w:sz w:val="21"/>
                <w:szCs w:val="21"/>
                <w:lang w:val="zh-CN"/>
              </w:rPr>
              <w:t>个工作日内，以</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auto"/>
                <w:sz w:val="21"/>
                <w:szCs w:val="21"/>
                <w:lang w:val="zh-CN"/>
              </w:rPr>
            </w:pPr>
            <w:r>
              <w:rPr>
                <w:rFonts w:hint="eastAsia" w:asciiTheme="minorEastAsia" w:hAnsiTheme="minorEastAsia" w:eastAsiaTheme="minorEastAsia" w:cstheme="minorEastAsia"/>
                <w:b w:val="0"/>
                <w:bCs w:val="0"/>
                <w:color w:val="auto"/>
                <w:sz w:val="21"/>
                <w:szCs w:val="21"/>
                <w:lang w:val="zh-CN"/>
              </w:rPr>
              <w:t>书面形式向采购人或采购代理机构提出。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对多</w:t>
            </w:r>
            <w:r>
              <w:rPr>
                <w:rFonts w:hint="eastAsia" w:asciiTheme="minorEastAsia" w:hAnsiTheme="minorEastAsia" w:eastAsiaTheme="minorEastAsia" w:cstheme="minorEastAsia"/>
                <w:snapToGrid w:val="0"/>
                <w:color w:val="auto"/>
                <w:kern w:val="0"/>
                <w:sz w:val="21"/>
                <w:szCs w:val="21"/>
                <w:lang w:val="en-US" w:eastAsia="zh-CN"/>
              </w:rPr>
              <w:t>包</w:t>
            </w:r>
            <w:r>
              <w:rPr>
                <w:rFonts w:hint="eastAsia" w:asciiTheme="minorEastAsia" w:hAnsiTheme="minorEastAsia" w:eastAsiaTheme="minorEastAsia" w:cstheme="minorEastAsia"/>
                <w:snapToGrid w:val="0"/>
                <w:color w:val="auto"/>
                <w:kern w:val="0"/>
                <w:sz w:val="21"/>
                <w:szCs w:val="21"/>
                <w:lang w:val="zh-CN"/>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lang w:val="zh-CN" w:eastAsia="zh-CN"/>
              </w:rPr>
              <w:t>详见</w:t>
            </w:r>
            <w:r>
              <w:rPr>
                <w:rFonts w:hint="eastAsia" w:asciiTheme="minorEastAsia" w:hAnsiTheme="minorEastAsia" w:eastAsiaTheme="minorEastAsia" w:cstheme="minorEastAsia"/>
                <w:color w:val="auto"/>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联合体磋商</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w:t>
            </w:r>
            <w:r>
              <w:rPr>
                <w:rFonts w:hint="eastAsia" w:asciiTheme="minorEastAsia" w:hAnsiTheme="minorEastAsia" w:eastAsiaTheme="minorEastAsia" w:cstheme="minorEastAsia"/>
                <w:color w:val="auto"/>
                <w:sz w:val="21"/>
                <w:szCs w:val="21"/>
                <w:lang w:val="en-US" w:eastAsia="zh-CN"/>
              </w:rPr>
              <w:t>竞争性磋商</w:t>
            </w:r>
            <w:r>
              <w:rPr>
                <w:rFonts w:hint="eastAsia" w:asciiTheme="minorEastAsia" w:hAnsiTheme="minorEastAsia" w:eastAsiaTheme="minorEastAsia" w:cstheme="minorEastAsia"/>
                <w:color w:val="auto"/>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val="zh-CN"/>
              </w:rPr>
              <w:t>）具有独立承担民事责任的能力；</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val="zh-CN"/>
              </w:rPr>
              <w:t>）具有良好的商业信誉和健全的财务会计制度；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良好的商业信誉证明材料（自拟），财务会计制度指上一年度（</w:t>
            </w:r>
            <w:r>
              <w:rPr>
                <w:rFonts w:hint="eastAsia" w:asciiTheme="minorEastAsia" w:hAnsiTheme="minorEastAsia" w:eastAsiaTheme="minorEastAsia" w:cstheme="minorEastAsia"/>
                <w:color w:val="auto"/>
                <w:sz w:val="21"/>
                <w:szCs w:val="21"/>
                <w:lang w:val="en-US" w:eastAsia="zh-CN"/>
              </w:rPr>
              <w:t>2019或2020年度</w:t>
            </w:r>
            <w:r>
              <w:rPr>
                <w:rFonts w:hint="eastAsia" w:asciiTheme="minorEastAsia" w:hAnsiTheme="minorEastAsia" w:eastAsiaTheme="minorEastAsia" w:cstheme="minorEastAsia"/>
                <w:color w:val="auto"/>
                <w:sz w:val="21"/>
                <w:szCs w:val="21"/>
                <w:lang w:val="zh-CN"/>
              </w:rPr>
              <w:t>）经第三方审计的财务报告，部分其他组织和自然人，没有财务报告，</w:t>
            </w:r>
            <w:r>
              <w:rPr>
                <w:rFonts w:hint="eastAsia" w:asciiTheme="minorEastAsia" w:hAnsiTheme="minorEastAsia" w:eastAsiaTheme="minorEastAsia" w:cstheme="minorEastAsia"/>
                <w:color w:val="auto"/>
                <w:sz w:val="21"/>
                <w:szCs w:val="21"/>
                <w:lang w:val="en-US" w:eastAsia="zh-CN"/>
              </w:rPr>
              <w:t>可以</w:t>
            </w:r>
            <w:r>
              <w:rPr>
                <w:rFonts w:hint="eastAsia" w:asciiTheme="minorEastAsia" w:hAnsiTheme="minorEastAsia" w:eastAsiaTheme="minorEastAsia" w:cstheme="minorEastAsia"/>
                <w:color w:val="auto"/>
                <w:sz w:val="21"/>
                <w:szCs w:val="21"/>
                <w:lang w:val="zh-CN"/>
              </w:rPr>
              <w:t>提供银行出具的资信证明（银行资信证明应能说明该供应商与银行之间业务往来正常，企业信誉良好等。银行出具的单纯的存款证明不能视作银行资信证明。下同）。由财政部门认可的政府采购专业担保机构对供应商进行资信审查后出具投标担保函的，可以不用提供</w:t>
            </w:r>
            <w:r>
              <w:rPr>
                <w:rFonts w:hint="eastAsia" w:asciiTheme="minorEastAsia" w:hAnsiTheme="minorEastAsia" w:eastAsiaTheme="minorEastAsia" w:cstheme="minorEastAsia"/>
                <w:color w:val="auto"/>
                <w:sz w:val="21"/>
                <w:szCs w:val="21"/>
                <w:lang w:val="en-US" w:eastAsia="zh-CN"/>
              </w:rPr>
              <w:t>财务会计制度对应的相关内容</w:t>
            </w:r>
            <w:r>
              <w:rPr>
                <w:rFonts w:hint="eastAsia" w:asciiTheme="minorEastAsia" w:hAnsiTheme="minorEastAsia" w:eastAsiaTheme="minorEastAsia" w:cstheme="minorEastAsia"/>
                <w:color w:val="auto"/>
                <w:sz w:val="21"/>
                <w:szCs w:val="21"/>
                <w:lang w:val="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val="zh-CN"/>
              </w:rPr>
              <w:t>）具有履行合同所必需的设备和专业技术能力的证明材料；（自拟）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val="zh-CN"/>
              </w:rPr>
              <w:t>）具有依法缴纳税收和社会保障资金的良好记录：1）供应商依法缴纳税收的证明材料：递交响应文件截止时间往前推算</w:t>
            </w:r>
            <w:r>
              <w:rPr>
                <w:rFonts w:hint="eastAsia" w:asciiTheme="minorEastAsia" w:hAnsiTheme="minorEastAsia" w:eastAsiaTheme="minorEastAsia" w:cstheme="minorEastAsia"/>
                <w:color w:val="auto"/>
                <w:sz w:val="21"/>
                <w:szCs w:val="21"/>
                <w:lang w:val="en-US" w:eastAsia="zh-CN"/>
              </w:rPr>
              <w:t>六个月</w:t>
            </w:r>
            <w:r>
              <w:rPr>
                <w:rFonts w:hint="eastAsia" w:asciiTheme="minorEastAsia" w:hAnsiTheme="minorEastAsia" w:eastAsiaTheme="minorEastAsia" w:cstheme="minorEastAsia"/>
                <w:color w:val="auto"/>
                <w:sz w:val="21"/>
                <w:szCs w:val="21"/>
                <w:lang w:val="zh-CN"/>
              </w:rPr>
              <w:t>以来</w:t>
            </w:r>
            <w:r>
              <w:rPr>
                <w:rFonts w:hint="eastAsia" w:asciiTheme="minorEastAsia" w:hAnsiTheme="minorEastAsia" w:eastAsiaTheme="minorEastAsia" w:cstheme="minorEastAsia"/>
                <w:color w:val="auto"/>
                <w:sz w:val="21"/>
                <w:szCs w:val="21"/>
                <w:lang w:val="en-US" w:eastAsia="zh-CN"/>
              </w:rPr>
              <w:t>至少</w:t>
            </w:r>
            <w:r>
              <w:rPr>
                <w:rFonts w:hint="eastAsia" w:asciiTheme="minorEastAsia" w:hAnsiTheme="minorEastAsia" w:eastAsiaTheme="minorEastAsia" w:cstheme="minorEastAsia"/>
                <w:color w:val="auto"/>
                <w:sz w:val="21"/>
                <w:szCs w:val="21"/>
                <w:lang w:val="zh-CN"/>
              </w:rPr>
              <w:t>任意连续三个月缴纳税收的凭据（完税证明、缴款书、银行代扣（代缴）转账凭证等均可）；2）供应商依法缴纳社会保障资金的证明材料：递交响应文件截止时间往前推算</w:t>
            </w:r>
            <w:r>
              <w:rPr>
                <w:rFonts w:hint="eastAsia" w:asciiTheme="minorEastAsia" w:hAnsiTheme="minorEastAsia" w:eastAsiaTheme="minorEastAsia" w:cstheme="minorEastAsia"/>
                <w:color w:val="auto"/>
                <w:sz w:val="21"/>
                <w:szCs w:val="21"/>
                <w:lang w:val="en-US" w:eastAsia="zh-CN"/>
              </w:rPr>
              <w:t>六个月</w:t>
            </w:r>
            <w:r>
              <w:rPr>
                <w:rFonts w:hint="eastAsia" w:asciiTheme="minorEastAsia" w:hAnsiTheme="minorEastAsia" w:eastAsiaTheme="minorEastAsia" w:cstheme="minorEastAsia"/>
                <w:color w:val="auto"/>
                <w:sz w:val="21"/>
                <w:szCs w:val="21"/>
                <w:lang w:val="zh-CN"/>
              </w:rPr>
              <w:t>以来</w:t>
            </w:r>
            <w:r>
              <w:rPr>
                <w:rFonts w:hint="eastAsia" w:asciiTheme="minorEastAsia" w:hAnsiTheme="minorEastAsia" w:eastAsiaTheme="minorEastAsia" w:cstheme="minorEastAsia"/>
                <w:color w:val="auto"/>
                <w:sz w:val="21"/>
                <w:szCs w:val="21"/>
                <w:lang w:val="en-US" w:eastAsia="zh-CN"/>
              </w:rPr>
              <w:t>至少</w:t>
            </w:r>
            <w:r>
              <w:rPr>
                <w:rFonts w:hint="eastAsia" w:asciiTheme="minorEastAsia" w:hAnsiTheme="minorEastAsia" w:eastAsiaTheme="minorEastAsia" w:cstheme="minorEastAsia"/>
                <w:color w:val="auto"/>
                <w:sz w:val="21"/>
                <w:szCs w:val="21"/>
                <w:lang w:val="zh-CN"/>
              </w:rPr>
              <w:t>任意连续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val="zh-CN"/>
              </w:rPr>
              <w:t>）参加政府采购活动前三年内，在经营活动中没有重大违法记录；（提供书面声明）（重大违法记录是指供应商因违法经营受到刑事处罚或者责令停产停业、吊销许可证或者执照、较大数额罚款等行政处罚）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rPr>
              <w:t>（</w:t>
            </w:r>
            <w:r>
              <w:rPr>
                <w:rFonts w:hint="eastAsia" w:asciiTheme="minorEastAsia" w:hAnsiTheme="minorEastAsia" w:eastAsiaTheme="minorEastAsia" w:cstheme="minorEastAsia"/>
                <w:b/>
                <w:bCs/>
                <w:color w:val="auto"/>
                <w:sz w:val="21"/>
                <w:szCs w:val="21"/>
                <w:lang w:val="en-US" w:eastAsia="zh-CN"/>
              </w:rPr>
              <w:t>6</w:t>
            </w:r>
            <w:r>
              <w:rPr>
                <w:rFonts w:hint="eastAsia" w:asciiTheme="minorEastAsia" w:hAnsiTheme="minorEastAsia" w:eastAsiaTheme="minorEastAsia" w:cstheme="minorEastAsia"/>
                <w:b/>
                <w:bCs/>
                <w:color w:val="auto"/>
                <w:sz w:val="21"/>
                <w:szCs w:val="21"/>
                <w:lang w:val="zh-CN"/>
              </w:rPr>
              <w:t>）符合本文件第一章第二款资格要求的所有证明资料。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供应商不得存在的其他情形</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与采购人存在利害关系可能影响</w:t>
            </w:r>
            <w:r>
              <w:rPr>
                <w:rFonts w:hint="eastAsia" w:asciiTheme="minorEastAsia" w:hAnsiTheme="minorEastAsia" w:eastAsiaTheme="minorEastAsia" w:cstheme="minorEastAsia"/>
                <w:color w:val="auto"/>
                <w:sz w:val="21"/>
                <w:szCs w:val="21"/>
                <w:lang w:val="en-US" w:eastAsia="zh-CN"/>
              </w:rPr>
              <w:t>采购</w:t>
            </w:r>
            <w:r>
              <w:rPr>
                <w:rFonts w:hint="eastAsia" w:asciiTheme="minorEastAsia" w:hAnsiTheme="minorEastAsia" w:eastAsiaTheme="minorEastAsia" w:cstheme="minorEastAsia"/>
                <w:color w:val="auto"/>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0"/>
              </w:numPr>
              <w:spacing w:line="24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磋商保证金金额、递交方式、时间及接受磋商保证金的帐户信息</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lang w:val="en-US" w:eastAsia="zh-CN"/>
              </w:rPr>
              <w:t>壹万</w:t>
            </w:r>
            <w:r>
              <w:rPr>
                <w:rFonts w:hint="eastAsia" w:asciiTheme="minorEastAsia" w:hAnsiTheme="minorEastAsia" w:eastAsiaTheme="minorEastAsia" w:cstheme="minorEastAsia"/>
                <w:color w:val="auto"/>
                <w:sz w:val="21"/>
                <w:szCs w:val="21"/>
              </w:rPr>
              <w:t>元整(￥</w:t>
            </w:r>
            <w:r>
              <w:rPr>
                <w:rFonts w:hint="eastAsia" w:asciiTheme="minorEastAsia" w:hAnsiTheme="minorEastAsia" w:eastAsiaTheme="minorEastAsia" w:cstheme="minorEastAsia"/>
                <w:color w:val="auto"/>
                <w:sz w:val="21"/>
                <w:szCs w:val="21"/>
                <w:lang w:val="en-US" w:eastAsia="zh-CN"/>
              </w:rPr>
              <w:t>10000</w:t>
            </w:r>
            <w:r>
              <w:rPr>
                <w:rFonts w:hint="eastAsia" w:asciiTheme="minorEastAsia" w:hAnsiTheme="minorEastAsia" w:eastAsiaTheme="minorEastAsia" w:cstheme="minorEastAsia"/>
                <w:color w:val="auto"/>
                <w:sz w:val="21"/>
                <w:szCs w:val="21"/>
              </w:rPr>
              <w:t>.00元)</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帐    号：17053001040009288</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投标保证金必须从</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auto"/>
                <w:sz w:val="21"/>
                <w:szCs w:val="21"/>
                <w:lang w:val="en-US" w:eastAsia="zh-CN"/>
              </w:rPr>
              <w:t>递交响应文件截止时间，以采购代理公司银行到账信息为准。</w:t>
            </w:r>
            <w:r>
              <w:rPr>
                <w:rFonts w:hint="eastAsia" w:asciiTheme="minorEastAsia" w:hAnsiTheme="minorEastAsia" w:eastAsiaTheme="minorEastAsia" w:cstheme="minorEastAsia"/>
                <w:color w:val="auto"/>
                <w:sz w:val="21"/>
                <w:szCs w:val="21"/>
              </w:rPr>
              <w:t>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签订合同后须将合同扫描件（PDF版）发送至2102252595@qq.com邮箱备案后方可退还保证金。</w:t>
            </w:r>
            <w:r>
              <w:rPr>
                <w:rFonts w:hint="eastAsia" w:asciiTheme="minorEastAsia" w:hAnsiTheme="minorEastAsia" w:eastAsiaTheme="minorEastAsia" w:cstheme="minorEastAsia"/>
                <w:color w:val="auto"/>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kern w:val="0"/>
                <w:sz w:val="21"/>
                <w:szCs w:val="21"/>
              </w:rPr>
              <w:t>自磋商截止时间起共</w:t>
            </w:r>
            <w:r>
              <w:rPr>
                <w:rFonts w:hint="eastAsia" w:asciiTheme="minorEastAsia" w:hAnsiTheme="minorEastAsia" w:eastAsiaTheme="minorEastAsia" w:cstheme="minorEastAsia"/>
                <w:color w:val="auto"/>
                <w:kern w:val="0"/>
                <w:sz w:val="21"/>
                <w:szCs w:val="21"/>
                <w:u w:val="single"/>
                <w:lang w:val="en-US" w:eastAsia="zh-CN"/>
              </w:rPr>
              <w:t xml:space="preserve"> 90 </w:t>
            </w:r>
            <w:r>
              <w:rPr>
                <w:rFonts w:hint="eastAsia" w:asciiTheme="minorEastAsia" w:hAnsiTheme="minorEastAsia" w:eastAsiaTheme="minorEastAsia" w:cstheme="minorEastAsia"/>
                <w:color w:val="auto"/>
                <w:kern w:val="0"/>
                <w:sz w:val="21"/>
                <w:szCs w:val="21"/>
              </w:rPr>
              <w:t>日历天</w:t>
            </w:r>
            <w:r>
              <w:rPr>
                <w:rFonts w:hint="eastAsia" w:asciiTheme="minorEastAsia" w:hAnsiTheme="minorEastAsia" w:eastAsiaTheme="minorEastAsia" w:cstheme="minorEastAsia"/>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纸质版：正本</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壹</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u w:val="single"/>
                <w:lang w:val="en-US" w:eastAsia="zh-CN"/>
              </w:rPr>
              <w:t>贰</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要求，</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电子版内容</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lang w:eastAsia="zh-CN"/>
              </w:rPr>
              <w:t>响应文件</w:t>
            </w:r>
            <w:r>
              <w:rPr>
                <w:rFonts w:hint="eastAsia" w:asciiTheme="minorEastAsia" w:hAnsiTheme="minorEastAsia" w:eastAsiaTheme="minorEastAsia" w:cstheme="minorEastAsia"/>
                <w:color w:val="auto"/>
                <w:sz w:val="21"/>
                <w:szCs w:val="21"/>
                <w:shd w:val="clear" w:color="auto" w:fill="FFFFFF"/>
              </w:rPr>
              <w:t>电子版格式</w:t>
            </w:r>
            <w:r>
              <w:rPr>
                <w:rFonts w:hint="eastAsia" w:asciiTheme="minorEastAsia" w:hAnsiTheme="minorEastAsia" w:eastAsiaTheme="minorEastAsia" w:cstheme="minorEastAsia"/>
                <w:color w:val="auto"/>
                <w:sz w:val="21"/>
                <w:szCs w:val="21"/>
                <w:shd w:val="clear" w:color="auto" w:fill="FFFFFF"/>
                <w:lang w:eastAsia="zh-CN"/>
              </w:rPr>
              <w:t>：</w:t>
            </w:r>
            <w:r>
              <w:rPr>
                <w:rFonts w:hint="eastAsia" w:asciiTheme="minorEastAsia" w:hAnsiTheme="minorEastAsia" w:eastAsiaTheme="minorEastAsia" w:cstheme="minorEastAsia"/>
                <w:color w:val="auto"/>
                <w:sz w:val="21"/>
                <w:szCs w:val="21"/>
                <w:u w:val="single"/>
                <w:shd w:val="clear" w:color="auto" w:fill="FFFFFF"/>
                <w:lang w:val="en-US" w:eastAsia="zh-CN"/>
              </w:rPr>
              <w:t>WORD</w:t>
            </w:r>
            <w:r>
              <w:rPr>
                <w:rFonts w:hint="eastAsia" w:asciiTheme="minorEastAsia" w:hAnsiTheme="minorEastAsia" w:eastAsiaTheme="minorEastAsia" w:cstheme="minorEastAsia"/>
                <w:color w:val="auto"/>
                <w:sz w:val="21"/>
                <w:szCs w:val="21"/>
                <w:u w:val="single"/>
                <w:shd w:val="clear" w:color="auto" w:fill="FFFFFF"/>
              </w:rPr>
              <w:t>格式</w:t>
            </w:r>
            <w:r>
              <w:rPr>
                <w:rFonts w:hint="eastAsia" w:asciiTheme="minorEastAsia" w:hAnsiTheme="minorEastAsia" w:eastAsiaTheme="minorEastAsia" w:cstheme="minorEastAsia"/>
                <w:color w:val="auto"/>
                <w:sz w:val="21"/>
                <w:szCs w:val="21"/>
                <w:u w:val="single"/>
                <w:shd w:val="clear" w:color="auto" w:fill="FFFFFF"/>
                <w:lang w:val="en-US" w:eastAsia="zh-CN"/>
              </w:rPr>
              <w:t>和加</w:t>
            </w:r>
            <w:r>
              <w:rPr>
                <w:rFonts w:hint="eastAsia" w:asciiTheme="minorEastAsia" w:hAnsiTheme="minorEastAsia" w:eastAsiaTheme="minorEastAsia" w:cstheme="minorEastAsia"/>
                <w:color w:val="auto"/>
                <w:sz w:val="21"/>
                <w:szCs w:val="21"/>
                <w:u w:val="single"/>
                <w:lang w:val="en-US" w:eastAsia="zh-CN"/>
              </w:rPr>
              <w:t>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ind w:firstLine="840" w:firstLineChars="400"/>
              <w:jc w:val="left"/>
              <w:rPr>
                <w:rFonts w:hint="eastAsia" w:asciiTheme="minorEastAsia" w:hAnsiTheme="minorEastAsia" w:eastAsiaTheme="minorEastAsia" w:cstheme="minorEastAsia"/>
                <w:color w:val="auto"/>
                <w:sz w:val="21"/>
                <w:szCs w:val="21"/>
                <w:u w:val="single"/>
                <w:lang w:eastAsia="zh-CN"/>
              </w:rPr>
            </w:pP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电子版形式：</w:t>
            </w:r>
            <w:r>
              <w:rPr>
                <w:rFonts w:hint="eastAsia" w:asciiTheme="minorEastAsia" w:hAnsiTheme="minorEastAsia" w:eastAsiaTheme="minorEastAsia" w:cstheme="minorEastAsia"/>
                <w:color w:val="auto"/>
                <w:sz w:val="21"/>
                <w:szCs w:val="21"/>
                <w:u w:val="single"/>
              </w:rPr>
              <w:t>U盘1份</w:t>
            </w:r>
            <w:r>
              <w:rPr>
                <w:rFonts w:hint="eastAsia" w:asciiTheme="minorEastAsia" w:hAnsiTheme="minorEastAsia" w:eastAsiaTheme="minorEastAsia" w:cstheme="minorEastAsia"/>
                <w:color w:val="auto"/>
                <w:sz w:val="21"/>
                <w:szCs w:val="21"/>
                <w:u w:val="single"/>
                <w:lang w:eastAsia="zh-CN"/>
              </w:rPr>
              <w:t>，需贴标签并注明公司名称；</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color w:val="auto"/>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本条款细化为：响应文件</w:t>
            </w:r>
            <w:r>
              <w:rPr>
                <w:rFonts w:hint="eastAsia" w:asciiTheme="minorEastAsia" w:hAnsiTheme="minorEastAsia" w:eastAsiaTheme="minorEastAsia" w:cstheme="minorEastAsia"/>
                <w:color w:val="auto"/>
                <w:kern w:val="0"/>
                <w:sz w:val="21"/>
                <w:szCs w:val="21"/>
                <w:lang w:eastAsia="zh-CN"/>
              </w:rPr>
              <w:t>正本</w:t>
            </w:r>
            <w:r>
              <w:rPr>
                <w:rFonts w:hint="eastAsia" w:asciiTheme="minorEastAsia" w:hAnsiTheme="minorEastAsia" w:eastAsiaTheme="minorEastAsia" w:cstheme="minorEastAsia"/>
                <w:color w:val="auto"/>
                <w:kern w:val="0"/>
                <w:sz w:val="21"/>
                <w:szCs w:val="21"/>
              </w:rPr>
              <w:t>需逐页加盖供应商单位公章，不得使用单位其他专用章代替。</w:t>
            </w:r>
            <w:r>
              <w:rPr>
                <w:rFonts w:hint="eastAsia" w:asciiTheme="minorEastAsia" w:hAnsiTheme="minorEastAsia" w:eastAsiaTheme="minorEastAsia" w:cstheme="minorEastAsia"/>
                <w:color w:val="auto"/>
                <w:kern w:val="0"/>
                <w:sz w:val="21"/>
                <w:szCs w:val="21"/>
                <w:lang w:eastAsia="zh-CN"/>
              </w:rPr>
              <w:t>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napToGrid w:val="0"/>
                <w:color w:val="auto"/>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color w:val="auto"/>
                <w:kern w:val="0"/>
                <w:sz w:val="21"/>
                <w:szCs w:val="21"/>
                <w:lang w:val="en-US" w:eastAsia="zh-CN"/>
              </w:rPr>
            </w:pPr>
            <w:r>
              <w:rPr>
                <w:rFonts w:hint="eastAsia" w:asciiTheme="minorEastAsia" w:hAnsiTheme="minorEastAsia" w:eastAsiaTheme="minorEastAsia" w:cstheme="minorEastAsia"/>
                <w:b/>
                <w:bCs/>
                <w:snapToGrid w:val="0"/>
                <w:color w:val="auto"/>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color w:val="auto"/>
                <w:sz w:val="21"/>
                <w:szCs w:val="21"/>
                <w:lang w:val="en-US" w:eastAsia="zh-CN"/>
              </w:rPr>
              <w:t>为磋商小组详细介绍供应商公司情况及项目了解情况的</w:t>
            </w:r>
            <w:r>
              <w:rPr>
                <w:rFonts w:hint="eastAsia" w:asciiTheme="minorEastAsia" w:hAnsiTheme="minorEastAsia" w:eastAsiaTheme="minorEastAsia" w:cstheme="minorEastAsia"/>
                <w:b/>
                <w:bCs/>
                <w:color w:val="auto"/>
                <w:sz w:val="21"/>
                <w:szCs w:val="21"/>
                <w:lang w:val="zh-CN" w:eastAsia="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color w:val="auto"/>
                <w:kern w:val="0"/>
                <w:sz w:val="21"/>
                <w:szCs w:val="21"/>
                <w:lang w:val="en-US" w:eastAsia="zh-CN"/>
              </w:rPr>
              <w:t>在指定地点以</w:t>
            </w:r>
            <w:r>
              <w:rPr>
                <w:rFonts w:hint="eastAsia" w:asciiTheme="minorEastAsia" w:hAnsiTheme="minorEastAsia" w:eastAsiaTheme="minorEastAsia" w:cstheme="minorEastAsia"/>
                <w:snapToGrid w:val="0"/>
                <w:color w:val="auto"/>
                <w:kern w:val="0"/>
                <w:sz w:val="21"/>
                <w:szCs w:val="21"/>
                <w:lang w:val="zh-CN"/>
              </w:rPr>
              <w:t>密封</w:t>
            </w:r>
            <w:r>
              <w:rPr>
                <w:rFonts w:hint="eastAsia" w:asciiTheme="minorEastAsia" w:hAnsiTheme="minorEastAsia" w:eastAsiaTheme="minorEastAsia" w:cstheme="minorEastAsia"/>
                <w:snapToGrid w:val="0"/>
                <w:color w:val="auto"/>
                <w:kern w:val="0"/>
                <w:sz w:val="21"/>
                <w:szCs w:val="21"/>
                <w:lang w:val="en-US" w:eastAsia="zh-CN"/>
              </w:rPr>
              <w:t>等形式</w:t>
            </w:r>
            <w:r>
              <w:rPr>
                <w:rFonts w:hint="eastAsia" w:asciiTheme="minorEastAsia" w:hAnsiTheme="minorEastAsia" w:eastAsiaTheme="minorEastAsia" w:cstheme="minorEastAsia"/>
                <w:snapToGrid w:val="0"/>
                <w:color w:val="auto"/>
                <w:kern w:val="0"/>
                <w:sz w:val="21"/>
                <w:szCs w:val="21"/>
                <w:lang w:val="zh-CN"/>
              </w:rPr>
              <w:t>递交</w:t>
            </w:r>
            <w:r>
              <w:rPr>
                <w:rFonts w:hint="eastAsia" w:asciiTheme="minorEastAsia" w:hAnsiTheme="minorEastAsia" w:eastAsiaTheme="minorEastAsia" w:cstheme="minorEastAsia"/>
                <w:snapToGrid w:val="0"/>
                <w:color w:val="auto"/>
                <w:kern w:val="0"/>
                <w:sz w:val="21"/>
                <w:szCs w:val="21"/>
                <w:lang w:val="en-US" w:eastAsia="zh-CN"/>
              </w:rPr>
              <w:t>给采购代理机构指定现场工作人员或</w:t>
            </w:r>
            <w:r>
              <w:rPr>
                <w:rFonts w:hint="eastAsia" w:asciiTheme="minorEastAsia" w:hAnsiTheme="minorEastAsia" w:eastAsiaTheme="minorEastAsia" w:cstheme="minorEastAsia"/>
                <w:snapToGrid w:val="0"/>
                <w:color w:val="auto"/>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推荐成交候选</w:t>
            </w:r>
            <w:r>
              <w:rPr>
                <w:rFonts w:hint="eastAsia" w:asciiTheme="minorEastAsia" w:hAnsiTheme="minorEastAsia" w:eastAsiaTheme="minorEastAsia" w:cstheme="minorEastAsia"/>
                <w:snapToGrid w:val="0"/>
                <w:color w:val="auto"/>
                <w:kern w:val="0"/>
                <w:sz w:val="21"/>
                <w:szCs w:val="21"/>
                <w:lang w:val="en-US" w:eastAsia="zh-CN"/>
              </w:rPr>
              <w:t>供应商</w:t>
            </w:r>
            <w:r>
              <w:rPr>
                <w:rFonts w:hint="eastAsia" w:asciiTheme="minorEastAsia" w:hAnsiTheme="minorEastAsia" w:eastAsiaTheme="minorEastAsia" w:cstheme="minorEastAsia"/>
                <w:snapToGrid w:val="0"/>
                <w:color w:val="auto"/>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color w:val="auto"/>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成交通知书的领取</w:t>
            </w:r>
            <w:r>
              <w:rPr>
                <w:rFonts w:hint="eastAsia" w:asciiTheme="minorEastAsia" w:hAnsiTheme="minorEastAsia" w:eastAsiaTheme="minorEastAsia" w:cstheme="minorEastAsia"/>
                <w:snapToGrid w:val="0"/>
                <w:color w:val="auto"/>
                <w:kern w:val="0"/>
                <w:sz w:val="21"/>
                <w:szCs w:val="21"/>
                <w:lang w:val="en-US" w:eastAsia="zh-CN"/>
              </w:rPr>
              <w:t>时</w:t>
            </w:r>
            <w:r>
              <w:rPr>
                <w:rFonts w:hint="eastAsia" w:asciiTheme="minorEastAsia" w:hAnsiTheme="minorEastAsia" w:eastAsiaTheme="minorEastAsia" w:cstheme="minorEastAsia"/>
                <w:snapToGrid w:val="0"/>
                <w:color w:val="auto"/>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color w:val="auto"/>
                <w:kern w:val="44"/>
                <w:sz w:val="21"/>
                <w:szCs w:val="21"/>
              </w:rPr>
            </w:pPr>
            <w:r>
              <w:rPr>
                <w:rFonts w:hint="eastAsia" w:asciiTheme="minorEastAsia" w:hAnsiTheme="minorEastAsia" w:eastAsiaTheme="minorEastAsia" w:cstheme="minorEastAsia"/>
                <w:bCs/>
                <w:color w:val="auto"/>
                <w:kern w:val="44"/>
                <w:sz w:val="21"/>
                <w:szCs w:val="21"/>
              </w:rPr>
              <w:t>发布以后即可</w:t>
            </w:r>
            <w:r>
              <w:rPr>
                <w:rFonts w:hint="eastAsia" w:asciiTheme="minorEastAsia" w:hAnsiTheme="minorEastAsia" w:eastAsiaTheme="minorEastAsia" w:cstheme="minorEastAsia"/>
                <w:bCs/>
                <w:color w:val="auto"/>
                <w:kern w:val="44"/>
                <w:sz w:val="21"/>
                <w:szCs w:val="21"/>
                <w:lang w:val="en-US" w:eastAsia="zh-CN"/>
              </w:rPr>
              <w:t>联系采购代理机构</w:t>
            </w:r>
            <w:r>
              <w:rPr>
                <w:rFonts w:hint="eastAsia" w:asciiTheme="minorEastAsia" w:hAnsiTheme="minorEastAsia" w:eastAsiaTheme="minorEastAsia" w:cstheme="minorEastAsia"/>
                <w:bCs/>
                <w:color w:val="auto"/>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、本项目报价以综合折扣率进行报价</w:t>
            </w:r>
            <w:r>
              <w:rPr>
                <w:rFonts w:hint="eastAsia" w:ascii="宋体" w:hAnsi="宋体" w:eastAsia="宋体" w:cs="宋体"/>
                <w:color w:val="auto"/>
                <w:sz w:val="21"/>
                <w:szCs w:val="21"/>
                <w:lang w:eastAsia="zh-CN"/>
              </w:rPr>
              <w:t>。</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val="zh-CN"/>
              </w:rPr>
              <w:t>本项目</w:t>
            </w:r>
            <w:r>
              <w:rPr>
                <w:rFonts w:hint="eastAsia" w:asciiTheme="minorEastAsia" w:hAnsiTheme="minorEastAsia" w:eastAsiaTheme="minorEastAsia" w:cstheme="minorEastAsia"/>
                <w:color w:val="auto"/>
                <w:sz w:val="21"/>
                <w:szCs w:val="21"/>
                <w:lang w:val="en-US" w:eastAsia="zh-CN"/>
              </w:rPr>
              <w:t>竞标</w:t>
            </w:r>
            <w:r>
              <w:rPr>
                <w:rFonts w:hint="eastAsia" w:asciiTheme="minorEastAsia" w:hAnsiTheme="minorEastAsia" w:eastAsiaTheme="minorEastAsia" w:cstheme="minorEastAsia"/>
                <w:color w:val="auto"/>
                <w:sz w:val="21"/>
                <w:szCs w:val="21"/>
                <w:lang w:val="zh-CN"/>
              </w:rPr>
              <w:t>报价为“交钥匙”价，</w:t>
            </w:r>
            <w:r>
              <w:rPr>
                <w:rFonts w:hint="eastAsia" w:asciiTheme="minorEastAsia" w:hAnsiTheme="minorEastAsia" w:eastAsiaTheme="minorEastAsia" w:cstheme="minorEastAsia"/>
                <w:color w:val="auto"/>
                <w:sz w:val="21"/>
                <w:szCs w:val="21"/>
                <w:lang w:val="zh-CN" w:eastAsia="zh-CN"/>
              </w:rPr>
              <w:t>且须精确到小数点后两位</w:t>
            </w:r>
            <w:r>
              <w:rPr>
                <w:rFonts w:hint="eastAsia" w:asciiTheme="minorEastAsia" w:hAnsiTheme="minorEastAsia" w:eastAsiaTheme="minorEastAsia" w:cstheme="minorEastAsia"/>
                <w:color w:val="auto"/>
                <w:sz w:val="21"/>
                <w:szCs w:val="21"/>
                <w:lang w:val="zh-CN"/>
              </w:rPr>
              <w:t>。竞标报价应包括完成该</w:t>
            </w:r>
            <w:r>
              <w:rPr>
                <w:rFonts w:hint="eastAsia" w:asciiTheme="minorEastAsia" w:hAnsiTheme="minorEastAsia" w:eastAsiaTheme="minorEastAsia" w:cstheme="minorEastAsia"/>
                <w:color w:val="auto"/>
                <w:sz w:val="21"/>
                <w:szCs w:val="21"/>
                <w:lang w:val="en-US" w:eastAsia="zh-CN"/>
              </w:rPr>
              <w:t>项目采购范围内的</w:t>
            </w:r>
            <w:r>
              <w:rPr>
                <w:rFonts w:hint="eastAsia" w:asciiTheme="minorEastAsia" w:hAnsiTheme="minorEastAsia" w:eastAsiaTheme="minorEastAsia" w:cstheme="minorEastAsia"/>
                <w:color w:val="auto"/>
                <w:sz w:val="21"/>
                <w:szCs w:val="21"/>
              </w:rPr>
              <w:t>所有费用</w:t>
            </w:r>
            <w:r>
              <w:rPr>
                <w:rFonts w:hint="eastAsia" w:asciiTheme="minorEastAsia" w:hAnsiTheme="minorEastAsia" w:eastAsiaTheme="minorEastAsia" w:cstheme="minorEastAsia"/>
                <w:color w:val="auto"/>
                <w:sz w:val="21"/>
                <w:szCs w:val="21"/>
                <w:lang w:val="zh-CN"/>
              </w:rPr>
              <w:t>及</w:t>
            </w:r>
            <w:r>
              <w:rPr>
                <w:rFonts w:hint="eastAsia" w:asciiTheme="minorEastAsia" w:hAnsiTheme="minorEastAsia" w:eastAsiaTheme="minorEastAsia" w:cstheme="minorEastAsia"/>
                <w:color w:val="auto"/>
                <w:sz w:val="21"/>
                <w:szCs w:val="21"/>
                <w:lang w:val="en-US" w:eastAsia="zh-CN"/>
              </w:rPr>
              <w:t>后期</w:t>
            </w:r>
            <w:r>
              <w:rPr>
                <w:rFonts w:hint="eastAsia" w:asciiTheme="minorEastAsia" w:hAnsiTheme="minorEastAsia" w:eastAsiaTheme="minorEastAsia" w:cstheme="minorEastAsia"/>
                <w:color w:val="auto"/>
                <w:sz w:val="21"/>
                <w:szCs w:val="21"/>
                <w:lang w:val="zh-CN"/>
              </w:rPr>
              <w:t>质保期间等一切服务费用及其他售后服务等全部相关工作</w:t>
            </w:r>
            <w:r>
              <w:rPr>
                <w:rFonts w:hint="eastAsia" w:asciiTheme="minorEastAsia" w:hAnsiTheme="minorEastAsia" w:eastAsiaTheme="minorEastAsia" w:cstheme="minorEastAsia"/>
                <w:color w:val="auto"/>
                <w:sz w:val="21"/>
                <w:szCs w:val="21"/>
                <w:lang w:val="en-US" w:eastAsia="zh-CN"/>
              </w:rPr>
              <w:t>的全费用</w:t>
            </w:r>
            <w:r>
              <w:rPr>
                <w:rFonts w:hint="eastAsia" w:asciiTheme="minorEastAsia" w:hAnsiTheme="minorEastAsia" w:eastAsiaTheme="minorEastAsia" w:cstheme="minorEastAsia"/>
                <w:color w:val="auto"/>
                <w:sz w:val="21"/>
                <w:szCs w:val="21"/>
                <w:lang w:val="zh-CN"/>
              </w:rPr>
              <w:t>。合同签订后采购人未提出增加工作内容的情况下，合同价不得调整。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val="0"/>
                <w:bCs w:val="0"/>
                <w:color w:val="auto"/>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踏勘集中地点：</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0" w:leftChars="0" w:right="21" w:rightChars="10" w:firstLine="420" w:firstLineChars="200"/>
              <w:jc w:val="left"/>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和相关的周边环境情况，供应商在编制响应文件时参考，采购人和采购代理机构不对供应商据此作出的判断和决策负责。</w:t>
            </w:r>
          </w:p>
        </w:tc>
      </w:tr>
    </w:tbl>
    <w:p>
      <w:pPr>
        <w:rPr>
          <w:rFonts w:hint="eastAsia" w:asciiTheme="minorEastAsia" w:hAnsiTheme="minorEastAsia" w:eastAsiaTheme="minorEastAsia" w:cstheme="minorEastAsia"/>
          <w:b/>
          <w:color w:val="auto"/>
          <w:szCs w:val="21"/>
        </w:rPr>
      </w:pPr>
      <w:bookmarkStart w:id="28" w:name="_Toc25796"/>
      <w:r>
        <w:rPr>
          <w:rFonts w:hint="eastAsia" w:asciiTheme="minorEastAsia" w:hAnsiTheme="minorEastAsia" w:eastAsiaTheme="minorEastAsia" w:cstheme="minorEastAsia"/>
          <w:b/>
          <w:color w:val="auto"/>
          <w:szCs w:val="21"/>
        </w:rPr>
        <w:br w:type="page"/>
      </w:r>
    </w:p>
    <w:p>
      <w:pPr>
        <w:spacing w:line="360" w:lineRule="auto"/>
        <w:outlineLvl w:val="1"/>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供应商须知</w:t>
      </w:r>
      <w:bookmarkEnd w:id="28"/>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29" w:name="_Toc30402"/>
      <w:r>
        <w:rPr>
          <w:rFonts w:hint="eastAsia" w:asciiTheme="minorEastAsia" w:hAnsiTheme="minorEastAsia" w:eastAsiaTheme="minorEastAsia" w:cstheme="minorEastAsia"/>
          <w:b/>
          <w:color w:val="auto"/>
          <w:szCs w:val="21"/>
        </w:rPr>
        <w:t>总则</w:t>
      </w:r>
      <w:bookmarkEnd w:id="29"/>
    </w:p>
    <w:p>
      <w:pPr>
        <w:numPr>
          <w:ilvl w:val="0"/>
          <w:numId w:val="10"/>
        </w:numPr>
        <w:spacing w:line="360" w:lineRule="auto"/>
        <w:ind w:hanging="540"/>
        <w:outlineLvl w:val="1"/>
        <w:rPr>
          <w:rFonts w:hint="eastAsia" w:asciiTheme="minorEastAsia" w:hAnsiTheme="minorEastAsia" w:eastAsiaTheme="minorEastAsia" w:cstheme="minorEastAsia"/>
          <w:b/>
          <w:color w:val="auto"/>
          <w:szCs w:val="21"/>
        </w:rPr>
      </w:pPr>
      <w:bookmarkStart w:id="30" w:name="_Toc27243"/>
      <w:bookmarkStart w:id="31" w:name="_Toc6153"/>
      <w:r>
        <w:rPr>
          <w:rFonts w:hint="eastAsia" w:asciiTheme="minorEastAsia" w:hAnsiTheme="minorEastAsia" w:eastAsiaTheme="minorEastAsia" w:cstheme="minorEastAsia"/>
          <w:b/>
          <w:color w:val="auto"/>
          <w:szCs w:val="21"/>
        </w:rPr>
        <w:t>适用法律及范围</w:t>
      </w:r>
      <w:bookmarkEnd w:id="30"/>
      <w:bookmarkEnd w:id="31"/>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本竞争性磋商采购文件仅适用于本次竞争性磋商中所述的项目的采购。</w:t>
      </w:r>
    </w:p>
    <w:p>
      <w:pPr>
        <w:numPr>
          <w:ilvl w:val="0"/>
          <w:numId w:val="10"/>
        </w:numPr>
        <w:spacing w:line="360" w:lineRule="auto"/>
        <w:ind w:hanging="540"/>
        <w:outlineLvl w:val="1"/>
        <w:rPr>
          <w:rFonts w:hint="eastAsia" w:asciiTheme="minorEastAsia" w:hAnsiTheme="minorEastAsia" w:eastAsiaTheme="minorEastAsia" w:cstheme="minorEastAsia"/>
          <w:b/>
          <w:color w:val="auto"/>
          <w:szCs w:val="21"/>
        </w:rPr>
      </w:pPr>
      <w:bookmarkStart w:id="32" w:name="_Toc9947"/>
      <w:bookmarkStart w:id="33" w:name="_Toc30547"/>
      <w:r>
        <w:rPr>
          <w:rFonts w:hint="eastAsia" w:asciiTheme="minorEastAsia" w:hAnsiTheme="minorEastAsia" w:eastAsiaTheme="minorEastAsia" w:cstheme="minorEastAsia"/>
          <w:b/>
          <w:color w:val="auto"/>
          <w:szCs w:val="21"/>
        </w:rPr>
        <w:t>定义</w:t>
      </w:r>
      <w:bookmarkEnd w:id="32"/>
      <w:bookmarkEnd w:id="33"/>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“采购人”：本次磋商的采购人见《供应商须知前附表》。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“监管部门”：本次磋商的监管部门见《供应商须知前附表》。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“采购代理机构”：本次磋商的采购代理机构见《供应商须知前附表》。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“供应商”是指获取本竞争性磋商采购文件的法人、其他组织或者自然人。</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“磋商供应商”是指</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符合</w:t>
      </w:r>
      <w:r>
        <w:rPr>
          <w:rFonts w:hint="eastAsia" w:asciiTheme="minorEastAsia" w:hAnsiTheme="minorEastAsia" w:eastAsiaTheme="minorEastAsia" w:cstheme="minorEastAsia"/>
          <w:color w:val="auto"/>
          <w:szCs w:val="21"/>
        </w:rPr>
        <w:t>具备《中华人民共和国政府采购法》第二十二条规定的条件；</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符合《供应商须知前附表》的相应条件；</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通过竞争性磋商采购评定办法中初步审核的供应商。</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“成交供应商”</w:t>
      </w:r>
      <w:r>
        <w:rPr>
          <w:rFonts w:hint="eastAsia" w:asciiTheme="minorEastAsia" w:hAnsiTheme="minorEastAsia" w:eastAsiaTheme="minorEastAsia" w:cstheme="minorEastAsia"/>
          <w:snapToGrid w:val="0"/>
          <w:color w:val="auto"/>
          <w:kern w:val="0"/>
          <w:szCs w:val="21"/>
          <w:lang w:val="zh-CN"/>
        </w:rPr>
        <w:t xml:space="preserve"> 是指经磋商小组评审推荐，采购人授予合同的供应商。</w:t>
      </w:r>
    </w:p>
    <w:p>
      <w:pPr>
        <w:numPr>
          <w:ilvl w:val="0"/>
          <w:numId w:val="10"/>
        </w:numPr>
        <w:spacing w:line="360" w:lineRule="auto"/>
        <w:ind w:hanging="540"/>
        <w:outlineLvl w:val="1"/>
        <w:rPr>
          <w:rFonts w:hint="eastAsia" w:asciiTheme="minorEastAsia" w:hAnsiTheme="minorEastAsia" w:eastAsiaTheme="minorEastAsia" w:cstheme="minorEastAsia"/>
          <w:b/>
          <w:color w:val="auto"/>
          <w:szCs w:val="21"/>
        </w:rPr>
      </w:pPr>
      <w:bookmarkStart w:id="34" w:name="_Toc31012"/>
      <w:bookmarkStart w:id="35" w:name="_Toc30503"/>
      <w:r>
        <w:rPr>
          <w:rFonts w:hint="eastAsia" w:asciiTheme="minorEastAsia" w:hAnsiTheme="minorEastAsia" w:eastAsiaTheme="minorEastAsia" w:cstheme="minorEastAsia"/>
          <w:b/>
          <w:snapToGrid w:val="0"/>
          <w:color w:val="auto"/>
          <w:kern w:val="0"/>
          <w:szCs w:val="21"/>
          <w:lang w:val="zh-CN"/>
        </w:rPr>
        <w:t>工程、货物及服务</w:t>
      </w:r>
      <w:bookmarkEnd w:id="34"/>
      <w:bookmarkEnd w:id="35"/>
    </w:p>
    <w:p>
      <w:pPr>
        <w:numPr>
          <w:ilvl w:val="1"/>
          <w:numId w:val="13"/>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“工程”是指建设工程，包括建筑物和构筑物的新建、改建、扩建及其相关的装修、拆除、修缮等。</w:t>
      </w:r>
    </w:p>
    <w:p>
      <w:pPr>
        <w:numPr>
          <w:ilvl w:val="1"/>
          <w:numId w:val="13"/>
        </w:numPr>
        <w:tabs>
          <w:tab w:val="left" w:pos="525"/>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“货物”是指各种形态和种类的物品，包括原材料、燃料、设备、产品等。</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10"/>
        </w:numPr>
        <w:spacing w:line="360" w:lineRule="auto"/>
        <w:ind w:hanging="540"/>
        <w:outlineLvl w:val="1"/>
        <w:rPr>
          <w:rFonts w:hint="eastAsia" w:asciiTheme="minorEastAsia" w:hAnsiTheme="minorEastAsia" w:eastAsiaTheme="minorEastAsia" w:cstheme="minorEastAsia"/>
          <w:b/>
          <w:color w:val="auto"/>
          <w:szCs w:val="21"/>
        </w:rPr>
      </w:pPr>
      <w:bookmarkStart w:id="36" w:name="_Toc16894"/>
      <w:bookmarkStart w:id="37" w:name="_Toc9974"/>
      <w:r>
        <w:rPr>
          <w:rFonts w:hint="eastAsia" w:asciiTheme="minorEastAsia" w:hAnsiTheme="minorEastAsia" w:eastAsiaTheme="minorEastAsia" w:cstheme="minorEastAsia"/>
          <w:b/>
          <w:color w:val="auto"/>
          <w:szCs w:val="21"/>
        </w:rPr>
        <w:t>费用</w:t>
      </w:r>
      <w:bookmarkEnd w:id="36"/>
      <w:bookmarkEnd w:id="37"/>
      <w:r>
        <w:rPr>
          <w:rFonts w:hint="eastAsia" w:asciiTheme="minorEastAsia" w:hAnsiTheme="minorEastAsia" w:eastAsiaTheme="minorEastAsia" w:cstheme="minorEastAsia"/>
          <w:b/>
          <w:color w:val="auto"/>
          <w:szCs w:val="21"/>
        </w:rPr>
        <w:t xml:space="preserve">  </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供应商应承担所有与准备和参加磋商有关的费用，不论磋商的结果如何，采购人和采购代理机构均无义务和责任承担这些费用。</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招标代理服务费：成交供应商须在收到成交通知书时向采购代理机构支付招标代理服务费。服务费支付标准和方法详见《供应商须知前附表》。</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0.45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0.35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0.05</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0.01</w:t>
            </w:r>
            <w:r>
              <w:rPr>
                <w:rFonts w:hint="eastAsia" w:asciiTheme="minorEastAsia" w:hAnsiTheme="minorEastAsia" w:eastAsiaTheme="minorEastAsia" w:cstheme="minorEastAsia"/>
                <w:color w:val="auto"/>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注：招标代理服务收费按差额定率累进法计算。例如：某服务招标代理业务中标金额为6000万元，计算招标代理服务收费额如下：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 xml:space="preserve"> 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100---500：400×0.800％=32000.000元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500---1000：500×0.450％=22500.000元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1000---5000：4000×0.250％=100000.000元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5000---6000：1000×0.100％=10000.000元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color w:val="auto"/>
          <w:kern w:val="0"/>
          <w:szCs w:val="21"/>
          <w:lang w:val="en-US" w:eastAsia="zh-CN"/>
        </w:rPr>
      </w:pPr>
      <w:r>
        <w:rPr>
          <w:rFonts w:hint="eastAsia" w:asciiTheme="minorEastAsia" w:hAnsiTheme="minorEastAsia" w:eastAsiaTheme="minorEastAsia" w:cstheme="minorEastAsia"/>
          <w:snapToGrid w:val="0"/>
          <w:color w:val="auto"/>
          <w:kern w:val="0"/>
          <w:szCs w:val="21"/>
          <w:lang w:val="en-US" w:eastAsia="zh-CN"/>
        </w:rPr>
        <w:t>合计收费=179500.000元</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38" w:name="_Toc13439"/>
      <w:r>
        <w:rPr>
          <w:rFonts w:hint="eastAsia" w:asciiTheme="minorEastAsia" w:hAnsiTheme="minorEastAsia" w:eastAsiaTheme="minorEastAsia" w:cstheme="minorEastAsia"/>
          <w:b/>
          <w:color w:val="auto"/>
          <w:szCs w:val="21"/>
        </w:rPr>
        <w:t>竞争性磋商采购文件</w:t>
      </w:r>
      <w:bookmarkEnd w:id="38"/>
    </w:p>
    <w:p>
      <w:pPr>
        <w:numPr>
          <w:ilvl w:val="0"/>
          <w:numId w:val="10"/>
        </w:numPr>
        <w:spacing w:line="360" w:lineRule="auto"/>
        <w:ind w:hanging="540"/>
        <w:outlineLvl w:val="1"/>
        <w:rPr>
          <w:rFonts w:hint="eastAsia" w:asciiTheme="minorEastAsia" w:hAnsiTheme="minorEastAsia" w:eastAsiaTheme="minorEastAsia" w:cstheme="minorEastAsia"/>
          <w:b/>
          <w:color w:val="auto"/>
          <w:szCs w:val="21"/>
        </w:rPr>
      </w:pPr>
      <w:bookmarkStart w:id="39" w:name="_Toc4547"/>
      <w:bookmarkStart w:id="40" w:name="_Toc4412"/>
      <w:r>
        <w:rPr>
          <w:rFonts w:hint="eastAsia" w:asciiTheme="minorEastAsia" w:hAnsiTheme="minorEastAsia" w:eastAsiaTheme="minorEastAsia" w:cstheme="minorEastAsia"/>
          <w:b/>
          <w:color w:val="auto"/>
          <w:szCs w:val="21"/>
        </w:rPr>
        <w:t>竞争性磋商采购文件的构成</w:t>
      </w:r>
      <w:bookmarkEnd w:id="39"/>
      <w:bookmarkEnd w:id="40"/>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本竞争性磋商采购文件包括：</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磋商公告</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供应商须知</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采购需求</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竞争性磋商采购评定办法</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合同书格式</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竞争性磋商响应文件格式</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采购过程中由采购代理机构发出的澄清和修正文件</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磋商小组</w:t>
      </w:r>
      <w:r>
        <w:rPr>
          <w:rFonts w:hint="eastAsia" w:asciiTheme="minorEastAsia" w:hAnsiTheme="minorEastAsia" w:eastAsiaTheme="minorEastAsia" w:cstheme="minorEastAsia"/>
          <w:color w:val="auto"/>
          <w:szCs w:val="21"/>
        </w:rPr>
        <w:t>在磋商过程中发出的对本磋商文件的实质性变动</w:t>
      </w:r>
    </w:p>
    <w:p>
      <w:pPr>
        <w:numPr>
          <w:ilvl w:val="0"/>
          <w:numId w:val="10"/>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1" w:name="_Toc29700"/>
      <w:bookmarkStart w:id="42" w:name="_Toc19446"/>
      <w:r>
        <w:rPr>
          <w:rFonts w:hint="eastAsia" w:asciiTheme="minorEastAsia" w:hAnsiTheme="minorEastAsia" w:eastAsiaTheme="minorEastAsia" w:cstheme="minorEastAsia"/>
          <w:b/>
          <w:snapToGrid w:val="0"/>
          <w:color w:val="auto"/>
          <w:kern w:val="0"/>
          <w:szCs w:val="21"/>
          <w:lang w:val="zh-CN"/>
        </w:rPr>
        <w:t>竞争性磋商采购文件的澄清</w:t>
      </w:r>
      <w:bookmarkEnd w:id="41"/>
      <w:bookmarkEnd w:id="42"/>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供应商获取竞争性磋商采购文件后，应认真检查，如发现页数不全、附件缺失、印刷模糊等，应通知采购代理机构补全或更换，否则风险自负。</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供应商在规定的时间内未对竞争性磋商采购文件澄清或提出疑问的，采购代理机构将视其为同意。</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澄清的内容是本竞争性磋商采购文件的组成部分，当竞争性磋商采购文件</w:t>
      </w:r>
      <w:r>
        <w:rPr>
          <w:rFonts w:hint="eastAsia" w:asciiTheme="minorEastAsia" w:hAnsiTheme="minorEastAsia" w:eastAsiaTheme="minorEastAsia" w:cstheme="minorEastAsia"/>
          <w:color w:val="auto"/>
          <w:szCs w:val="21"/>
        </w:rPr>
        <w:t>、澄清文件对同一内容的表述不一致时，以最后发出的书面文件为准。</w:t>
      </w:r>
    </w:p>
    <w:p>
      <w:pPr>
        <w:numPr>
          <w:ilvl w:val="0"/>
          <w:numId w:val="10"/>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3" w:name="_Toc8166"/>
      <w:bookmarkStart w:id="44" w:name="_Toc31761"/>
      <w:r>
        <w:rPr>
          <w:rFonts w:hint="eastAsia" w:asciiTheme="minorEastAsia" w:hAnsiTheme="minorEastAsia" w:eastAsiaTheme="minorEastAsia" w:cstheme="minorEastAsia"/>
          <w:b/>
          <w:snapToGrid w:val="0"/>
          <w:color w:val="auto"/>
          <w:kern w:val="0"/>
          <w:szCs w:val="21"/>
          <w:lang w:val="zh-CN"/>
        </w:rPr>
        <w:t>竞争性磋商采购文件的修改</w:t>
      </w:r>
      <w:bookmarkEnd w:id="43"/>
      <w:bookmarkEnd w:id="44"/>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当磋商文件、修改文件对同一内容的表述不一致时，以最后发出的书面文件为准。</w:t>
      </w:r>
    </w:p>
    <w:p>
      <w:pPr>
        <w:numPr>
          <w:ilvl w:val="1"/>
          <w:numId w:val="17"/>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个工作日前发出，不足</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个工作日的，采购人、采购代理机构将顺延提交首次响应文件截止之日。</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45" w:name="_Toc29421"/>
      <w:r>
        <w:rPr>
          <w:rFonts w:hint="eastAsia" w:asciiTheme="minorEastAsia" w:hAnsiTheme="minorEastAsia" w:eastAsiaTheme="minorEastAsia" w:cstheme="minorEastAsia"/>
          <w:b/>
          <w:color w:val="auto"/>
          <w:szCs w:val="21"/>
        </w:rPr>
        <w:t>竞争性磋商响应文件</w:t>
      </w:r>
      <w:bookmarkEnd w:id="45"/>
    </w:p>
    <w:p>
      <w:pPr>
        <w:numPr>
          <w:ilvl w:val="0"/>
          <w:numId w:val="10"/>
        </w:numPr>
        <w:spacing w:line="360" w:lineRule="auto"/>
        <w:ind w:hanging="540"/>
        <w:outlineLvl w:val="1"/>
        <w:rPr>
          <w:rFonts w:hint="eastAsia" w:asciiTheme="minorEastAsia" w:hAnsiTheme="minorEastAsia" w:eastAsiaTheme="minorEastAsia" w:cstheme="minorEastAsia"/>
          <w:snapToGrid w:val="0"/>
          <w:color w:val="auto"/>
          <w:kern w:val="0"/>
          <w:szCs w:val="21"/>
          <w:lang w:val="zh-CN"/>
        </w:rPr>
      </w:pPr>
      <w:bookmarkStart w:id="46" w:name="_Toc15295"/>
      <w:bookmarkStart w:id="47" w:name="_Toc30987"/>
      <w:r>
        <w:rPr>
          <w:rFonts w:hint="eastAsia" w:asciiTheme="minorEastAsia" w:hAnsiTheme="minorEastAsia" w:eastAsiaTheme="minorEastAsia" w:cstheme="minorEastAsia"/>
          <w:b/>
          <w:snapToGrid w:val="0"/>
          <w:color w:val="auto"/>
          <w:kern w:val="0"/>
          <w:szCs w:val="21"/>
          <w:lang w:val="zh-CN"/>
        </w:rPr>
        <w:t>语言和计量单位</w:t>
      </w:r>
      <w:bookmarkEnd w:id="46"/>
      <w:bookmarkEnd w:id="47"/>
    </w:p>
    <w:p>
      <w:pPr>
        <w:numPr>
          <w:ilvl w:val="1"/>
          <w:numId w:val="18"/>
        </w:numPr>
        <w:tabs>
          <w:tab w:val="left" w:pos="540"/>
          <w:tab w:val="clear" w:pos="360"/>
        </w:tabs>
        <w:spacing w:line="360" w:lineRule="auto"/>
        <w:ind w:left="540" w:hanging="540"/>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8"/>
        </w:numPr>
        <w:tabs>
          <w:tab w:val="left" w:pos="540"/>
          <w:tab w:val="clear" w:pos="360"/>
        </w:tabs>
        <w:spacing w:line="360" w:lineRule="auto"/>
        <w:ind w:left="540" w:hanging="540"/>
        <w:rPr>
          <w:rFonts w:hint="eastAsia" w:asciiTheme="minorEastAsia" w:hAnsiTheme="minorEastAsia" w:eastAsiaTheme="minorEastAsia" w:cstheme="minorEastAsia"/>
          <w:b/>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除非竞争性磋商采购文件中另有规定，计量单位均采用中华人民共和国法定的计量单位。</w:t>
      </w:r>
    </w:p>
    <w:p>
      <w:pPr>
        <w:numPr>
          <w:ilvl w:val="0"/>
          <w:numId w:val="10"/>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48" w:name="_Toc20553"/>
      <w:bookmarkStart w:id="49" w:name="_Toc32272"/>
      <w:r>
        <w:rPr>
          <w:rFonts w:hint="eastAsia" w:asciiTheme="minorEastAsia" w:hAnsiTheme="minorEastAsia" w:eastAsiaTheme="minorEastAsia" w:cstheme="minorEastAsia"/>
          <w:b/>
          <w:snapToGrid w:val="0"/>
          <w:color w:val="auto"/>
          <w:kern w:val="0"/>
          <w:szCs w:val="21"/>
          <w:lang w:val="zh-CN"/>
        </w:rPr>
        <w:t>竞争性磋商响应文件的构成</w:t>
      </w:r>
      <w:bookmarkEnd w:id="48"/>
      <w:bookmarkEnd w:id="49"/>
    </w:p>
    <w:p>
      <w:pPr>
        <w:numPr>
          <w:ilvl w:val="1"/>
          <w:numId w:val="19"/>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供应商编制的竞争性磋商响应</w:t>
      </w:r>
      <w:r>
        <w:rPr>
          <w:rFonts w:hint="eastAsia" w:asciiTheme="minorEastAsia" w:hAnsiTheme="minorEastAsia" w:eastAsiaTheme="minorEastAsia" w:cstheme="minorEastAsia"/>
          <w:snapToGrid w:val="0"/>
          <w:color w:val="auto"/>
          <w:kern w:val="0"/>
          <w:szCs w:val="21"/>
          <w:lang w:val="en-US" w:eastAsia="zh-CN"/>
        </w:rPr>
        <w:t>文</w:t>
      </w:r>
      <w:r>
        <w:rPr>
          <w:rFonts w:hint="eastAsia" w:asciiTheme="minorEastAsia" w:hAnsiTheme="minorEastAsia" w:eastAsiaTheme="minorEastAsia" w:cstheme="minorEastAsia"/>
          <w:snapToGrid w:val="0"/>
          <w:color w:val="auto"/>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bCs/>
          <w:color w:val="auto"/>
          <w:szCs w:val="21"/>
        </w:rPr>
        <w:t>注：响应文件目录及内容每页须顺序编写页码。</w:t>
      </w:r>
    </w:p>
    <w:p>
      <w:pPr>
        <w:numPr>
          <w:ilvl w:val="0"/>
          <w:numId w:val="10"/>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0" w:name="_Toc25217"/>
      <w:bookmarkStart w:id="51" w:name="_Toc26524"/>
      <w:r>
        <w:rPr>
          <w:rFonts w:hint="eastAsia" w:asciiTheme="minorEastAsia" w:hAnsiTheme="minorEastAsia" w:eastAsiaTheme="minorEastAsia" w:cstheme="minorEastAsia"/>
          <w:b/>
          <w:snapToGrid w:val="0"/>
          <w:color w:val="auto"/>
          <w:kern w:val="0"/>
          <w:szCs w:val="21"/>
          <w:lang w:val="zh-CN"/>
        </w:rPr>
        <w:t>竞争性磋商响应文件的编制</w:t>
      </w:r>
      <w:bookmarkEnd w:id="50"/>
      <w:bookmarkEnd w:id="51"/>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供应商在编制响应文件时应注意本次采购对多包采购的规定，多包采购的规定见《供应商须知前附表》。</w:t>
      </w:r>
    </w:p>
    <w:p>
      <w:pPr>
        <w:numPr>
          <w:ilvl w:val="0"/>
          <w:numId w:val="10"/>
        </w:numPr>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2" w:name="_Toc24544"/>
      <w:bookmarkStart w:id="53" w:name="_Toc32001"/>
      <w:r>
        <w:rPr>
          <w:rFonts w:hint="eastAsia" w:asciiTheme="minorEastAsia" w:hAnsiTheme="minorEastAsia" w:eastAsiaTheme="minorEastAsia" w:cstheme="minorEastAsia"/>
          <w:b/>
          <w:snapToGrid w:val="0"/>
          <w:color w:val="auto"/>
          <w:kern w:val="0"/>
          <w:szCs w:val="21"/>
          <w:lang w:val="zh-CN"/>
        </w:rPr>
        <w:t>磋商报价</w:t>
      </w:r>
      <w:bookmarkEnd w:id="52"/>
      <w:bookmarkEnd w:id="53"/>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磋商报价包括磋商供应商在首次提交的响应文件中的报价、磋商过程中的报价和最后报价。磋商供应商的报价均应以人民币报价。</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供应商应根据本磋商文件的规定和要求、市场价格水平及其走势、</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供应商的管理水平、</w:t>
      </w:r>
      <w:r>
        <w:rPr>
          <w:rFonts w:hint="eastAsia" w:asciiTheme="minorEastAsia" w:hAnsiTheme="minorEastAsia" w:eastAsiaTheme="minorEastAsia" w:cstheme="minorEastAsia"/>
          <w:snapToGrid w:val="0"/>
          <w:color w:val="auto"/>
          <w:kern w:val="0"/>
          <w:szCs w:val="21"/>
          <w:lang w:val="zh-CN"/>
        </w:rPr>
        <w:t>磋商</w:t>
      </w:r>
      <w:r>
        <w:rPr>
          <w:rFonts w:hint="eastAsia" w:asciiTheme="minorEastAsia" w:hAnsiTheme="minorEastAsia" w:eastAsiaTheme="minorEastAsia" w:cstheme="minorEastAsia"/>
          <w:color w:val="auto"/>
          <w:szCs w:val="21"/>
        </w:rPr>
        <w:t>供应商的</w:t>
      </w:r>
      <w:r>
        <w:rPr>
          <w:rFonts w:hint="eastAsia" w:asciiTheme="minorEastAsia" w:hAnsiTheme="minorEastAsia" w:eastAsiaTheme="minorEastAsia" w:cstheme="minorEastAsia"/>
          <w:snapToGrid w:val="0"/>
          <w:color w:val="auto"/>
          <w:kern w:val="0"/>
          <w:szCs w:val="21"/>
          <w:lang w:val="zh-CN"/>
        </w:rPr>
        <w:t>方案</w:t>
      </w:r>
      <w:r>
        <w:rPr>
          <w:rFonts w:hint="eastAsia" w:asciiTheme="minorEastAsia" w:hAnsiTheme="minorEastAsia" w:eastAsiaTheme="minorEastAsia" w:cstheme="minorEastAsia"/>
          <w:color w:val="auto"/>
          <w:szCs w:val="21"/>
        </w:rPr>
        <w:t>和由这些因素决定的磋商供应商之于本项目的成本水平等提出自己的报价。</w:t>
      </w:r>
      <w:r>
        <w:rPr>
          <w:rFonts w:hint="eastAsia" w:asciiTheme="minorEastAsia" w:hAnsiTheme="minorEastAsia" w:eastAsiaTheme="minorEastAsia" w:cstheme="minorEastAsia"/>
          <w:snapToGrid w:val="0"/>
          <w:color w:val="auto"/>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color w:val="auto"/>
          <w:szCs w:val="21"/>
        </w:rPr>
        <w:t>但磋商供应商不得以低于其成本的价格进行报价。</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供应商在响应文件中</w:t>
      </w:r>
      <w:r>
        <w:rPr>
          <w:rFonts w:hint="eastAsia" w:asciiTheme="minorEastAsia" w:hAnsiTheme="minorEastAsia" w:eastAsiaTheme="minorEastAsia" w:cstheme="minorEastAsia"/>
          <w:snapToGrid w:val="0"/>
          <w:color w:val="auto"/>
          <w:kern w:val="0"/>
          <w:szCs w:val="21"/>
          <w:lang w:val="zh-CN"/>
        </w:rPr>
        <w:t>注明免费的项目将视为包含在报价中。</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每一种采购内容只允许有一个报价，否则其响应文件将被视为无效文件。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成交供应商的报价在合同执行过程中是固定不变的，不得以任何理由予以变更。</w:t>
      </w:r>
    </w:p>
    <w:p>
      <w:pPr>
        <w:numPr>
          <w:ilvl w:val="0"/>
          <w:numId w:val="10"/>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4" w:name="_Toc23591"/>
      <w:bookmarkStart w:id="55" w:name="_Toc6176"/>
      <w:r>
        <w:rPr>
          <w:rFonts w:hint="eastAsia" w:asciiTheme="minorEastAsia" w:hAnsiTheme="minorEastAsia" w:eastAsiaTheme="minorEastAsia" w:cstheme="minorEastAsia"/>
          <w:b/>
          <w:snapToGrid w:val="0"/>
          <w:color w:val="auto"/>
          <w:kern w:val="0"/>
          <w:szCs w:val="21"/>
          <w:lang w:val="zh-CN"/>
        </w:rPr>
        <w:t>备选方案</w:t>
      </w:r>
      <w:bookmarkEnd w:id="54"/>
      <w:bookmarkEnd w:id="55"/>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是否允许备选方案见《供应商须知前附表》。不允许有备选方案的，若在响应文件中提交了备选方案，其响应文件将被视为无效文件。 </w:t>
      </w:r>
    </w:p>
    <w:p>
      <w:pPr>
        <w:numPr>
          <w:ilvl w:val="0"/>
          <w:numId w:val="10"/>
        </w:numPr>
        <w:tabs>
          <w:tab w:val="left" w:pos="864"/>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6" w:name="_Toc3324"/>
      <w:bookmarkStart w:id="57" w:name="_Toc3168"/>
      <w:r>
        <w:rPr>
          <w:rFonts w:hint="eastAsia" w:asciiTheme="minorEastAsia" w:hAnsiTheme="minorEastAsia" w:eastAsiaTheme="minorEastAsia" w:cstheme="minorEastAsia"/>
          <w:b/>
          <w:snapToGrid w:val="0"/>
          <w:color w:val="auto"/>
          <w:kern w:val="0"/>
          <w:szCs w:val="21"/>
          <w:lang w:val="zh-CN"/>
        </w:rPr>
        <w:t>联合体</w:t>
      </w:r>
      <w:bookmarkEnd w:id="56"/>
      <w:bookmarkEnd w:id="57"/>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本次采购是否允许联合体参加详见《供应商须知前附表》。 </w:t>
      </w:r>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本次采购允许联合体报价的，联合体各方不得再单独或者与其他供应商另外组成联合体参加本项目的报价。</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8" w:name="_Toc20391"/>
      <w:bookmarkStart w:id="59" w:name="_Toc2434"/>
      <w:r>
        <w:rPr>
          <w:rFonts w:hint="eastAsia" w:asciiTheme="minorEastAsia" w:hAnsiTheme="minorEastAsia" w:eastAsiaTheme="minorEastAsia" w:cstheme="minorEastAsia"/>
          <w:b/>
          <w:snapToGrid w:val="0"/>
          <w:color w:val="auto"/>
          <w:kern w:val="0"/>
          <w:szCs w:val="21"/>
          <w:lang w:val="zh-CN"/>
        </w:rPr>
        <w:t>供应商资格证明文件</w:t>
      </w:r>
      <w:bookmarkEnd w:id="58"/>
      <w:bookmarkEnd w:id="59"/>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供应商应在响应文件提交证明其有资格参加磋商的证明文件，证明文件应包括下列文件：</w:t>
      </w:r>
    </w:p>
    <w:p>
      <w:pPr>
        <w:numPr>
          <w:ilvl w:val="3"/>
          <w:numId w:val="25"/>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color w:val="auto"/>
          <w:kern w:val="0"/>
          <w:szCs w:val="21"/>
          <w:lang w:val="en-US" w:eastAsia="zh-CN"/>
        </w:rPr>
        <w:t>实质性要求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除本须知14.1要求的资格证明文件外，如国家法律法规对市场准入有要求的还应提交相关资格证明文件。</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color w:val="auto"/>
          <w:kern w:val="0"/>
          <w:szCs w:val="21"/>
          <w:lang w:val="en-US" w:eastAsia="zh-CN"/>
        </w:rPr>
        <w:t>每页</w:t>
      </w:r>
      <w:r>
        <w:rPr>
          <w:rFonts w:hint="eastAsia" w:asciiTheme="minorEastAsia" w:hAnsiTheme="minorEastAsia" w:eastAsiaTheme="minorEastAsia" w:cstheme="minorEastAsia"/>
          <w:snapToGrid w:val="0"/>
          <w:color w:val="auto"/>
          <w:kern w:val="0"/>
          <w:szCs w:val="21"/>
          <w:lang w:val="zh-CN"/>
        </w:rPr>
        <w:t>加盖单位印章，</w:t>
      </w:r>
      <w:r>
        <w:rPr>
          <w:rFonts w:hint="eastAsia" w:asciiTheme="minorEastAsia" w:hAnsiTheme="minorEastAsia" w:eastAsiaTheme="minorEastAsia" w:cstheme="minorEastAsia"/>
          <w:snapToGrid w:val="0"/>
          <w:color w:val="auto"/>
          <w:kern w:val="0"/>
          <w:szCs w:val="21"/>
          <w:lang w:val="en-US" w:eastAsia="zh-CN"/>
        </w:rPr>
        <w:t>否则做废标处理</w:t>
      </w:r>
      <w:r>
        <w:rPr>
          <w:rFonts w:hint="eastAsia" w:asciiTheme="minorEastAsia" w:hAnsiTheme="minorEastAsia" w:eastAsiaTheme="minorEastAsia" w:cstheme="minorEastAsia"/>
          <w:snapToGrid w:val="0"/>
          <w:color w:val="auto"/>
          <w:kern w:val="0"/>
          <w:szCs w:val="21"/>
          <w:lang w:val="zh-CN"/>
        </w:rPr>
        <w:t>。</w:t>
      </w:r>
    </w:p>
    <w:p>
      <w:pPr>
        <w:numPr>
          <w:ilvl w:val="1"/>
          <w:numId w:val="24"/>
        </w:numPr>
        <w:tabs>
          <w:tab w:val="left" w:pos="540"/>
          <w:tab w:val="clear" w:pos="465"/>
        </w:tabs>
        <w:autoSpaceDE w:val="0"/>
        <w:autoSpaceDN w:val="0"/>
        <w:adjustRightInd w:val="0"/>
        <w:spacing w:line="360" w:lineRule="auto"/>
        <w:ind w:left="540" w:hanging="540"/>
        <w:jc w:val="left"/>
        <w:rPr>
          <w:rFonts w:hint="eastAsia" w:eastAsiaTheme="minorEastAsia"/>
          <w:color w:val="auto"/>
          <w:lang w:val="en-US" w:eastAsia="zh-CN"/>
        </w:rPr>
      </w:pPr>
      <w:r>
        <w:rPr>
          <w:rFonts w:hint="eastAsia" w:asciiTheme="minorEastAsia" w:hAnsiTheme="minorEastAsia" w:eastAsiaTheme="minorEastAsia" w:cstheme="minorEastAsia"/>
          <w:snapToGrid w:val="0"/>
          <w:color w:val="auto"/>
          <w:kern w:val="0"/>
          <w:szCs w:val="21"/>
          <w:lang w:val="en-US" w:eastAsia="zh-CN"/>
        </w:rPr>
        <w:t>供应商不得存在的其他情形</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0" w:name="_Toc9935"/>
      <w:bookmarkStart w:id="61" w:name="_Toc4911"/>
      <w:r>
        <w:rPr>
          <w:rFonts w:hint="eastAsia" w:asciiTheme="minorEastAsia" w:hAnsiTheme="minorEastAsia" w:eastAsiaTheme="minorEastAsia" w:cstheme="minorEastAsia"/>
          <w:b/>
          <w:snapToGrid w:val="0"/>
          <w:color w:val="auto"/>
          <w:kern w:val="0"/>
          <w:szCs w:val="21"/>
          <w:lang w:val="zh-CN"/>
        </w:rPr>
        <w:t>证明报价内容、服务合格性和符合竞争性磋商采购文件规定的文件</w:t>
      </w:r>
      <w:bookmarkEnd w:id="60"/>
      <w:bookmarkEnd w:id="61"/>
    </w:p>
    <w:p>
      <w:pPr>
        <w:numPr>
          <w:ilvl w:val="1"/>
          <w:numId w:val="26"/>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证明报价内容符合竞争性磋商采购文件要求的文件和竞争性磋商采购文件规定的其他资料，具体要求见《供应商须知前附表》。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2" w:name="_Toc27068"/>
      <w:bookmarkStart w:id="63" w:name="_Toc17646"/>
      <w:r>
        <w:rPr>
          <w:rFonts w:hint="eastAsia" w:asciiTheme="minorEastAsia" w:hAnsiTheme="minorEastAsia" w:eastAsiaTheme="minorEastAsia" w:cstheme="minorEastAsia"/>
          <w:b/>
          <w:snapToGrid w:val="0"/>
          <w:color w:val="auto"/>
          <w:kern w:val="0"/>
          <w:szCs w:val="21"/>
          <w:lang w:val="zh-CN"/>
        </w:rPr>
        <w:t>磋商保证金</w:t>
      </w:r>
      <w:bookmarkEnd w:id="62"/>
      <w:bookmarkEnd w:id="63"/>
    </w:p>
    <w:p>
      <w:pPr>
        <w:numPr>
          <w:ilvl w:val="1"/>
          <w:numId w:val="27"/>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本采购文件要求递交磋商保证金的，磋商保证金作为竞争性磋商响应文件的组成部分，</w:t>
      </w:r>
      <w:r>
        <w:rPr>
          <w:rFonts w:hint="eastAsia" w:asciiTheme="minorEastAsia" w:hAnsiTheme="minorEastAsia" w:eastAsiaTheme="minorEastAsia" w:cstheme="minorEastAsia"/>
          <w:color w:val="auto"/>
          <w:szCs w:val="21"/>
          <w:lang w:val="zh-CN"/>
        </w:rPr>
        <w:t>以到账为准。</w:t>
      </w:r>
      <w:r>
        <w:rPr>
          <w:rFonts w:hint="eastAsia" w:asciiTheme="minorEastAsia" w:hAnsiTheme="minorEastAsia" w:eastAsiaTheme="minorEastAsia" w:cstheme="minorEastAsia"/>
          <w:snapToGrid w:val="0"/>
          <w:color w:val="auto"/>
          <w:kern w:val="0"/>
          <w:szCs w:val="21"/>
          <w:lang w:val="zh-CN"/>
        </w:rPr>
        <w:t>凡未按规定递交磋商保证金的报价，其响应文件将被视为无效文件。</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磋商保证金有效时间：磋商保证金的有效期与本次磋商有效期一致。</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供应商为联合体的，应由联合体中牵头人缴纳保证金，其缴纳的保证金对联合体各方均具有约束力。</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有下列情形之一的，磋商保证金将不予退还:</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供应商在提交响应文件截止时间后撤回响应文件的；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供应商在响应文件中提供虚假材料的；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除因不可抗力或磋商文件认可的情形以外，成交供应商不与采购人签订合同的；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供应商与采购人、其他供应商或者采购代理机构恶意串通的；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本采购文件规定的其他情形。</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4" w:name="_Toc5668"/>
      <w:bookmarkStart w:id="65" w:name="_Toc3426"/>
      <w:r>
        <w:rPr>
          <w:rFonts w:hint="eastAsia" w:asciiTheme="minorEastAsia" w:hAnsiTheme="minorEastAsia" w:eastAsiaTheme="minorEastAsia" w:cstheme="minorEastAsia"/>
          <w:b/>
          <w:snapToGrid w:val="0"/>
          <w:color w:val="auto"/>
          <w:kern w:val="0"/>
          <w:szCs w:val="21"/>
          <w:lang w:val="zh-CN"/>
        </w:rPr>
        <w:t>磋商有效期</w:t>
      </w:r>
      <w:bookmarkEnd w:id="64"/>
      <w:bookmarkEnd w:id="65"/>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6" w:name="_Toc8272"/>
      <w:bookmarkStart w:id="67" w:name="_Toc25313"/>
      <w:r>
        <w:rPr>
          <w:rFonts w:hint="eastAsia" w:asciiTheme="minorEastAsia" w:hAnsiTheme="minorEastAsia" w:eastAsiaTheme="minorEastAsia" w:cstheme="minorEastAsia"/>
          <w:b/>
          <w:snapToGrid w:val="0"/>
          <w:color w:val="auto"/>
          <w:kern w:val="0"/>
          <w:szCs w:val="21"/>
          <w:lang w:val="zh-CN"/>
        </w:rPr>
        <w:t>竞争性磋商响应文件的装订、签署和数量</w:t>
      </w:r>
      <w:bookmarkEnd w:id="66"/>
      <w:bookmarkEnd w:id="67"/>
    </w:p>
    <w:p>
      <w:pPr>
        <w:numPr>
          <w:ilvl w:val="1"/>
          <w:numId w:val="30"/>
        </w:numPr>
        <w:tabs>
          <w:tab w:val="left" w:pos="525"/>
          <w:tab w:val="clear" w:pos="465"/>
        </w:tabs>
        <w:autoSpaceDE w:val="0"/>
        <w:autoSpaceDN w:val="0"/>
        <w:adjustRightInd w:val="0"/>
        <w:spacing w:line="360" w:lineRule="auto"/>
        <w:ind w:left="540" w:hanging="540"/>
        <w:jc w:val="both"/>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color w:val="auto"/>
          <w:szCs w:val="21"/>
        </w:rPr>
        <w:t>法定代表人身份证明书）</w:t>
      </w:r>
      <w:r>
        <w:rPr>
          <w:rFonts w:hint="eastAsia" w:asciiTheme="minorEastAsia" w:hAnsiTheme="minorEastAsia" w:eastAsiaTheme="minorEastAsia" w:cstheme="minorEastAsia"/>
          <w:snapToGrid w:val="0"/>
          <w:color w:val="auto"/>
          <w:kern w:val="0"/>
          <w:szCs w:val="21"/>
          <w:lang w:val="zh-CN"/>
        </w:rPr>
        <w:t>。本次磋商供应商提交响应文件正、副本和电子文档的数量见《供应商须知前附表》。</w:t>
      </w:r>
    </w:p>
    <w:p>
      <w:pPr>
        <w:numPr>
          <w:ilvl w:val="1"/>
          <w:numId w:val="30"/>
        </w:numPr>
        <w:tabs>
          <w:tab w:val="left" w:pos="525"/>
          <w:tab w:val="clear" w:pos="465"/>
        </w:tabs>
        <w:autoSpaceDE w:val="0"/>
        <w:autoSpaceDN w:val="0"/>
        <w:adjustRightInd w:val="0"/>
        <w:spacing w:line="360" w:lineRule="auto"/>
        <w:ind w:left="540" w:hanging="540"/>
        <w:jc w:val="both"/>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每套响应文件须清楚地标明“正本”、“副本”，响应文件的副本可采用正本的复印件，若副本与正本不符，以正本为准；如单独提供的法定代表人授权委托书（或法定代表人身份证明书）、响应文件正本不符，以正本为准。电子文档与纸质文件不符，以纸质文件为准。</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竞争性磋商响应文件中的任何行间插字、涂改和增删，必须由法定代表人或授权代表在旁边签字才有效。</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响应文件应当采用不可拆卸的方法的装订，对未经装订的竞争性磋商响应文件可能发生的文件散落或缺损及由此产生的后果由磋商供应商承担。</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68" w:name="_Toc15872"/>
      <w:r>
        <w:rPr>
          <w:rFonts w:hint="eastAsia" w:asciiTheme="minorEastAsia" w:hAnsiTheme="minorEastAsia" w:eastAsiaTheme="minorEastAsia" w:cstheme="minorEastAsia"/>
          <w:b/>
          <w:color w:val="auto"/>
          <w:szCs w:val="21"/>
        </w:rPr>
        <w:t>竞争性磋商响应文件的递交</w:t>
      </w:r>
      <w:bookmarkEnd w:id="68"/>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9" w:name="_Toc8513"/>
      <w:bookmarkStart w:id="70" w:name="_Toc27305"/>
      <w:r>
        <w:rPr>
          <w:rFonts w:hint="eastAsia" w:asciiTheme="minorEastAsia" w:hAnsiTheme="minorEastAsia" w:eastAsiaTheme="minorEastAsia" w:cstheme="minorEastAsia"/>
          <w:b/>
          <w:color w:val="auto"/>
          <w:szCs w:val="21"/>
        </w:rPr>
        <w:t>竞争性磋商响应文件</w:t>
      </w:r>
      <w:r>
        <w:rPr>
          <w:rFonts w:hint="eastAsia" w:asciiTheme="minorEastAsia" w:hAnsiTheme="minorEastAsia" w:eastAsiaTheme="minorEastAsia" w:cstheme="minorEastAsia"/>
          <w:b/>
          <w:snapToGrid w:val="0"/>
          <w:color w:val="auto"/>
          <w:kern w:val="0"/>
          <w:szCs w:val="21"/>
          <w:lang w:val="zh-CN"/>
        </w:rPr>
        <w:t>的密封和标记</w:t>
      </w:r>
      <w:bookmarkEnd w:id="69"/>
      <w:bookmarkEnd w:id="70"/>
    </w:p>
    <w:p>
      <w:pPr>
        <w:numPr>
          <w:ilvl w:val="1"/>
          <w:numId w:val="3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响应文件的正本、所有副本和电子文档必须密封，</w:t>
      </w:r>
      <w:r>
        <w:rPr>
          <w:rFonts w:hint="eastAsia" w:asciiTheme="minorEastAsia" w:hAnsiTheme="minorEastAsia" w:eastAsiaTheme="minorEastAsia" w:cstheme="minorEastAsia"/>
          <w:snapToGrid w:val="0"/>
          <w:color w:val="auto"/>
          <w:kern w:val="0"/>
          <w:szCs w:val="21"/>
          <w:lang w:val="en-US" w:eastAsia="zh-CN"/>
        </w:rPr>
        <w:t>并在每一页以及骑缝处</w:t>
      </w:r>
      <w:r>
        <w:rPr>
          <w:rFonts w:hint="eastAsia" w:asciiTheme="minorEastAsia" w:hAnsiTheme="minorEastAsia" w:eastAsiaTheme="minorEastAsia" w:cstheme="minorEastAsia"/>
          <w:snapToGrid w:val="0"/>
          <w:color w:val="auto"/>
          <w:kern w:val="0"/>
          <w:szCs w:val="21"/>
          <w:lang w:val="zh-CN"/>
        </w:rPr>
        <w:t>加盖供应商公章</w:t>
      </w:r>
      <w:r>
        <w:rPr>
          <w:rFonts w:hint="eastAsia" w:asciiTheme="minorEastAsia" w:hAnsiTheme="minorEastAsia" w:eastAsiaTheme="minorEastAsia" w:cstheme="minorEastAsia"/>
          <w:snapToGrid w:val="0"/>
          <w:color w:val="auto"/>
          <w:kern w:val="0"/>
          <w:szCs w:val="21"/>
        </w:rPr>
        <w:t>后</w:t>
      </w:r>
      <w:r>
        <w:rPr>
          <w:rFonts w:hint="eastAsia" w:asciiTheme="minorEastAsia" w:hAnsiTheme="minorEastAsia" w:eastAsiaTheme="minorEastAsia" w:cstheme="minorEastAsia"/>
          <w:snapToGrid w:val="0"/>
          <w:color w:val="auto"/>
          <w:kern w:val="0"/>
          <w:szCs w:val="21"/>
          <w:lang w:val="zh-CN"/>
        </w:rPr>
        <w:t>递交，包装上应注明</w:t>
      </w:r>
      <w:r>
        <w:rPr>
          <w:rFonts w:hint="eastAsia" w:asciiTheme="minorEastAsia" w:hAnsiTheme="minorEastAsia" w:eastAsiaTheme="minorEastAsia" w:cstheme="minorEastAsia"/>
          <w:snapToGrid w:val="0"/>
          <w:color w:val="auto"/>
          <w:kern w:val="0"/>
          <w:szCs w:val="21"/>
          <w:lang w:val="en-US" w:eastAsia="zh-CN"/>
        </w:rPr>
        <w:t>项目</w:t>
      </w:r>
      <w:r>
        <w:rPr>
          <w:rFonts w:hint="eastAsia" w:asciiTheme="minorEastAsia" w:hAnsiTheme="minorEastAsia" w:eastAsiaTheme="minorEastAsia" w:cstheme="minorEastAsia"/>
          <w:snapToGrid w:val="0"/>
          <w:color w:val="auto"/>
          <w:kern w:val="0"/>
          <w:szCs w:val="21"/>
          <w:lang w:val="zh-CN"/>
        </w:rPr>
        <w:t>编号、项目名称、包号、供应商名称及“</w:t>
      </w:r>
      <w:r>
        <w:rPr>
          <w:rFonts w:hint="eastAsia" w:asciiTheme="minorEastAsia" w:hAnsiTheme="minorEastAsia" w:eastAsiaTheme="minorEastAsia" w:cstheme="minorEastAsia"/>
          <w:snapToGrid w:val="0"/>
          <w:color w:val="auto"/>
          <w:kern w:val="0"/>
          <w:szCs w:val="21"/>
          <w:u w:val="single"/>
          <w:lang w:val="zh-CN"/>
        </w:rPr>
        <w:t xml:space="preserve">  （磋商</w:t>
      </w:r>
      <w:r>
        <w:rPr>
          <w:rFonts w:hint="eastAsia" w:asciiTheme="minorEastAsia" w:hAnsiTheme="minorEastAsia" w:eastAsiaTheme="minorEastAsia" w:cstheme="minorEastAsia"/>
          <w:snapToGrid w:val="0"/>
          <w:color w:val="auto"/>
          <w:kern w:val="0"/>
          <w:szCs w:val="21"/>
          <w:u w:val="single"/>
          <w:lang w:val="en-US" w:eastAsia="zh-CN"/>
        </w:rPr>
        <w:t>截止</w:t>
      </w:r>
      <w:r>
        <w:rPr>
          <w:rFonts w:hint="eastAsia" w:asciiTheme="minorEastAsia" w:hAnsiTheme="minorEastAsia" w:eastAsiaTheme="minorEastAsia" w:cstheme="minorEastAsia"/>
          <w:snapToGrid w:val="0"/>
          <w:color w:val="auto"/>
          <w:kern w:val="0"/>
          <w:szCs w:val="21"/>
          <w:u w:val="single"/>
          <w:lang w:val="zh-CN"/>
        </w:rPr>
        <w:t>时间）  前</w:t>
      </w:r>
      <w:r>
        <w:rPr>
          <w:rFonts w:hint="eastAsia" w:asciiTheme="minorEastAsia" w:hAnsiTheme="minorEastAsia" w:eastAsiaTheme="minorEastAsia" w:cstheme="minorEastAsia"/>
          <w:snapToGrid w:val="0"/>
          <w:color w:val="auto"/>
          <w:kern w:val="0"/>
          <w:szCs w:val="21"/>
          <w:lang w:val="zh-CN"/>
        </w:rPr>
        <w:t>不得启封”的字样。</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未按要求密封和加写标记的响应文件为无效文件，采购人、采购代理机构将拒收。</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要求在磋商时提交样品的，</w:t>
      </w:r>
      <w:r>
        <w:rPr>
          <w:rFonts w:hint="eastAsia" w:asciiTheme="minorEastAsia" w:hAnsiTheme="minorEastAsia" w:eastAsiaTheme="minorEastAsia" w:cstheme="minorEastAsia"/>
          <w:snapToGrid w:val="0"/>
          <w:color w:val="auto"/>
          <w:kern w:val="0"/>
          <w:szCs w:val="21"/>
          <w:lang w:val="en-US" w:eastAsia="zh-CN"/>
        </w:rPr>
        <w:t>是否</w:t>
      </w:r>
      <w:r>
        <w:rPr>
          <w:rFonts w:hint="eastAsia" w:asciiTheme="minorEastAsia" w:hAnsiTheme="minorEastAsia" w:eastAsiaTheme="minorEastAsia" w:cstheme="minorEastAsia"/>
          <w:snapToGrid w:val="0"/>
          <w:color w:val="auto"/>
          <w:kern w:val="0"/>
          <w:szCs w:val="21"/>
          <w:lang w:val="zh-CN"/>
        </w:rPr>
        <w:t>在样品上标明磋商供应商名称，有关提交及退还样品的相关规定。见《供应商须知前附表》。</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1" w:name="_Toc17857"/>
      <w:bookmarkStart w:id="72" w:name="_Toc17235"/>
      <w:r>
        <w:rPr>
          <w:rFonts w:hint="eastAsia" w:asciiTheme="minorEastAsia" w:hAnsiTheme="minorEastAsia" w:eastAsiaTheme="minorEastAsia" w:cstheme="minorEastAsia"/>
          <w:b/>
          <w:snapToGrid w:val="0"/>
          <w:color w:val="auto"/>
          <w:kern w:val="0"/>
          <w:szCs w:val="21"/>
          <w:lang w:val="zh-CN"/>
        </w:rPr>
        <w:t>竞争性磋商响应文件的送达地点及截止时间</w:t>
      </w:r>
      <w:bookmarkEnd w:id="71"/>
      <w:bookmarkEnd w:id="72"/>
    </w:p>
    <w:p>
      <w:pPr>
        <w:keepNext w:val="0"/>
        <w:keepLines w:val="0"/>
        <w:pageBreakBefore w:val="0"/>
        <w:widowControl w:val="0"/>
        <w:numPr>
          <w:ilvl w:val="0"/>
          <w:numId w:val="0"/>
        </w:numPr>
        <w:shd w:val="clear"/>
        <w:tabs>
          <w:tab w:val="left" w:pos="540"/>
        </w:tabs>
        <w:kinsoku/>
        <w:wordWrap/>
        <w:overflowPunct/>
        <w:topLinePunct w:val="0"/>
        <w:autoSpaceDE w:val="0"/>
        <w:autoSpaceDN w:val="0"/>
        <w:bidi w:val="0"/>
        <w:adjustRightInd w:val="0"/>
        <w:snapToGrid/>
        <w:spacing w:line="360" w:lineRule="auto"/>
        <w:ind w:left="617" w:leftChars="0" w:hanging="617" w:hangingChars="294"/>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20.1</w:t>
      </w: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截止时间是</w:t>
      </w:r>
      <w:r>
        <w:rPr>
          <w:rFonts w:hint="eastAsia" w:asciiTheme="minorEastAsia" w:hAnsiTheme="minorEastAsia" w:eastAsiaTheme="minorEastAsia" w:cstheme="minorEastAsia"/>
          <w:b/>
          <w:bCs/>
          <w:snapToGrid w:val="0"/>
          <w:color w:val="auto"/>
          <w:kern w:val="0"/>
          <w:szCs w:val="21"/>
          <w:lang w:val="zh-CN"/>
        </w:rPr>
        <w:t>竞争性磋商</w:t>
      </w:r>
      <w:r>
        <w:rPr>
          <w:rFonts w:hint="eastAsia" w:asciiTheme="minorEastAsia" w:hAnsiTheme="minorEastAsia" w:eastAsiaTheme="minorEastAsia" w:cstheme="minorEastAsia"/>
          <w:snapToGrid w:val="0"/>
          <w:color w:val="auto"/>
          <w:kern w:val="0"/>
          <w:szCs w:val="21"/>
          <w:lang w:val="zh-CN"/>
        </w:rPr>
        <w:t>文件中规定的首次送达、提交响应文件的最后时间。本次磋商响应文件的送达地点及截止时间见《供应商须知前附表》。</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3" w:name="_Toc31376"/>
      <w:bookmarkStart w:id="74" w:name="_Toc15504"/>
      <w:r>
        <w:rPr>
          <w:rFonts w:hint="eastAsia" w:asciiTheme="minorEastAsia" w:hAnsiTheme="minorEastAsia" w:eastAsiaTheme="minorEastAsia" w:cstheme="minorEastAsia"/>
          <w:b/>
          <w:snapToGrid w:val="0"/>
          <w:color w:val="auto"/>
          <w:kern w:val="0"/>
          <w:szCs w:val="21"/>
          <w:lang w:val="zh-CN"/>
        </w:rPr>
        <w:t>迟交的竞争性磋商响应文件</w:t>
      </w:r>
      <w:bookmarkEnd w:id="73"/>
      <w:bookmarkEnd w:id="74"/>
    </w:p>
    <w:p>
      <w:pPr>
        <w:keepNext w:val="0"/>
        <w:keepLines w:val="0"/>
        <w:pageBreakBefore w:val="0"/>
        <w:widowControl w:val="0"/>
        <w:numPr>
          <w:ilvl w:val="1"/>
          <w:numId w:val="32"/>
        </w:numPr>
        <w:shd w:val="clear"/>
        <w:tabs>
          <w:tab w:val="left" w:pos="540"/>
          <w:tab w:val="clear" w:pos="480"/>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在本次磋商递交响应文件的截止时间以后送达的响应文件，不论何种原因，采购代理机构将拒收。</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5" w:name="_Toc31760"/>
      <w:bookmarkStart w:id="76" w:name="_Toc10669"/>
      <w:r>
        <w:rPr>
          <w:rFonts w:hint="eastAsia" w:asciiTheme="minorEastAsia" w:hAnsiTheme="minorEastAsia" w:eastAsiaTheme="minorEastAsia" w:cstheme="minorEastAsia"/>
          <w:b/>
          <w:snapToGrid w:val="0"/>
          <w:color w:val="auto"/>
          <w:kern w:val="0"/>
          <w:szCs w:val="21"/>
          <w:lang w:val="zh-CN"/>
        </w:rPr>
        <w:t>竞争性磋商响应文件的补充、修改或者撤回</w:t>
      </w:r>
      <w:bookmarkEnd w:id="75"/>
      <w:bookmarkEnd w:id="76"/>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在</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响应文件截止时间前，供应商可以对</w:t>
      </w:r>
      <w:r>
        <w:rPr>
          <w:rFonts w:hint="eastAsia" w:asciiTheme="minorEastAsia" w:hAnsiTheme="minorEastAsia" w:eastAsiaTheme="minorEastAsia" w:cstheme="minorEastAsia"/>
          <w:snapToGrid w:val="0"/>
          <w:color w:val="auto"/>
          <w:kern w:val="0"/>
          <w:szCs w:val="21"/>
        </w:rPr>
        <w:t>已</w:t>
      </w:r>
      <w:r>
        <w:rPr>
          <w:rFonts w:hint="eastAsia" w:asciiTheme="minorEastAsia" w:hAnsiTheme="minorEastAsia" w:eastAsiaTheme="minorEastAsia" w:cstheme="minorEastAsia"/>
          <w:snapToGrid w:val="0"/>
          <w:color w:val="auto"/>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keepNext w:val="0"/>
        <w:keepLines w:val="0"/>
        <w:pageBreakBefore w:val="0"/>
        <w:widowControl w:val="0"/>
        <w:numPr>
          <w:ilvl w:val="1"/>
          <w:numId w:val="33"/>
        </w:numPr>
        <w:tabs>
          <w:tab w:val="left" w:pos="540"/>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从</w:t>
      </w:r>
      <w:r>
        <w:rPr>
          <w:rFonts w:hint="eastAsia" w:asciiTheme="minorEastAsia" w:hAnsiTheme="minorEastAsia" w:eastAsiaTheme="minorEastAsia" w:cstheme="minorEastAsia"/>
          <w:snapToGrid w:val="0"/>
          <w:color w:val="auto"/>
          <w:kern w:val="0"/>
          <w:szCs w:val="21"/>
        </w:rPr>
        <w:t>提交</w:t>
      </w:r>
      <w:r>
        <w:rPr>
          <w:rFonts w:hint="eastAsia" w:asciiTheme="minorEastAsia" w:hAnsiTheme="minorEastAsia" w:eastAsiaTheme="minorEastAsia" w:cstheme="minorEastAsia"/>
          <w:snapToGrid w:val="0"/>
          <w:color w:val="auto"/>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color w:val="auto"/>
          <w:kern w:val="0"/>
          <w:szCs w:val="21"/>
        </w:rPr>
        <w:t>撤销</w:t>
      </w:r>
      <w:r>
        <w:rPr>
          <w:rFonts w:hint="eastAsia" w:asciiTheme="minorEastAsia" w:hAnsiTheme="minorEastAsia" w:eastAsiaTheme="minorEastAsia" w:cstheme="minorEastAsia"/>
          <w:snapToGrid w:val="0"/>
          <w:color w:val="auto"/>
          <w:kern w:val="0"/>
          <w:szCs w:val="21"/>
          <w:lang w:val="zh-CN"/>
        </w:rPr>
        <w:t>其响应文件，否则其磋商保证金将不予以退还。</w:t>
      </w:r>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供应商所提交的响应文件在磋商结束后，无论成交与否都不退还。</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77" w:name="_Toc12875"/>
      <w:r>
        <w:rPr>
          <w:rFonts w:hint="eastAsia" w:asciiTheme="minorEastAsia" w:hAnsiTheme="minorEastAsia" w:eastAsiaTheme="minorEastAsia" w:cstheme="minorEastAsia"/>
          <w:b/>
          <w:color w:val="auto"/>
          <w:szCs w:val="21"/>
        </w:rPr>
        <w:t>磋商程序及步骤</w:t>
      </w:r>
      <w:bookmarkEnd w:id="77"/>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78" w:name="_Toc22624"/>
      <w:bookmarkStart w:id="79" w:name="_Toc22851"/>
      <w:r>
        <w:rPr>
          <w:rFonts w:hint="eastAsia" w:asciiTheme="minorEastAsia" w:hAnsiTheme="minorEastAsia" w:eastAsiaTheme="minorEastAsia" w:cstheme="minorEastAsia"/>
          <w:b/>
          <w:color w:val="auto"/>
        </w:rPr>
        <w:t>竞争性磋商小组</w:t>
      </w:r>
      <w:bookmarkEnd w:id="78"/>
      <w:bookmarkEnd w:id="79"/>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en-US" w:eastAsia="zh-CN"/>
        </w:rPr>
        <w:t xml:space="preserve">23.1  </w:t>
      </w:r>
      <w:r>
        <w:rPr>
          <w:rFonts w:hint="eastAsia" w:asciiTheme="minorEastAsia" w:hAnsiTheme="minorEastAsia" w:eastAsiaTheme="minorEastAsia" w:cstheme="minorEastAsia"/>
          <w:snapToGrid w:val="0"/>
          <w:color w:val="auto"/>
          <w:kern w:val="0"/>
          <w:szCs w:val="21"/>
          <w:lang w:val="zh-CN"/>
        </w:rPr>
        <w:t>采购人依照《中华人民共和国政府采购法》、《中华人民共和国政府采购法实施条例》、《政府采购竞争性磋商采购方式管理暂行办法》及现行法律规定组建磋商小组，磋商小组由采购人代表和评审专家共3人或</w:t>
      </w:r>
      <w:r>
        <w:rPr>
          <w:rFonts w:hint="eastAsia" w:asciiTheme="minorEastAsia" w:hAnsiTheme="minorEastAsia" w:eastAsiaTheme="minorEastAsia" w:cstheme="minorEastAsia"/>
          <w:snapToGrid w:val="0"/>
          <w:color w:val="auto"/>
          <w:kern w:val="0"/>
          <w:szCs w:val="21"/>
          <w:lang w:val="en-US" w:eastAsia="zh-CN"/>
        </w:rPr>
        <w:t>3</w:t>
      </w:r>
      <w:r>
        <w:rPr>
          <w:rFonts w:hint="eastAsia" w:asciiTheme="minorEastAsia" w:hAnsiTheme="minorEastAsia" w:eastAsiaTheme="minorEastAsia" w:cstheme="minorEastAsia"/>
          <w:snapToGrid w:val="0"/>
          <w:color w:val="auto"/>
          <w:kern w:val="0"/>
          <w:szCs w:val="21"/>
          <w:lang w:val="zh-CN"/>
        </w:rPr>
        <w:t>人以上单数组成。磋商小组人数详见《供应商须知前附表》。</w:t>
      </w:r>
    </w:p>
    <w:p>
      <w:pPr>
        <w:numPr>
          <w:ilvl w:val="0"/>
          <w:numId w:val="0"/>
        </w:numPr>
        <w:tabs>
          <w:tab w:val="left" w:pos="540"/>
        </w:tabs>
        <w:autoSpaceDE w:val="0"/>
        <w:autoSpaceDN w:val="0"/>
        <w:adjustRightInd w:val="0"/>
        <w:spacing w:line="360" w:lineRule="auto"/>
        <w:ind w:left="630" w:leftChars="0" w:hanging="630" w:hangingChars="3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23.2 </w:t>
      </w: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 xml:space="preserve">磋商小组中的评审专家人数不少于磋商小组成员总数的2/3。除本采购文件另有规定，评审专家将从政府采购评审专家库中随机抽取。 </w:t>
      </w:r>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630" w:leftChars="0" w:hanging="630" w:hangingChars="30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23.3 </w:t>
      </w: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磋商小组所有成员按事先抽取的磋商顺序</w:t>
      </w:r>
      <w:r>
        <w:rPr>
          <w:rFonts w:hint="eastAsia" w:asciiTheme="minorEastAsia" w:hAnsiTheme="minorEastAsia" w:eastAsiaTheme="minorEastAsia" w:cstheme="minorEastAsia"/>
          <w:snapToGrid w:val="0"/>
          <w:color w:val="auto"/>
          <w:kern w:val="0"/>
          <w:szCs w:val="21"/>
          <w:lang w:val="zh-CN" w:eastAsia="zh-CN"/>
        </w:rPr>
        <w:t>，</w:t>
      </w:r>
      <w:r>
        <w:rPr>
          <w:rFonts w:hint="eastAsia" w:asciiTheme="minorEastAsia" w:hAnsiTheme="minorEastAsia" w:eastAsiaTheme="minorEastAsia" w:cstheme="minorEastAsia"/>
          <w:snapToGrid w:val="0"/>
          <w:color w:val="auto"/>
          <w:kern w:val="0"/>
          <w:szCs w:val="21"/>
          <w:lang w:val="zh-CN"/>
        </w:rPr>
        <w:t>集中与单一供应商分别进行磋商，并给予所有参</w:t>
      </w: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加磋商的供应商平等的磋商机会。</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80" w:name="_Toc21483"/>
      <w:bookmarkStart w:id="81" w:name="_Toc20435"/>
      <w:r>
        <w:rPr>
          <w:rFonts w:hint="eastAsia" w:asciiTheme="minorEastAsia" w:hAnsiTheme="minorEastAsia" w:eastAsiaTheme="minorEastAsia" w:cstheme="minorEastAsia"/>
          <w:b/>
          <w:color w:val="auto"/>
        </w:rPr>
        <w:t>磋商代表</w:t>
      </w:r>
      <w:bookmarkEnd w:id="80"/>
      <w:bookmarkEnd w:id="81"/>
    </w:p>
    <w:p>
      <w:pPr>
        <w:keepNext w:val="0"/>
        <w:keepLines w:val="0"/>
        <w:pageBreakBefore w:val="0"/>
        <w:widowControl w:val="0"/>
        <w:tabs>
          <w:tab w:val="left" w:pos="864"/>
          <w:tab w:val="left" w:pos="1080"/>
        </w:tabs>
        <w:kinsoku/>
        <w:wordWrap/>
        <w:overflowPunct/>
        <w:topLinePunct w:val="0"/>
        <w:autoSpaceDE/>
        <w:autoSpaceDN/>
        <w:bidi w:val="0"/>
        <w:adjustRightInd/>
        <w:snapToGrid/>
        <w:spacing w:line="360" w:lineRule="auto"/>
        <w:ind w:left="632" w:hanging="632" w:hangingChars="300"/>
        <w:jc w:val="left"/>
        <w:textAlignment w:val="auto"/>
        <w:rPr>
          <w:rFonts w:hint="eastAsia" w:asciiTheme="minorEastAsia" w:hAnsiTheme="minorEastAsia" w:eastAsiaTheme="minorEastAsia" w:cstheme="minorEastAsia"/>
          <w:color w:val="auto"/>
          <w:szCs w:val="21"/>
          <w:lang w:val="en-US" w:eastAsia="zh-CN"/>
        </w:rPr>
      </w:pPr>
      <w:bookmarkStart w:id="82" w:name="_Toc32662"/>
      <w:bookmarkStart w:id="83" w:name="_Toc9967"/>
      <w:r>
        <w:rPr>
          <w:rFonts w:hint="eastAsia" w:asciiTheme="minorEastAsia" w:hAnsiTheme="minorEastAsia" w:eastAsiaTheme="minorEastAsia" w:cstheme="minorEastAsia"/>
          <w:b/>
          <w:color w:val="auto"/>
        </w:rPr>
        <w:t xml:space="preserve">24.1 </w:t>
      </w:r>
      <w:r>
        <w:rPr>
          <w:rFonts w:hint="eastAsia" w:asciiTheme="minorEastAsia" w:hAnsiTheme="minorEastAsia" w:eastAsiaTheme="minorEastAsia" w:cstheme="minorEastAsia"/>
          <w:b/>
          <w:color w:val="auto"/>
          <w:lang w:val="en-US" w:eastAsia="zh-CN"/>
        </w:rPr>
        <w:t xml:space="preserve"> </w:t>
      </w:r>
      <w:r>
        <w:rPr>
          <w:rFonts w:hint="eastAsia" w:asciiTheme="minorEastAsia" w:hAnsiTheme="minorEastAsia" w:eastAsiaTheme="minorEastAsia" w:cstheme="minorEastAsia"/>
          <w:color w:val="auto"/>
          <w:szCs w:val="21"/>
        </w:rPr>
        <w:t>磋商供应商法定代表人或授权代表应携带本人身份证明参加磋商，授权代表参加磋商的，还应携带法定代表人授权书原件。磋商代表经磋商小组核对身份后，方可参加磋商。</w:t>
      </w:r>
      <w:bookmarkEnd w:id="82"/>
      <w:bookmarkEnd w:id="83"/>
      <w:r>
        <w:rPr>
          <w:rFonts w:hint="eastAsia" w:asciiTheme="minorEastAsia" w:hAnsiTheme="minorEastAsia" w:eastAsiaTheme="minorEastAsia" w:cstheme="minorEastAsia"/>
          <w:color w:val="auto"/>
          <w:szCs w:val="21"/>
          <w:lang w:val="en-US" w:eastAsia="zh-CN"/>
        </w:rPr>
        <w:t>磋商代表的其他要求见《供应商须知前附表》。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84" w:name="_Toc24556"/>
      <w:r>
        <w:rPr>
          <w:rFonts w:hint="eastAsia" w:asciiTheme="minorEastAsia" w:hAnsiTheme="minorEastAsia" w:eastAsiaTheme="minorEastAsia" w:cstheme="minorEastAsia"/>
          <w:b/>
          <w:color w:val="auto"/>
        </w:rPr>
        <w:t>资格审查和符合性审查</w:t>
      </w:r>
      <w:bookmarkEnd w:id="84"/>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25.1</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在正式磋商前，本磋商文件第四章规定的程序和方法，对供应商进行资格性审查和符合性审查，通过资格性审查和符合性审查，实质性响应磋商文件的供应商方可进入磋商程序。</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rPr>
      </w:pPr>
      <w:bookmarkStart w:id="85" w:name="_Toc29110"/>
      <w:r>
        <w:rPr>
          <w:rFonts w:hint="eastAsia" w:asciiTheme="minorEastAsia" w:hAnsiTheme="minorEastAsia" w:eastAsiaTheme="minorEastAsia" w:cstheme="minorEastAsia"/>
          <w:b/>
          <w:color w:val="auto"/>
        </w:rPr>
        <w:t>磋商</w:t>
      </w:r>
      <w:bookmarkEnd w:id="85"/>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26.1</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磋商小组将根据本磋商文件第四章规定的程序和方法与</w:t>
      </w:r>
      <w:r>
        <w:rPr>
          <w:rFonts w:hint="eastAsia" w:asciiTheme="minorEastAsia" w:hAnsiTheme="minorEastAsia" w:eastAsiaTheme="minorEastAsia" w:cstheme="minorEastAsia"/>
          <w:color w:val="auto"/>
          <w:szCs w:val="21"/>
          <w:lang w:val="en-US" w:eastAsia="zh-CN"/>
        </w:rPr>
        <w:t>供应商</w:t>
      </w:r>
      <w:r>
        <w:rPr>
          <w:rFonts w:hint="eastAsia" w:asciiTheme="minorEastAsia" w:hAnsiTheme="minorEastAsia" w:eastAsiaTheme="minorEastAsia" w:cstheme="minorEastAsia"/>
          <w:color w:val="auto"/>
          <w:szCs w:val="21"/>
        </w:rPr>
        <w:t>进行磋商。在磋商中，磋商的任何一方不得透露与磋商有关的其他磋商供应商的技</w:t>
      </w:r>
      <w:r>
        <w:rPr>
          <w:rFonts w:hint="eastAsia" w:asciiTheme="minorEastAsia" w:hAnsiTheme="minorEastAsia" w:eastAsiaTheme="minorEastAsia" w:cstheme="minorEastAsia"/>
          <w:color w:val="auto"/>
        </w:rPr>
        <w:t>术资料、价格和其他信息。</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26.2</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color w:val="auto"/>
          <w:szCs w:val="21"/>
        </w:rPr>
        <w:t>并提供必要的修正时间。</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26.3</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rPr>
        <w:t>供应商应当按照磋商文件的变动情况和磋商小组的要求重新提交响应文件，</w:t>
      </w:r>
      <w:r>
        <w:rPr>
          <w:rFonts w:hint="eastAsia" w:asciiTheme="minorEastAsia" w:hAnsiTheme="minorEastAsia" w:eastAsiaTheme="minorEastAsia" w:cstheme="minorEastAsia"/>
          <w:color w:val="auto"/>
          <w:szCs w:val="21"/>
        </w:rPr>
        <w:t>对原响应文件进行技术、商务、价格修正，重新提交的响应文件应实质性响应本磋商文件及</w:t>
      </w:r>
      <w:r>
        <w:rPr>
          <w:rFonts w:hint="eastAsia" w:asciiTheme="minorEastAsia" w:hAnsiTheme="minorEastAsia" w:eastAsiaTheme="minorEastAsia" w:cstheme="minorEastAsia"/>
          <w:color w:val="auto"/>
        </w:rPr>
        <w:t>对磋商文件作出的实质性变动，</w:t>
      </w:r>
      <w:r>
        <w:rPr>
          <w:rFonts w:hint="eastAsia" w:asciiTheme="minorEastAsia" w:hAnsiTheme="minorEastAsia" w:eastAsiaTheme="minorEastAsia" w:cstheme="minorEastAsia"/>
          <w:color w:val="auto"/>
          <w:szCs w:val="21"/>
        </w:rPr>
        <w:t>并按本采购文件的规定进行签署。重新提交的响应文件与原响应文件不一致</w:t>
      </w:r>
      <w:r>
        <w:rPr>
          <w:rFonts w:hint="eastAsia" w:asciiTheme="minorEastAsia" w:hAnsiTheme="minorEastAsia" w:eastAsiaTheme="minorEastAsia" w:cstheme="minorEastAsia"/>
          <w:color w:val="auto"/>
        </w:rPr>
        <w:t>的，以重新提交的响应文件为准。不按要求签署或逾时不提交响应文件的，视同放弃磋商，放弃磋商的供应商的磋商保证金将在成交通知书发放后的五个工作日内退还。</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26.4  竞标报价有算术错误的，</w:t>
      </w:r>
      <w:r>
        <w:rPr>
          <w:rFonts w:hint="eastAsia" w:asciiTheme="minorEastAsia" w:hAnsiTheme="minorEastAsia" w:eastAsiaTheme="minorEastAsia" w:cstheme="minorEastAsia"/>
          <w:color w:val="auto"/>
          <w:szCs w:val="21"/>
        </w:rPr>
        <w:t>磋商小组</w:t>
      </w:r>
      <w:r>
        <w:rPr>
          <w:rFonts w:hint="eastAsia" w:asciiTheme="minorEastAsia" w:hAnsiTheme="minorEastAsia" w:eastAsiaTheme="minorEastAsia" w:cstheme="minorEastAsia"/>
          <w:color w:val="auto"/>
          <w:szCs w:val="21"/>
          <w:lang w:eastAsia="zh-CN"/>
        </w:rPr>
        <w:t>按照以下原则对</w:t>
      </w:r>
      <w:r>
        <w:rPr>
          <w:rFonts w:hint="eastAsia" w:asciiTheme="minorEastAsia" w:hAnsiTheme="minorEastAsia" w:eastAsiaTheme="minorEastAsia" w:cstheme="minorEastAsia"/>
          <w:color w:val="auto"/>
          <w:szCs w:val="21"/>
          <w:lang w:val="en-US" w:eastAsia="zh-CN"/>
        </w:rPr>
        <w:t>竞标</w:t>
      </w:r>
      <w:r>
        <w:rPr>
          <w:rFonts w:hint="eastAsia" w:asciiTheme="minorEastAsia" w:hAnsiTheme="minorEastAsia" w:eastAsiaTheme="minorEastAsia" w:cstheme="minorEastAsia"/>
          <w:color w:val="auto"/>
          <w:szCs w:val="21"/>
          <w:lang w:eastAsia="zh-CN"/>
        </w:rPr>
        <w:t>报价进行修正，修正的价格经供应商书面确认后具有约束力。供应商不接受修正价格的，</w:t>
      </w:r>
      <w:r>
        <w:rPr>
          <w:rFonts w:hint="eastAsia" w:asciiTheme="minorEastAsia" w:hAnsiTheme="minorEastAsia" w:eastAsiaTheme="minorEastAsia" w:cstheme="minorEastAsia"/>
          <w:color w:val="auto"/>
          <w:szCs w:val="21"/>
        </w:rPr>
        <w:t>磋商小组</w:t>
      </w:r>
      <w:r>
        <w:rPr>
          <w:rFonts w:hint="eastAsia" w:asciiTheme="minorEastAsia" w:hAnsiTheme="minorEastAsia" w:eastAsiaTheme="minorEastAsia" w:cstheme="minorEastAsia"/>
          <w:color w:val="auto"/>
          <w:szCs w:val="21"/>
          <w:lang w:eastAsia="zh-CN"/>
        </w:rPr>
        <w:t>应当否决其</w:t>
      </w:r>
      <w:r>
        <w:rPr>
          <w:rFonts w:hint="eastAsia" w:asciiTheme="minorEastAsia" w:hAnsiTheme="minorEastAsia" w:eastAsiaTheme="minorEastAsia" w:cstheme="minorEastAsia"/>
          <w:color w:val="auto"/>
          <w:szCs w:val="21"/>
          <w:lang w:val="en-US" w:eastAsia="zh-CN"/>
        </w:rPr>
        <w:t>竞标</w:t>
      </w:r>
      <w:r>
        <w:rPr>
          <w:rFonts w:hint="eastAsia" w:asciiTheme="minorEastAsia" w:hAnsiTheme="minorEastAsia" w:eastAsiaTheme="minorEastAsia" w:cstheme="minorEastAsia"/>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 xml:space="preserve">     （1）响应文件中的大写金额与小写金额不一致的，以大写金额为准；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 xml:space="preserve">     （2）总价金额与根据单价计算出的结果不一致的，以单价金额为准修正总价，但单价金额小数点有明显错误的除外。</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w:t>
      </w:r>
      <w:r>
        <w:rPr>
          <w:rFonts w:hint="eastAsia" w:asciiTheme="minorEastAsia" w:hAnsiTheme="minorEastAsia" w:eastAsiaTheme="minorEastAsia" w:cstheme="minorEastAsia"/>
          <w:color w:val="auto"/>
          <w:lang w:val="en-US" w:eastAsia="zh-CN"/>
        </w:rPr>
        <w:t xml:space="preserve">5  </w:t>
      </w:r>
      <w:r>
        <w:rPr>
          <w:rFonts w:hint="eastAsia" w:asciiTheme="minorEastAsia" w:hAnsiTheme="minorEastAsia" w:eastAsiaTheme="minorEastAsia" w:cstheme="minorEastAsia"/>
          <w:color w:val="auto"/>
        </w:rPr>
        <w:t>最后报价</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210" w:firstLineChars="10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最后报价为本次竞争性磋商不可变动的最终价格。</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420" w:firstLineChars="20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磋商文件能够详细列明采购标的的技术、服务要求的，磋商结束后，磋商小组应当要求所有继续参加磋商的供应商在规定时间内提交最后报价，提交最后报价的供应商不得少于3家。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420" w:firstLineChars="20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420" w:firstLineChars="20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本采购项目提交最后报价供应商的确定方式详见《供应商须知前附表》。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26.</w:t>
      </w:r>
      <w:r>
        <w:rPr>
          <w:rFonts w:hint="eastAsia" w:asciiTheme="minorEastAsia" w:hAnsiTheme="minorEastAsia" w:eastAsiaTheme="minorEastAsia" w:cstheme="minorEastAsia"/>
          <w:color w:val="auto"/>
          <w:lang w:val="en-US" w:eastAsia="zh-CN"/>
        </w:rPr>
        <w:t xml:space="preserve">6  </w:t>
      </w:r>
      <w:r>
        <w:rPr>
          <w:rFonts w:hint="eastAsia" w:asciiTheme="minorEastAsia" w:hAnsiTheme="minorEastAsia" w:eastAsiaTheme="minorEastAsia" w:cstheme="minorEastAsia"/>
          <w:bCs/>
          <w:color w:val="auto"/>
          <w:kern w:val="44"/>
          <w:szCs w:val="21"/>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color w:val="auto"/>
        </w:rPr>
        <w:t>提交最后报价</w:t>
      </w:r>
      <w:r>
        <w:rPr>
          <w:rFonts w:hint="eastAsia" w:asciiTheme="minorEastAsia" w:hAnsiTheme="minorEastAsia" w:eastAsiaTheme="minorEastAsia" w:cstheme="minorEastAsia"/>
          <w:bCs/>
          <w:color w:val="auto"/>
          <w:kern w:val="44"/>
          <w:szCs w:val="21"/>
        </w:rPr>
        <w:t>。</w:t>
      </w:r>
    </w:p>
    <w:p>
      <w:pPr>
        <w:keepNext w:val="0"/>
        <w:keepLines w:val="0"/>
        <w:pageBreakBefore w:val="0"/>
        <w:widowControl w:val="0"/>
        <w:kinsoku/>
        <w:wordWrap/>
        <w:overflowPunct/>
        <w:topLinePunct w:val="0"/>
        <w:autoSpaceDE/>
        <w:autoSpaceDN/>
        <w:bidi w:val="0"/>
        <w:adjustRightInd/>
        <w:snapToGrid/>
        <w:spacing w:line="360" w:lineRule="auto"/>
        <w:ind w:left="630" w:hanging="630" w:hangingChars="300"/>
        <w:jc w:val="left"/>
        <w:textAlignment w:val="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color w:val="auto"/>
        </w:rPr>
        <w:t>26.</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bCs/>
          <w:color w:val="auto"/>
          <w:kern w:val="44"/>
          <w:szCs w:val="21"/>
        </w:rPr>
        <w:t xml:space="preserve"> </w:t>
      </w:r>
      <w:r>
        <w:rPr>
          <w:rFonts w:hint="eastAsia" w:asciiTheme="minorEastAsia" w:hAnsiTheme="minorEastAsia" w:eastAsiaTheme="minorEastAsia" w:cstheme="minorEastAsia"/>
          <w:bCs/>
          <w:color w:val="auto"/>
          <w:kern w:val="44"/>
          <w:szCs w:val="21"/>
          <w:lang w:val="en-US" w:eastAsia="zh-CN"/>
        </w:rPr>
        <w:t xml:space="preserve"> </w:t>
      </w:r>
      <w:r>
        <w:rPr>
          <w:rFonts w:hint="eastAsia" w:asciiTheme="minorEastAsia" w:hAnsiTheme="minorEastAsia" w:eastAsiaTheme="minorEastAsia" w:cstheme="minorEastAsia"/>
          <w:bCs/>
          <w:color w:val="auto"/>
          <w:kern w:val="44"/>
          <w:szCs w:val="21"/>
        </w:rPr>
        <w:t>磋商小组审核完最终报价后，根据竞争性磋商采购文件规定的评定办法推荐成交候选人或根据采购人的书面授权直接确定成交供应商。</w:t>
      </w:r>
    </w:p>
    <w:p>
      <w:pPr>
        <w:spacing w:line="360" w:lineRule="auto"/>
        <w:rPr>
          <w:rFonts w:hint="eastAsia" w:asciiTheme="minorEastAsia" w:hAnsiTheme="minorEastAsia" w:eastAsiaTheme="minorEastAsia" w:cstheme="minorEastAsia"/>
          <w:bCs/>
          <w:color w:val="auto"/>
          <w:kern w:val="44"/>
          <w:szCs w:val="21"/>
        </w:rPr>
      </w:pPr>
      <w:r>
        <w:rPr>
          <w:rFonts w:hint="eastAsia" w:asciiTheme="minorEastAsia" w:hAnsiTheme="minorEastAsia" w:eastAsiaTheme="minorEastAsia" w:cstheme="minorEastAsia"/>
          <w:bCs/>
          <w:color w:val="auto"/>
          <w:kern w:val="44"/>
          <w:szCs w:val="21"/>
        </w:rPr>
        <w:t>26.</w:t>
      </w:r>
      <w:r>
        <w:rPr>
          <w:rFonts w:hint="eastAsia" w:asciiTheme="minorEastAsia" w:hAnsiTheme="minorEastAsia" w:eastAsiaTheme="minorEastAsia" w:cstheme="minorEastAsia"/>
          <w:bCs/>
          <w:color w:val="auto"/>
          <w:kern w:val="44"/>
          <w:szCs w:val="21"/>
          <w:lang w:val="en-US" w:eastAsia="zh-CN"/>
        </w:rPr>
        <w:t xml:space="preserve">8  </w:t>
      </w:r>
      <w:r>
        <w:rPr>
          <w:rFonts w:hint="eastAsia" w:asciiTheme="minorEastAsia" w:hAnsiTheme="minorEastAsia" w:eastAsiaTheme="minorEastAsia" w:cstheme="minorEastAsia"/>
          <w:bCs/>
          <w:color w:val="auto"/>
          <w:kern w:val="44"/>
          <w:szCs w:val="21"/>
        </w:rPr>
        <w:t>采购代理机构对磋商过程和重要磋商内容进行记录，磋商双方在记录上签字确认。</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6" w:name="_Toc24005"/>
      <w:r>
        <w:rPr>
          <w:rFonts w:hint="eastAsia" w:asciiTheme="minorEastAsia" w:hAnsiTheme="minorEastAsia" w:eastAsiaTheme="minorEastAsia" w:cstheme="minorEastAsia"/>
          <w:b/>
          <w:color w:val="auto"/>
          <w:lang w:val="zh-CN"/>
        </w:rPr>
        <w:t>保密</w:t>
      </w:r>
      <w:bookmarkEnd w:id="86"/>
    </w:p>
    <w:p>
      <w:pPr>
        <w:numPr>
          <w:ilvl w:val="1"/>
          <w:numId w:val="34"/>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color w:val="auto"/>
          <w:kern w:val="44"/>
          <w:szCs w:val="21"/>
        </w:rPr>
        <w:t>磋商小组</w:t>
      </w:r>
      <w:r>
        <w:rPr>
          <w:rFonts w:hint="eastAsia" w:asciiTheme="minorEastAsia" w:hAnsiTheme="minorEastAsia" w:eastAsiaTheme="minorEastAsia" w:cstheme="minorEastAsia"/>
          <w:snapToGrid w:val="0"/>
          <w:color w:val="auto"/>
          <w:kern w:val="0"/>
          <w:szCs w:val="21"/>
          <w:lang w:val="zh-CN"/>
        </w:rPr>
        <w:t>及有关工作人员均不得向供应商或其它无关的人员透露。</w:t>
      </w:r>
    </w:p>
    <w:p>
      <w:pPr>
        <w:numPr>
          <w:ilvl w:val="1"/>
          <w:numId w:val="34"/>
        </w:numPr>
        <w:autoSpaceDE w:val="0"/>
        <w:autoSpaceDN w:val="0"/>
        <w:adjustRightInd w:val="0"/>
        <w:spacing w:line="360" w:lineRule="auto"/>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color w:val="auto"/>
          <w:kern w:val="0"/>
          <w:szCs w:val="21"/>
          <w:lang w:val="en-US" w:eastAsia="zh-CN"/>
        </w:rPr>
        <w:t>四</w:t>
      </w:r>
      <w:r>
        <w:rPr>
          <w:rFonts w:hint="eastAsia" w:asciiTheme="minorEastAsia" w:hAnsiTheme="minorEastAsia" w:eastAsiaTheme="minorEastAsia" w:cstheme="minorEastAsia"/>
          <w:snapToGrid w:val="0"/>
          <w:color w:val="auto"/>
          <w:kern w:val="0"/>
          <w:szCs w:val="21"/>
          <w:lang w:val="zh-CN"/>
        </w:rPr>
        <w:t>章“</w:t>
      </w:r>
      <w:r>
        <w:rPr>
          <w:rFonts w:hint="eastAsia" w:asciiTheme="minorEastAsia" w:hAnsiTheme="minorEastAsia" w:eastAsiaTheme="minorEastAsia" w:cstheme="minorEastAsia"/>
          <w:snapToGrid w:val="0"/>
          <w:color w:val="auto"/>
          <w:kern w:val="0"/>
          <w:szCs w:val="21"/>
          <w:lang w:val="en-US" w:eastAsia="zh-CN"/>
        </w:rPr>
        <w:t>评定办法</w:t>
      </w:r>
      <w:r>
        <w:rPr>
          <w:rFonts w:hint="eastAsia" w:asciiTheme="minorEastAsia" w:hAnsiTheme="minorEastAsia" w:eastAsiaTheme="minorEastAsia" w:cstheme="minorEastAsia"/>
          <w:snapToGrid w:val="0"/>
          <w:color w:val="auto"/>
          <w:kern w:val="0"/>
          <w:szCs w:val="21"/>
          <w:lang w:val="zh-CN"/>
        </w:rPr>
        <w:t>”。</w:t>
      </w:r>
    </w:p>
    <w:p>
      <w:pPr>
        <w:numPr>
          <w:ilvl w:val="1"/>
          <w:numId w:val="34"/>
        </w:numPr>
        <w:autoSpaceDE w:val="0"/>
        <w:autoSpaceDN w:val="0"/>
        <w:adjustRightInd w:val="0"/>
        <w:spacing w:line="360" w:lineRule="auto"/>
        <w:jc w:val="left"/>
        <w:rPr>
          <w:rFonts w:hint="eastAsia"/>
          <w:color w:val="auto"/>
          <w:lang w:val="zh-CN"/>
        </w:rPr>
      </w:pP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rPr>
      </w:pPr>
      <w:bookmarkStart w:id="87" w:name="_Toc15936"/>
      <w:r>
        <w:rPr>
          <w:rFonts w:hint="eastAsia" w:asciiTheme="minorEastAsia" w:hAnsiTheme="minorEastAsia" w:eastAsiaTheme="minorEastAsia" w:cstheme="minorEastAsia"/>
          <w:b/>
          <w:color w:val="auto"/>
          <w:szCs w:val="21"/>
        </w:rPr>
        <w:t>成交与签订合同</w:t>
      </w:r>
      <w:bookmarkEnd w:id="87"/>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8" w:name="_Toc21514"/>
      <w:r>
        <w:rPr>
          <w:rFonts w:hint="eastAsia" w:asciiTheme="minorEastAsia" w:hAnsiTheme="minorEastAsia" w:eastAsiaTheme="minorEastAsia" w:cstheme="minorEastAsia"/>
          <w:b/>
          <w:color w:val="auto"/>
          <w:lang w:val="zh-CN"/>
        </w:rPr>
        <w:t>合同授予标准</w:t>
      </w:r>
      <w:bookmarkEnd w:id="88"/>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color w:val="auto"/>
          <w:kern w:val="0"/>
          <w:sz w:val="21"/>
          <w:szCs w:val="21"/>
          <w:lang w:val="zh-CN"/>
        </w:rPr>
      </w:pPr>
      <w:r>
        <w:rPr>
          <w:rFonts w:hint="eastAsia" w:asciiTheme="minorEastAsia" w:hAnsiTheme="minorEastAsia" w:eastAsiaTheme="minorEastAsia" w:cstheme="minorEastAsia"/>
          <w:iCs/>
          <w:snapToGrid w:val="0"/>
          <w:color w:val="auto"/>
          <w:kern w:val="0"/>
          <w:szCs w:val="21"/>
          <w:lang w:val="zh-CN"/>
        </w:rPr>
        <w:t>28.1</w:t>
      </w:r>
      <w:r>
        <w:rPr>
          <w:rFonts w:hint="eastAsia" w:asciiTheme="minorEastAsia" w:hAnsiTheme="minorEastAsia" w:eastAsiaTheme="minorEastAsia" w:cstheme="minorEastAsia"/>
          <w:iCs/>
          <w:snapToGrid w:val="0"/>
          <w:color w:val="auto"/>
          <w:kern w:val="0"/>
          <w:szCs w:val="21"/>
          <w:lang w:val="en-US" w:eastAsia="zh-CN"/>
        </w:rPr>
        <w:t xml:space="preserve">  </w:t>
      </w:r>
      <w:r>
        <w:rPr>
          <w:rFonts w:hint="eastAsia" w:asciiTheme="minorEastAsia" w:hAnsiTheme="minorEastAsia" w:eastAsiaTheme="minorEastAsia" w:cstheme="minorEastAsia"/>
          <w:iCs/>
          <w:snapToGrid w:val="0"/>
          <w:color w:val="auto"/>
          <w:kern w:val="0"/>
          <w:sz w:val="21"/>
          <w:szCs w:val="21"/>
          <w:lang w:val="zh-CN"/>
        </w:rPr>
        <w:t>采购人将把合同授予排名第一的供应商，特殊情况按本须知29.3的规定执行。</w:t>
      </w:r>
    </w:p>
    <w:p>
      <w:pPr>
        <w:keepNext w:val="0"/>
        <w:keepLines w:val="0"/>
        <w:pageBreakBefore w:val="0"/>
        <w:widowControl w:val="0"/>
        <w:kinsoku/>
        <w:wordWrap/>
        <w:overflowPunct/>
        <w:topLinePunct w:val="0"/>
        <w:bidi w:val="0"/>
        <w:snapToGrid/>
        <w:spacing w:line="360" w:lineRule="auto"/>
        <w:ind w:left="630" w:hanging="630" w:hangingChars="300"/>
        <w:jc w:val="left"/>
        <w:textAlignment w:val="auto"/>
        <w:outlineLvl w:val="9"/>
        <w:rPr>
          <w:rFonts w:ascii="宋体" w:hAnsi="宋体" w:eastAsia="宋体" w:cs="宋体"/>
          <w:color w:val="auto"/>
          <w:sz w:val="21"/>
          <w:szCs w:val="21"/>
        </w:rPr>
      </w:pPr>
      <w:r>
        <w:rPr>
          <w:rFonts w:hint="eastAsia" w:asciiTheme="minorEastAsia" w:hAnsiTheme="minorEastAsia" w:eastAsiaTheme="minorEastAsia" w:cstheme="minorEastAsia"/>
          <w:iCs/>
          <w:snapToGrid w:val="0"/>
          <w:color w:val="auto"/>
          <w:kern w:val="0"/>
          <w:sz w:val="21"/>
          <w:szCs w:val="21"/>
          <w:lang w:val="zh-CN"/>
        </w:rPr>
        <w:t>28.</w:t>
      </w:r>
      <w:r>
        <w:rPr>
          <w:rFonts w:hint="eastAsia" w:asciiTheme="minorEastAsia" w:hAnsiTheme="minorEastAsia" w:eastAsiaTheme="minorEastAsia" w:cstheme="minorEastAsia"/>
          <w:iCs/>
          <w:snapToGrid w:val="0"/>
          <w:color w:val="auto"/>
          <w:kern w:val="0"/>
          <w:sz w:val="21"/>
          <w:szCs w:val="21"/>
          <w:lang w:val="en-US" w:eastAsia="zh-CN"/>
        </w:rPr>
        <w:t xml:space="preserve">2  </w:t>
      </w:r>
      <w:r>
        <w:rPr>
          <w:rFonts w:hint="eastAsia" w:asciiTheme="minorEastAsia" w:hAnsiTheme="minorEastAsia" w:eastAsiaTheme="minorEastAsia" w:cstheme="minorEastAsia"/>
          <w:iCs/>
          <w:snapToGrid w:val="0"/>
          <w:color w:val="auto"/>
          <w:kern w:val="0"/>
          <w:sz w:val="21"/>
          <w:szCs w:val="21"/>
          <w:lang w:val="zh-CN"/>
        </w:rPr>
        <w:t>采购代理机构应当在评审结束后2个工作日内将评审报告送采购人确认。</w:t>
      </w:r>
      <w:r>
        <w:rPr>
          <w:rFonts w:ascii="宋体" w:hAnsi="宋体" w:eastAsia="宋体" w:cs="宋体"/>
          <w:color w:val="auto"/>
          <w:sz w:val="21"/>
          <w:szCs w:val="21"/>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hanging="630" w:hangingChars="300"/>
        <w:jc w:val="left"/>
        <w:textAlignment w:val="auto"/>
        <w:outlineLvl w:val="9"/>
        <w:rPr>
          <w:rFonts w:hint="eastAsia" w:asciiTheme="minorEastAsia" w:hAnsiTheme="minorEastAsia" w:eastAsiaTheme="minorEastAsia" w:cstheme="minorEastAsia"/>
          <w:iCs/>
          <w:snapToGrid w:val="0"/>
          <w:color w:val="auto"/>
          <w:kern w:val="0"/>
          <w:sz w:val="21"/>
          <w:szCs w:val="21"/>
          <w:lang w:val="zh-CN"/>
        </w:rPr>
      </w:pPr>
      <w:r>
        <w:rPr>
          <w:rFonts w:hint="eastAsia" w:asciiTheme="minorEastAsia" w:hAnsiTheme="minorEastAsia" w:eastAsiaTheme="minorEastAsia" w:cstheme="minorEastAsia"/>
          <w:iCs/>
          <w:snapToGrid w:val="0"/>
          <w:color w:val="auto"/>
          <w:kern w:val="0"/>
          <w:sz w:val="21"/>
          <w:szCs w:val="21"/>
          <w:lang w:val="zh-CN"/>
        </w:rPr>
        <w:t>28.</w:t>
      </w:r>
      <w:r>
        <w:rPr>
          <w:rFonts w:hint="eastAsia" w:asciiTheme="minorEastAsia" w:hAnsiTheme="minorEastAsia" w:eastAsiaTheme="minorEastAsia" w:cstheme="minorEastAsia"/>
          <w:iCs/>
          <w:snapToGrid w:val="0"/>
          <w:color w:val="auto"/>
          <w:kern w:val="0"/>
          <w:sz w:val="21"/>
          <w:szCs w:val="21"/>
          <w:lang w:val="en-US" w:eastAsia="zh-CN"/>
        </w:rPr>
        <w:t xml:space="preserve">3  </w:t>
      </w:r>
      <w:r>
        <w:rPr>
          <w:rFonts w:hint="eastAsia" w:asciiTheme="minorEastAsia" w:hAnsiTheme="minorEastAsia" w:eastAsiaTheme="minorEastAsia" w:cstheme="minorEastAsia"/>
          <w:snapToGrid w:val="0"/>
          <w:color w:val="auto"/>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color w:val="auto"/>
          <w:kern w:val="0"/>
          <w:sz w:val="21"/>
          <w:szCs w:val="21"/>
          <w:lang w:val="zh-CN"/>
        </w:rPr>
      </w:pPr>
      <w:r>
        <w:rPr>
          <w:rFonts w:hint="eastAsia" w:asciiTheme="minorEastAsia" w:hAnsiTheme="minorEastAsia" w:eastAsiaTheme="minorEastAsia" w:cstheme="minorEastAsia"/>
          <w:iCs/>
          <w:snapToGrid w:val="0"/>
          <w:color w:val="auto"/>
          <w:kern w:val="0"/>
          <w:sz w:val="21"/>
          <w:szCs w:val="21"/>
          <w:lang w:val="zh-CN"/>
        </w:rPr>
        <w:t>28.</w:t>
      </w:r>
      <w:r>
        <w:rPr>
          <w:rFonts w:hint="eastAsia" w:asciiTheme="minorEastAsia" w:hAnsiTheme="minorEastAsia" w:eastAsiaTheme="minorEastAsia" w:cstheme="minorEastAsia"/>
          <w:iCs/>
          <w:snapToGrid w:val="0"/>
          <w:color w:val="auto"/>
          <w:kern w:val="0"/>
          <w:sz w:val="21"/>
          <w:szCs w:val="21"/>
          <w:lang w:val="en-US" w:eastAsia="zh-CN"/>
        </w:rPr>
        <w:t xml:space="preserve">4  </w:t>
      </w:r>
      <w:r>
        <w:rPr>
          <w:rFonts w:hint="eastAsia" w:asciiTheme="minorEastAsia" w:hAnsiTheme="minorEastAsia" w:eastAsiaTheme="minorEastAsia" w:cstheme="minorEastAsia"/>
          <w:iCs/>
          <w:snapToGrid w:val="0"/>
          <w:color w:val="auto"/>
          <w:kern w:val="0"/>
          <w:sz w:val="21"/>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iCs/>
          <w:snapToGrid w:val="0"/>
          <w:color w:val="auto"/>
          <w:kern w:val="0"/>
          <w:sz w:val="21"/>
          <w:szCs w:val="21"/>
          <w:lang w:val="zh-CN"/>
        </w:rPr>
      </w:pPr>
      <w:r>
        <w:rPr>
          <w:rFonts w:hint="eastAsia" w:asciiTheme="minorEastAsia" w:hAnsiTheme="minorEastAsia" w:eastAsiaTheme="minorEastAsia" w:cstheme="minorEastAsia"/>
          <w:iCs/>
          <w:snapToGrid w:val="0"/>
          <w:color w:val="auto"/>
          <w:kern w:val="0"/>
          <w:sz w:val="21"/>
          <w:szCs w:val="21"/>
          <w:lang w:val="zh-CN"/>
        </w:rPr>
        <w:t>28.</w:t>
      </w:r>
      <w:r>
        <w:rPr>
          <w:rFonts w:hint="eastAsia" w:asciiTheme="minorEastAsia" w:hAnsiTheme="minorEastAsia" w:eastAsiaTheme="minorEastAsia" w:cstheme="minorEastAsia"/>
          <w:iCs/>
          <w:snapToGrid w:val="0"/>
          <w:color w:val="auto"/>
          <w:kern w:val="0"/>
          <w:sz w:val="21"/>
          <w:szCs w:val="21"/>
          <w:lang w:val="en-US" w:eastAsia="zh-CN"/>
        </w:rPr>
        <w:t xml:space="preserve">5  </w:t>
      </w:r>
      <w:r>
        <w:rPr>
          <w:rFonts w:hint="eastAsia" w:asciiTheme="minorEastAsia" w:hAnsiTheme="minorEastAsia" w:eastAsiaTheme="minorEastAsia" w:cstheme="minorEastAsia"/>
          <w:iCs/>
          <w:snapToGrid w:val="0"/>
          <w:color w:val="auto"/>
          <w:kern w:val="0"/>
          <w:sz w:val="21"/>
          <w:szCs w:val="21"/>
          <w:lang w:val="zh-CN"/>
        </w:rPr>
        <w:t>成交通知书的领取时间详见《供应商须知前附表》。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89" w:name="_Toc15727"/>
      <w:r>
        <w:rPr>
          <w:rFonts w:hint="eastAsia" w:asciiTheme="minorEastAsia" w:hAnsiTheme="minorEastAsia" w:eastAsiaTheme="minorEastAsia" w:cstheme="minorEastAsia"/>
          <w:b/>
          <w:color w:val="auto"/>
          <w:lang w:val="zh-CN"/>
        </w:rPr>
        <w:t>签订合同</w:t>
      </w:r>
      <w:bookmarkEnd w:id="89"/>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29.1 </w:t>
      </w: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竞争性磋商采购文件对履约保证金有规定的，成交供应商应按规定在签订合同前缴纳履约保证金。</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snapToGrid w:val="0"/>
          <w:color w:val="auto"/>
          <w:szCs w:val="21"/>
          <w:lang w:val="zh-CN"/>
        </w:rPr>
        <w:t xml:space="preserve">29.2 </w:t>
      </w:r>
      <w:r>
        <w:rPr>
          <w:rFonts w:hint="eastAsia" w:asciiTheme="minorEastAsia" w:hAnsiTheme="minorEastAsia" w:eastAsiaTheme="minorEastAsia" w:cstheme="minorEastAsia"/>
          <w:snapToGrid w:val="0"/>
          <w:color w:val="auto"/>
          <w:szCs w:val="21"/>
          <w:lang w:val="en-US" w:eastAsia="zh-CN"/>
        </w:rPr>
        <w:t xml:space="preserve"> </w:t>
      </w:r>
      <w:r>
        <w:rPr>
          <w:rFonts w:hint="eastAsia" w:asciiTheme="minorEastAsia" w:hAnsiTheme="minorEastAsia" w:eastAsiaTheme="minorEastAsia" w:cstheme="minorEastAsia"/>
          <w:snapToGrid w:val="0"/>
          <w:color w:val="auto"/>
          <w:szCs w:val="21"/>
          <w:lang w:val="zh-CN"/>
        </w:rPr>
        <w:t>采购人与成交供应商应当在成交通知书发出之日起30日内，按照采购文件确定的合同文本以及采购标的、规格型号、采购金额、采购数量、技术和服务要求等事项签订政府采购合同。</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采购人应当自政府采购合同签订之日起2个工作日内，将政府采购合同在省级以上人民政府指定的媒体上公告，但政府采购合同中涉及国家秘密、商业秘密的内容除外。</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29.3 </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color w:val="auto"/>
          <w:lang w:val="zh-CN"/>
        </w:rPr>
        <w:t>成交供应商拒绝与采购人签订合同的，采购人可以按照评审报告推荐的中标候选人名单排序，确定下一候选人为成交供应商，也可以重新开展政府采购活动。</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29.4 </w:t>
      </w:r>
      <w:r>
        <w:rPr>
          <w:rFonts w:hint="eastAsia" w:asciiTheme="minorEastAsia" w:hAnsiTheme="minorEastAsia" w:eastAsiaTheme="minorEastAsia" w:cstheme="minorEastAsia"/>
          <w:color w:val="auto"/>
          <w:lang w:val="en-US" w:eastAsia="zh-CN"/>
        </w:rPr>
        <w:t xml:space="preserve"> </w:t>
      </w:r>
      <w:r>
        <w:rPr>
          <w:rFonts w:hint="eastAsia" w:asciiTheme="minorEastAsia" w:hAnsiTheme="minorEastAsia" w:eastAsiaTheme="minorEastAsia" w:cstheme="minorEastAsia"/>
          <w:snapToGrid w:val="0"/>
          <w:color w:val="auto"/>
          <w:kern w:val="0"/>
          <w:szCs w:val="21"/>
          <w:lang w:val="zh-CN"/>
        </w:rPr>
        <w:t>签订政府采购合同后7个工作日内，采购人应将政府采购合同副本报同级政府采购监管部门备案。</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 xml:space="preserve">29.5 </w:t>
      </w: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szCs w:val="21"/>
          <w:lang w:val="zh-CN"/>
        </w:rPr>
        <w:t xml:space="preserve">29.6 </w:t>
      </w:r>
      <w:r>
        <w:rPr>
          <w:rFonts w:hint="eastAsia" w:asciiTheme="minorEastAsia" w:hAnsiTheme="minorEastAsia" w:eastAsiaTheme="minorEastAsia" w:cstheme="minorEastAsia"/>
          <w:snapToGrid w:val="0"/>
          <w:color w:val="auto"/>
          <w:szCs w:val="21"/>
          <w:lang w:val="en-US" w:eastAsia="zh-CN"/>
        </w:rPr>
        <w:t xml:space="preserve"> </w:t>
      </w:r>
      <w:r>
        <w:rPr>
          <w:rFonts w:hint="eastAsia" w:asciiTheme="minorEastAsia" w:hAnsiTheme="minorEastAsia" w:eastAsiaTheme="minorEastAsia" w:cstheme="minorEastAsia"/>
          <w:snapToGrid w:val="0"/>
          <w:color w:val="auto"/>
          <w:szCs w:val="21"/>
          <w:lang w:val="zh-CN"/>
        </w:rPr>
        <w:t>除不可抗力等因素外，成交通知书发出后，采购人改变成交结果，或者成交供应商拒绝签订政府采购合同的，应当承担相应的法律责任。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outlineLvl w:val="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keepNext w:val="0"/>
        <w:keepLines w:val="0"/>
        <w:pageBreakBefore w:val="0"/>
        <w:widowControl w:val="0"/>
        <w:numPr>
          <w:ilvl w:val="1"/>
          <w:numId w:val="9"/>
        </w:numPr>
        <w:tabs>
          <w:tab w:val="left" w:pos="540"/>
          <w:tab w:val="clear" w:pos="840"/>
        </w:tabs>
        <w:kinsoku/>
        <w:wordWrap/>
        <w:overflowPunct/>
        <w:topLinePunct w:val="0"/>
        <w:bidi w:val="0"/>
        <w:snapToGrid/>
        <w:spacing w:line="360" w:lineRule="auto"/>
        <w:ind w:left="630" w:hanging="632" w:hangingChars="300"/>
        <w:jc w:val="left"/>
        <w:textAlignment w:val="auto"/>
        <w:outlineLvl w:val="9"/>
        <w:rPr>
          <w:rFonts w:hint="eastAsia" w:asciiTheme="minorEastAsia" w:hAnsiTheme="minorEastAsia" w:eastAsiaTheme="minorEastAsia" w:cstheme="minorEastAsia"/>
          <w:b/>
          <w:color w:val="auto"/>
          <w:szCs w:val="21"/>
          <w:lang w:val="zh-CN"/>
        </w:rPr>
      </w:pPr>
      <w:bookmarkStart w:id="90" w:name="_Toc14510"/>
      <w:bookmarkStart w:id="91" w:name="_Toc13988"/>
      <w:bookmarkStart w:id="92" w:name="_Toc4883"/>
      <w:r>
        <w:rPr>
          <w:rFonts w:hint="eastAsia" w:asciiTheme="minorEastAsia" w:hAnsiTheme="minorEastAsia" w:eastAsiaTheme="minorEastAsia" w:cstheme="minorEastAsia"/>
          <w:b/>
          <w:color w:val="auto"/>
          <w:szCs w:val="21"/>
          <w:lang w:val="zh-CN"/>
        </w:rPr>
        <w:t>质疑和投诉</w:t>
      </w:r>
      <w:bookmarkEnd w:id="90"/>
      <w:bookmarkEnd w:id="91"/>
      <w:bookmarkEnd w:id="92"/>
    </w:p>
    <w:p>
      <w:pPr>
        <w:keepNext w:val="0"/>
        <w:keepLines w:val="0"/>
        <w:pageBreakBefore w:val="0"/>
        <w:widowControl w:val="0"/>
        <w:numPr>
          <w:ilvl w:val="0"/>
          <w:numId w:val="10"/>
        </w:numPr>
        <w:tabs>
          <w:tab w:val="left" w:pos="864"/>
          <w:tab w:val="left" w:pos="1080"/>
        </w:tabs>
        <w:kinsoku/>
        <w:wordWrap/>
        <w:overflowPunct/>
        <w:topLinePunct w:val="0"/>
        <w:bidi w:val="0"/>
        <w:snapToGrid/>
        <w:spacing w:line="360" w:lineRule="auto"/>
        <w:ind w:left="630" w:hanging="632" w:hangingChars="300"/>
        <w:jc w:val="left"/>
        <w:textAlignment w:val="auto"/>
        <w:outlineLvl w:val="9"/>
        <w:rPr>
          <w:rFonts w:hint="eastAsia" w:asciiTheme="minorEastAsia" w:hAnsiTheme="minorEastAsia" w:eastAsiaTheme="minorEastAsia" w:cstheme="minorEastAsia"/>
          <w:b/>
          <w:color w:val="auto"/>
          <w:lang w:val="zh-CN"/>
        </w:rPr>
      </w:pPr>
      <w:r>
        <w:rPr>
          <w:rFonts w:hint="eastAsia" w:asciiTheme="minorEastAsia" w:hAnsiTheme="minorEastAsia" w:eastAsiaTheme="minorEastAsia" w:cstheme="minorEastAsia"/>
          <w:b/>
          <w:color w:val="auto"/>
          <w:lang w:val="zh-CN"/>
        </w:rPr>
        <w:t>质疑</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0</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质疑书应当包括下列主要内容：</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质疑人的名称、地址、联系人及联系电话等；</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被质疑人的名称、地址、联系人及联系电话等；</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质疑项目名称及编号、质疑事项和明确的请求；</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质疑事项的事实根据、法律依据及其他必要的证明材料；质疑人提供的证明材料属于其他供应商投标（响应）文件未公开内容的，应当提供书面材料证明其合法来源；</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提出质疑的日期；</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质疑人的署名及签章（质疑人为自然人的，应当由本人签字；质疑人为法人或者其他组织的，应当由法定代表人或者主要负责人签字盖章并加盖公章）；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（7）</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法人授权委托书（质疑人或法人委托代理人办理质疑事务的，应当提供授权委托书，授权委托书应当载明委托代理的具体权限和事项）。</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质疑书不符合上述要求的，采购人或代理机构应书面告知具体事项，质疑人应当按要求进行修改或补充，并在质疑有效期限内提交。</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3" w:name="_Toc20387"/>
      <w:r>
        <w:rPr>
          <w:rFonts w:hint="eastAsia" w:asciiTheme="minorEastAsia" w:hAnsiTheme="minorEastAsia" w:eastAsiaTheme="minorEastAsia" w:cstheme="minorEastAsia"/>
          <w:b/>
          <w:color w:val="auto"/>
          <w:lang w:val="zh-CN"/>
        </w:rPr>
        <w:t>质疑回复</w:t>
      </w:r>
      <w:bookmarkEnd w:id="93"/>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1</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质疑答复应当包括下列内容：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（6）质疑答复日期。</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zh-CN"/>
        </w:rPr>
      </w:pPr>
      <w:bookmarkStart w:id="94" w:name="_Toc459"/>
      <w:r>
        <w:rPr>
          <w:rFonts w:hint="eastAsia" w:asciiTheme="minorEastAsia" w:hAnsiTheme="minorEastAsia" w:eastAsiaTheme="minorEastAsia" w:cstheme="minorEastAsia"/>
          <w:b/>
          <w:color w:val="auto"/>
          <w:lang w:val="zh-CN"/>
        </w:rPr>
        <w:t>投诉</w:t>
      </w:r>
      <w:bookmarkEnd w:id="94"/>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2</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95" w:name="_Toc14767"/>
      <w:bookmarkStart w:id="96" w:name="_Toc28705"/>
      <w:bookmarkStart w:id="97" w:name="_Toc30010"/>
      <w:bookmarkStart w:id="98" w:name="_Toc5571"/>
      <w:r>
        <w:rPr>
          <w:rFonts w:hint="eastAsia" w:asciiTheme="minorEastAsia" w:hAnsiTheme="minorEastAsia" w:eastAsiaTheme="minorEastAsia" w:cstheme="minorEastAsia"/>
          <w:b/>
          <w:color w:val="auto"/>
          <w:szCs w:val="21"/>
          <w:lang w:val="zh-CN"/>
        </w:rPr>
        <w:t>政策</w:t>
      </w:r>
      <w:bookmarkEnd w:id="95"/>
      <w:bookmarkEnd w:id="96"/>
      <w:bookmarkEnd w:id="97"/>
      <w:bookmarkEnd w:id="98"/>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color w:val="auto"/>
          <w:lang w:val="en-US" w:eastAsia="zh-CN"/>
        </w:rPr>
      </w:pPr>
      <w:bookmarkStart w:id="99" w:name="_Toc28842"/>
      <w:r>
        <w:rPr>
          <w:rFonts w:hint="eastAsia" w:asciiTheme="minorEastAsia" w:hAnsiTheme="minorEastAsia" w:eastAsiaTheme="minorEastAsia" w:cstheme="minorEastAsia"/>
          <w:b/>
          <w:color w:val="auto"/>
          <w:lang w:val="en-US" w:eastAsia="zh-CN"/>
        </w:rPr>
        <w:t>政府采购政策</w:t>
      </w:r>
      <w:bookmarkEnd w:id="99"/>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.1</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spacing w:val="-2"/>
          <w:kern w:val="0"/>
          <w:szCs w:val="21"/>
          <w:lang w:val="zh-CN"/>
        </w:rPr>
        <w:t>除非“供应商须知前附表”中有特殊规定，本项目所采购的货物</w:t>
      </w:r>
      <w:r>
        <w:rPr>
          <w:rFonts w:hint="eastAsia" w:ascii="宋体" w:hAnsi="宋体" w:cs="宋体"/>
          <w:snapToGrid w:val="0"/>
          <w:color w:val="auto"/>
          <w:spacing w:val="-2"/>
          <w:kern w:val="0"/>
          <w:szCs w:val="21"/>
          <w:lang w:val="en-US" w:eastAsia="zh-CN"/>
        </w:rPr>
        <w:t>或服务或工程</w:t>
      </w:r>
      <w:r>
        <w:rPr>
          <w:rFonts w:hint="eastAsia" w:ascii="宋体" w:hAnsi="宋体" w:cs="宋体"/>
          <w:snapToGrid w:val="0"/>
          <w:color w:val="auto"/>
          <w:spacing w:val="-2"/>
          <w:kern w:val="0"/>
          <w:szCs w:val="21"/>
          <w:lang w:val="zh-CN"/>
        </w:rPr>
        <w:t>应当为中华人民共和国境内提供。</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rPr>
        <w:t>.2</w:t>
      </w:r>
      <w:r>
        <w:rPr>
          <w:rFonts w:hint="eastAsia" w:ascii="宋体" w:hAnsi="宋体" w:cs="宋体"/>
          <w:snapToGrid w:val="0"/>
          <w:color w:val="auto"/>
          <w:kern w:val="0"/>
          <w:szCs w:val="21"/>
          <w:lang w:val="en-US" w:eastAsia="zh-CN"/>
        </w:rPr>
        <w:t xml:space="preserve">  </w:t>
      </w:r>
      <w:r>
        <w:rPr>
          <w:rFonts w:hint="eastAsia" w:ascii="宋体" w:hAnsi="宋体" w:cs="宋体"/>
          <w:snapToGrid w:val="0"/>
          <w:color w:val="auto"/>
          <w:kern w:val="0"/>
          <w:szCs w:val="21"/>
          <w:lang w:val="zh-CN"/>
        </w:rPr>
        <w:t>为促进中小企业发展，本项目供应商如符合工信部联企业【</w:t>
      </w:r>
      <w:r>
        <w:rPr>
          <w:rFonts w:hint="eastAsia" w:ascii="宋体" w:hAnsi="宋体" w:cs="宋体"/>
          <w:snapToGrid w:val="0"/>
          <w:color w:val="auto"/>
          <w:kern w:val="0"/>
          <w:szCs w:val="21"/>
          <w:lang w:val="en-US" w:eastAsia="zh-CN"/>
        </w:rPr>
        <w:t>2011</w:t>
      </w:r>
      <w:r>
        <w:rPr>
          <w:rFonts w:hint="eastAsia" w:ascii="宋体" w:hAnsi="宋体" w:cs="宋体"/>
          <w:snapToGrid w:val="0"/>
          <w:color w:val="auto"/>
          <w:kern w:val="0"/>
          <w:szCs w:val="21"/>
          <w:lang w:val="zh-CN"/>
        </w:rPr>
        <w:t>】300号文中对中小企业划型标准的，可按照“评定办法前附表”中相关规定，对产品的价格给予一定比例的扣除，用扣除后的价格参与评审。具体扣除比例详见“评定办法前附表”。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en-US" w:eastAsia="zh-CN"/>
        </w:rPr>
      </w:pPr>
      <w:r>
        <w:rPr>
          <w:rFonts w:hint="eastAsia" w:ascii="宋体" w:hAnsi="宋体" w:cs="宋体"/>
          <w:snapToGrid w:val="0"/>
          <w:color w:val="auto"/>
          <w:kern w:val="0"/>
          <w:szCs w:val="21"/>
          <w:lang w:val="en-US" w:eastAsia="zh-CN"/>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en-US"/>
        </w:rPr>
      </w:pPr>
      <w:r>
        <w:rPr>
          <w:rFonts w:hint="eastAsia" w:ascii="宋体" w:hAnsi="宋体" w:cs="宋体"/>
          <w:snapToGrid w:val="0"/>
          <w:color w:val="auto"/>
          <w:kern w:val="0"/>
          <w:szCs w:val="21"/>
          <w:lang w:val="zh-CN" w:eastAsia="zh-CN"/>
        </w:rPr>
        <w:t>3</w:t>
      </w:r>
      <w:r>
        <w:rPr>
          <w:rFonts w:hint="eastAsia" w:ascii="宋体" w:hAnsi="宋体" w:cs="宋体"/>
          <w:snapToGrid w:val="0"/>
          <w:color w:val="auto"/>
          <w:kern w:val="0"/>
          <w:szCs w:val="21"/>
          <w:lang w:val="en-US" w:eastAsia="zh-CN"/>
        </w:rPr>
        <w:t>3</w:t>
      </w:r>
      <w:r>
        <w:rPr>
          <w:rFonts w:hint="eastAsia" w:ascii="宋体" w:hAnsi="宋体" w:cs="宋体"/>
          <w:snapToGrid w:val="0"/>
          <w:color w:val="auto"/>
          <w:kern w:val="0"/>
          <w:szCs w:val="21"/>
          <w:lang w:val="zh-CN" w:eastAsia="zh-CN"/>
        </w:rPr>
        <w:t>.</w:t>
      </w:r>
      <w:r>
        <w:rPr>
          <w:rFonts w:hint="eastAsia" w:ascii="宋体" w:hAnsi="宋体" w:cs="宋体"/>
          <w:snapToGrid w:val="0"/>
          <w:color w:val="auto"/>
          <w:kern w:val="0"/>
          <w:szCs w:val="21"/>
          <w:lang w:val="en-US" w:eastAsia="zh-CN"/>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keepNext w:val="0"/>
        <w:keepLines w:val="0"/>
        <w:pageBreakBefore w:val="0"/>
        <w:widowControl w:val="0"/>
        <w:kinsoku/>
        <w:wordWrap/>
        <w:overflowPunct/>
        <w:topLinePunct w:val="0"/>
        <w:autoSpaceDE w:val="0"/>
        <w:autoSpaceDN w:val="0"/>
        <w:bidi w:val="0"/>
        <w:adjustRightInd w:val="0"/>
        <w:snapToGrid/>
        <w:spacing w:line="360" w:lineRule="auto"/>
        <w:ind w:left="630" w:hanging="630" w:hangingChars="300"/>
        <w:jc w:val="left"/>
        <w:textAlignment w:val="auto"/>
        <w:rPr>
          <w:rFonts w:hint="eastAsia" w:ascii="宋体" w:hAnsi="宋体" w:cs="宋体"/>
          <w:snapToGrid w:val="0"/>
          <w:color w:val="auto"/>
          <w:kern w:val="0"/>
          <w:szCs w:val="21"/>
          <w:lang w:val="zh-CN"/>
        </w:rPr>
      </w:pPr>
      <w:r>
        <w:rPr>
          <w:rFonts w:hint="eastAsia" w:ascii="宋体" w:hAnsi="宋体" w:cs="宋体"/>
          <w:snapToGrid w:val="0"/>
          <w:color w:val="auto"/>
          <w:kern w:val="0"/>
          <w:szCs w:val="21"/>
          <w:lang w:val="zh-CN"/>
        </w:rPr>
        <w:t>33.</w:t>
      </w:r>
      <w:r>
        <w:rPr>
          <w:rFonts w:hint="eastAsia" w:ascii="宋体" w:hAnsi="宋体" w:cs="宋体"/>
          <w:snapToGrid w:val="0"/>
          <w:color w:val="auto"/>
          <w:kern w:val="0"/>
          <w:szCs w:val="21"/>
          <w:lang w:val="en-US" w:eastAsia="zh-CN"/>
        </w:rPr>
        <w:t xml:space="preserve">6  </w:t>
      </w:r>
      <w:r>
        <w:rPr>
          <w:rFonts w:hint="eastAsia" w:ascii="宋体" w:hAnsi="宋体" w:cs="宋体"/>
          <w:snapToGrid w:val="0"/>
          <w:color w:val="auto"/>
          <w:kern w:val="0"/>
          <w:szCs w:val="21"/>
          <w:lang w:val="zh-CN"/>
        </w:rPr>
        <w:t>上述政府采购政策优惠须经磋商小组评审后执行，未提供单独分项报价或证明资料不全的不给予价格扣除。</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b/>
          <w:bCs/>
          <w:color w:val="auto"/>
          <w:lang w:val="zh-CN"/>
        </w:rPr>
      </w:pPr>
      <w:r>
        <w:rPr>
          <w:rFonts w:hint="eastAsia" w:ascii="宋体" w:hAnsi="宋体" w:cs="宋体"/>
          <w:b/>
          <w:bCs/>
          <w:snapToGrid w:val="0"/>
          <w:color w:val="auto"/>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0" w:name="_Toc25296"/>
      <w:r>
        <w:rPr>
          <w:rFonts w:hint="eastAsia" w:asciiTheme="minorEastAsia" w:hAnsiTheme="minorEastAsia" w:eastAsiaTheme="minorEastAsia" w:cstheme="minorEastAsia"/>
          <w:b/>
          <w:color w:val="auto"/>
          <w:szCs w:val="21"/>
          <w:lang w:val="zh-CN"/>
        </w:rPr>
        <w:t>其他要求</w:t>
      </w:r>
      <w:bookmarkEnd w:id="100"/>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见《供应商须知前附表》。</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color w:val="auto"/>
          <w:szCs w:val="21"/>
          <w:lang w:val="zh-CN"/>
        </w:rPr>
      </w:pPr>
      <w:bookmarkStart w:id="101" w:name="_Toc28137"/>
      <w:r>
        <w:rPr>
          <w:rFonts w:hint="eastAsia" w:asciiTheme="minorEastAsia" w:hAnsiTheme="minorEastAsia" w:eastAsiaTheme="minorEastAsia" w:cstheme="minorEastAsia"/>
          <w:b/>
          <w:color w:val="auto"/>
          <w:szCs w:val="21"/>
          <w:lang w:val="zh-CN"/>
        </w:rPr>
        <w:t>适用法律</w:t>
      </w:r>
      <w:bookmarkEnd w:id="101"/>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0" w:firstLineChars="0"/>
        <w:jc w:val="left"/>
        <w:textAlignment w:val="auto"/>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b/>
          <w:bCs/>
          <w:snapToGrid w:val="0"/>
          <w:color w:val="auto"/>
          <w:kern w:val="0"/>
          <w:szCs w:val="21"/>
          <w:lang w:val="zh-CN"/>
        </w:rPr>
        <w:t>补充说明：</w:t>
      </w:r>
    </w:p>
    <w:p>
      <w:pPr>
        <w:keepNext w:val="0"/>
        <w:keepLines w:val="0"/>
        <w:pageBreakBefore w:val="0"/>
        <w:widowControl w:val="0"/>
        <w:numPr>
          <w:ilvl w:val="0"/>
          <w:numId w:val="35"/>
        </w:numPr>
        <w:kinsoku/>
        <w:wordWrap/>
        <w:overflowPunct/>
        <w:topLinePunct w:val="0"/>
        <w:autoSpaceDE w:val="0"/>
        <w:autoSpaceDN w:val="0"/>
        <w:bidi w:val="0"/>
        <w:adjustRightInd w:val="0"/>
        <w:snapToGrid/>
        <w:spacing w:line="360" w:lineRule="auto"/>
        <w:ind w:left="630" w:hanging="630" w:hangingChars="30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 12 月 1 日至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11 月 30 日。</w:t>
      </w:r>
    </w:p>
    <w:p>
      <w:pPr>
        <w:keepNext w:val="0"/>
        <w:keepLines w:val="0"/>
        <w:pageBreakBefore w:val="0"/>
        <w:widowControl w:val="0"/>
        <w:numPr>
          <w:ilvl w:val="0"/>
          <w:numId w:val="35"/>
        </w:numPr>
        <w:kinsoku/>
        <w:wordWrap/>
        <w:overflowPunct/>
        <w:topLinePunct w:val="0"/>
        <w:autoSpaceDE w:val="0"/>
        <w:autoSpaceDN w:val="0"/>
        <w:bidi w:val="0"/>
        <w:adjustRightInd w:val="0"/>
        <w:snapToGrid/>
        <w:spacing w:line="360" w:lineRule="auto"/>
        <w:ind w:left="630" w:leftChars="0" w:hanging="630" w:hangingChars="30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color w:val="auto"/>
          <w:kern w:val="0"/>
          <w:szCs w:val="21"/>
          <w:lang w:val="en-US" w:eastAsia="zh-CN"/>
        </w:rPr>
        <w:t>则</w:t>
      </w:r>
      <w:r>
        <w:rPr>
          <w:rFonts w:hint="eastAsia" w:asciiTheme="minorEastAsia" w:hAnsiTheme="minorEastAsia" w:eastAsiaTheme="minorEastAsia" w:cstheme="minorEastAsia"/>
          <w:snapToGrid w:val="0"/>
          <w:color w:val="auto"/>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6 月 9 日，则“近三年”</w:t>
      </w:r>
      <w:r>
        <w:rPr>
          <w:rFonts w:hint="eastAsia" w:asciiTheme="minorEastAsia" w:hAnsiTheme="minorEastAsia" w:eastAsiaTheme="minorEastAsia" w:cstheme="minorEastAsia"/>
          <w:snapToGrid w:val="0"/>
          <w:color w:val="auto"/>
          <w:kern w:val="0"/>
          <w:szCs w:val="21"/>
          <w:lang w:val="en-US" w:eastAsia="zh-CN"/>
        </w:rPr>
        <w:t>是</w:t>
      </w:r>
      <w:r>
        <w:rPr>
          <w:rFonts w:hint="eastAsia" w:asciiTheme="minorEastAsia" w:hAnsiTheme="minorEastAsia" w:eastAsiaTheme="minorEastAsia" w:cstheme="minorEastAsia"/>
          <w:snapToGrid w:val="0"/>
          <w:color w:val="auto"/>
          <w:kern w:val="0"/>
          <w:szCs w:val="21"/>
          <w:lang w:val="zh-CN"/>
        </w:rPr>
        <w:t>指 201</w:t>
      </w:r>
      <w:r>
        <w:rPr>
          <w:rFonts w:hint="eastAsia" w:asciiTheme="minorEastAsia" w:hAnsiTheme="minorEastAsia" w:eastAsiaTheme="minorEastAsia" w:cstheme="minorEastAsia"/>
          <w:snapToGrid w:val="0"/>
          <w:color w:val="auto"/>
          <w:kern w:val="0"/>
          <w:szCs w:val="21"/>
          <w:lang w:val="en-US" w:eastAsia="zh-CN"/>
        </w:rPr>
        <w:t>5</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color w:val="auto"/>
          <w:kern w:val="0"/>
          <w:szCs w:val="21"/>
          <w:lang w:val="en-US" w:eastAsia="zh-CN"/>
        </w:rPr>
        <w:t>9</w:t>
      </w:r>
      <w:r>
        <w:rPr>
          <w:rFonts w:hint="eastAsia" w:asciiTheme="minorEastAsia" w:hAnsiTheme="minorEastAsia" w:eastAsiaTheme="minorEastAsia" w:cstheme="minorEastAsia"/>
          <w:snapToGrid w:val="0"/>
          <w:color w:val="auto"/>
          <w:kern w:val="0"/>
          <w:szCs w:val="21"/>
          <w:lang w:val="zh-CN"/>
        </w:rPr>
        <w:t>年 12 月 1 日，则“近三年”是指 201</w:t>
      </w:r>
      <w:r>
        <w:rPr>
          <w:rFonts w:hint="eastAsia" w:asciiTheme="minorEastAsia" w:hAnsiTheme="minorEastAsia" w:eastAsiaTheme="minorEastAsia" w:cstheme="minorEastAsia"/>
          <w:snapToGrid w:val="0"/>
          <w:color w:val="auto"/>
          <w:kern w:val="0"/>
          <w:szCs w:val="21"/>
          <w:lang w:val="en-US" w:eastAsia="zh-CN"/>
        </w:rPr>
        <w:t>6</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7</w:t>
      </w:r>
      <w:r>
        <w:rPr>
          <w:rFonts w:hint="eastAsia" w:asciiTheme="minorEastAsia" w:hAnsiTheme="minorEastAsia" w:eastAsiaTheme="minorEastAsia" w:cstheme="minorEastAsia"/>
          <w:snapToGrid w:val="0"/>
          <w:color w:val="auto"/>
          <w:kern w:val="0"/>
          <w:szCs w:val="21"/>
          <w:lang w:val="zh-CN"/>
        </w:rPr>
        <w:t>年度、201</w:t>
      </w:r>
      <w:r>
        <w:rPr>
          <w:rFonts w:hint="eastAsia" w:asciiTheme="minorEastAsia" w:hAnsiTheme="minorEastAsia" w:eastAsiaTheme="minorEastAsia" w:cstheme="minorEastAsia"/>
          <w:snapToGrid w:val="0"/>
          <w:color w:val="auto"/>
          <w:kern w:val="0"/>
          <w:szCs w:val="21"/>
          <w:lang w:val="en-US" w:eastAsia="zh-CN"/>
        </w:rPr>
        <w:t>8</w:t>
      </w:r>
      <w:r>
        <w:rPr>
          <w:rFonts w:hint="eastAsia" w:asciiTheme="minorEastAsia" w:hAnsiTheme="minorEastAsia" w:eastAsiaTheme="minorEastAsia" w:cstheme="minorEastAsia"/>
          <w:snapToGrid w:val="0"/>
          <w:color w:val="auto"/>
          <w:kern w:val="0"/>
          <w:szCs w:val="21"/>
          <w:lang w:val="zh-CN"/>
        </w:rPr>
        <w:t>年度。</w:t>
      </w:r>
    </w:p>
    <w:p>
      <w:pPr>
        <w:keepNext w:val="0"/>
        <w:keepLines w:val="0"/>
        <w:pageBreakBefore w:val="0"/>
        <w:widowControl w:val="0"/>
        <w:numPr>
          <w:ilvl w:val="0"/>
          <w:numId w:val="35"/>
        </w:numPr>
        <w:kinsoku/>
        <w:wordWrap/>
        <w:overflowPunct/>
        <w:topLinePunct w:val="0"/>
        <w:autoSpaceDE w:val="0"/>
        <w:autoSpaceDN w:val="0"/>
        <w:bidi w:val="0"/>
        <w:adjustRightInd w:val="0"/>
        <w:snapToGrid/>
        <w:spacing w:line="360" w:lineRule="auto"/>
        <w:ind w:left="630" w:leftChars="0" w:hanging="630" w:hangingChars="300"/>
        <w:jc w:val="left"/>
        <w:textAlignment w:val="auto"/>
        <w:outlineLvl w:val="9"/>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r>
        <w:rPr>
          <w:rFonts w:hint="eastAsia" w:asciiTheme="minorEastAsia" w:hAnsiTheme="minorEastAsia" w:eastAsiaTheme="minorEastAsia" w:cstheme="minorEastAsia"/>
          <w:snapToGrid w:val="0"/>
          <w:color w:val="auto"/>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br w:type="page"/>
      </w:r>
      <w:bookmarkStart w:id="102" w:name="_Toc15149"/>
      <w:r>
        <w:rPr>
          <w:rFonts w:hint="eastAsia" w:asciiTheme="minorEastAsia" w:hAnsiTheme="minorEastAsia" w:eastAsiaTheme="minorEastAsia" w:cstheme="minorEastAsia"/>
          <w:b/>
          <w:bCs/>
          <w:color w:val="auto"/>
          <w:sz w:val="36"/>
          <w:szCs w:val="36"/>
        </w:rPr>
        <w:t>采购需求</w:t>
      </w:r>
      <w:bookmarkEnd w:id="102"/>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03" w:name="_Toc3623"/>
      <w:r>
        <w:rPr>
          <w:rFonts w:hint="eastAsia" w:asciiTheme="minorEastAsia" w:hAnsiTheme="minorEastAsia" w:eastAsiaTheme="minorEastAsia" w:cstheme="minorEastAsia"/>
          <w:b/>
          <w:bCs/>
          <w:color w:val="auto"/>
          <w:sz w:val="24"/>
          <w:szCs w:val="24"/>
          <w:lang w:val="en-US" w:eastAsia="zh-CN"/>
        </w:rPr>
        <w:t>一、技术需求</w:t>
      </w:r>
      <w:bookmarkEnd w:id="103"/>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 w:val="21"/>
          <w:szCs w:val="21"/>
          <w:highlight w:val="yellow"/>
          <w:lang w:val="en-US" w:eastAsia="zh-CN"/>
        </w:rPr>
      </w:pPr>
      <w:r>
        <w:rPr>
          <w:rFonts w:hint="eastAsia" w:asciiTheme="minorEastAsia" w:hAnsiTheme="minorEastAsia" w:eastAsiaTheme="minorEastAsia" w:cstheme="minorEastAsia"/>
          <w:b w:val="0"/>
          <w:bCs w:val="0"/>
          <w:color w:val="auto"/>
          <w:sz w:val="21"/>
          <w:szCs w:val="21"/>
          <w:lang w:val="en-US" w:eastAsia="zh-CN"/>
        </w:rPr>
        <w:t>1.项目概况：采购两家施工单位为湖北水利水电职业技术学院提供2021年应急维修服务，建筑物维修项目范围包含但不限于学院教学科研、行政办公、学生宿舍、体育馆、实训室、食堂、图书馆、医务室等公共建筑房屋的建筑物维修处置及校区内供水、供电、排污、道路、环境及消防设施等建筑物维修处置等。</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2.服务内容和要求：</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2.1维修公司承担的维修项目严格按照建筑安装工程规范要求严密组织施工，工程质量应达到国家现行有关施工质量验收规范要求，并达到合格标准。适应学校小型维修工作突发性、零碎性的特点，做到随叫随到和满足因不同项目对不同工种需求的要求，确保维修项目按时、优质完成。</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 xml:space="preserve">2.2维修公司必须有自己专业的维修队伍，维修人员符合国家相关行业操作维修资质要求，遵守国家法律法规、遵守学校的相关管理规定。 </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 xml:space="preserve">2.3维修单位接到采购人维修主管部门通知后，必须在24小时内到达现场并处理完毕。 </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 w:val="21"/>
          <w:szCs w:val="21"/>
          <w:lang w:val="en-US" w:eastAsia="zh-CN"/>
        </w:rPr>
      </w:pPr>
    </w:p>
    <w:p>
      <w:pPr>
        <w:autoSpaceDE w:val="0"/>
        <w:autoSpaceDN w:val="0"/>
        <w:adjustRightInd w:val="0"/>
        <w:spacing w:line="360" w:lineRule="auto"/>
        <w:outlineLvl w:val="9"/>
        <w:rPr>
          <w:rFonts w:hint="eastAsia"/>
          <w:color w:val="auto"/>
          <w:lang w:val="en-US" w:eastAsia="zh-CN"/>
        </w:rPr>
      </w:pPr>
      <w:r>
        <w:rPr>
          <w:rFonts w:hint="eastAsia" w:asciiTheme="minorEastAsia" w:hAnsiTheme="minorEastAsia" w:eastAsiaTheme="minorEastAsia" w:cstheme="minorEastAsia"/>
          <w:b w:val="0"/>
          <w:bCs w:val="0"/>
          <w:color w:val="auto"/>
          <w:sz w:val="21"/>
          <w:szCs w:val="21"/>
          <w:lang w:val="en-US" w:eastAsia="zh-CN"/>
        </w:rPr>
        <w:br w:type="textWrapping"/>
      </w:r>
      <w:bookmarkStart w:id="104" w:name="_Toc4510"/>
    </w:p>
    <w:p>
      <w:pP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br w:type="page"/>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二、商务需求</w:t>
      </w:r>
      <w:bookmarkEnd w:id="104"/>
    </w:p>
    <w:p>
      <w:pPr>
        <w:keepNext w:val="0"/>
        <w:keepLines w:val="0"/>
        <w:pageBreakBefore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1.违约责任：</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1.1所有拟派服务人员及设备均需按照磋商文件指标要求及竞标响应情况进行检查核对后方可签订合同，不满足磋商文件要求的，采购人有权不对其进行验收；同时采购人有权对成交供应商进行双倍罚款或取消合同。</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1.2若非采购人原因，成交供应商逾期签订合同的，成交供应商向采购人支付逾期违约金，逾期违约金为每天1000.00元人民币，但其最终累计金额不超过合同价款的10%。</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1.3因成交供应商原因服务质量及诚信要求达不到约定的标准，由成交供应商向采购人支付合同价款10%的违约金。</w:t>
      </w:r>
      <w:r>
        <w:rPr>
          <w:rFonts w:hint="eastAsia" w:asciiTheme="minorEastAsia" w:hAnsiTheme="minorEastAsia" w:eastAsiaTheme="minorEastAsia" w:cstheme="minorEastAsia"/>
          <w:b/>
          <w:bCs/>
          <w:color w:val="auto"/>
          <w:sz w:val="21"/>
          <w:szCs w:val="21"/>
          <w:lang w:val="en-US" w:eastAsia="zh-CN"/>
        </w:rPr>
        <w:br w:type="textWrapping"/>
      </w:r>
      <w:r>
        <w:rPr>
          <w:rFonts w:hint="eastAsia" w:asciiTheme="minorEastAsia" w:hAnsiTheme="minorEastAsia" w:eastAsiaTheme="minorEastAsia" w:cstheme="minorEastAsia"/>
          <w:b w:val="0"/>
          <w:bCs w:val="0"/>
          <w:color w:val="auto"/>
          <w:sz w:val="21"/>
          <w:szCs w:val="21"/>
          <w:lang w:val="en-US" w:eastAsia="zh-CN"/>
        </w:rPr>
        <w:t>2.安全与文明施工：现场临时用电按照要求执行。采取积极措施做好施工现场的建筑物、构筑物和设备的保护工作，施工时现场未装修部分要遮盖保护，如有损坏和污染，由此所造成的经济损失，由施工方负责赔偿。</w:t>
      </w:r>
      <w:r>
        <w:rPr>
          <w:rFonts w:hint="eastAsia" w:asciiTheme="minorEastAsia" w:hAnsiTheme="minorEastAsia" w:eastAsiaTheme="minorEastAsia" w:cstheme="minorEastAsia"/>
          <w:b w:val="0"/>
          <w:bCs w:val="0"/>
          <w:color w:val="auto"/>
          <w:sz w:val="21"/>
          <w:szCs w:val="21"/>
          <w:lang w:val="en-US" w:eastAsia="zh-CN"/>
        </w:rPr>
        <w:br w:type="textWrapping"/>
      </w:r>
      <w:r>
        <w:rPr>
          <w:rFonts w:hint="eastAsia" w:asciiTheme="minorEastAsia" w:hAnsiTheme="minorEastAsia" w:eastAsiaTheme="minorEastAsia" w:cstheme="minorEastAsia"/>
          <w:b w:val="0"/>
          <w:bCs w:val="0"/>
          <w:color w:val="auto"/>
          <w:sz w:val="21"/>
          <w:szCs w:val="21"/>
          <w:lang w:val="en-US" w:eastAsia="zh-CN"/>
        </w:rPr>
        <w:t>3.实施人员要求：</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3.1供应商至少派1名有经验的服务人员常驻在水利水电职业技术学院，驻场服务人员需做到不分节假日24小时随叫随到和满足不同项目对不同工种需求的要求，确保维修项目按时、优质完成。</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 xml:space="preserve">3.2技术（施工）人员：维修单位安排的施工技术人员本人必须具备上岗证、职称证、单位的劳动合同、单位为其缴纳社保证明等。未经采购人同意绝不允许随意更换。拟派的技术负责人二代身份证、学历证（大专及以上）、中级及以上职称证、劳动合同、近六个月社保部门盖章缴纳证明和其他项目主要人员的二代身份证、上岗证、学历证、劳动合同、近六个月社保部门盖章缴纳证明，安全员提供安全考核 C 证；（供应商应承诺以上真实无误） </w:t>
      </w:r>
    </w:p>
    <w:p>
      <w:pPr>
        <w:keepNext w:val="0"/>
        <w:keepLines w:val="0"/>
        <w:pageBreakBefore w:val="0"/>
        <w:widowControl/>
        <w:kinsoku/>
        <w:wordWrap/>
        <w:overflowPunct/>
        <w:topLinePunct w:val="0"/>
        <w:bidi w:val="0"/>
        <w:snapToGrid/>
        <w:spacing w:line="360" w:lineRule="auto"/>
        <w:ind w:firstLine="420" w:firstLineChars="200"/>
        <w:jc w:val="left"/>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3.3施工人员仪表整洁、出入工作区域严格遵守校纪校规，佩戴工作证，不许打赤膊穿短裤、拖鞋以及大声喧哗，更不许酒后进行维修操作和随意使用、盗窃维修区域内的其他物品。在进行维修工作时尽量不影响其他人工作、学习和休息，维修工作完成后现立即清理干净。</w:t>
      </w:r>
      <w:r>
        <w:rPr>
          <w:rFonts w:hint="eastAsia" w:asciiTheme="minorEastAsia" w:hAnsiTheme="minorEastAsia" w:eastAsiaTheme="minorEastAsia" w:cstheme="minorEastAsia"/>
          <w:color w:val="auto"/>
          <w:sz w:val="21"/>
          <w:szCs w:val="21"/>
        </w:rPr>
        <w:t xml:space="preserve"> </w: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4.工程保修：工程质保期内，严格按照国家相关工程质量保修书的条款要求执行，3个日历天内进行维修处理，否则保修期相应顺延。</w:t>
      </w:r>
    </w:p>
    <w:p>
      <w:pPr>
        <w:pStyle w:val="10"/>
        <w:keepNext w:val="0"/>
        <w:keepLines w:val="0"/>
        <w:pageBreakBefore w:val="0"/>
        <w:kinsoku/>
        <w:wordWrap/>
        <w:overflowPunct/>
        <w:topLinePunct w:val="0"/>
        <w:bidi w:val="0"/>
        <w:snapToGrid/>
        <w:spacing w:after="0" w:line="360" w:lineRule="auto"/>
        <w:jc w:val="left"/>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5.拟投入本项目的管理班子组成人员要求：供应商应在响应文件中提交拟投入本项目的管理班子组成人员的资格证、上岗证、二代身份证等证明文件。</w:t>
      </w:r>
    </w:p>
    <w:p>
      <w:pPr>
        <w:pStyle w:val="10"/>
        <w:keepNext w:val="0"/>
        <w:keepLines w:val="0"/>
        <w:pageBreakBefore w:val="0"/>
        <w:kinsoku/>
        <w:wordWrap/>
        <w:overflowPunct/>
        <w:topLinePunct w:val="0"/>
        <w:bidi w:val="0"/>
        <w:snapToGrid/>
        <w:spacing w:after="0" w:line="360" w:lineRule="auto"/>
        <w:jc w:val="left"/>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6.设备和施工机械：供应商应在响应文件中提交拟投入本项目的设备和施工机械清单。</w:t>
      </w:r>
      <w:r>
        <w:rPr>
          <w:rFonts w:hint="eastAsia" w:asciiTheme="minorEastAsia" w:hAnsiTheme="minorEastAsia" w:eastAsiaTheme="minorEastAsia" w:cstheme="minorEastAsia"/>
          <w:b w:val="0"/>
          <w:bCs w:val="0"/>
          <w:color w:val="auto"/>
          <w:sz w:val="21"/>
          <w:szCs w:val="21"/>
          <w:lang w:val="en-US" w:eastAsia="zh-CN"/>
        </w:rPr>
        <w:br w:type="textWrapping"/>
      </w:r>
      <w:r>
        <w:rPr>
          <w:rFonts w:hint="eastAsia" w:asciiTheme="minorEastAsia" w:hAnsiTheme="minorEastAsia" w:eastAsiaTheme="minorEastAsia" w:cstheme="minorEastAsia"/>
          <w:b w:val="0"/>
          <w:bCs w:val="0"/>
          <w:color w:val="auto"/>
          <w:sz w:val="21"/>
          <w:szCs w:val="21"/>
          <w:lang w:val="en-US" w:eastAsia="zh-CN"/>
        </w:rPr>
        <w:t>7.工程部分售后服务：按现行工程通用规定执行，供应商应在响应文件中提交工程部分售后服务方案。</w:t>
      </w:r>
    </w:p>
    <w:p>
      <w:pPr>
        <w:keepNext w:val="0"/>
        <w:keepLines w:val="0"/>
        <w:pageBreakBefore w:val="0"/>
        <w:kinsoku/>
        <w:wordWrap/>
        <w:overflowPunct/>
        <w:topLinePunct w:val="0"/>
        <w:autoSpaceDE w:val="0"/>
        <w:autoSpaceDN w:val="0"/>
        <w:bidi w:val="0"/>
        <w:adjustRightInd w:val="0"/>
        <w:snapToGrid/>
        <w:spacing w:line="360" w:lineRule="auto"/>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8.服务承诺：</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8.1在执行政策法规和行业规范方面的承诺：自觉遵守各类施工规范，保持严谨的工作作风。</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8.2在配合管理、文明施工、维护教学秩序方面的承诺：自觉遵守校纪校规及各类法规，做到安全、文明施工。</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8.3在服务质量、结算审计方面的承诺：项目完工后应该据实结算，不虚报、瞒报，及时配合管理方完成项目的验收与审计工作。</w:t>
      </w:r>
    </w:p>
    <w:p>
      <w:pPr>
        <w:keepNext w:val="0"/>
        <w:keepLines w:val="0"/>
        <w:pageBreakBefore w:val="0"/>
        <w:kinsoku/>
        <w:wordWrap/>
        <w:overflowPunct/>
        <w:topLinePunct w:val="0"/>
        <w:autoSpaceDE w:val="0"/>
        <w:autoSpaceDN w:val="0"/>
        <w:bidi w:val="0"/>
        <w:adjustRightInd w:val="0"/>
        <w:snapToGrid/>
        <w:spacing w:line="360" w:lineRule="auto"/>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9.</w:t>
      </w:r>
      <w:bookmarkStart w:id="105" w:name="_Toc2543483"/>
      <w:r>
        <w:rPr>
          <w:rFonts w:hint="eastAsia" w:asciiTheme="minorEastAsia" w:hAnsiTheme="minorEastAsia" w:eastAsiaTheme="minorEastAsia" w:cstheme="minorEastAsia"/>
          <w:b w:val="0"/>
          <w:bCs w:val="0"/>
          <w:color w:val="auto"/>
          <w:sz w:val="21"/>
          <w:szCs w:val="21"/>
          <w:lang w:val="en-US" w:eastAsia="zh-CN"/>
        </w:rPr>
        <w:t>工程结算</w:t>
      </w:r>
      <w:bookmarkEnd w:id="105"/>
      <w:r>
        <w:rPr>
          <w:rFonts w:hint="eastAsia" w:asciiTheme="minorEastAsia" w:hAnsiTheme="minorEastAsia" w:eastAsiaTheme="minorEastAsia" w:cstheme="minorEastAsia"/>
          <w:b w:val="0"/>
          <w:bCs w:val="0"/>
          <w:color w:val="auto"/>
          <w:sz w:val="21"/>
          <w:szCs w:val="21"/>
          <w:lang w:val="en-US" w:eastAsia="zh-CN"/>
        </w:rPr>
        <w:t>：</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9.1按实际完成的工程量或竣工图进行结算；建筑物维修项目的报销。按照“一事一报”原则，建筑物维修项目完成后，经验收合格，按采购人财务报销制度签批报销。单次维修费用总额超过2万元的，应在验收合格后15个工作日内完成工程造价结算审计，按第三方工程造价编审确认价格结算。</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jc w:val="left"/>
        <w:textAlignment w:val="auto"/>
        <w:outlineLvl w:val="9"/>
        <w:rPr>
          <w:rFonts w:hint="eastAsia" w:asciiTheme="minorEastAsia" w:hAnsiTheme="minorEastAsia" w:eastAsiaTheme="minorEastAsia" w:cstheme="minorEastAsia"/>
          <w:b w:val="0"/>
          <w:bCs w:val="0"/>
          <w:strike w:val="0"/>
          <w:dstrike w:val="0"/>
          <w:color w:val="auto"/>
          <w:sz w:val="21"/>
          <w:szCs w:val="21"/>
          <w:lang w:val="en-US" w:eastAsia="zh-CN"/>
        </w:rPr>
      </w:pPr>
      <w:r>
        <w:rPr>
          <w:rFonts w:hint="eastAsia" w:asciiTheme="minorEastAsia" w:hAnsiTheme="minorEastAsia" w:eastAsiaTheme="minorEastAsia" w:cstheme="minorEastAsia"/>
          <w:b w:val="0"/>
          <w:bCs w:val="0"/>
          <w:strike w:val="0"/>
          <w:dstrike w:val="0"/>
          <w:color w:val="auto"/>
          <w:sz w:val="21"/>
          <w:szCs w:val="21"/>
          <w:lang w:val="en-US" w:eastAsia="zh-CN"/>
        </w:rPr>
        <w:t>9.2按如下约定条款进行工程造价结算：</w:t>
      </w:r>
    </w:p>
    <w:p>
      <w:pPr>
        <w:keepNext w:val="0"/>
        <w:keepLines w:val="0"/>
        <w:pageBreakBefore w:val="0"/>
        <w:kinsoku/>
        <w:wordWrap/>
        <w:overflowPunct/>
        <w:topLinePunct w:val="0"/>
        <w:autoSpaceDE w:val="0"/>
        <w:autoSpaceDN w:val="0"/>
        <w:bidi w:val="0"/>
        <w:adjustRightInd w:val="0"/>
        <w:snapToGrid/>
        <w:spacing w:line="360" w:lineRule="auto"/>
        <w:ind w:firstLine="630" w:firstLineChars="300"/>
        <w:jc w:val="left"/>
        <w:textAlignment w:val="auto"/>
        <w:outlineLvl w:val="9"/>
        <w:rPr>
          <w:rFonts w:hint="eastAsia" w:asciiTheme="minorEastAsia" w:hAnsiTheme="minorEastAsia" w:eastAsiaTheme="minorEastAsia" w:cstheme="minorEastAsia"/>
          <w:b w:val="0"/>
          <w:bCs w:val="0"/>
          <w:strike w:val="0"/>
          <w:dstrike w:val="0"/>
          <w:color w:val="auto"/>
          <w:sz w:val="21"/>
          <w:szCs w:val="21"/>
          <w:lang w:val="en-US" w:eastAsia="zh-CN"/>
        </w:rPr>
      </w:pPr>
      <w:r>
        <w:rPr>
          <w:rFonts w:hint="eastAsia" w:asciiTheme="minorEastAsia" w:hAnsiTheme="minorEastAsia" w:eastAsiaTheme="minorEastAsia" w:cstheme="minorEastAsia"/>
          <w:b w:val="0"/>
          <w:bCs w:val="0"/>
          <w:strike w:val="0"/>
          <w:dstrike w:val="0"/>
          <w:color w:val="auto"/>
          <w:sz w:val="21"/>
          <w:szCs w:val="21"/>
          <w:lang w:val="en-US" w:eastAsia="zh-CN"/>
        </w:rPr>
        <w:t>9.2.1采用湖北房屋修缮工程计价定额编制；</w:t>
      </w:r>
    </w:p>
    <w:p>
      <w:pPr>
        <w:keepNext w:val="0"/>
        <w:keepLines w:val="0"/>
        <w:pageBreakBefore w:val="0"/>
        <w:kinsoku/>
        <w:wordWrap/>
        <w:overflowPunct/>
        <w:topLinePunct w:val="0"/>
        <w:autoSpaceDE w:val="0"/>
        <w:autoSpaceDN w:val="0"/>
        <w:bidi w:val="0"/>
        <w:adjustRightInd w:val="0"/>
        <w:snapToGrid/>
        <w:spacing w:line="360" w:lineRule="auto"/>
        <w:ind w:firstLine="630" w:firstLineChars="300"/>
        <w:jc w:val="left"/>
        <w:textAlignment w:val="auto"/>
        <w:outlineLvl w:val="9"/>
        <w:rPr>
          <w:rFonts w:hint="eastAsia" w:asciiTheme="minorEastAsia" w:hAnsiTheme="minorEastAsia" w:eastAsiaTheme="minorEastAsia" w:cstheme="minorEastAsia"/>
          <w:b w:val="0"/>
          <w:bCs w:val="0"/>
          <w:strike w:val="0"/>
          <w:dstrike w:val="0"/>
          <w:color w:val="auto"/>
          <w:sz w:val="21"/>
          <w:szCs w:val="21"/>
          <w:lang w:val="en-US" w:eastAsia="zh-CN"/>
        </w:rPr>
      </w:pPr>
      <w:r>
        <w:rPr>
          <w:rFonts w:hint="eastAsia" w:asciiTheme="minorEastAsia" w:hAnsiTheme="minorEastAsia" w:eastAsiaTheme="minorEastAsia" w:cstheme="minorEastAsia"/>
          <w:b w:val="0"/>
          <w:bCs w:val="0"/>
          <w:strike w:val="0"/>
          <w:dstrike w:val="0"/>
          <w:color w:val="auto"/>
          <w:sz w:val="21"/>
          <w:szCs w:val="21"/>
          <w:lang w:val="en-US" w:eastAsia="zh-CN"/>
        </w:rPr>
        <w:t>9.2.2报价按总价折扣率报价；</w:t>
      </w:r>
    </w:p>
    <w:p>
      <w:pPr>
        <w:keepNext w:val="0"/>
        <w:keepLines w:val="0"/>
        <w:pageBreakBefore w:val="0"/>
        <w:kinsoku/>
        <w:wordWrap/>
        <w:overflowPunct/>
        <w:topLinePunct w:val="0"/>
        <w:autoSpaceDE w:val="0"/>
        <w:autoSpaceDN w:val="0"/>
        <w:bidi w:val="0"/>
        <w:adjustRightInd w:val="0"/>
        <w:snapToGrid/>
        <w:spacing w:line="360" w:lineRule="auto"/>
        <w:ind w:firstLine="630" w:firstLineChars="300"/>
        <w:jc w:val="left"/>
        <w:textAlignment w:val="auto"/>
        <w:outlineLvl w:val="9"/>
        <w:rPr>
          <w:rFonts w:hint="eastAsia" w:asciiTheme="minorEastAsia" w:hAnsiTheme="minorEastAsia" w:eastAsiaTheme="minorEastAsia" w:cstheme="minorEastAsia"/>
          <w:b w:val="0"/>
          <w:bCs w:val="0"/>
          <w:strike w:val="0"/>
          <w:dstrike w:val="0"/>
          <w:color w:val="auto"/>
          <w:sz w:val="21"/>
          <w:szCs w:val="21"/>
          <w:lang w:val="en-US" w:eastAsia="zh-CN"/>
        </w:rPr>
      </w:pPr>
      <w:r>
        <w:rPr>
          <w:rFonts w:hint="eastAsia" w:asciiTheme="minorEastAsia" w:hAnsiTheme="minorEastAsia" w:eastAsiaTheme="minorEastAsia" w:cstheme="minorEastAsia"/>
          <w:b w:val="0"/>
          <w:bCs w:val="0"/>
          <w:strike w:val="0"/>
          <w:dstrike w:val="0"/>
          <w:color w:val="auto"/>
          <w:sz w:val="21"/>
          <w:szCs w:val="21"/>
          <w:lang w:val="en-US" w:eastAsia="zh-CN"/>
        </w:rPr>
        <w:t>9.2.3按实计算费用、未计价材料及材料价差不下浮；</w:t>
      </w:r>
    </w:p>
    <w:p>
      <w:pPr>
        <w:keepNext w:val="0"/>
        <w:keepLines w:val="0"/>
        <w:pageBreakBefore w:val="0"/>
        <w:kinsoku/>
        <w:wordWrap/>
        <w:overflowPunct/>
        <w:topLinePunct w:val="0"/>
        <w:autoSpaceDE w:val="0"/>
        <w:autoSpaceDN w:val="0"/>
        <w:bidi w:val="0"/>
        <w:adjustRightInd w:val="0"/>
        <w:snapToGrid/>
        <w:spacing w:line="360" w:lineRule="auto"/>
        <w:ind w:firstLine="630" w:firstLineChars="300"/>
        <w:jc w:val="left"/>
        <w:textAlignment w:val="auto"/>
        <w:outlineLvl w:val="9"/>
        <w:rPr>
          <w:rFonts w:hint="eastAsia" w:asciiTheme="minorEastAsia" w:hAnsiTheme="minorEastAsia" w:eastAsiaTheme="minorEastAsia" w:cstheme="minorEastAsia"/>
          <w:b w:val="0"/>
          <w:bCs w:val="0"/>
          <w:strike w:val="0"/>
          <w:dstrike w:val="0"/>
          <w:color w:val="auto"/>
          <w:sz w:val="21"/>
          <w:szCs w:val="21"/>
          <w:lang w:val="en-US" w:eastAsia="zh-CN"/>
        </w:rPr>
      </w:pPr>
      <w:r>
        <w:rPr>
          <w:rFonts w:hint="eastAsia" w:asciiTheme="minorEastAsia" w:hAnsiTheme="minorEastAsia" w:eastAsiaTheme="minorEastAsia" w:cstheme="minorEastAsia"/>
          <w:b w:val="0"/>
          <w:bCs w:val="0"/>
          <w:strike w:val="0"/>
          <w:dstrike w:val="0"/>
          <w:color w:val="auto"/>
          <w:sz w:val="21"/>
          <w:szCs w:val="21"/>
          <w:lang w:val="en-US" w:eastAsia="zh-CN"/>
        </w:rPr>
        <w:t>9.2.4安全文明施工专项费、税金不下浮；</w:t>
      </w:r>
    </w:p>
    <w:p>
      <w:pPr>
        <w:keepNext w:val="0"/>
        <w:keepLines w:val="0"/>
        <w:pageBreakBefore w:val="0"/>
        <w:kinsoku/>
        <w:wordWrap/>
        <w:overflowPunct/>
        <w:topLinePunct w:val="0"/>
        <w:autoSpaceDE w:val="0"/>
        <w:autoSpaceDN w:val="0"/>
        <w:bidi w:val="0"/>
        <w:adjustRightInd w:val="0"/>
        <w:snapToGrid/>
        <w:spacing w:line="360" w:lineRule="auto"/>
        <w:ind w:firstLine="630" w:firstLineChars="300"/>
        <w:jc w:val="left"/>
        <w:textAlignment w:val="auto"/>
        <w:outlineLvl w:val="9"/>
        <w:rPr>
          <w:rFonts w:hint="eastAsia" w:asciiTheme="minorEastAsia" w:hAnsiTheme="minorEastAsia" w:eastAsiaTheme="minorEastAsia" w:cstheme="minorEastAsia"/>
          <w:b w:val="0"/>
          <w:bCs w:val="0"/>
          <w:strike w:val="0"/>
          <w:dstrike w:val="0"/>
          <w:color w:val="auto"/>
          <w:sz w:val="21"/>
          <w:szCs w:val="21"/>
          <w:lang w:val="en-US" w:eastAsia="zh-CN"/>
        </w:rPr>
      </w:pPr>
      <w:r>
        <w:rPr>
          <w:rFonts w:hint="eastAsia" w:asciiTheme="minorEastAsia" w:hAnsiTheme="minorEastAsia" w:eastAsiaTheme="minorEastAsia" w:cstheme="minorEastAsia"/>
          <w:b w:val="0"/>
          <w:bCs w:val="0"/>
          <w:strike w:val="0"/>
          <w:dstrike w:val="0"/>
          <w:color w:val="auto"/>
          <w:sz w:val="21"/>
          <w:szCs w:val="21"/>
          <w:lang w:val="en-US" w:eastAsia="zh-CN"/>
        </w:rPr>
        <w:t>9.2.5人工费可按国家标准调整；</w:t>
      </w:r>
    </w:p>
    <w:p>
      <w:pPr>
        <w:keepNext w:val="0"/>
        <w:keepLines w:val="0"/>
        <w:pageBreakBefore w:val="0"/>
        <w:kinsoku/>
        <w:wordWrap/>
        <w:overflowPunct/>
        <w:topLinePunct w:val="0"/>
        <w:autoSpaceDE w:val="0"/>
        <w:autoSpaceDN w:val="0"/>
        <w:bidi w:val="0"/>
        <w:adjustRightInd w:val="0"/>
        <w:snapToGrid/>
        <w:spacing w:line="360" w:lineRule="auto"/>
        <w:ind w:firstLine="630" w:firstLineChars="300"/>
        <w:jc w:val="left"/>
        <w:textAlignment w:val="auto"/>
        <w:outlineLvl w:val="9"/>
        <w:rPr>
          <w:rFonts w:hint="eastAsia" w:asciiTheme="minorEastAsia" w:hAnsiTheme="minorEastAsia" w:eastAsiaTheme="minorEastAsia" w:cstheme="minorEastAsia"/>
          <w:b w:val="0"/>
          <w:bCs w:val="0"/>
          <w:strike w:val="0"/>
          <w:dstrike w:val="0"/>
          <w:color w:val="auto"/>
          <w:sz w:val="21"/>
          <w:szCs w:val="21"/>
          <w:lang w:val="en-US" w:eastAsia="zh-CN"/>
        </w:rPr>
      </w:pPr>
      <w:r>
        <w:rPr>
          <w:rFonts w:hint="eastAsia" w:asciiTheme="minorEastAsia" w:hAnsiTheme="minorEastAsia" w:eastAsiaTheme="minorEastAsia" w:cstheme="minorEastAsia"/>
          <w:b w:val="0"/>
          <w:bCs w:val="0"/>
          <w:strike w:val="0"/>
          <w:dstrike w:val="0"/>
          <w:color w:val="auto"/>
          <w:sz w:val="21"/>
          <w:szCs w:val="21"/>
          <w:lang w:val="en-US" w:eastAsia="zh-CN"/>
        </w:rPr>
        <w:t>9.2.6主要材料采用甲乙双方认质认价的形式确定；地方性材料价格按施工期间《武汉市造价信息》公布的相应材料价格的算术平均数进行调整；所有辅助材料按定额计价，不作调整；</w:t>
      </w:r>
    </w:p>
    <w:p>
      <w:pPr>
        <w:keepNext w:val="0"/>
        <w:keepLines w:val="0"/>
        <w:pageBreakBefore w:val="0"/>
        <w:kinsoku/>
        <w:wordWrap/>
        <w:overflowPunct/>
        <w:topLinePunct w:val="0"/>
        <w:autoSpaceDE w:val="0"/>
        <w:autoSpaceDN w:val="0"/>
        <w:bidi w:val="0"/>
        <w:adjustRightInd w:val="0"/>
        <w:snapToGrid/>
        <w:spacing w:line="360" w:lineRule="auto"/>
        <w:ind w:firstLine="630" w:firstLineChars="3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9.2.7履约保证金：伍万元整，签订合同前5个工作日递交，以支票、汇票、本票或者金融机构、担保机构出具的保函等非现金形式提交。服务期结束后一次性退还。</w:t>
      </w:r>
    </w:p>
    <w:p>
      <w:pPr>
        <w:keepNext w:val="0"/>
        <w:keepLines w:val="0"/>
        <w:pageBreakBefore w:val="0"/>
        <w:kinsoku/>
        <w:wordWrap/>
        <w:overflowPunct/>
        <w:topLinePunct w:val="0"/>
        <w:autoSpaceDE w:val="0"/>
        <w:autoSpaceDN w:val="0"/>
        <w:bidi w:val="0"/>
        <w:adjustRightInd w:val="0"/>
        <w:snapToGrid/>
        <w:spacing w:line="360" w:lineRule="auto"/>
        <w:ind w:firstLine="630" w:firstLineChars="300"/>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9.2.8付款方式：成交供应商按照采购人的要求、规定及相关规章制度完成施工后7日内，向采购人报送单项工程竣工验收申请单。验收合格后，成交供应商应按月报送完整的结算资料。经</w:t>
      </w:r>
      <w:r>
        <w:rPr>
          <w:rFonts w:hint="eastAsia" w:asciiTheme="minorEastAsia" w:hAnsiTheme="minorEastAsia" w:eastAsiaTheme="minorEastAsia" w:cstheme="minorEastAsia"/>
          <w:color w:val="auto"/>
          <w:sz w:val="21"/>
          <w:szCs w:val="21"/>
          <w:lang w:eastAsia="zh-CN"/>
        </w:rPr>
        <w:t>学校</w:t>
      </w:r>
      <w:r>
        <w:rPr>
          <w:rFonts w:hint="eastAsia" w:asciiTheme="minorEastAsia" w:hAnsiTheme="minorEastAsia" w:eastAsiaTheme="minorEastAsia" w:cstheme="minorEastAsia"/>
          <w:color w:val="auto"/>
          <w:sz w:val="21"/>
          <w:szCs w:val="21"/>
        </w:rPr>
        <w:t>内部审计或</w:t>
      </w:r>
      <w:r>
        <w:rPr>
          <w:rFonts w:hint="eastAsia" w:asciiTheme="minorEastAsia" w:hAnsiTheme="minorEastAsia" w:eastAsiaTheme="minorEastAsia" w:cstheme="minorEastAsia"/>
          <w:color w:val="auto"/>
          <w:sz w:val="21"/>
          <w:szCs w:val="21"/>
          <w:lang w:eastAsia="zh-CN"/>
        </w:rPr>
        <w:t>采购人委托的</w:t>
      </w:r>
      <w:r>
        <w:rPr>
          <w:rFonts w:hint="eastAsia" w:asciiTheme="minorEastAsia" w:hAnsiTheme="minorEastAsia" w:eastAsiaTheme="minorEastAsia" w:cstheme="minorEastAsia"/>
          <w:color w:val="auto"/>
          <w:sz w:val="21"/>
          <w:szCs w:val="21"/>
        </w:rPr>
        <w:t>社会中介审计机构核定价格后，以折扣率</w:t>
      </w:r>
      <w:r>
        <w:rPr>
          <w:rFonts w:hint="eastAsia" w:asciiTheme="minorEastAsia" w:hAnsiTheme="minorEastAsia" w:eastAsiaTheme="minorEastAsia" w:cstheme="minorEastAsia"/>
          <w:color w:val="auto"/>
          <w:sz w:val="21"/>
          <w:szCs w:val="21"/>
          <w:lang w:eastAsia="zh-CN"/>
        </w:rPr>
        <w:t>据实</w:t>
      </w:r>
      <w:r>
        <w:rPr>
          <w:rFonts w:hint="eastAsia" w:asciiTheme="minorEastAsia" w:hAnsiTheme="minorEastAsia" w:eastAsiaTheme="minorEastAsia" w:cstheme="minorEastAsia"/>
          <w:color w:val="auto"/>
          <w:sz w:val="21"/>
          <w:szCs w:val="21"/>
        </w:rPr>
        <w:t>结算</w:t>
      </w:r>
      <w:r>
        <w:rPr>
          <w:rFonts w:hint="eastAsia" w:asciiTheme="minorEastAsia" w:hAnsiTheme="minorEastAsia" w:eastAsiaTheme="minorEastAsia" w:cstheme="minorEastAsia"/>
          <w:b w:val="0"/>
          <w:bCs w:val="0"/>
          <w:color w:val="auto"/>
          <w:sz w:val="21"/>
          <w:szCs w:val="21"/>
          <w:lang w:val="en-US" w:eastAsia="zh-CN"/>
        </w:rPr>
        <w:t>。</w:t>
      </w:r>
    </w:p>
    <w:p>
      <w:pPr>
        <w:keepNext w:val="0"/>
        <w:keepLines w:val="0"/>
        <w:pageBreakBefore w:val="0"/>
        <w:kinsoku/>
        <w:wordWrap/>
        <w:overflowPunct/>
        <w:topLinePunct w:val="0"/>
        <w:autoSpaceDE w:val="0"/>
        <w:autoSpaceDN w:val="0"/>
        <w:bidi w:val="0"/>
        <w:adjustRightInd w:val="0"/>
        <w:snapToGrid/>
        <w:spacing w:line="360" w:lineRule="auto"/>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10.项目质量要求：达到国家现行施工验收规范合格标准。</w:t>
      </w:r>
    </w:p>
    <w:p>
      <w:pPr>
        <w:keepNext w:val="0"/>
        <w:keepLines w:val="0"/>
        <w:pageBreakBefore w:val="0"/>
        <w:kinsoku/>
        <w:wordWrap/>
        <w:overflowPunct/>
        <w:topLinePunct w:val="0"/>
        <w:autoSpaceDE w:val="0"/>
        <w:autoSpaceDN w:val="0"/>
        <w:bidi w:val="0"/>
        <w:adjustRightInd w:val="0"/>
        <w:snapToGrid/>
        <w:spacing w:line="360" w:lineRule="auto"/>
        <w:jc w:val="left"/>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11.施工地点：水利水电职业技术学院</w:t>
      </w:r>
    </w:p>
    <w:p>
      <w:pPr>
        <w:keepNext w:val="0"/>
        <w:keepLines w:val="0"/>
        <w:pageBreakBefore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12.其它：其他未尽事宜由成交供应商和采购人按合同进行约定。</w:t>
      </w:r>
      <w:r>
        <w:rPr>
          <w:rFonts w:hint="eastAsia" w:asciiTheme="minorEastAsia" w:hAnsiTheme="minorEastAsia" w:eastAsiaTheme="minorEastAsia" w:cstheme="minorEastAsia"/>
          <w:b w:val="0"/>
          <w:bCs w:val="0"/>
          <w:color w:val="auto"/>
          <w:sz w:val="21"/>
          <w:szCs w:val="21"/>
          <w:lang w:val="en-US" w:eastAsia="zh-CN"/>
        </w:rPr>
        <w:br w:type="textWrapping"/>
      </w:r>
    </w:p>
    <w:p>
      <w:pPr>
        <w:keepNext w:val="0"/>
        <w:keepLines w:val="0"/>
        <w:pageBreakBefore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注：</w:t>
      </w:r>
    </w:p>
    <w:p>
      <w:pPr>
        <w:keepNext w:val="0"/>
        <w:keepLines w:val="0"/>
        <w:pageBreakBefore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(1)资格审查因素等证明材料须提供网上图片或查询方式以供磋商小组核查，响应文件内附相关证书真彩扫描件。</w:t>
      </w:r>
    </w:p>
    <w:p>
      <w:pPr>
        <w:keepNext w:val="0"/>
        <w:keepLines w:val="0"/>
        <w:pageBreakBefore w:val="0"/>
        <w:kinsoku/>
        <w:wordWrap/>
        <w:overflowPunct/>
        <w:topLinePunct w:val="0"/>
        <w:autoSpaceDE w:val="0"/>
        <w:autoSpaceDN w:val="0"/>
        <w:bidi w:val="0"/>
        <w:adjustRightInd w:val="0"/>
        <w:snapToGrid/>
        <w:spacing w:line="360" w:lineRule="auto"/>
        <w:textAlignment w:val="auto"/>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p>
    <w:p>
      <w:pPr>
        <w:outlineLvl w:val="9"/>
        <w:rPr>
          <w:rFonts w:hint="eastAsia"/>
          <w:color w:val="auto"/>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br w:type="textWrapping"/>
      </w: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p>
    <w:p>
      <w:pPr>
        <w:pStyle w:val="3"/>
        <w:numPr>
          <w:ilvl w:val="0"/>
          <w:numId w:val="4"/>
        </w:numPr>
        <w:jc w:val="center"/>
        <w:rPr>
          <w:rFonts w:hint="eastAsia" w:asciiTheme="minorEastAsia" w:hAnsiTheme="minorEastAsia" w:eastAsiaTheme="minorEastAsia" w:cstheme="minorEastAsia"/>
          <w:color w:val="auto"/>
          <w:szCs w:val="21"/>
        </w:rPr>
      </w:pPr>
      <w:bookmarkStart w:id="106" w:name="_Toc24802"/>
      <w:r>
        <w:rPr>
          <w:rFonts w:hint="eastAsia" w:asciiTheme="minorEastAsia" w:hAnsiTheme="minorEastAsia" w:eastAsiaTheme="minorEastAsia" w:cstheme="minorEastAsia"/>
          <w:color w:val="auto"/>
          <w:sz w:val="36"/>
          <w:szCs w:val="36"/>
          <w:lang w:val="en-US" w:eastAsia="zh-CN"/>
        </w:rPr>
        <w:t>竞争性磋商采购</w:t>
      </w:r>
      <w:r>
        <w:rPr>
          <w:rFonts w:hint="eastAsia" w:asciiTheme="minorEastAsia" w:hAnsiTheme="minorEastAsia" w:eastAsiaTheme="minorEastAsia" w:cstheme="minorEastAsia"/>
          <w:color w:val="auto"/>
          <w:sz w:val="36"/>
          <w:szCs w:val="36"/>
        </w:rPr>
        <w:t>评定办法</w:t>
      </w:r>
      <w:bookmarkEnd w:id="106"/>
    </w:p>
    <w:p>
      <w:pPr>
        <w:spacing w:line="360" w:lineRule="auto"/>
        <w:outlineLvl w:val="1"/>
        <w:rPr>
          <w:rFonts w:hint="eastAsia" w:asciiTheme="minorEastAsia" w:hAnsiTheme="minorEastAsia" w:eastAsiaTheme="minorEastAsia" w:cstheme="minorEastAsia"/>
          <w:b/>
          <w:color w:val="auto"/>
          <w:szCs w:val="21"/>
        </w:rPr>
      </w:pPr>
      <w:bookmarkStart w:id="107" w:name="_Toc24499"/>
      <w:r>
        <w:rPr>
          <w:rFonts w:hint="eastAsia" w:asciiTheme="minorEastAsia" w:hAnsiTheme="minorEastAsia" w:eastAsiaTheme="minorEastAsia" w:cstheme="minorEastAsia"/>
          <w:b/>
          <w:color w:val="auto"/>
          <w:szCs w:val="21"/>
          <w:lang w:val="en-US" w:eastAsia="zh-CN"/>
        </w:rPr>
        <w:t>一、</w:t>
      </w:r>
      <w:r>
        <w:rPr>
          <w:rFonts w:hint="eastAsia" w:asciiTheme="minorEastAsia" w:hAnsiTheme="minorEastAsia" w:eastAsiaTheme="minorEastAsia" w:cstheme="minorEastAsia"/>
          <w:b/>
          <w:color w:val="auto"/>
          <w:szCs w:val="21"/>
        </w:rPr>
        <w:t>评定办法前附表</w:t>
      </w:r>
      <w:bookmarkEnd w:id="107"/>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2160"/>
        <w:gridCol w:w="5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tblHeader/>
          <w:jc w:val="center"/>
        </w:trPr>
        <w:tc>
          <w:tcPr>
            <w:tcW w:w="1531" w:type="dxa"/>
            <w:gridSpan w:val="2"/>
            <w:vAlign w:val="center"/>
          </w:tcPr>
          <w:p>
            <w:pPr>
              <w:widowControl/>
              <w:spacing w:line="360" w:lineRule="auto"/>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条款号</w:t>
            </w:r>
          </w:p>
        </w:tc>
        <w:tc>
          <w:tcPr>
            <w:tcW w:w="2160" w:type="dxa"/>
            <w:vAlign w:val="center"/>
          </w:tcPr>
          <w:p>
            <w:pPr>
              <w:widowControl/>
              <w:spacing w:line="360" w:lineRule="auto"/>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评审因素</w:t>
            </w:r>
          </w:p>
        </w:tc>
        <w:tc>
          <w:tcPr>
            <w:tcW w:w="5671" w:type="dxa"/>
            <w:vAlign w:val="center"/>
          </w:tcPr>
          <w:p>
            <w:pPr>
              <w:widowControl/>
              <w:spacing w:line="360" w:lineRule="auto"/>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spacing w:line="360" w:lineRule="auto"/>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1.1</w:t>
            </w:r>
          </w:p>
        </w:tc>
        <w:tc>
          <w:tcPr>
            <w:tcW w:w="851" w:type="dxa"/>
            <w:vMerge w:val="restart"/>
            <w:vAlign w:val="center"/>
          </w:tcPr>
          <w:p>
            <w:pPr>
              <w:spacing w:line="360" w:lineRule="auto"/>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szCs w:val="21"/>
              </w:rPr>
              <w:t>资格性审查标准</w:t>
            </w:r>
          </w:p>
        </w:tc>
        <w:tc>
          <w:tcPr>
            <w:tcW w:w="2160" w:type="dxa"/>
            <w:vAlign w:val="center"/>
          </w:tcPr>
          <w:p>
            <w:pPr>
              <w:widowControl/>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 w:val="21"/>
                <w:szCs w:val="21"/>
              </w:rPr>
              <w:t>满足《中华人民共和国政府采购法》第二十二条规定</w:t>
            </w:r>
          </w:p>
        </w:tc>
        <w:tc>
          <w:tcPr>
            <w:tcW w:w="5671" w:type="dxa"/>
            <w:vAlign w:val="center"/>
          </w:tcPr>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具有独立承担民事责任的能力；</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具有良好的商业信誉和健全的财务会计制度；</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具有履行合同所必需的设备和专业技术能力；</w:t>
            </w:r>
          </w:p>
          <w:p>
            <w:p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有依法缴纳税收和社会保障资金的良好记录；</w:t>
            </w:r>
          </w:p>
          <w:p>
            <w:pPr>
              <w:spacing w:line="36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参加政府采购活动前三年内，在经营活动中没有重大违法记录</w:t>
            </w:r>
            <w:r>
              <w:rPr>
                <w:rFonts w:hint="eastAsia" w:asciiTheme="minorEastAsia" w:hAnsiTheme="minorEastAsia" w:eastAsiaTheme="minorEastAsia" w:cstheme="minorEastAsia"/>
                <w:color w:val="auto"/>
                <w:sz w:val="21"/>
                <w:szCs w:val="21"/>
                <w:lang w:eastAsia="zh-CN"/>
              </w:rPr>
              <w:t>；（重大违法记录是指供应商因违法经营受到刑事处罚或者责令停产停业、吊销许可证或者执照、较大数额罚款等行政处罚）</w:t>
            </w:r>
          </w:p>
          <w:p>
            <w:pPr>
              <w:widowControl/>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9"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color w:val="auto"/>
                <w:szCs w:val="21"/>
              </w:rPr>
            </w:pPr>
          </w:p>
        </w:tc>
        <w:tc>
          <w:tcPr>
            <w:tcW w:w="2160" w:type="dxa"/>
            <w:vMerge w:val="restart"/>
            <w:vAlign w:val="center"/>
          </w:tcPr>
          <w:p>
            <w:pPr>
              <w:widowControl/>
              <w:spacing w:line="360" w:lineRule="auto"/>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lang w:eastAsia="zh-CN"/>
              </w:rPr>
              <w:t>不得存在的情形</w:t>
            </w:r>
          </w:p>
        </w:tc>
        <w:tc>
          <w:tcPr>
            <w:tcW w:w="5671" w:type="dxa"/>
            <w:vAlign w:val="center"/>
          </w:tcPr>
          <w:p>
            <w:pPr>
              <w:numPr>
                <w:ilvl w:val="0"/>
                <w:numId w:val="0"/>
              </w:numPr>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 w:val="21"/>
                <w:szCs w:val="21"/>
              </w:rPr>
              <w:t>单位负责人为同一人或者存在直接控股、管理关系的不同</w:t>
            </w:r>
            <w:r>
              <w:rPr>
                <w:rFonts w:hint="eastAsia" w:asciiTheme="minorEastAsia" w:hAnsiTheme="minorEastAsia" w:eastAsiaTheme="minorEastAsia" w:cstheme="minorEastAsia"/>
                <w:color w:val="auto"/>
                <w:sz w:val="21"/>
                <w:szCs w:val="21"/>
                <w:lang w:eastAsia="zh-CN"/>
              </w:rPr>
              <w:t>磋商代表</w:t>
            </w:r>
            <w:r>
              <w:rPr>
                <w:rFonts w:hint="eastAsia" w:asciiTheme="minorEastAsia" w:hAnsiTheme="minorEastAsia" w:eastAsiaTheme="minorEastAsia" w:cstheme="minorEastAsia"/>
                <w:color w:val="auto"/>
                <w:sz w:val="21"/>
                <w:szCs w:val="21"/>
              </w:rPr>
              <w:t>，不得参加本项目同一合同项下的政府采购活动。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3"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color w:val="auto"/>
                <w:szCs w:val="21"/>
              </w:rPr>
            </w:pPr>
          </w:p>
        </w:tc>
        <w:tc>
          <w:tcPr>
            <w:tcW w:w="2160" w:type="dxa"/>
            <w:vMerge w:val="continue"/>
            <w:vAlign w:val="center"/>
          </w:tcPr>
          <w:p>
            <w:pPr>
              <w:widowControl/>
              <w:spacing w:line="360" w:lineRule="auto"/>
              <w:jc w:val="center"/>
              <w:rPr>
                <w:rFonts w:hint="eastAsia" w:asciiTheme="minorEastAsia" w:hAnsiTheme="minorEastAsia" w:eastAsiaTheme="minorEastAsia" w:cstheme="minorEastAsia"/>
                <w:color w:val="auto"/>
                <w:szCs w:val="21"/>
                <w:lang w:val="zh-CN"/>
              </w:rPr>
            </w:pPr>
          </w:p>
        </w:tc>
        <w:tc>
          <w:tcPr>
            <w:tcW w:w="5671" w:type="dxa"/>
            <w:vAlign w:val="center"/>
          </w:tcPr>
          <w:p>
            <w:pPr>
              <w:numPr>
                <w:ilvl w:val="0"/>
                <w:numId w:val="0"/>
              </w:numPr>
              <w:spacing w:line="360" w:lineRule="auto"/>
              <w:jc w:val="lef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 w:val="21"/>
                <w:szCs w:val="21"/>
              </w:rPr>
              <w:t>为本采购项目提供整体设计、规范编制或者项目管理、监理、检测等服务的，不得再参加本项目的其他招标采购活动。</w:t>
            </w:r>
            <w:r>
              <w:rPr>
                <w:rFonts w:hint="eastAsia" w:asciiTheme="minorEastAsia" w:hAnsiTheme="minorEastAsia" w:eastAsiaTheme="minorEastAsia" w:cstheme="minorEastAsia"/>
                <w:color w:val="auto"/>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8"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color w:val="auto"/>
                <w:szCs w:val="21"/>
              </w:rPr>
            </w:pPr>
          </w:p>
        </w:tc>
        <w:tc>
          <w:tcPr>
            <w:tcW w:w="2160" w:type="dxa"/>
            <w:vMerge w:val="continue"/>
            <w:vAlign w:val="center"/>
          </w:tcPr>
          <w:p>
            <w:pPr>
              <w:widowControl/>
              <w:spacing w:line="360" w:lineRule="auto"/>
              <w:jc w:val="center"/>
              <w:rPr>
                <w:rFonts w:hint="eastAsia" w:asciiTheme="minorEastAsia" w:hAnsiTheme="minorEastAsia" w:eastAsiaTheme="minorEastAsia" w:cstheme="minorEastAsia"/>
                <w:color w:val="auto"/>
                <w:szCs w:val="21"/>
                <w:lang w:val="zh-CN"/>
              </w:rPr>
            </w:pPr>
          </w:p>
        </w:tc>
        <w:tc>
          <w:tcPr>
            <w:tcW w:w="5671" w:type="dxa"/>
            <w:vAlign w:val="center"/>
          </w:tcPr>
          <w:p>
            <w:pPr>
              <w:numPr>
                <w:ilvl w:val="0"/>
                <w:numId w:val="0"/>
              </w:num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未被列入失信被执行人、重大税收违法案件当事人名单，未被列入政府采购严重违法失信行为记录名单。</w:t>
            </w:r>
          </w:p>
          <w:p>
            <w:pPr>
              <w:numPr>
                <w:ilvl w:val="0"/>
                <w:numId w:val="0"/>
              </w:numPr>
              <w:spacing w:line="360" w:lineRule="auto"/>
              <w:jc w:val="left"/>
              <w:rPr>
                <w:rFonts w:hint="eastAsia" w:asciiTheme="minorEastAsia" w:hAnsiTheme="minorEastAsia" w:eastAsiaTheme="minorEastAsia" w:cstheme="minorEastAsia"/>
                <w:color w:val="auto"/>
                <w:szCs w:val="21"/>
                <w:lang w:val="zh-CN" w:eastAsia="zh-CN"/>
              </w:rPr>
            </w:pPr>
            <w:r>
              <w:rPr>
                <w:rFonts w:hint="eastAsia" w:asciiTheme="minorEastAsia" w:hAnsiTheme="minorEastAsia" w:eastAsiaTheme="minorEastAsia" w:cstheme="minorEastAsia"/>
                <w:color w:val="auto"/>
                <w:szCs w:val="21"/>
                <w:lang w:val="en-US" w:eastAsia="zh-CN"/>
              </w:rPr>
              <w:t>以递交响应文件截止之日，采购代理机构现场网络查询（链接：https://www.creditchina.gov.cn/）为准。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color w:val="auto"/>
                <w:szCs w:val="21"/>
              </w:rPr>
            </w:pPr>
          </w:p>
        </w:tc>
        <w:tc>
          <w:tcPr>
            <w:tcW w:w="2160" w:type="dxa"/>
            <w:vAlign w:val="center"/>
          </w:tcPr>
          <w:p>
            <w:pPr>
              <w:widowControl/>
              <w:spacing w:line="360" w:lineRule="auto"/>
              <w:jc w:val="center"/>
              <w:rPr>
                <w:rFonts w:hint="eastAsia" w:asciiTheme="minorEastAsia" w:hAnsiTheme="minorEastAsia" w:eastAsiaTheme="minorEastAsia" w:cstheme="minorEastAsia"/>
                <w:color w:val="auto"/>
                <w:kern w:val="0"/>
                <w:sz w:val="21"/>
                <w:szCs w:val="21"/>
                <w:lang w:val="zh-CN" w:eastAsia="zh-CN" w:bidi="ar-SA"/>
              </w:rPr>
            </w:pPr>
            <w:r>
              <w:rPr>
                <w:rFonts w:hint="eastAsia" w:asciiTheme="minorEastAsia" w:hAnsiTheme="minorEastAsia" w:eastAsiaTheme="minorEastAsia" w:cstheme="minorEastAsia"/>
                <w:color w:val="auto"/>
                <w:sz w:val="21"/>
                <w:szCs w:val="21"/>
              </w:rPr>
              <w:t>落实政府采购政策需满足的资格要求</w:t>
            </w:r>
          </w:p>
        </w:tc>
        <w:tc>
          <w:tcPr>
            <w:tcW w:w="5671" w:type="dxa"/>
            <w:vAlign w:val="center"/>
          </w:tcPr>
          <w:p>
            <w:pPr>
              <w:widowControl/>
              <w:spacing w:line="360" w:lineRule="auto"/>
              <w:jc w:val="left"/>
              <w:rPr>
                <w:rFonts w:hint="eastAsia" w:asciiTheme="minorEastAsia" w:hAnsiTheme="minorEastAsia" w:eastAsiaTheme="minorEastAsia" w:cstheme="minorEastAsia"/>
                <w:color w:val="auto"/>
                <w:kern w:val="0"/>
                <w:sz w:val="21"/>
                <w:szCs w:val="21"/>
                <w:lang w:val="zh-CN" w:eastAsia="zh-CN" w:bidi="ar-SA"/>
              </w:rPr>
            </w:pPr>
            <w:r>
              <w:rPr>
                <w:rFonts w:hint="eastAsia" w:asciiTheme="minorEastAsia" w:hAnsiTheme="minorEastAsia" w:eastAsiaTheme="minorEastAsia" w:cstheme="minorEastAsia"/>
                <w:b w:val="0"/>
                <w:bCs w:val="0"/>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color w:val="auto"/>
                <w:szCs w:val="21"/>
              </w:rPr>
            </w:pPr>
          </w:p>
        </w:tc>
        <w:tc>
          <w:tcPr>
            <w:tcW w:w="2160" w:type="dxa"/>
            <w:vAlign w:val="center"/>
          </w:tcPr>
          <w:p>
            <w:pPr>
              <w:widowControl/>
              <w:spacing w:line="360" w:lineRule="auto"/>
              <w:jc w:val="center"/>
              <w:rPr>
                <w:rFonts w:hint="eastAsia" w:asciiTheme="minorEastAsia" w:hAnsiTheme="minorEastAsia" w:eastAsiaTheme="minorEastAsia" w:cstheme="minorEastAsia"/>
                <w:color w:val="auto"/>
                <w:kern w:val="0"/>
                <w:sz w:val="21"/>
                <w:szCs w:val="21"/>
                <w:lang w:val="zh-CN" w:eastAsia="zh-CN" w:bidi="ar-SA"/>
              </w:rPr>
            </w:pPr>
            <w:r>
              <w:rPr>
                <w:rFonts w:hint="eastAsia" w:asciiTheme="minorEastAsia" w:hAnsiTheme="minorEastAsia" w:eastAsiaTheme="minorEastAsia" w:cstheme="minorEastAsia"/>
                <w:color w:val="auto"/>
                <w:sz w:val="21"/>
                <w:szCs w:val="21"/>
              </w:rPr>
              <w:t>特定资格要求</w:t>
            </w:r>
          </w:p>
        </w:tc>
        <w:tc>
          <w:tcPr>
            <w:tcW w:w="5671" w:type="dxa"/>
            <w:vAlign w:val="center"/>
          </w:tcPr>
          <w:p>
            <w:pPr>
              <w:widowControl/>
              <w:spacing w:line="360" w:lineRule="auto"/>
              <w:jc w:val="left"/>
              <w:rPr>
                <w:rFonts w:hint="eastAsia" w:asciiTheme="minorEastAsia" w:hAnsiTheme="minorEastAsia" w:eastAsiaTheme="minorEastAsia" w:cstheme="minorEastAsia"/>
                <w:color w:val="auto"/>
                <w:kern w:val="0"/>
                <w:sz w:val="21"/>
                <w:szCs w:val="21"/>
                <w:lang w:val="zh-CN" w:eastAsia="zh-CN" w:bidi="ar-SA"/>
              </w:rPr>
            </w:pPr>
            <w:r>
              <w:rPr>
                <w:rFonts w:hint="eastAsia" w:asciiTheme="minorEastAsia" w:hAnsiTheme="minorEastAsia" w:eastAsiaTheme="minorEastAsia" w:cstheme="minorEastAsia"/>
                <w:color w:val="auto"/>
                <w:kern w:val="0"/>
                <w:szCs w:val="21"/>
              </w:rPr>
              <w:t>符合本采购文件第一章第二款</w:t>
            </w:r>
            <w:r>
              <w:rPr>
                <w:rFonts w:hint="eastAsia" w:asciiTheme="minorEastAsia" w:hAnsiTheme="minorEastAsia" w:eastAsiaTheme="minorEastAsia" w:cstheme="minorEastAsia"/>
                <w:color w:val="auto"/>
                <w:kern w:val="0"/>
                <w:szCs w:val="21"/>
                <w:lang w:eastAsia="zh-CN"/>
              </w:rPr>
              <w:t>第</w:t>
            </w:r>
            <w:r>
              <w:rPr>
                <w:rFonts w:hint="eastAsia" w:asciiTheme="minorEastAsia" w:hAnsiTheme="minorEastAsia" w:eastAsiaTheme="minorEastAsia" w:cstheme="minorEastAsia"/>
                <w:color w:val="auto"/>
                <w:kern w:val="0"/>
                <w:szCs w:val="21"/>
                <w:lang w:val="en-US" w:eastAsia="zh-CN"/>
              </w:rPr>
              <w:t>六条</w:t>
            </w:r>
            <w:r>
              <w:rPr>
                <w:rFonts w:hint="eastAsia" w:asciiTheme="minorEastAsia" w:hAnsiTheme="minorEastAsia" w:eastAsiaTheme="minorEastAsia" w:cstheme="minorEastAsia"/>
                <w:color w:val="auto"/>
                <w:kern w:val="0"/>
                <w:szCs w:val="21"/>
              </w:rPr>
              <w:t>要求，并提供合格有效的证明材料</w:t>
            </w:r>
            <w:r>
              <w:rPr>
                <w:rFonts w:hint="eastAsia" w:asciiTheme="minorEastAsia" w:hAnsiTheme="minorEastAsia" w:eastAsiaTheme="minorEastAsia" w:cstheme="minorEastAsia"/>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spacing w:line="360" w:lineRule="auto"/>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1.2</w:t>
            </w:r>
          </w:p>
        </w:tc>
        <w:tc>
          <w:tcPr>
            <w:tcW w:w="851" w:type="dxa"/>
            <w:vMerge w:val="restart"/>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w:t>
            </w:r>
          </w:p>
          <w:p>
            <w:pPr>
              <w:spacing w:line="360" w:lineRule="auto"/>
              <w:jc w:val="center"/>
              <w:rPr>
                <w:rFonts w:hint="eastAsia" w:asciiTheme="minorEastAsia" w:hAnsiTheme="minorEastAsia" w:eastAsiaTheme="minorEastAsia" w:cstheme="minorEastAsia"/>
                <w:color w:val="auto"/>
                <w:szCs w:val="21"/>
              </w:rPr>
            </w:pPr>
          </w:p>
        </w:tc>
        <w:tc>
          <w:tcPr>
            <w:tcW w:w="2160" w:type="dxa"/>
            <w:vAlign w:val="center"/>
          </w:tcPr>
          <w:p>
            <w:pPr>
              <w:widowControl/>
              <w:spacing w:line="360" w:lineRule="auto"/>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color w:val="auto"/>
                <w:kern w:val="0"/>
                <w:szCs w:val="21"/>
              </w:rPr>
              <w:t>磋商保证金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p>
        </w:tc>
        <w:tc>
          <w:tcPr>
            <w:tcW w:w="5671" w:type="dxa"/>
            <w:vAlign w:val="center"/>
          </w:tcPr>
          <w:p>
            <w:pPr>
              <w:widowControl/>
              <w:spacing w:line="360" w:lineRule="auto"/>
              <w:rPr>
                <w:rFonts w:hint="eastAsia" w:asciiTheme="minorEastAsia" w:hAnsiTheme="minorEastAsia" w:eastAsiaTheme="minorEastAsia" w:cstheme="minorEastAsia"/>
                <w:bCs/>
                <w:color w:val="auto"/>
                <w:kern w:val="0"/>
                <w:szCs w:val="21"/>
                <w:lang w:val="en-US" w:eastAsia="zh-CN"/>
              </w:rPr>
            </w:pPr>
            <w:r>
              <w:rPr>
                <w:rFonts w:hint="eastAsia" w:asciiTheme="minorEastAsia" w:hAnsiTheme="minorEastAsia" w:eastAsiaTheme="minorEastAsia" w:cstheme="minorEastAsia"/>
                <w:bCs/>
                <w:color w:val="auto"/>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8"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2160" w:type="dxa"/>
            <w:vAlign w:val="center"/>
          </w:tcPr>
          <w:p>
            <w:pPr>
              <w:widowControl/>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磋商报价</w:t>
            </w:r>
          </w:p>
        </w:tc>
        <w:tc>
          <w:tcPr>
            <w:tcW w:w="5671" w:type="dxa"/>
            <w:vAlign w:val="center"/>
          </w:tcPr>
          <w:p>
            <w:pPr>
              <w:widowControl/>
              <w:spacing w:line="360" w:lineRule="auto"/>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rPr>
              <w:t>磋商报价</w:t>
            </w:r>
            <w:r>
              <w:rPr>
                <w:rFonts w:hint="eastAsia" w:asciiTheme="minorEastAsia" w:hAnsiTheme="minorEastAsia" w:eastAsiaTheme="minorEastAsia" w:cstheme="minorEastAsia"/>
                <w:color w:val="auto"/>
                <w:kern w:val="0"/>
                <w:szCs w:val="21"/>
                <w:lang w:val="en-US" w:eastAsia="zh-CN"/>
              </w:rPr>
              <w:t>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2160" w:type="dxa"/>
            <w:vAlign w:val="center"/>
          </w:tcPr>
          <w:p>
            <w:pPr>
              <w:widowControl/>
              <w:spacing w:line="360" w:lineRule="auto"/>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color w:val="auto"/>
                <w:kern w:val="0"/>
                <w:szCs w:val="21"/>
              </w:rPr>
              <w:t>磋商书签字盖章</w:t>
            </w:r>
          </w:p>
        </w:tc>
        <w:tc>
          <w:tcPr>
            <w:tcW w:w="5671" w:type="dxa"/>
            <w:vAlign w:val="center"/>
          </w:tcPr>
          <w:p>
            <w:pPr>
              <w:widowControl/>
              <w:spacing w:line="360" w:lineRule="auto"/>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2160" w:type="dxa"/>
            <w:vAlign w:val="center"/>
          </w:tcPr>
          <w:p>
            <w:pPr>
              <w:widowControl/>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磋商有效期</w:t>
            </w:r>
          </w:p>
        </w:tc>
        <w:tc>
          <w:tcPr>
            <w:tcW w:w="5671" w:type="dxa"/>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磋商</w:t>
            </w:r>
            <w:r>
              <w:rPr>
                <w:rFonts w:hint="eastAsia" w:asciiTheme="minorEastAsia" w:hAnsiTheme="minorEastAsia" w:eastAsiaTheme="minorEastAsia" w:cstheme="minorEastAsia"/>
                <w:color w:val="auto"/>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2160" w:type="dxa"/>
            <w:vAlign w:val="center"/>
          </w:tcPr>
          <w:p>
            <w:pPr>
              <w:widowControl/>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5671" w:type="dxa"/>
            <w:vAlign w:val="center"/>
          </w:tcPr>
          <w:p>
            <w:pPr>
              <w:widowControl/>
              <w:spacing w:line="360" w:lineRule="auto"/>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lang w:val="en-US" w:eastAsia="zh-CN"/>
              </w:rPr>
              <w:t>供应商提供声明或承诺书，格式自拟</w:t>
            </w:r>
            <w:r>
              <w:rPr>
                <w:rFonts w:hint="eastAsia" w:ascii="宋体" w:hAnsi="宋体" w:cs="宋体"/>
                <w:color w:val="auto"/>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2160" w:type="dxa"/>
            <w:vMerge w:val="restart"/>
            <w:vAlign w:val="center"/>
          </w:tcPr>
          <w:p>
            <w:pPr>
              <w:widowControl/>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5671" w:type="dxa"/>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宋体" w:hAnsi="宋体" w:cs="宋体"/>
                <w:color w:val="auto"/>
                <w:kern w:val="0"/>
                <w:szCs w:val="21"/>
                <w:shd w:val="clear" w:color="auto" w:fill="FFFFFF"/>
                <w:lang w:val="en-US" w:eastAsia="zh-CN"/>
              </w:rPr>
              <w:t>带“★”号条款（如有）</w:t>
            </w:r>
            <w:r>
              <w:rPr>
                <w:rFonts w:hint="eastAsia" w:ascii="宋体" w:hAnsi="宋体" w:cs="宋体"/>
                <w:color w:val="auto"/>
                <w:kern w:val="0"/>
                <w:szCs w:val="21"/>
                <w:shd w:val="clear" w:color="auto" w:fill="FFFFFF"/>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2160" w:type="dxa"/>
            <w:vMerge w:val="continue"/>
            <w:vAlign w:val="center"/>
          </w:tcPr>
          <w:p>
            <w:pPr>
              <w:widowControl/>
              <w:spacing w:line="360" w:lineRule="auto"/>
              <w:jc w:val="center"/>
              <w:rPr>
                <w:rFonts w:hint="eastAsia" w:asciiTheme="minorEastAsia" w:hAnsiTheme="minorEastAsia" w:eastAsiaTheme="minorEastAsia" w:cstheme="minorEastAsia"/>
                <w:color w:val="auto"/>
                <w:kern w:val="0"/>
                <w:szCs w:val="21"/>
              </w:rPr>
            </w:pPr>
          </w:p>
        </w:tc>
        <w:tc>
          <w:tcPr>
            <w:tcW w:w="5671" w:type="dxa"/>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94"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2160" w:type="dxa"/>
            <w:vAlign w:val="center"/>
          </w:tcPr>
          <w:p>
            <w:pPr>
              <w:autoSpaceDE w:val="0"/>
              <w:autoSpaceDN w:val="0"/>
              <w:adjustRightInd w:val="0"/>
              <w:snapToGrid w:val="0"/>
              <w:spacing w:line="360" w:lineRule="auto"/>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5671" w:type="dxa"/>
            <w:vAlign w:val="center"/>
          </w:tcPr>
          <w:p>
            <w:pPr>
              <w:autoSpaceDE w:val="0"/>
              <w:autoSpaceDN w:val="0"/>
              <w:adjustRightInd w:val="0"/>
              <w:snapToGrid w:val="0"/>
              <w:spacing w:line="360" w:lineRule="auto"/>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spacing w:line="360" w:lineRule="auto"/>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spacing w:line="360" w:lineRule="auto"/>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spacing w:line="360" w:lineRule="auto"/>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spacing w:line="360" w:lineRule="auto"/>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spacing w:line="360" w:lineRule="auto"/>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6"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bCs/>
                <w:color w:val="auto"/>
                <w:kern w:val="0"/>
                <w:szCs w:val="21"/>
              </w:rPr>
            </w:pPr>
          </w:p>
        </w:tc>
        <w:tc>
          <w:tcPr>
            <w:tcW w:w="2160" w:type="dxa"/>
            <w:vAlign w:val="center"/>
          </w:tcPr>
          <w:p>
            <w:pPr>
              <w:widowControl/>
              <w:spacing w:line="360" w:lineRule="auto"/>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其他要求</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二</w:t>
            </w:r>
            <w:r>
              <w:rPr>
                <w:rFonts w:hint="eastAsia" w:asciiTheme="minorEastAsia" w:hAnsiTheme="minorEastAsia" w:eastAsiaTheme="minorEastAsia" w:cstheme="minorEastAsia"/>
                <w:color w:val="auto"/>
                <w:kern w:val="0"/>
                <w:szCs w:val="21"/>
                <w:lang w:eastAsia="zh-CN"/>
              </w:rPr>
              <w:t>）</w:t>
            </w:r>
          </w:p>
        </w:tc>
        <w:tc>
          <w:tcPr>
            <w:tcW w:w="5671" w:type="dxa"/>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宋体" w:hAnsi="宋体" w:cs="宋体"/>
                <w:color w:val="auto"/>
                <w:kern w:val="0"/>
                <w:sz w:val="21"/>
                <w:szCs w:val="21"/>
                <w:lang w:val="en-US" w:eastAsia="zh-CN"/>
              </w:rPr>
              <w:t>磋商</w:t>
            </w:r>
            <w:r>
              <w:rPr>
                <w:rFonts w:hint="eastAsia" w:ascii="宋体" w:hAnsi="宋体" w:cs="宋体"/>
                <w:color w:val="auto"/>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99" w:hRule="atLeast"/>
          <w:jc w:val="center"/>
        </w:trPr>
        <w:tc>
          <w:tcPr>
            <w:tcW w:w="680" w:type="dxa"/>
            <w:vMerge w:val="restart"/>
            <w:vAlign w:val="center"/>
          </w:tcPr>
          <w:p>
            <w:pPr>
              <w:widowControl/>
              <w:spacing w:line="360" w:lineRule="auto"/>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lang w:val="en-US" w:eastAsia="zh-CN"/>
              </w:rPr>
              <w:t>2</w:t>
            </w:r>
          </w:p>
        </w:tc>
        <w:tc>
          <w:tcPr>
            <w:tcW w:w="851" w:type="dxa"/>
            <w:vMerge w:val="restart"/>
            <w:vAlign w:val="center"/>
          </w:tcPr>
          <w:p>
            <w:pPr>
              <w:widowControl/>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确定磋商供应商进行最后报价</w:t>
            </w:r>
          </w:p>
        </w:tc>
        <w:tc>
          <w:tcPr>
            <w:tcW w:w="2160" w:type="dxa"/>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磋商文件能完整、明确列明采购需求，无需要供应商提供最终设计方案或者解决方案的</w:t>
            </w:r>
          </w:p>
        </w:tc>
        <w:tc>
          <w:tcPr>
            <w:tcW w:w="5671" w:type="dxa"/>
            <w:vAlign w:val="center"/>
          </w:tcPr>
          <w:p>
            <w:pPr>
              <w:widowControl/>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在磋商结束后，磋商小组向所有通过</w:t>
            </w:r>
            <w:r>
              <w:rPr>
                <w:rFonts w:hint="eastAsia" w:asciiTheme="minorEastAsia" w:hAnsiTheme="minorEastAsia" w:eastAsiaTheme="minorEastAsia" w:cstheme="minorEastAsia"/>
                <w:color w:val="auto"/>
                <w:kern w:val="0"/>
                <w:szCs w:val="21"/>
                <w:lang w:val="en-US" w:eastAsia="zh-CN"/>
              </w:rPr>
              <w:t>资格性和符合性审查</w:t>
            </w:r>
            <w:r>
              <w:rPr>
                <w:rFonts w:hint="eastAsia" w:asciiTheme="minorEastAsia" w:hAnsiTheme="minorEastAsia" w:eastAsiaTheme="minorEastAsia" w:cstheme="minorEastAsia"/>
                <w:color w:val="auto"/>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48" w:hRule="atLeast"/>
          <w:jc w:val="center"/>
        </w:trPr>
        <w:tc>
          <w:tcPr>
            <w:tcW w:w="680" w:type="dxa"/>
            <w:vMerge w:val="continue"/>
            <w:vAlign w:val="center"/>
          </w:tcPr>
          <w:p>
            <w:pPr>
              <w:widowControl/>
              <w:spacing w:line="360" w:lineRule="auto"/>
              <w:jc w:val="center"/>
              <w:rPr>
                <w:rFonts w:hint="eastAsia" w:asciiTheme="minorEastAsia" w:hAnsiTheme="minorEastAsia" w:eastAsiaTheme="minorEastAsia" w:cstheme="minorEastAsia"/>
                <w:color w:val="auto"/>
                <w:kern w:val="0"/>
                <w:szCs w:val="21"/>
              </w:rPr>
            </w:pPr>
          </w:p>
        </w:tc>
        <w:tc>
          <w:tcPr>
            <w:tcW w:w="851" w:type="dxa"/>
            <w:vMerge w:val="continue"/>
            <w:vAlign w:val="center"/>
          </w:tcPr>
          <w:p>
            <w:pPr>
              <w:widowControl/>
              <w:spacing w:line="360" w:lineRule="auto"/>
              <w:jc w:val="center"/>
              <w:rPr>
                <w:rFonts w:hint="eastAsia" w:asciiTheme="minorEastAsia" w:hAnsiTheme="minorEastAsia" w:eastAsiaTheme="minorEastAsia" w:cstheme="minorEastAsia"/>
                <w:color w:val="auto"/>
                <w:kern w:val="0"/>
                <w:szCs w:val="21"/>
              </w:rPr>
            </w:pPr>
          </w:p>
        </w:tc>
        <w:tc>
          <w:tcPr>
            <w:tcW w:w="2160" w:type="dxa"/>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磋商文件不能完整、明确列明采购需求，需要由供应商提供最终设计方案或者解决方案的</w:t>
            </w:r>
          </w:p>
        </w:tc>
        <w:tc>
          <w:tcPr>
            <w:tcW w:w="5671" w:type="dxa"/>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Align w:val="center"/>
          </w:tcPr>
          <w:p>
            <w:pPr>
              <w:widowControl/>
              <w:spacing w:line="360" w:lineRule="auto"/>
              <w:jc w:val="center"/>
              <w:rPr>
                <w:rFonts w:hint="eastAsia" w:asciiTheme="minorEastAsia" w:hAnsiTheme="minorEastAsia" w:eastAsiaTheme="minorEastAsia" w:cstheme="minorEastAsia"/>
                <w:bCs/>
                <w:color w:val="auto"/>
                <w:kern w:val="0"/>
                <w:szCs w:val="21"/>
                <w:lang w:eastAsia="zh-CN"/>
              </w:rPr>
            </w:pPr>
            <w:r>
              <w:rPr>
                <w:rFonts w:hint="eastAsia" w:asciiTheme="minorEastAsia" w:hAnsiTheme="minorEastAsia" w:eastAsiaTheme="minorEastAsia" w:cstheme="minorEastAsia"/>
                <w:bCs/>
                <w:color w:val="auto"/>
                <w:kern w:val="0"/>
                <w:szCs w:val="21"/>
                <w:lang w:val="en-US" w:eastAsia="zh-CN"/>
              </w:rPr>
              <w:t>3</w:t>
            </w:r>
          </w:p>
        </w:tc>
        <w:tc>
          <w:tcPr>
            <w:tcW w:w="851" w:type="dxa"/>
            <w:vAlign w:val="center"/>
          </w:tcPr>
          <w:p>
            <w:pPr>
              <w:widowControl/>
              <w:spacing w:line="360" w:lineRule="auto"/>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评定</w:t>
            </w:r>
          </w:p>
          <w:p>
            <w:pPr>
              <w:widowControl/>
              <w:spacing w:line="360" w:lineRule="auto"/>
              <w:jc w:val="center"/>
              <w:rPr>
                <w:rFonts w:hint="eastAsia"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办法</w:t>
            </w:r>
          </w:p>
        </w:tc>
        <w:tc>
          <w:tcPr>
            <w:tcW w:w="2160" w:type="dxa"/>
            <w:vAlign w:val="center"/>
          </w:tcPr>
          <w:p>
            <w:pPr>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kern w:val="0"/>
                <w:szCs w:val="21"/>
              </w:rPr>
              <w:t>综合评分法</w:t>
            </w:r>
          </w:p>
        </w:tc>
        <w:tc>
          <w:tcPr>
            <w:tcW w:w="5671" w:type="dxa"/>
            <w:vAlign w:val="center"/>
          </w:tcPr>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
                <w:color w:val="auto"/>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所属行业及</w:t>
            </w:r>
          </w:p>
          <w:p>
            <w:pPr>
              <w:widowControl/>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划型标准</w:t>
            </w:r>
          </w:p>
        </w:tc>
        <w:tc>
          <w:tcPr>
            <w:tcW w:w="7831" w:type="dxa"/>
            <w:gridSpan w:val="2"/>
            <w:vAlign w:val="center"/>
          </w:tcPr>
          <w:p>
            <w:pPr>
              <w:widowControl/>
              <w:spacing w:line="360" w:lineRule="auto"/>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rPr>
              <w:t>类型：</w:t>
            </w:r>
            <w:r>
              <w:rPr>
                <w:rFonts w:hint="eastAsia" w:asciiTheme="minorEastAsia" w:hAnsiTheme="minorEastAsia" w:eastAsiaTheme="minorEastAsia" w:cstheme="minorEastAsia"/>
                <w:strike w:val="0"/>
                <w:dstrike w:val="0"/>
                <w:color w:val="auto"/>
                <w:kern w:val="0"/>
                <w:szCs w:val="21"/>
                <w:highlight w:val="none"/>
                <w:lang w:eastAsia="zh-CN"/>
              </w:rPr>
              <w:t>建筑业</w:t>
            </w:r>
          </w:p>
          <w:p>
            <w:pPr>
              <w:widowControl/>
              <w:spacing w:line="360" w:lineRule="auto"/>
              <w:rPr>
                <w:rFonts w:hint="eastAsia" w:asciiTheme="minorEastAsia" w:hAnsiTheme="minorEastAsia" w:eastAsiaTheme="minorEastAsia" w:cstheme="minorEastAsia"/>
                <w:color w:val="auto"/>
                <w:kern w:val="0"/>
                <w:szCs w:val="21"/>
                <w:highlight w:val="none"/>
                <w:u w:val="single"/>
              </w:rPr>
            </w:pPr>
            <w:r>
              <w:rPr>
                <w:rFonts w:hint="eastAsia" w:asciiTheme="minorEastAsia" w:hAnsiTheme="minorEastAsia" w:eastAsiaTheme="minorEastAsia" w:cstheme="minorEastAsia"/>
                <w:color w:val="auto"/>
                <w:kern w:val="0"/>
                <w:szCs w:val="21"/>
              </w:rPr>
              <w:t>小型：</w:t>
            </w:r>
            <w:r>
              <w:rPr>
                <w:rFonts w:hint="eastAsia" w:asciiTheme="minorEastAsia" w:hAnsiTheme="minorEastAsia" w:eastAsiaTheme="minorEastAsia" w:cstheme="minorEastAsia"/>
                <w:color w:val="auto"/>
                <w:kern w:val="0"/>
                <w:szCs w:val="21"/>
                <w:highlight w:val="none"/>
                <w:u w:val="none"/>
              </w:rPr>
              <w:t>从业人员</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single"/>
              </w:rPr>
              <w:tab/>
            </w:r>
            <w:r>
              <w:rPr>
                <w:rFonts w:hint="eastAsia" w:asciiTheme="minorEastAsia" w:hAnsiTheme="minorEastAsia" w:eastAsiaTheme="minorEastAsia" w:cstheme="minorEastAsia"/>
                <w:color w:val="auto"/>
                <w:kern w:val="0"/>
                <w:szCs w:val="21"/>
                <w:highlight w:val="none"/>
                <w:u w:val="none"/>
              </w:rPr>
              <w:t>营业收入</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none"/>
              </w:rPr>
              <w:t>资产总额</w:t>
            </w:r>
            <w:r>
              <w:rPr>
                <w:rFonts w:hint="eastAsia" w:asciiTheme="minorEastAsia" w:hAnsiTheme="minorEastAsia" w:eastAsiaTheme="minorEastAsia" w:cstheme="minorEastAsia"/>
                <w:color w:val="auto"/>
                <w:kern w:val="0"/>
                <w:szCs w:val="21"/>
                <w:highlight w:val="none"/>
                <w:u w:val="single"/>
              </w:rPr>
              <w:t xml:space="preserve">     </w:t>
            </w:r>
          </w:p>
          <w:p>
            <w:pPr>
              <w:widowControl/>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highlight w:val="none"/>
              </w:rPr>
              <w:t>微型：</w:t>
            </w:r>
            <w:r>
              <w:rPr>
                <w:rFonts w:hint="eastAsia" w:asciiTheme="minorEastAsia" w:hAnsiTheme="minorEastAsia" w:eastAsiaTheme="minorEastAsia" w:cstheme="minorEastAsia"/>
                <w:color w:val="auto"/>
                <w:kern w:val="0"/>
                <w:szCs w:val="21"/>
                <w:highlight w:val="none"/>
                <w:u w:val="none"/>
              </w:rPr>
              <w:t>从业人员</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single"/>
              </w:rPr>
              <w:tab/>
            </w:r>
            <w:r>
              <w:rPr>
                <w:rFonts w:hint="eastAsia" w:asciiTheme="minorEastAsia" w:hAnsiTheme="minorEastAsia" w:eastAsiaTheme="minorEastAsia" w:cstheme="minorEastAsia"/>
                <w:color w:val="auto"/>
                <w:kern w:val="0"/>
                <w:szCs w:val="21"/>
                <w:highlight w:val="none"/>
                <w:u w:val="none"/>
              </w:rPr>
              <w:t>营业收入</w:t>
            </w:r>
            <w:r>
              <w:rPr>
                <w:rFonts w:hint="eastAsia" w:asciiTheme="minorEastAsia" w:hAnsiTheme="minorEastAsia" w:eastAsiaTheme="minorEastAsia" w:cstheme="minorEastAsia"/>
                <w:color w:val="auto"/>
                <w:kern w:val="0"/>
                <w:szCs w:val="21"/>
                <w:highlight w:val="none"/>
                <w:u w:val="single"/>
                <w:lang w:val="en-US" w:eastAsia="zh-CN"/>
              </w:rPr>
              <w:t xml:space="preserve">  </w:t>
            </w:r>
            <w:r>
              <w:rPr>
                <w:rFonts w:hint="eastAsia" w:asciiTheme="minorEastAsia" w:hAnsiTheme="minorEastAsia" w:eastAsiaTheme="minorEastAsia" w:cstheme="minorEastAsia"/>
                <w:color w:val="auto"/>
                <w:kern w:val="0"/>
                <w:szCs w:val="21"/>
                <w:highlight w:val="none"/>
                <w:u w:val="none"/>
              </w:rPr>
              <w:t>资产总额</w:t>
            </w:r>
            <w:r>
              <w:rPr>
                <w:rFonts w:hint="eastAsia" w:asciiTheme="minorEastAsia" w:hAnsiTheme="minorEastAsia" w:eastAsiaTheme="minorEastAsia" w:cstheme="minorEastAsia"/>
                <w:color w:val="auto"/>
                <w:kern w:val="0"/>
                <w:szCs w:val="21"/>
                <w:highlight w:val="none"/>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中小企业</w:t>
            </w:r>
          </w:p>
        </w:tc>
        <w:tc>
          <w:tcPr>
            <w:tcW w:w="7831" w:type="dxa"/>
            <w:gridSpan w:val="2"/>
            <w:vAlign w:val="center"/>
          </w:tcPr>
          <w:p>
            <w:pPr>
              <w:widowControl/>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如符合工信部联企业</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2011</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 xml:space="preserve">300号文中对中小企业划型标准的， </w:t>
            </w:r>
            <w:r>
              <w:rPr>
                <w:rFonts w:hint="eastAsia" w:asciiTheme="minorEastAsia" w:hAnsiTheme="minorEastAsia" w:eastAsiaTheme="minorEastAsia" w:cstheme="minorEastAsia"/>
                <w:color w:val="auto"/>
                <w:kern w:val="0"/>
                <w:szCs w:val="21"/>
                <w:lang w:val="en-US" w:eastAsia="zh-CN"/>
              </w:rPr>
              <w:t>可</w:t>
            </w:r>
            <w:r>
              <w:rPr>
                <w:rFonts w:hint="eastAsia" w:asciiTheme="minorEastAsia" w:hAnsiTheme="minorEastAsia" w:eastAsiaTheme="minorEastAsia" w:cstheme="minorEastAsia"/>
                <w:color w:val="auto"/>
                <w:kern w:val="0"/>
                <w:szCs w:val="21"/>
              </w:rPr>
              <w:t>提供本单位的 《中小企业声明函》（格式见第六章）。</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将根据</w:t>
            </w:r>
            <w:r>
              <w:rPr>
                <w:rFonts w:hint="eastAsia" w:asciiTheme="minorEastAsia" w:hAnsiTheme="minorEastAsia" w:eastAsiaTheme="minorEastAsia" w:cstheme="minorEastAsia"/>
                <w:color w:val="auto"/>
                <w:kern w:val="0"/>
                <w:szCs w:val="21"/>
                <w:lang w:val="en-US" w:eastAsia="zh-CN"/>
              </w:rPr>
              <w:t>财库【2020】46号文《政府采购促进中小企业发展管理办法》</w:t>
            </w:r>
            <w:r>
              <w:rPr>
                <w:rFonts w:hint="eastAsia" w:asciiTheme="minorEastAsia" w:hAnsiTheme="minorEastAsia" w:eastAsiaTheme="minorEastAsia" w:cstheme="minorEastAsia"/>
                <w:color w:val="auto"/>
                <w:kern w:val="0"/>
                <w:szCs w:val="21"/>
              </w:rPr>
              <w:t>的相关规定在评定时对小型和微型企业产品的价格给予</w:t>
            </w:r>
            <w:r>
              <w:rPr>
                <w:rFonts w:hint="eastAsia" w:asciiTheme="minorEastAsia" w:hAnsiTheme="minorEastAsia" w:eastAsiaTheme="minorEastAsia" w:cstheme="minorEastAsia"/>
                <w:color w:val="auto"/>
                <w:kern w:val="0"/>
                <w:szCs w:val="21"/>
                <w:lang w:val="en-US" w:eastAsia="zh-CN"/>
              </w:rPr>
              <w:t>6</w:t>
            </w:r>
            <w:r>
              <w:rPr>
                <w:rFonts w:hint="eastAsia" w:asciiTheme="minorEastAsia" w:hAnsiTheme="minorEastAsia" w:eastAsiaTheme="minorEastAsia" w:cstheme="minorEastAsia"/>
                <w:color w:val="auto"/>
                <w:kern w:val="0"/>
                <w:szCs w:val="21"/>
              </w:rPr>
              <w:t>%的扣除后的价格参与评审</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适用于非专门面向中小企业、监狱企业、残疾人福利性的项目</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。大中型企业与小型、微型企业组成联合体共同参加非专门面向中小企业的政府采购活动，且联合体协议中约定小型、微型企业的协议合同金额占到联合体协议合同总金额30%以上的，给予联合体2%的价格扣除。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监狱企业</w:t>
            </w:r>
          </w:p>
        </w:tc>
        <w:tc>
          <w:tcPr>
            <w:tcW w:w="7831" w:type="dxa"/>
            <w:gridSpan w:val="2"/>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按照财政部《关于政府采购支持监狱企业发展有关问题的通知》（财库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2014</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属于监狱企业的，在评定时视同中小企业</w:t>
            </w:r>
            <w:r>
              <w:rPr>
                <w:rFonts w:hint="eastAsia" w:asciiTheme="minorEastAsia" w:hAnsiTheme="minorEastAsia" w:eastAsiaTheme="minorEastAsia" w:cstheme="minorEastAsia"/>
                <w:color w:val="auto"/>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促进残疾人</w:t>
            </w:r>
          </w:p>
          <w:p>
            <w:pPr>
              <w:widowControl/>
              <w:spacing w:line="360" w:lineRule="auto"/>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就业</w:t>
            </w:r>
          </w:p>
        </w:tc>
        <w:tc>
          <w:tcPr>
            <w:tcW w:w="7831" w:type="dxa"/>
            <w:gridSpan w:val="2"/>
            <w:vAlign w:val="center"/>
          </w:tcPr>
          <w:p>
            <w:pPr>
              <w:widowControl/>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按照《三部门联合发布关于促进残疾人就业政府采购政策的通知》（财库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2017</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w:t>
            </w:r>
            <w:r>
              <w:rPr>
                <w:rFonts w:hint="eastAsia" w:asciiTheme="minorEastAsia" w:hAnsiTheme="minorEastAsia" w:eastAsiaTheme="minorEastAsia" w:cstheme="minorEastAsia"/>
                <w:color w:val="auto"/>
                <w:kern w:val="0"/>
                <w:szCs w:val="21"/>
                <w:lang w:val="en-US" w:eastAsia="zh-CN"/>
              </w:rPr>
              <w:t>供应商</w:t>
            </w:r>
            <w:r>
              <w:rPr>
                <w:rFonts w:hint="eastAsia" w:asciiTheme="minorEastAsia" w:hAnsiTheme="minorEastAsia" w:eastAsiaTheme="minorEastAsia" w:cstheme="minorEastAsia"/>
                <w:color w:val="auto"/>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spacing w:line="360" w:lineRule="auto"/>
              <w:jc w:val="center"/>
              <w:rPr>
                <w:rFonts w:hint="eastAsia" w:ascii="宋体" w:hAnsi="宋体" w:cs="宋体"/>
                <w:snapToGrid w:val="0"/>
                <w:color w:val="auto"/>
                <w:kern w:val="0"/>
                <w:szCs w:val="21"/>
                <w:lang w:val="zh-CN"/>
              </w:rPr>
            </w:pPr>
          </w:p>
          <w:p>
            <w:pPr>
              <w:autoSpaceDE w:val="0"/>
              <w:autoSpaceDN w:val="0"/>
              <w:adjustRightInd w:val="0"/>
              <w:spacing w:line="360" w:lineRule="auto"/>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spacing w:line="360" w:lineRule="auto"/>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w:t>
            </w:r>
            <w:r>
              <w:rPr>
                <w:rFonts w:hint="eastAsia" w:asciiTheme="minorEastAsia" w:hAnsiTheme="minorEastAsia" w:eastAsiaTheme="minorEastAsia" w:cstheme="minorEastAsia"/>
                <w:color w:val="auto"/>
                <w:kern w:val="0"/>
                <w:szCs w:val="21"/>
                <w:lang w:val="en-US" w:eastAsia="zh-CN"/>
              </w:rPr>
              <w:t>磋商小组</w:t>
            </w:r>
            <w:r>
              <w:rPr>
                <w:rFonts w:hint="eastAsia" w:asciiTheme="minorEastAsia" w:hAnsiTheme="minorEastAsia" w:eastAsiaTheme="minorEastAsia" w:cstheme="minorEastAsia"/>
                <w:color w:val="auto"/>
                <w:kern w:val="0"/>
                <w:szCs w:val="21"/>
              </w:rPr>
              <w:t>审核确认供应商投标产品符合以上政府采购政策的，给予该项</w:t>
            </w:r>
            <w:r>
              <w:rPr>
                <w:rFonts w:hint="eastAsia" w:asciiTheme="minorEastAsia" w:hAnsiTheme="minorEastAsia" w:eastAsiaTheme="minorEastAsia" w:cstheme="minorEastAsia"/>
                <w:color w:val="auto"/>
                <w:kern w:val="0"/>
                <w:szCs w:val="21"/>
                <w:lang w:val="en-US" w:eastAsia="zh-CN"/>
              </w:rPr>
              <w:t>竞标</w:t>
            </w:r>
            <w:r>
              <w:rPr>
                <w:rFonts w:hint="eastAsia" w:asciiTheme="minorEastAsia" w:hAnsiTheme="minorEastAsia" w:eastAsiaTheme="minorEastAsia" w:cstheme="minorEastAsia"/>
                <w:color w:val="auto"/>
                <w:kern w:val="0"/>
                <w:szCs w:val="21"/>
              </w:rPr>
              <w:t>产品所占价格的1%的价格扣除，用扣除后的价格参与评审。上述政府采购政策优惠须</w:t>
            </w:r>
            <w:r>
              <w:rPr>
                <w:rFonts w:hint="eastAsia" w:asciiTheme="minorEastAsia" w:hAnsiTheme="minorEastAsia" w:eastAsiaTheme="minorEastAsia" w:cstheme="minorEastAsia"/>
                <w:color w:val="auto"/>
                <w:kern w:val="0"/>
                <w:szCs w:val="21"/>
                <w:lang w:val="en-US" w:eastAsia="zh-CN"/>
              </w:rPr>
              <w:t>经磋商小组</w:t>
            </w:r>
            <w:r>
              <w:rPr>
                <w:rFonts w:hint="eastAsia" w:asciiTheme="minorEastAsia" w:hAnsiTheme="minorEastAsia" w:eastAsiaTheme="minorEastAsia" w:cstheme="minorEastAsia"/>
                <w:color w:val="auto"/>
                <w:kern w:val="0"/>
                <w:szCs w:val="21"/>
              </w:rPr>
              <w:t>评审后执行，未提供单独分项报价或证明资料不全的不给予价格扣除。同一项目包内的节能产品价格扣除只对属于节能产品政府清单内的非强制类产品进行，强制类产品已作为</w:t>
            </w:r>
            <w:r>
              <w:rPr>
                <w:rFonts w:hint="eastAsia" w:asciiTheme="minorEastAsia" w:hAnsiTheme="minorEastAsia" w:eastAsiaTheme="minorEastAsia" w:cstheme="minorEastAsia"/>
                <w:color w:val="auto"/>
                <w:kern w:val="0"/>
                <w:szCs w:val="21"/>
                <w:lang w:val="en-US" w:eastAsia="zh-CN"/>
              </w:rPr>
              <w:t>竞标</w:t>
            </w:r>
            <w:r>
              <w:rPr>
                <w:rFonts w:hint="eastAsia" w:asciiTheme="minorEastAsia" w:hAnsiTheme="minorEastAsia" w:eastAsiaTheme="minorEastAsia" w:cstheme="minorEastAsia"/>
                <w:color w:val="auto"/>
                <w:kern w:val="0"/>
                <w:szCs w:val="21"/>
              </w:rPr>
              <w:t>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color w:val="auto"/>
          <w:szCs w:val="21"/>
        </w:rPr>
      </w:pPr>
      <w:bookmarkStart w:id="108" w:name="_Toc20017"/>
      <w:r>
        <w:rPr>
          <w:rFonts w:hint="eastAsia" w:asciiTheme="minorEastAsia" w:hAnsiTheme="minorEastAsia" w:eastAsiaTheme="minorEastAsia" w:cstheme="minorEastAsia"/>
          <w:b/>
          <w:color w:val="auto"/>
          <w:szCs w:val="21"/>
          <w:lang w:val="en-US" w:eastAsia="zh-CN"/>
        </w:rPr>
        <w:br w:type="textWrapping"/>
      </w:r>
      <w:r>
        <w:rPr>
          <w:rFonts w:hint="eastAsia" w:asciiTheme="minorEastAsia" w:hAnsiTheme="minorEastAsia" w:eastAsiaTheme="minorEastAsia" w:cstheme="minorEastAsia"/>
          <w:b/>
          <w:color w:val="auto"/>
          <w:szCs w:val="21"/>
          <w:lang w:val="en-US" w:eastAsia="zh-CN"/>
        </w:rPr>
        <w:br w:type="textWrapping"/>
      </w:r>
      <w:r>
        <w:rPr>
          <w:rFonts w:hint="eastAsia" w:asciiTheme="minorEastAsia" w:hAnsiTheme="minorEastAsia" w:eastAsiaTheme="minorEastAsia" w:cstheme="minorEastAsia"/>
          <w:b/>
          <w:color w:val="auto"/>
          <w:szCs w:val="21"/>
          <w:lang w:val="en-US" w:eastAsia="zh-CN"/>
        </w:rPr>
        <w:t>二、</w:t>
      </w:r>
      <w:r>
        <w:rPr>
          <w:rFonts w:hint="eastAsia" w:asciiTheme="minorEastAsia" w:hAnsiTheme="minorEastAsia" w:eastAsiaTheme="minorEastAsia" w:cstheme="minorEastAsia"/>
          <w:b/>
          <w:color w:val="auto"/>
          <w:szCs w:val="21"/>
        </w:rPr>
        <w:t>计算办法</w:t>
      </w:r>
      <w:bookmarkEnd w:id="108"/>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竞标报价评分标准</w:t>
            </w:r>
          </w:p>
        </w:tc>
        <w:tc>
          <w:tcPr>
            <w:tcW w:w="6322"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szCs w:val="21"/>
              </w:rPr>
              <w:t>供应商最后得分相同时对供应商进行排序的方法</w:t>
            </w:r>
          </w:p>
        </w:tc>
        <w:tc>
          <w:tcPr>
            <w:tcW w:w="6322" w:type="dxa"/>
            <w:vAlign w:val="center"/>
          </w:tcPr>
          <w:p>
            <w:pPr>
              <w:widowControl/>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color w:val="auto"/>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color w:val="auto"/>
          <w:szCs w:val="21"/>
        </w:rPr>
      </w:pPr>
    </w:p>
    <w:p>
      <w:pPr>
        <w:spacing w:line="360" w:lineRule="auto"/>
        <w:outlineLvl w:val="1"/>
        <w:rPr>
          <w:rFonts w:hint="eastAsia" w:asciiTheme="minorEastAsia" w:hAnsiTheme="minorEastAsia" w:eastAsiaTheme="minorEastAsia" w:cstheme="minorEastAsia"/>
          <w:b/>
          <w:color w:val="auto"/>
          <w:szCs w:val="21"/>
        </w:rPr>
      </w:pPr>
      <w:bookmarkStart w:id="109" w:name="_Toc5844"/>
      <w:r>
        <w:rPr>
          <w:rFonts w:hint="eastAsia" w:asciiTheme="minorEastAsia" w:hAnsiTheme="minorEastAsia" w:eastAsiaTheme="minorEastAsia" w:cstheme="minorEastAsia"/>
          <w:b/>
          <w:color w:val="auto"/>
          <w:szCs w:val="21"/>
          <w:lang w:val="en-US" w:eastAsia="zh-CN"/>
        </w:rPr>
        <w:t>三、</w:t>
      </w:r>
      <w:r>
        <w:rPr>
          <w:rFonts w:hint="eastAsia" w:asciiTheme="minorEastAsia" w:hAnsiTheme="minorEastAsia" w:eastAsiaTheme="minorEastAsia" w:cstheme="minorEastAsia"/>
          <w:b/>
          <w:color w:val="auto"/>
          <w:szCs w:val="21"/>
        </w:rPr>
        <w:t>评分细则</w:t>
      </w:r>
      <w:bookmarkEnd w:id="109"/>
    </w:p>
    <w:tbl>
      <w:tblPr>
        <w:tblStyle w:val="26"/>
        <w:tblW w:w="94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5"/>
        <w:gridCol w:w="1389"/>
        <w:gridCol w:w="6654"/>
        <w:gridCol w:w="6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8" w:hRule="atLeast"/>
        </w:trPr>
        <w:tc>
          <w:tcPr>
            <w:tcW w:w="745" w:type="dxa"/>
            <w:tcBorders>
              <w:top w:val="single" w:color="auto" w:sz="12" w:space="0"/>
            </w:tcBorders>
            <w:noWrap w:val="0"/>
            <w:vAlign w:val="center"/>
          </w:tcPr>
          <w:p>
            <w:pPr>
              <w:spacing w:line="240" w:lineRule="auto"/>
              <w:jc w:val="center"/>
              <w:outlineLvl w:val="9"/>
              <w:rPr>
                <w:rFonts w:hint="eastAsia" w:asciiTheme="minorEastAsia" w:hAnsiTheme="minorEastAsia" w:eastAsiaTheme="minorEastAsia" w:cstheme="minorEastAsia"/>
                <w:b/>
                <w:bCs/>
                <w:color w:val="auto"/>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389" w:type="dxa"/>
            <w:tcBorders>
              <w:top w:val="single" w:color="auto" w:sz="12" w:space="0"/>
            </w:tcBorders>
            <w:noWrap w:val="0"/>
            <w:vAlign w:val="center"/>
          </w:tcPr>
          <w:p>
            <w:pPr>
              <w:spacing w:line="240" w:lineRule="auto"/>
              <w:jc w:val="center"/>
              <w:outlineLvl w:val="9"/>
              <w:rPr>
                <w:rFonts w:hint="eastAsia" w:asciiTheme="minorEastAsia" w:hAnsiTheme="minorEastAsia" w:eastAsiaTheme="minorEastAsia" w:cstheme="minorEastAsia"/>
                <w:b/>
                <w:bCs/>
                <w:color w:val="auto"/>
                <w:spacing w:val="-6"/>
                <w:sz w:val="21"/>
                <w:szCs w:val="21"/>
              </w:rPr>
            </w:pPr>
            <w:r>
              <w:rPr>
                <w:rFonts w:hint="eastAsia" w:asciiTheme="minorEastAsia" w:hAnsiTheme="minorEastAsia" w:eastAsiaTheme="minorEastAsia" w:cstheme="minorEastAsia"/>
                <w:b/>
                <w:bCs/>
                <w:color w:val="auto"/>
                <w:sz w:val="21"/>
                <w:szCs w:val="21"/>
                <w:lang w:val="en-US" w:eastAsia="zh-CN"/>
              </w:rPr>
              <w:t>评标</w:t>
            </w:r>
            <w:r>
              <w:rPr>
                <w:rFonts w:hint="eastAsia" w:asciiTheme="minorEastAsia" w:hAnsiTheme="minorEastAsia" w:eastAsiaTheme="minorEastAsia" w:cstheme="minorEastAsia"/>
                <w:b/>
                <w:bCs/>
                <w:color w:val="auto"/>
                <w:sz w:val="21"/>
                <w:szCs w:val="21"/>
              </w:rPr>
              <w:t>因素</w:t>
            </w:r>
          </w:p>
        </w:tc>
        <w:tc>
          <w:tcPr>
            <w:tcW w:w="6654" w:type="dxa"/>
            <w:tcBorders>
              <w:top w:val="single" w:color="auto" w:sz="12" w:space="0"/>
            </w:tcBorders>
            <w:noWrap w:val="0"/>
            <w:vAlign w:val="center"/>
          </w:tcPr>
          <w:p>
            <w:pPr>
              <w:spacing w:line="240" w:lineRule="auto"/>
              <w:jc w:val="center"/>
              <w:outlineLvl w:val="9"/>
              <w:rPr>
                <w:rFonts w:hint="eastAsia" w:asciiTheme="minorEastAsia" w:hAnsiTheme="minorEastAsia" w:eastAsiaTheme="minorEastAsia" w:cstheme="minorEastAsia"/>
                <w:b/>
                <w:bCs/>
                <w:color w:val="auto"/>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690" w:type="dxa"/>
            <w:tcBorders>
              <w:top w:val="single" w:color="auto" w:sz="12" w:space="0"/>
            </w:tcBorders>
            <w:noWrap w:val="0"/>
            <w:vAlign w:val="center"/>
          </w:tcPr>
          <w:p>
            <w:pPr>
              <w:spacing w:line="240" w:lineRule="auto"/>
              <w:jc w:val="center"/>
              <w:outlineLvl w:val="9"/>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30" w:hRule="atLeast"/>
        </w:trPr>
        <w:tc>
          <w:tcPr>
            <w:tcW w:w="745" w:type="dxa"/>
            <w:noWrap w:val="0"/>
            <w:vAlign w:val="center"/>
          </w:tcPr>
          <w:p>
            <w:pPr>
              <w:widowControl/>
              <w:spacing w:line="240" w:lineRule="auto"/>
              <w:jc w:val="center"/>
              <w:textAlignment w:val="center"/>
              <w:outlineLvl w:val="9"/>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 w:val="21"/>
                <w:szCs w:val="21"/>
                <w:lang w:val="en-US" w:eastAsia="zh-CN" w:bidi="ar"/>
              </w:rPr>
              <w:t>投标报价</w:t>
            </w:r>
            <w:r>
              <w:rPr>
                <w:rFonts w:hint="eastAsia" w:asciiTheme="minorEastAsia" w:hAnsiTheme="minorEastAsia" w:eastAsiaTheme="minorEastAsia" w:cstheme="minorEastAsia"/>
                <w:color w:val="auto"/>
                <w:kern w:val="0"/>
                <w:sz w:val="21"/>
                <w:szCs w:val="21"/>
                <w:lang w:bidi="ar"/>
              </w:rPr>
              <w:br w:type="textWrapping"/>
            </w:r>
            <w:r>
              <w:rPr>
                <w:rFonts w:hint="eastAsia" w:asciiTheme="minorEastAsia" w:hAnsiTheme="minorEastAsia" w:eastAsiaTheme="minorEastAsia" w:cstheme="minorEastAsia"/>
                <w:color w:val="auto"/>
                <w:kern w:val="0"/>
                <w:sz w:val="21"/>
                <w:szCs w:val="21"/>
                <w:lang w:val="en-US" w:eastAsia="zh-CN" w:bidi="ar"/>
              </w:rPr>
              <w:t>30</w:t>
            </w:r>
            <w:r>
              <w:rPr>
                <w:rFonts w:hint="eastAsia" w:asciiTheme="minorEastAsia" w:hAnsiTheme="minorEastAsia" w:eastAsiaTheme="minorEastAsia" w:cstheme="minorEastAsia"/>
                <w:color w:val="auto"/>
                <w:kern w:val="0"/>
                <w:sz w:val="21"/>
                <w:szCs w:val="21"/>
                <w:lang w:bidi="ar"/>
              </w:rPr>
              <w:t>分</w:t>
            </w:r>
          </w:p>
        </w:tc>
        <w:tc>
          <w:tcPr>
            <w:tcW w:w="1389" w:type="dxa"/>
            <w:noWrap w:val="0"/>
            <w:vAlign w:val="center"/>
          </w:tcPr>
          <w:p>
            <w:pPr>
              <w:widowControl/>
              <w:spacing w:line="240" w:lineRule="auto"/>
              <w:jc w:val="center"/>
              <w:textAlignment w:val="center"/>
              <w:outlineLvl w:val="9"/>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 w:val="21"/>
                <w:szCs w:val="21"/>
                <w:lang w:val="en-US" w:eastAsia="zh-CN" w:bidi="ar"/>
              </w:rPr>
              <w:t>投标报价</w:t>
            </w:r>
          </w:p>
        </w:tc>
        <w:tc>
          <w:tcPr>
            <w:tcW w:w="6654" w:type="dxa"/>
            <w:noWrap w:val="0"/>
            <w:vAlign w:val="center"/>
          </w:tcPr>
          <w:p>
            <w:pPr>
              <w:widowControl/>
              <w:spacing w:line="240" w:lineRule="auto"/>
              <w:jc w:val="left"/>
              <w:textAlignment w:val="center"/>
              <w:outlineLvl w:val="9"/>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报价采用低价优先法计算，即满足</w:t>
            </w:r>
            <w:r>
              <w:rPr>
                <w:rFonts w:hint="eastAsia" w:asciiTheme="minorEastAsia" w:hAnsiTheme="minorEastAsia" w:eastAsiaTheme="minorEastAsia" w:cstheme="minorEastAsia"/>
                <w:color w:val="auto"/>
                <w:sz w:val="21"/>
                <w:szCs w:val="21"/>
                <w:lang w:val="en-US" w:eastAsia="zh-CN"/>
              </w:rPr>
              <w:t>招标</w:t>
            </w:r>
            <w:r>
              <w:rPr>
                <w:rFonts w:hint="eastAsia" w:asciiTheme="minorEastAsia" w:hAnsiTheme="minorEastAsia" w:eastAsiaTheme="minorEastAsia" w:cstheme="minorEastAsia"/>
                <w:color w:val="auto"/>
                <w:sz w:val="21"/>
                <w:szCs w:val="21"/>
              </w:rPr>
              <w:t>文件要求且报价最低的报价为</w:t>
            </w:r>
            <w:r>
              <w:rPr>
                <w:rFonts w:hint="eastAsia" w:asciiTheme="minorEastAsia" w:hAnsiTheme="minorEastAsia" w:eastAsiaTheme="minorEastAsia" w:cstheme="minorEastAsia"/>
                <w:color w:val="auto"/>
                <w:sz w:val="21"/>
                <w:szCs w:val="21"/>
                <w:lang w:val="en-US" w:eastAsia="zh-CN"/>
              </w:rPr>
              <w:t>评标</w:t>
            </w:r>
            <w:r>
              <w:rPr>
                <w:rFonts w:hint="eastAsia" w:asciiTheme="minorEastAsia" w:hAnsiTheme="minorEastAsia" w:eastAsiaTheme="minorEastAsia" w:cstheme="minorEastAsia"/>
                <w:color w:val="auto"/>
                <w:sz w:val="21"/>
                <w:szCs w:val="21"/>
              </w:rPr>
              <w:t>基准价，其报价分为满分</w:t>
            </w:r>
            <w:r>
              <w:rPr>
                <w:rFonts w:hint="eastAsia" w:asciiTheme="minorEastAsia" w:hAnsiTheme="minorEastAsia" w:eastAsiaTheme="minorEastAsia" w:cstheme="minorEastAsia"/>
                <w:color w:val="auto"/>
                <w:kern w:val="0"/>
                <w:sz w:val="21"/>
                <w:szCs w:val="21"/>
                <w:lang w:val="en-US" w:eastAsia="zh-CN" w:bidi="ar"/>
              </w:rPr>
              <w:t>30</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eastAsia="zh-CN"/>
              </w:rPr>
              <w:t>；</w:t>
            </w:r>
          </w:p>
          <w:p>
            <w:pPr>
              <w:widowControl/>
              <w:spacing w:line="240" w:lineRule="auto"/>
              <w:jc w:val="left"/>
              <w:textAlignment w:val="center"/>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其他</w:t>
            </w:r>
            <w:r>
              <w:rPr>
                <w:rFonts w:hint="eastAsia" w:asciiTheme="minorEastAsia" w:hAnsiTheme="minorEastAsia" w:eastAsiaTheme="minorEastAsia" w:cstheme="minorEastAsia"/>
                <w:color w:val="auto"/>
                <w:sz w:val="21"/>
                <w:szCs w:val="21"/>
                <w:lang w:eastAsia="zh-CN"/>
              </w:rPr>
              <w:t>供应商</w:t>
            </w:r>
            <w:r>
              <w:rPr>
                <w:rFonts w:hint="eastAsia" w:asciiTheme="minorEastAsia" w:hAnsiTheme="minorEastAsia" w:eastAsiaTheme="minorEastAsia" w:cstheme="minorEastAsia"/>
                <w:color w:val="auto"/>
                <w:sz w:val="21"/>
                <w:szCs w:val="21"/>
              </w:rPr>
              <w:t>的报价分按照下列公式计算：</w:t>
            </w:r>
          </w:p>
          <w:p>
            <w:pPr>
              <w:widowControl/>
              <w:spacing w:line="240" w:lineRule="auto"/>
              <w:jc w:val="left"/>
              <w:textAlignment w:val="center"/>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报价分=（</w:t>
            </w:r>
            <w:r>
              <w:rPr>
                <w:rFonts w:hint="eastAsia" w:asciiTheme="minorEastAsia" w:hAnsiTheme="minorEastAsia" w:eastAsiaTheme="minorEastAsia" w:cstheme="minorEastAsia"/>
                <w:color w:val="auto"/>
                <w:sz w:val="21"/>
                <w:szCs w:val="21"/>
                <w:lang w:val="en-US" w:eastAsia="zh-CN"/>
              </w:rPr>
              <w:t>评标</w:t>
            </w:r>
            <w:r>
              <w:rPr>
                <w:rFonts w:hint="eastAsia" w:asciiTheme="minorEastAsia" w:hAnsiTheme="minorEastAsia" w:eastAsiaTheme="minorEastAsia" w:cstheme="minorEastAsia"/>
                <w:color w:val="auto"/>
                <w:sz w:val="21"/>
                <w:szCs w:val="21"/>
              </w:rPr>
              <w:t>基准价/</w:t>
            </w:r>
            <w:r>
              <w:rPr>
                <w:rFonts w:hint="eastAsia" w:asciiTheme="minorEastAsia" w:hAnsiTheme="minorEastAsia" w:eastAsiaTheme="minorEastAsia" w:cstheme="minorEastAsia"/>
                <w:color w:val="auto"/>
                <w:sz w:val="21"/>
                <w:szCs w:val="21"/>
                <w:lang w:val="en-US" w:eastAsia="zh-CN"/>
              </w:rPr>
              <w:t>投标</w:t>
            </w:r>
            <w:r>
              <w:rPr>
                <w:rFonts w:hint="eastAsia" w:asciiTheme="minorEastAsia" w:hAnsiTheme="minorEastAsia" w:eastAsiaTheme="minorEastAsia" w:cstheme="minorEastAsia"/>
                <w:color w:val="auto"/>
                <w:sz w:val="21"/>
                <w:szCs w:val="21"/>
              </w:rPr>
              <w:t>报价）×</w:t>
            </w:r>
            <w:r>
              <w:rPr>
                <w:rFonts w:hint="eastAsia" w:asciiTheme="minorEastAsia" w:hAnsiTheme="minorEastAsia" w:eastAsiaTheme="minorEastAsia" w:cstheme="minorEastAsia"/>
                <w:color w:val="auto"/>
                <w:kern w:val="0"/>
                <w:sz w:val="21"/>
                <w:szCs w:val="21"/>
                <w:lang w:val="en-US" w:eastAsia="zh-CN" w:bidi="ar"/>
              </w:rPr>
              <w:t>30</w:t>
            </w:r>
          </w:p>
          <w:p>
            <w:pPr>
              <w:widowControl/>
              <w:spacing w:line="240" w:lineRule="auto"/>
              <w:jc w:val="left"/>
              <w:textAlignment w:val="center"/>
              <w:outlineLvl w:val="9"/>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备注：</w:t>
            </w:r>
            <w:r>
              <w:rPr>
                <w:rFonts w:hint="eastAsia" w:asciiTheme="minorEastAsia" w:hAnsiTheme="minorEastAsia" w:eastAsiaTheme="minorEastAsia" w:cstheme="minorEastAsia"/>
                <w:b/>
                <w:bCs/>
                <w:color w:val="auto"/>
                <w:sz w:val="21"/>
                <w:szCs w:val="21"/>
                <w:lang w:val="en-US" w:eastAsia="zh-CN"/>
              </w:rPr>
              <w:t>1）</w:t>
            </w:r>
            <w:r>
              <w:rPr>
                <w:rFonts w:hint="eastAsia" w:asciiTheme="minorEastAsia" w:hAnsiTheme="minorEastAsia" w:eastAsiaTheme="minorEastAsia" w:cstheme="minorEastAsia"/>
                <w:b/>
                <w:bCs/>
                <w:color w:val="auto"/>
                <w:sz w:val="21"/>
                <w:szCs w:val="21"/>
              </w:rPr>
              <w:t>如发现</w:t>
            </w:r>
            <w:r>
              <w:rPr>
                <w:rFonts w:hint="eastAsia" w:asciiTheme="minorEastAsia" w:hAnsiTheme="minorEastAsia" w:eastAsiaTheme="minorEastAsia" w:cstheme="minorEastAsia"/>
                <w:b/>
                <w:bCs/>
                <w:color w:val="auto"/>
                <w:sz w:val="21"/>
                <w:szCs w:val="21"/>
                <w:lang w:val="en-US" w:eastAsia="zh-CN"/>
              </w:rPr>
              <w:t>供应商</w:t>
            </w:r>
            <w:r>
              <w:rPr>
                <w:rFonts w:hint="eastAsia" w:asciiTheme="minorEastAsia" w:hAnsiTheme="minorEastAsia" w:eastAsiaTheme="minorEastAsia" w:cstheme="minorEastAsia"/>
                <w:b/>
                <w:bCs/>
                <w:color w:val="auto"/>
                <w:sz w:val="21"/>
                <w:szCs w:val="21"/>
              </w:rPr>
              <w:t>的最后报价明显低于其他通过资格审查及符合性审查的</w:t>
            </w:r>
            <w:r>
              <w:rPr>
                <w:rFonts w:hint="eastAsia" w:asciiTheme="minorEastAsia" w:hAnsiTheme="minorEastAsia" w:eastAsiaTheme="minorEastAsia" w:cstheme="minorEastAsia"/>
                <w:b/>
                <w:bCs/>
                <w:color w:val="auto"/>
                <w:sz w:val="21"/>
                <w:szCs w:val="21"/>
                <w:lang w:val="en-US" w:eastAsia="zh-CN"/>
              </w:rPr>
              <w:t>供应商</w:t>
            </w:r>
            <w:r>
              <w:rPr>
                <w:rFonts w:hint="eastAsia" w:asciiTheme="minorEastAsia" w:hAnsiTheme="minorEastAsia" w:eastAsiaTheme="minorEastAsia" w:cstheme="minorEastAsia"/>
                <w:b/>
                <w:bCs/>
                <w:color w:val="auto"/>
                <w:sz w:val="21"/>
                <w:szCs w:val="21"/>
              </w:rPr>
              <w:t>的</w:t>
            </w:r>
            <w:r>
              <w:rPr>
                <w:rFonts w:hint="eastAsia" w:asciiTheme="minorEastAsia" w:hAnsiTheme="minorEastAsia" w:eastAsiaTheme="minorEastAsia" w:cstheme="minorEastAsia"/>
                <w:b/>
                <w:bCs/>
                <w:color w:val="auto"/>
                <w:sz w:val="21"/>
                <w:szCs w:val="21"/>
                <w:lang w:val="en-US" w:eastAsia="zh-CN"/>
              </w:rPr>
              <w:t>投标</w:t>
            </w:r>
            <w:r>
              <w:rPr>
                <w:rFonts w:hint="eastAsia" w:asciiTheme="minorEastAsia" w:hAnsiTheme="minorEastAsia" w:eastAsiaTheme="minorEastAsia" w:cstheme="minorEastAsia"/>
                <w:b/>
                <w:bCs/>
                <w:color w:val="auto"/>
                <w:sz w:val="21"/>
                <w:szCs w:val="21"/>
              </w:rPr>
              <w:t>报价，</w:t>
            </w:r>
            <w:r>
              <w:rPr>
                <w:rFonts w:hint="eastAsia" w:asciiTheme="minorEastAsia" w:hAnsiTheme="minorEastAsia" w:eastAsiaTheme="minorEastAsia" w:cstheme="minorEastAsia"/>
                <w:b/>
                <w:bCs/>
                <w:color w:val="auto"/>
                <w:sz w:val="21"/>
                <w:szCs w:val="21"/>
                <w:lang w:val="en-US" w:eastAsia="zh-CN"/>
              </w:rPr>
              <w:t>评标委员会</w:t>
            </w:r>
            <w:r>
              <w:rPr>
                <w:rFonts w:hint="eastAsia" w:asciiTheme="minorEastAsia" w:hAnsiTheme="minorEastAsia" w:eastAsiaTheme="minorEastAsia" w:cstheme="minorEastAsia"/>
                <w:b/>
                <w:bCs/>
                <w:color w:val="auto"/>
                <w:sz w:val="21"/>
                <w:szCs w:val="21"/>
              </w:rPr>
              <w:t>认为有可能影响项目实施及服务质量或者不能诚信履约的，可启用澄清程序，有权要求</w:t>
            </w:r>
            <w:r>
              <w:rPr>
                <w:rFonts w:hint="eastAsia" w:asciiTheme="minorEastAsia" w:hAnsiTheme="minorEastAsia" w:eastAsiaTheme="minorEastAsia" w:cstheme="minorEastAsia"/>
                <w:b/>
                <w:bCs/>
                <w:color w:val="auto"/>
                <w:sz w:val="21"/>
                <w:szCs w:val="21"/>
                <w:lang w:val="en-US" w:eastAsia="zh-CN"/>
              </w:rPr>
              <w:t>供应商</w:t>
            </w:r>
            <w:r>
              <w:rPr>
                <w:rFonts w:hint="eastAsia" w:asciiTheme="minorEastAsia" w:hAnsiTheme="minorEastAsia" w:eastAsiaTheme="minorEastAsia" w:cstheme="minorEastAsia"/>
                <w:b/>
                <w:bCs/>
                <w:color w:val="auto"/>
                <w:sz w:val="21"/>
                <w:szCs w:val="21"/>
              </w:rPr>
              <w:t>在合理的时间内出具</w:t>
            </w:r>
            <w:r>
              <w:rPr>
                <w:rFonts w:hint="eastAsia" w:asciiTheme="minorEastAsia" w:hAnsiTheme="minorEastAsia" w:eastAsiaTheme="minorEastAsia" w:cstheme="minorEastAsia"/>
                <w:b/>
                <w:bCs/>
                <w:color w:val="auto"/>
                <w:sz w:val="21"/>
                <w:szCs w:val="21"/>
                <w:lang w:val="en-US" w:eastAsia="zh-CN"/>
              </w:rPr>
              <w:t>投标报价</w:t>
            </w:r>
            <w:r>
              <w:rPr>
                <w:rFonts w:hint="eastAsia" w:asciiTheme="minorEastAsia" w:hAnsiTheme="minorEastAsia" w:eastAsiaTheme="minorEastAsia" w:cstheme="minorEastAsia"/>
                <w:b/>
                <w:bCs/>
                <w:color w:val="auto"/>
                <w:sz w:val="21"/>
                <w:szCs w:val="21"/>
              </w:rPr>
              <w:t>的合理分析，</w:t>
            </w:r>
            <w:r>
              <w:rPr>
                <w:rFonts w:hint="eastAsia" w:asciiTheme="minorEastAsia" w:hAnsiTheme="minorEastAsia" w:eastAsiaTheme="minorEastAsia" w:cstheme="minorEastAsia"/>
                <w:b/>
                <w:bCs/>
                <w:color w:val="auto"/>
                <w:sz w:val="21"/>
                <w:szCs w:val="21"/>
                <w:lang w:val="en-US" w:eastAsia="zh-CN"/>
              </w:rPr>
              <w:t>供应商</w:t>
            </w:r>
            <w:r>
              <w:rPr>
                <w:rFonts w:hint="eastAsia" w:asciiTheme="minorEastAsia" w:hAnsiTheme="minorEastAsia" w:eastAsiaTheme="minorEastAsia" w:cstheme="minorEastAsia"/>
                <w:b/>
                <w:bCs/>
                <w:color w:val="auto"/>
                <w:sz w:val="21"/>
                <w:szCs w:val="21"/>
              </w:rPr>
              <w:t>不能合理说明或者不能提供相关证明材料的，</w:t>
            </w:r>
            <w:r>
              <w:rPr>
                <w:rFonts w:hint="eastAsia" w:asciiTheme="minorEastAsia" w:hAnsiTheme="minorEastAsia" w:eastAsiaTheme="minorEastAsia" w:cstheme="minorEastAsia"/>
                <w:b/>
                <w:bCs/>
                <w:color w:val="auto"/>
                <w:sz w:val="21"/>
                <w:szCs w:val="21"/>
                <w:lang w:val="en-US" w:eastAsia="zh-CN"/>
              </w:rPr>
              <w:t>评标委员会</w:t>
            </w:r>
            <w:r>
              <w:rPr>
                <w:rFonts w:hint="eastAsia" w:asciiTheme="minorEastAsia" w:hAnsiTheme="minorEastAsia" w:eastAsiaTheme="minorEastAsia" w:cstheme="minorEastAsia"/>
                <w:b/>
                <w:bCs/>
                <w:color w:val="auto"/>
                <w:sz w:val="21"/>
                <w:szCs w:val="21"/>
              </w:rPr>
              <w:t>可认定该</w:t>
            </w:r>
            <w:r>
              <w:rPr>
                <w:rFonts w:hint="eastAsia" w:asciiTheme="minorEastAsia" w:hAnsiTheme="minorEastAsia" w:eastAsiaTheme="minorEastAsia" w:cstheme="minorEastAsia"/>
                <w:b/>
                <w:bCs/>
                <w:color w:val="auto"/>
                <w:sz w:val="21"/>
                <w:szCs w:val="21"/>
                <w:lang w:val="en-US" w:eastAsia="zh-CN"/>
              </w:rPr>
              <w:t>供应商</w:t>
            </w:r>
            <w:r>
              <w:rPr>
                <w:rFonts w:hint="eastAsia" w:asciiTheme="minorEastAsia" w:hAnsiTheme="minorEastAsia" w:eastAsiaTheme="minorEastAsia" w:cstheme="minorEastAsia"/>
                <w:b/>
                <w:bCs/>
                <w:color w:val="auto"/>
                <w:sz w:val="21"/>
                <w:szCs w:val="21"/>
              </w:rPr>
              <w:t>以低于成本报价</w:t>
            </w:r>
            <w:r>
              <w:rPr>
                <w:rFonts w:hint="eastAsia" w:asciiTheme="minorEastAsia" w:hAnsiTheme="minorEastAsia" w:eastAsiaTheme="minorEastAsia" w:cstheme="minorEastAsia"/>
                <w:b/>
                <w:bCs/>
                <w:color w:val="auto"/>
                <w:sz w:val="21"/>
                <w:szCs w:val="21"/>
                <w:lang w:val="en-US" w:eastAsia="zh-CN"/>
              </w:rPr>
              <w:t>投标</w:t>
            </w:r>
            <w:r>
              <w:rPr>
                <w:rFonts w:hint="eastAsia" w:asciiTheme="minorEastAsia" w:hAnsiTheme="minorEastAsia" w:eastAsiaTheme="minorEastAsia" w:cstheme="minorEastAsia"/>
                <w:b/>
                <w:bCs/>
                <w:color w:val="auto"/>
                <w:sz w:val="21"/>
                <w:szCs w:val="21"/>
              </w:rPr>
              <w:t>，有权将其报价作无效处理。</w:t>
            </w:r>
          </w:p>
          <w:p>
            <w:pPr>
              <w:widowControl/>
              <w:spacing w:line="240" w:lineRule="auto"/>
              <w:jc w:val="left"/>
              <w:textAlignment w:val="center"/>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b/>
                <w:bCs/>
                <w:color w:val="auto"/>
                <w:sz w:val="21"/>
                <w:szCs w:val="21"/>
                <w:lang w:val="en-US" w:eastAsia="zh-CN"/>
              </w:rPr>
              <w:t>2）</w:t>
            </w:r>
            <w:r>
              <w:rPr>
                <w:rFonts w:hint="eastAsia" w:asciiTheme="minorEastAsia" w:hAnsiTheme="minorEastAsia" w:eastAsiaTheme="minorEastAsia" w:cstheme="minorEastAsia"/>
                <w:b/>
                <w:bCs/>
                <w:color w:val="auto"/>
                <w:sz w:val="21"/>
                <w:szCs w:val="21"/>
              </w:rPr>
              <w:t>符合本</w:t>
            </w:r>
            <w:r>
              <w:rPr>
                <w:rFonts w:hint="eastAsia" w:asciiTheme="minorEastAsia" w:hAnsiTheme="minorEastAsia" w:eastAsiaTheme="minorEastAsia" w:cstheme="minorEastAsia"/>
                <w:b/>
                <w:bCs/>
                <w:color w:val="auto"/>
                <w:sz w:val="21"/>
                <w:szCs w:val="21"/>
                <w:lang w:val="en-US" w:eastAsia="zh-CN"/>
              </w:rPr>
              <w:t>招标</w:t>
            </w:r>
            <w:r>
              <w:rPr>
                <w:rFonts w:hint="eastAsia" w:asciiTheme="minorEastAsia" w:hAnsiTheme="minorEastAsia" w:eastAsiaTheme="minorEastAsia" w:cstheme="minorEastAsia"/>
                <w:b/>
                <w:bCs/>
                <w:color w:val="auto"/>
                <w:sz w:val="21"/>
                <w:szCs w:val="21"/>
              </w:rPr>
              <w:t>文件第</w:t>
            </w:r>
            <w:r>
              <w:rPr>
                <w:rFonts w:hint="eastAsia" w:asciiTheme="minorEastAsia" w:hAnsiTheme="minorEastAsia" w:eastAsiaTheme="minorEastAsia" w:cstheme="minorEastAsia"/>
                <w:b/>
                <w:bCs/>
                <w:color w:val="auto"/>
                <w:sz w:val="21"/>
                <w:szCs w:val="21"/>
                <w:lang w:val="en-US" w:eastAsia="zh-CN"/>
              </w:rPr>
              <w:t>四</w:t>
            </w:r>
            <w:r>
              <w:rPr>
                <w:rFonts w:hint="eastAsia" w:asciiTheme="minorEastAsia" w:hAnsiTheme="minorEastAsia" w:eastAsiaTheme="minorEastAsia" w:cstheme="minorEastAsia"/>
                <w:b/>
                <w:bCs/>
                <w:color w:val="auto"/>
                <w:sz w:val="21"/>
                <w:szCs w:val="21"/>
              </w:rPr>
              <w:t>章“政策支持”</w:t>
            </w:r>
            <w:r>
              <w:rPr>
                <w:rFonts w:hint="eastAsia" w:asciiTheme="minorEastAsia" w:hAnsiTheme="minorEastAsia" w:eastAsiaTheme="minorEastAsia" w:cstheme="minorEastAsia"/>
                <w:b/>
                <w:bCs/>
                <w:color w:val="auto"/>
                <w:sz w:val="21"/>
                <w:szCs w:val="21"/>
                <w:lang w:val="en-US" w:eastAsia="zh-CN"/>
              </w:rPr>
              <w:t>条件</w:t>
            </w:r>
            <w:r>
              <w:rPr>
                <w:rFonts w:hint="eastAsia" w:asciiTheme="minorEastAsia" w:hAnsiTheme="minorEastAsia" w:eastAsiaTheme="minorEastAsia" w:cstheme="minorEastAsia"/>
                <w:b/>
                <w:bCs/>
                <w:color w:val="auto"/>
                <w:sz w:val="21"/>
                <w:szCs w:val="21"/>
              </w:rPr>
              <w:t>的，在</w:t>
            </w:r>
            <w:r>
              <w:rPr>
                <w:rFonts w:hint="eastAsia" w:asciiTheme="minorEastAsia" w:hAnsiTheme="minorEastAsia" w:eastAsiaTheme="minorEastAsia" w:cstheme="minorEastAsia"/>
                <w:b/>
                <w:bCs/>
                <w:color w:val="auto"/>
                <w:sz w:val="21"/>
                <w:szCs w:val="21"/>
                <w:lang w:val="en-US" w:eastAsia="zh-CN"/>
              </w:rPr>
              <w:t>评标</w:t>
            </w:r>
            <w:r>
              <w:rPr>
                <w:rFonts w:hint="eastAsia" w:asciiTheme="minorEastAsia" w:hAnsiTheme="minorEastAsia" w:eastAsiaTheme="minorEastAsia" w:cstheme="minorEastAsia"/>
                <w:b/>
                <w:bCs/>
                <w:color w:val="auto"/>
                <w:sz w:val="21"/>
                <w:szCs w:val="21"/>
              </w:rPr>
              <w:t>时予以价格扣除，用扣除后的价格参与</w:t>
            </w:r>
            <w:r>
              <w:rPr>
                <w:rFonts w:hint="eastAsia" w:asciiTheme="minorEastAsia" w:hAnsiTheme="minorEastAsia" w:eastAsiaTheme="minorEastAsia" w:cstheme="minorEastAsia"/>
                <w:b/>
                <w:bCs/>
                <w:color w:val="auto"/>
                <w:sz w:val="21"/>
                <w:szCs w:val="21"/>
                <w:lang w:val="en-US" w:eastAsia="zh-CN"/>
              </w:rPr>
              <w:t>评标</w:t>
            </w:r>
            <w:r>
              <w:rPr>
                <w:rFonts w:hint="eastAsia" w:asciiTheme="minorEastAsia" w:hAnsiTheme="minorEastAsia" w:eastAsiaTheme="minorEastAsia" w:cstheme="minorEastAsia"/>
                <w:b/>
                <w:bCs/>
                <w:color w:val="auto"/>
                <w:sz w:val="21"/>
                <w:szCs w:val="21"/>
              </w:rPr>
              <w:t>。</w:t>
            </w:r>
          </w:p>
        </w:tc>
        <w:tc>
          <w:tcPr>
            <w:tcW w:w="690" w:type="dxa"/>
            <w:noWrap w:val="0"/>
            <w:vAlign w:val="center"/>
          </w:tcPr>
          <w:p>
            <w:pPr>
              <w:widowControl/>
              <w:spacing w:line="240" w:lineRule="auto"/>
              <w:jc w:val="center"/>
              <w:textAlignment w:val="center"/>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30</w:t>
            </w:r>
            <w:r>
              <w:rPr>
                <w:rFonts w:hint="eastAsia" w:asciiTheme="minorEastAsia" w:hAnsiTheme="minorEastAsia" w:eastAsiaTheme="minorEastAsia" w:cstheme="minorEastAsia"/>
                <w:color w:val="auto"/>
                <w:kern w:val="0"/>
                <w:sz w:val="21"/>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7" w:hRule="atLeast"/>
        </w:trPr>
        <w:tc>
          <w:tcPr>
            <w:tcW w:w="745" w:type="dxa"/>
            <w:vMerge w:val="restart"/>
            <w:noWrap w:val="0"/>
            <w:vAlign w:val="center"/>
          </w:tcPr>
          <w:p>
            <w:pPr>
              <w:spacing w:line="240" w:lineRule="auto"/>
              <w:jc w:val="center"/>
              <w:outlineLvl w:val="9"/>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商务</w:t>
            </w:r>
          </w:p>
          <w:p>
            <w:pPr>
              <w:spacing w:line="240" w:lineRule="auto"/>
              <w:jc w:val="center"/>
              <w:outlineLvl w:val="9"/>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lang w:val="en-US" w:eastAsia="zh-CN"/>
              </w:rPr>
              <w:t>30</w:t>
            </w:r>
            <w:r>
              <w:rPr>
                <w:rFonts w:hint="eastAsia" w:asciiTheme="minorEastAsia" w:hAnsiTheme="minorEastAsia" w:eastAsiaTheme="minorEastAsia" w:cstheme="minorEastAsia"/>
                <w:color w:val="auto"/>
                <w:spacing w:val="-6"/>
                <w:sz w:val="21"/>
                <w:szCs w:val="21"/>
              </w:rPr>
              <w:t>分</w:t>
            </w:r>
          </w:p>
        </w:tc>
        <w:tc>
          <w:tcPr>
            <w:tcW w:w="1389" w:type="dxa"/>
            <w:noWrap w:val="0"/>
            <w:vAlign w:val="center"/>
          </w:tcPr>
          <w:p>
            <w:pPr>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highlight w:val="none"/>
              </w:rPr>
              <w:t>体系认证</w:t>
            </w:r>
          </w:p>
        </w:tc>
        <w:tc>
          <w:tcPr>
            <w:tcW w:w="6654" w:type="dxa"/>
            <w:noWrap w:val="0"/>
            <w:vAlign w:val="center"/>
          </w:tcPr>
          <w:p>
            <w:pP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提供职业健康安全管理体系认证证书、质量管理体系认证证书、环境管理体系认证。每提供1个证书得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分，不提供的不得分。</w:t>
            </w:r>
          </w:p>
        </w:tc>
        <w:tc>
          <w:tcPr>
            <w:tcW w:w="690" w:type="dxa"/>
            <w:noWrap w:val="0"/>
            <w:vAlign w:val="center"/>
          </w:tcPr>
          <w:p>
            <w:pPr>
              <w:widowControl/>
              <w:spacing w:line="240" w:lineRule="auto"/>
              <w:jc w:val="center"/>
              <w:textAlignment w:val="center"/>
              <w:outlineLvl w:val="9"/>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4" w:hRule="atLeast"/>
        </w:trPr>
        <w:tc>
          <w:tcPr>
            <w:tcW w:w="745" w:type="dxa"/>
            <w:vMerge w:val="continue"/>
            <w:noWrap w:val="0"/>
            <w:vAlign w:val="center"/>
          </w:tcPr>
          <w:p>
            <w:pPr>
              <w:spacing w:line="240" w:lineRule="auto"/>
              <w:outlineLvl w:val="9"/>
              <w:rPr>
                <w:rFonts w:hint="eastAsia" w:asciiTheme="minorEastAsia" w:hAnsiTheme="minorEastAsia" w:eastAsiaTheme="minorEastAsia" w:cstheme="minorEastAsia"/>
                <w:color w:val="auto"/>
                <w:sz w:val="21"/>
                <w:szCs w:val="21"/>
              </w:rPr>
            </w:pPr>
          </w:p>
        </w:tc>
        <w:tc>
          <w:tcPr>
            <w:tcW w:w="1389" w:type="dxa"/>
            <w:noWrap w:val="0"/>
            <w:vAlign w:val="center"/>
          </w:tcPr>
          <w:p>
            <w:pPr>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highlight w:val="none"/>
              </w:rPr>
              <w:t>类似业绩</w:t>
            </w:r>
          </w:p>
        </w:tc>
        <w:tc>
          <w:tcPr>
            <w:tcW w:w="6654" w:type="dxa"/>
            <w:noWrap w:val="0"/>
            <w:vAlign w:val="center"/>
          </w:tcPr>
          <w:p>
            <w:pPr>
              <w:rPr>
                <w:rFonts w:hint="eastAsia" w:asciiTheme="minorEastAsia" w:hAnsiTheme="minorEastAsia" w:eastAsiaTheme="minorEastAsia" w:cstheme="minorEastAsia"/>
                <w:color w:val="auto"/>
                <w:spacing w:val="-6"/>
                <w:kern w:val="0"/>
                <w:sz w:val="21"/>
                <w:szCs w:val="21"/>
                <w:lang w:eastAsia="zh-CN"/>
              </w:rPr>
            </w:pPr>
            <w:r>
              <w:rPr>
                <w:rFonts w:hint="eastAsia" w:asciiTheme="minorEastAsia" w:hAnsiTheme="minorEastAsia" w:eastAsiaTheme="minorEastAsia" w:cstheme="minorEastAsia"/>
                <w:color w:val="auto"/>
                <w:sz w:val="21"/>
                <w:szCs w:val="21"/>
                <w:highlight w:val="none"/>
              </w:rPr>
              <w:t>近三年（</w:t>
            </w:r>
            <w:r>
              <w:rPr>
                <w:rFonts w:hint="eastAsia" w:asciiTheme="minorEastAsia" w:hAnsiTheme="minorEastAsia" w:eastAsiaTheme="minorEastAsia" w:cstheme="minorEastAsia"/>
                <w:color w:val="auto"/>
                <w:sz w:val="21"/>
                <w:szCs w:val="21"/>
                <w:highlight w:val="none"/>
                <w:lang w:eastAsia="zh-CN"/>
              </w:rPr>
              <w:t>磋商截止时间往前推算36个月</w:t>
            </w:r>
            <w:r>
              <w:rPr>
                <w:rFonts w:hint="eastAsia" w:asciiTheme="minorEastAsia" w:hAnsiTheme="minorEastAsia" w:eastAsiaTheme="minorEastAsia" w:cstheme="minorEastAsia"/>
                <w:color w:val="auto"/>
                <w:sz w:val="21"/>
                <w:szCs w:val="21"/>
                <w:highlight w:val="none"/>
              </w:rPr>
              <w:t>）具有</w:t>
            </w:r>
            <w:r>
              <w:rPr>
                <w:rFonts w:hint="eastAsia" w:asciiTheme="minorEastAsia" w:hAnsiTheme="minorEastAsia" w:eastAsiaTheme="minorEastAsia" w:cstheme="minorEastAsia"/>
                <w:color w:val="auto"/>
                <w:sz w:val="21"/>
                <w:szCs w:val="21"/>
                <w:highlight w:val="none"/>
                <w:lang w:eastAsia="zh-CN"/>
              </w:rPr>
              <w:t>类似</w:t>
            </w:r>
            <w:r>
              <w:rPr>
                <w:rFonts w:hint="eastAsia" w:asciiTheme="minorEastAsia" w:hAnsiTheme="minorEastAsia" w:eastAsiaTheme="minorEastAsia" w:cstheme="minorEastAsia"/>
                <w:color w:val="auto"/>
                <w:sz w:val="21"/>
                <w:szCs w:val="21"/>
                <w:highlight w:val="none"/>
              </w:rPr>
              <w:t>业绩的，每个得</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分，最多得</w:t>
            </w: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rPr>
              <w:t>分；（需提供中标通知书及合同真彩扫描件）</w:t>
            </w:r>
            <w:r>
              <w:rPr>
                <w:rFonts w:hint="eastAsia" w:asciiTheme="minorEastAsia" w:hAnsiTheme="minorEastAsia" w:eastAsiaTheme="minorEastAsia" w:cstheme="minorEastAsia"/>
                <w:color w:val="auto"/>
                <w:sz w:val="21"/>
                <w:szCs w:val="21"/>
                <w:highlight w:val="none"/>
                <w:lang w:eastAsia="zh-CN"/>
              </w:rPr>
              <w:t>未提供不得分</w:t>
            </w:r>
          </w:p>
        </w:tc>
        <w:tc>
          <w:tcPr>
            <w:tcW w:w="690" w:type="dxa"/>
            <w:noWrap w:val="0"/>
            <w:vAlign w:val="center"/>
          </w:tcPr>
          <w:p>
            <w:pPr>
              <w:widowControl/>
              <w:spacing w:line="240" w:lineRule="auto"/>
              <w:jc w:val="center"/>
              <w:textAlignment w:val="center"/>
              <w:outlineLvl w:val="9"/>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9分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4" w:hRule="atLeast"/>
        </w:trPr>
        <w:tc>
          <w:tcPr>
            <w:tcW w:w="745" w:type="dxa"/>
            <w:vMerge w:val="continue"/>
            <w:noWrap w:val="0"/>
            <w:vAlign w:val="center"/>
          </w:tcPr>
          <w:p>
            <w:pPr>
              <w:spacing w:line="240" w:lineRule="auto"/>
              <w:outlineLvl w:val="9"/>
              <w:rPr>
                <w:rFonts w:hint="eastAsia" w:asciiTheme="minorEastAsia" w:hAnsiTheme="minorEastAsia" w:eastAsiaTheme="minorEastAsia" w:cstheme="minorEastAsia"/>
                <w:color w:val="auto"/>
                <w:sz w:val="21"/>
                <w:szCs w:val="21"/>
              </w:rPr>
            </w:pPr>
          </w:p>
        </w:tc>
        <w:tc>
          <w:tcPr>
            <w:tcW w:w="1389" w:type="dxa"/>
            <w:noWrap w:val="0"/>
            <w:vAlign w:val="center"/>
          </w:tcPr>
          <w:p>
            <w:pPr>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zh-CN"/>
              </w:rPr>
              <w:t>用户反馈</w:t>
            </w:r>
          </w:p>
        </w:tc>
        <w:tc>
          <w:tcPr>
            <w:tcW w:w="6654" w:type="dxa"/>
            <w:noWrap w:val="0"/>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highlight w:val="none"/>
                <w:lang w:val="en-US" w:eastAsia="zh-CN"/>
              </w:rPr>
              <w:t>供应商</w:t>
            </w:r>
            <w:r>
              <w:rPr>
                <w:rFonts w:hint="eastAsia" w:asciiTheme="minorEastAsia" w:hAnsiTheme="minorEastAsia" w:eastAsiaTheme="minorEastAsia" w:cstheme="minorEastAsia"/>
                <w:color w:val="auto"/>
                <w:sz w:val="21"/>
                <w:szCs w:val="21"/>
                <w:highlight w:val="none"/>
                <w:lang w:val="zh-CN"/>
              </w:rPr>
              <w:t>提供近三年（磋商截止时间往前推算36个月）用户出具的满意评价证明（盖用户单位公章），每提供一个得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val="zh-CN"/>
              </w:rPr>
              <w:t>分，最高得</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CN"/>
              </w:rPr>
              <w:t>分。（需提供不同单位出具加盖公章的满意评价证明）未提供不得分</w:t>
            </w:r>
          </w:p>
        </w:tc>
        <w:tc>
          <w:tcPr>
            <w:tcW w:w="690" w:type="dxa"/>
            <w:noWrap w:val="0"/>
            <w:vAlign w:val="center"/>
          </w:tcPr>
          <w:p>
            <w:pPr>
              <w:widowControl/>
              <w:spacing w:line="240" w:lineRule="auto"/>
              <w:jc w:val="center"/>
              <w:textAlignment w:val="center"/>
              <w:outlineLvl w:val="9"/>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3" w:hRule="atLeast"/>
        </w:trPr>
        <w:tc>
          <w:tcPr>
            <w:tcW w:w="745" w:type="dxa"/>
            <w:vMerge w:val="continue"/>
            <w:noWrap w:val="0"/>
            <w:vAlign w:val="center"/>
          </w:tcPr>
          <w:p>
            <w:pPr>
              <w:spacing w:line="240" w:lineRule="auto"/>
              <w:ind w:left="-4" w:leftChars="-2" w:firstLine="2" w:firstLineChars="1"/>
              <w:outlineLvl w:val="9"/>
              <w:rPr>
                <w:rFonts w:hint="eastAsia" w:asciiTheme="minorEastAsia" w:hAnsiTheme="minorEastAsia" w:eastAsiaTheme="minorEastAsia" w:cstheme="minorEastAsia"/>
                <w:color w:val="auto"/>
                <w:sz w:val="21"/>
                <w:szCs w:val="21"/>
              </w:rPr>
            </w:pPr>
          </w:p>
        </w:tc>
        <w:tc>
          <w:tcPr>
            <w:tcW w:w="1389" w:type="dxa"/>
            <w:noWrap w:val="0"/>
            <w:vAlign w:val="center"/>
          </w:tcPr>
          <w:p>
            <w:pPr>
              <w:jc w:val="center"/>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pacing w:val="-6"/>
                <w:kern w:val="0"/>
                <w:sz w:val="21"/>
                <w:szCs w:val="21"/>
                <w:lang w:val="en-US" w:eastAsia="zh-CN"/>
              </w:rPr>
              <w:t>企业荣誉</w:t>
            </w:r>
          </w:p>
        </w:tc>
        <w:tc>
          <w:tcPr>
            <w:tcW w:w="6654" w:type="dxa"/>
            <w:noWrap w:val="0"/>
            <w:vAlign w:val="center"/>
          </w:tcPr>
          <w:p>
            <w:pPr>
              <w:autoSpaceDE w:val="0"/>
              <w:autoSpaceDN w:val="0"/>
              <w:adjustRightInd w:val="0"/>
              <w:spacing w:line="300" w:lineRule="auto"/>
              <w:ind w:right="71" w:rightChars="34"/>
              <w:rPr>
                <w:rFonts w:hint="eastAsia" w:asciiTheme="minorEastAsia" w:hAnsiTheme="minorEastAsia" w:eastAsiaTheme="minorEastAsia" w:cstheme="minorEastAsia"/>
                <w:color w:val="auto"/>
                <w:spacing w:val="-6"/>
                <w:kern w:val="0"/>
                <w:sz w:val="21"/>
                <w:szCs w:val="21"/>
                <w:lang w:val="en-US" w:eastAsia="zh-CN" w:bidi="ar-SA"/>
              </w:rPr>
            </w:pPr>
            <w:r>
              <w:rPr>
                <w:rFonts w:hint="eastAsia" w:asciiTheme="minorEastAsia" w:hAnsiTheme="minorEastAsia" w:eastAsiaTheme="minorEastAsia" w:cstheme="minorEastAsia"/>
                <w:color w:val="auto"/>
                <w:sz w:val="21"/>
                <w:szCs w:val="21"/>
                <w:lang w:val="zh-CN"/>
              </w:rPr>
              <w:t>根据供应商提供近三年</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磋商截止时间往前推算36个月</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zh-CN"/>
              </w:rPr>
              <w:t>获得</w:t>
            </w:r>
            <w:r>
              <w:rPr>
                <w:rFonts w:hint="eastAsia" w:asciiTheme="minorEastAsia" w:hAnsiTheme="minorEastAsia" w:eastAsiaTheme="minorEastAsia" w:cstheme="minorEastAsia"/>
                <w:color w:val="auto"/>
                <w:sz w:val="21"/>
                <w:szCs w:val="21"/>
              </w:rPr>
              <w:t>的</w:t>
            </w:r>
            <w:r>
              <w:rPr>
                <w:rFonts w:hint="eastAsia" w:asciiTheme="minorEastAsia" w:hAnsiTheme="minorEastAsia" w:eastAsiaTheme="minorEastAsia" w:cstheme="minorEastAsia"/>
                <w:color w:val="auto"/>
                <w:sz w:val="21"/>
                <w:szCs w:val="21"/>
                <w:lang w:val="zh-CN"/>
              </w:rPr>
              <w:t>荣誉</w:t>
            </w:r>
            <w:r>
              <w:rPr>
                <w:rFonts w:hint="eastAsia" w:asciiTheme="minorEastAsia" w:hAnsiTheme="minorEastAsia" w:eastAsiaTheme="minorEastAsia" w:cstheme="minorEastAsia"/>
                <w:color w:val="auto"/>
                <w:sz w:val="21"/>
                <w:szCs w:val="21"/>
              </w:rPr>
              <w:t>情况</w:t>
            </w:r>
            <w:r>
              <w:rPr>
                <w:rFonts w:hint="eastAsia" w:asciiTheme="minorEastAsia" w:hAnsiTheme="minorEastAsia" w:eastAsiaTheme="minorEastAsia" w:cstheme="minorEastAsia"/>
                <w:color w:val="auto"/>
                <w:sz w:val="21"/>
                <w:szCs w:val="21"/>
                <w:lang w:val="zh-CN"/>
              </w:rPr>
              <w:t>，</w:t>
            </w:r>
            <w:r>
              <w:rPr>
                <w:rFonts w:hint="eastAsia" w:asciiTheme="minorEastAsia" w:hAnsiTheme="minorEastAsia" w:eastAsiaTheme="minorEastAsia" w:cstheme="minorEastAsia"/>
                <w:color w:val="auto"/>
                <w:sz w:val="21"/>
                <w:szCs w:val="21"/>
              </w:rPr>
              <w:t>获得国家级荣誉证书的，得</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分；获得省级荣誉证书的，得</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分；获得市级荣誉证书的得</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分。未提供不得分。</w:t>
            </w:r>
          </w:p>
        </w:tc>
        <w:tc>
          <w:tcPr>
            <w:tcW w:w="690" w:type="dxa"/>
            <w:noWrap w:val="0"/>
            <w:vAlign w:val="center"/>
          </w:tcPr>
          <w:p>
            <w:pPr>
              <w:widowControl/>
              <w:spacing w:line="240" w:lineRule="auto"/>
              <w:jc w:val="center"/>
              <w:textAlignment w:val="center"/>
              <w:outlineLvl w:val="9"/>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7" w:hRule="atLeast"/>
        </w:trPr>
        <w:tc>
          <w:tcPr>
            <w:tcW w:w="745" w:type="dxa"/>
            <w:vMerge w:val="continue"/>
            <w:noWrap w:val="0"/>
            <w:vAlign w:val="center"/>
          </w:tcPr>
          <w:p>
            <w:pPr>
              <w:spacing w:line="240" w:lineRule="auto"/>
              <w:ind w:left="-4" w:leftChars="-2" w:firstLine="2" w:firstLineChars="1"/>
              <w:outlineLvl w:val="9"/>
              <w:rPr>
                <w:rFonts w:hint="eastAsia" w:asciiTheme="minorEastAsia" w:hAnsiTheme="minorEastAsia" w:eastAsiaTheme="minorEastAsia" w:cstheme="minorEastAsia"/>
                <w:color w:val="auto"/>
                <w:sz w:val="21"/>
                <w:szCs w:val="21"/>
              </w:rPr>
            </w:pPr>
          </w:p>
        </w:tc>
        <w:tc>
          <w:tcPr>
            <w:tcW w:w="1389" w:type="dxa"/>
            <w:vMerge w:val="restart"/>
            <w:noWrap w:val="0"/>
            <w:vAlign w:val="center"/>
          </w:tcPr>
          <w:p>
            <w:pPr>
              <w:autoSpaceDE w:val="0"/>
              <w:autoSpaceDN w:val="0"/>
              <w:adjustRightInd w:val="0"/>
              <w:spacing w:line="300" w:lineRule="auto"/>
              <w:ind w:right="71" w:rightChars="34"/>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人员配备情况</w:t>
            </w:r>
          </w:p>
        </w:tc>
        <w:tc>
          <w:tcPr>
            <w:tcW w:w="6654" w:type="dxa"/>
            <w:noWrap w:val="0"/>
            <w:vAlign w:val="center"/>
          </w:tcPr>
          <w:p>
            <w:pPr>
              <w:widowControl/>
              <w:jc w:val="left"/>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
              </w:rPr>
              <w:t>项目经理为二级建造师及以上得 2 分，相关中级职称及以上得 2 分。</w:t>
            </w:r>
            <w:r>
              <w:rPr>
                <w:rFonts w:hint="eastAsia" w:asciiTheme="minorEastAsia" w:hAnsiTheme="minorEastAsia" w:eastAsiaTheme="minorEastAsia" w:cstheme="minorEastAsia"/>
                <w:color w:val="auto"/>
                <w:sz w:val="21"/>
                <w:szCs w:val="21"/>
              </w:rPr>
              <w:t>（需提供身份证、学历证、资格证、社保、劳动合同等相关证明材料）</w:t>
            </w:r>
            <w:r>
              <w:rPr>
                <w:rFonts w:hint="eastAsia" w:asciiTheme="minorEastAsia" w:hAnsiTheme="minorEastAsia" w:eastAsiaTheme="minorEastAsia" w:cstheme="minorEastAsia"/>
                <w:color w:val="auto"/>
                <w:kern w:val="0"/>
                <w:sz w:val="21"/>
                <w:szCs w:val="21"/>
                <w:lang w:val="en-US" w:eastAsia="zh-CN" w:bidi="ar"/>
              </w:rPr>
              <w:t xml:space="preserve"> </w:t>
            </w:r>
          </w:p>
        </w:tc>
        <w:tc>
          <w:tcPr>
            <w:tcW w:w="690" w:type="dxa"/>
            <w:noWrap w:val="0"/>
            <w:vAlign w:val="center"/>
          </w:tcPr>
          <w:p>
            <w:pPr>
              <w:widowControl/>
              <w:spacing w:line="240" w:lineRule="auto"/>
              <w:jc w:val="center"/>
              <w:textAlignment w:val="center"/>
              <w:outlineLvl w:val="9"/>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7" w:hRule="atLeast"/>
        </w:trPr>
        <w:tc>
          <w:tcPr>
            <w:tcW w:w="745" w:type="dxa"/>
            <w:vMerge w:val="continue"/>
            <w:noWrap w:val="0"/>
            <w:vAlign w:val="center"/>
          </w:tcPr>
          <w:p>
            <w:pPr>
              <w:spacing w:line="240" w:lineRule="auto"/>
              <w:ind w:left="-4" w:leftChars="-2" w:firstLine="2" w:firstLineChars="1"/>
              <w:outlineLvl w:val="9"/>
              <w:rPr>
                <w:rFonts w:hint="eastAsia" w:asciiTheme="minorEastAsia" w:hAnsiTheme="minorEastAsia" w:eastAsiaTheme="minorEastAsia" w:cstheme="minorEastAsia"/>
                <w:color w:val="auto"/>
                <w:sz w:val="21"/>
                <w:szCs w:val="21"/>
              </w:rPr>
            </w:pPr>
          </w:p>
        </w:tc>
        <w:tc>
          <w:tcPr>
            <w:tcW w:w="1389" w:type="dxa"/>
            <w:vMerge w:val="continue"/>
            <w:noWrap w:val="0"/>
            <w:vAlign w:val="center"/>
          </w:tcPr>
          <w:p>
            <w:pPr>
              <w:autoSpaceDE w:val="0"/>
              <w:autoSpaceDN w:val="0"/>
              <w:adjustRightInd w:val="0"/>
              <w:spacing w:line="300" w:lineRule="auto"/>
              <w:ind w:right="71" w:rightChars="34"/>
              <w:jc w:val="center"/>
              <w:rPr>
                <w:rFonts w:hint="eastAsia" w:asciiTheme="minorEastAsia" w:hAnsiTheme="minorEastAsia" w:eastAsiaTheme="minorEastAsia" w:cstheme="minorEastAsia"/>
                <w:color w:val="auto"/>
                <w:sz w:val="21"/>
                <w:szCs w:val="21"/>
                <w:lang w:val="en-US" w:eastAsia="zh-CN"/>
              </w:rPr>
            </w:pPr>
          </w:p>
        </w:tc>
        <w:tc>
          <w:tcPr>
            <w:tcW w:w="6654" w:type="dxa"/>
            <w:noWrap w:val="0"/>
            <w:vAlign w:val="center"/>
          </w:tcPr>
          <w:p>
            <w:pPr>
              <w:widowControl/>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项目技术负责人具有中级及以上职称证书的得2分。</w:t>
            </w:r>
            <w:r>
              <w:rPr>
                <w:rFonts w:hint="eastAsia" w:asciiTheme="minorEastAsia" w:hAnsiTheme="minorEastAsia" w:eastAsiaTheme="minorEastAsia" w:cstheme="minorEastAsia"/>
                <w:color w:val="auto"/>
                <w:sz w:val="21"/>
                <w:szCs w:val="21"/>
              </w:rPr>
              <w:t>（需提供身份证、学历证、资格证、社保、劳动合同等相关证明材料）</w:t>
            </w:r>
          </w:p>
        </w:tc>
        <w:tc>
          <w:tcPr>
            <w:tcW w:w="690" w:type="dxa"/>
            <w:noWrap w:val="0"/>
            <w:vAlign w:val="center"/>
          </w:tcPr>
          <w:p>
            <w:pPr>
              <w:widowControl/>
              <w:spacing w:line="240" w:lineRule="auto"/>
              <w:jc w:val="center"/>
              <w:textAlignment w:val="center"/>
              <w:outlineLvl w:val="9"/>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72" w:hRule="atLeast"/>
        </w:trPr>
        <w:tc>
          <w:tcPr>
            <w:tcW w:w="745" w:type="dxa"/>
            <w:vMerge w:val="continue"/>
            <w:noWrap w:val="0"/>
            <w:vAlign w:val="center"/>
          </w:tcPr>
          <w:p>
            <w:pPr>
              <w:spacing w:line="240" w:lineRule="auto"/>
              <w:ind w:left="-4" w:leftChars="-2" w:firstLine="2" w:firstLineChars="1"/>
              <w:outlineLvl w:val="9"/>
              <w:rPr>
                <w:rFonts w:hint="eastAsia" w:asciiTheme="minorEastAsia" w:hAnsiTheme="minorEastAsia" w:eastAsiaTheme="minorEastAsia" w:cstheme="minorEastAsia"/>
                <w:color w:val="auto"/>
                <w:sz w:val="21"/>
                <w:szCs w:val="21"/>
              </w:rPr>
            </w:pPr>
          </w:p>
        </w:tc>
        <w:tc>
          <w:tcPr>
            <w:tcW w:w="1389" w:type="dxa"/>
            <w:vMerge w:val="continue"/>
            <w:noWrap w:val="0"/>
            <w:vAlign w:val="center"/>
          </w:tcPr>
          <w:p>
            <w:pPr>
              <w:jc w:val="center"/>
              <w:rPr>
                <w:rFonts w:hint="eastAsia" w:asciiTheme="minorEastAsia" w:hAnsiTheme="minorEastAsia" w:eastAsiaTheme="minorEastAsia" w:cstheme="minorEastAsia"/>
                <w:color w:val="auto"/>
                <w:spacing w:val="-6"/>
                <w:kern w:val="0"/>
                <w:sz w:val="21"/>
                <w:szCs w:val="21"/>
                <w:lang w:val="en-US" w:eastAsia="zh-CN"/>
              </w:rPr>
            </w:pPr>
          </w:p>
        </w:tc>
        <w:tc>
          <w:tcPr>
            <w:tcW w:w="6654" w:type="dxa"/>
            <w:noWrap w:val="0"/>
            <w:vAlign w:val="center"/>
          </w:tcPr>
          <w:p>
            <w:pPr>
              <w:keepNext w:val="0"/>
              <w:keepLines w:val="0"/>
              <w:widowControl/>
              <w:suppressLineNumbers w:val="0"/>
              <w:jc w:val="left"/>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项目管理团队其他成员（项目经理和项目技术负责人以外）专业、学历、人数等进行综合评分：</w:t>
            </w:r>
          </w:p>
          <w:p>
            <w:pPr>
              <w:keepNext w:val="0"/>
              <w:keepLines w:val="0"/>
              <w:widowControl/>
              <w:suppressLineNumbers w:val="0"/>
              <w:jc w:val="left"/>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配备合理，满足磋商文件及项目实际需求，得 4分；</w:t>
            </w:r>
          </w:p>
          <w:p>
            <w:pPr>
              <w:keepNext w:val="0"/>
              <w:keepLines w:val="0"/>
              <w:widowControl/>
              <w:suppressLineNumbers w:val="0"/>
              <w:jc w:val="left"/>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配备基本合理，基本满足磋商文件及项目实际需求，得2分；</w:t>
            </w:r>
          </w:p>
          <w:p>
            <w:pPr>
              <w:keepNext w:val="0"/>
              <w:keepLines w:val="0"/>
              <w:widowControl/>
              <w:suppressLineNumbers w:val="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 xml:space="preserve">配备不合理，不能满足磋商文件及项目实际需求，得 0 分。 </w:t>
            </w:r>
          </w:p>
          <w:p>
            <w:pPr>
              <w:widowControl/>
              <w:jc w:val="left"/>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rPr>
              <w:t>（需提供身份证、学历证、资格证、社保、劳动合同等相关证明材料）</w:t>
            </w:r>
            <w:r>
              <w:rPr>
                <w:rFonts w:hint="eastAsia" w:asciiTheme="minorEastAsia" w:hAnsiTheme="minorEastAsia" w:eastAsiaTheme="minorEastAsia" w:cstheme="minorEastAsia"/>
                <w:color w:val="auto"/>
                <w:kern w:val="0"/>
                <w:sz w:val="21"/>
                <w:szCs w:val="21"/>
                <w:lang w:val="en-US" w:eastAsia="zh-CN" w:bidi="ar"/>
              </w:rPr>
              <w:t xml:space="preserve"> </w:t>
            </w:r>
          </w:p>
        </w:tc>
        <w:tc>
          <w:tcPr>
            <w:tcW w:w="690" w:type="dxa"/>
            <w:noWrap w:val="0"/>
            <w:vAlign w:val="center"/>
          </w:tcPr>
          <w:p>
            <w:pPr>
              <w:widowControl/>
              <w:spacing w:line="240" w:lineRule="auto"/>
              <w:jc w:val="center"/>
              <w:textAlignment w:val="center"/>
              <w:outlineLvl w:val="9"/>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80" w:hRule="atLeast"/>
        </w:trPr>
        <w:tc>
          <w:tcPr>
            <w:tcW w:w="745" w:type="dxa"/>
            <w:vMerge w:val="restart"/>
            <w:noWrap w:val="0"/>
            <w:vAlign w:val="center"/>
          </w:tcPr>
          <w:p>
            <w:pPr>
              <w:spacing w:line="240" w:lineRule="auto"/>
              <w:jc w:val="center"/>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技术40分</w:t>
            </w:r>
          </w:p>
        </w:tc>
        <w:tc>
          <w:tcPr>
            <w:tcW w:w="1389" w:type="dxa"/>
            <w:noWrap w:val="0"/>
            <w:vAlign w:val="center"/>
          </w:tcPr>
          <w:p>
            <w:pPr>
              <w:autoSpaceDE w:val="0"/>
              <w:autoSpaceDN w:val="0"/>
              <w:adjustRightInd w:val="0"/>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服务方案</w:t>
            </w:r>
          </w:p>
        </w:tc>
        <w:tc>
          <w:tcPr>
            <w:tcW w:w="6654" w:type="dxa"/>
            <w:noWrap w:val="0"/>
            <w:vAlign w:val="center"/>
          </w:tcPr>
          <w:p>
            <w:pPr>
              <w:autoSpaceDE w:val="0"/>
              <w:autoSpaceDN w:val="0"/>
              <w:adjustRightInd w:val="0"/>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lang w:eastAsia="zh-CN"/>
              </w:rPr>
              <w:t>供应商</w:t>
            </w:r>
            <w:r>
              <w:rPr>
                <w:rFonts w:hint="eastAsia" w:asciiTheme="minorEastAsia" w:hAnsiTheme="minorEastAsia" w:eastAsiaTheme="minorEastAsia" w:cstheme="minorEastAsia"/>
                <w:color w:val="auto"/>
                <w:spacing w:val="-6"/>
                <w:kern w:val="0"/>
                <w:sz w:val="21"/>
                <w:szCs w:val="21"/>
              </w:rPr>
              <w:t xml:space="preserve">根据高校维修工作任务的常规性、突发应急性、项目类型（小 </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型）维修工作特性等做出相应概况描述、特点分析和施工方案</w:t>
            </w:r>
            <w:r>
              <w:rPr>
                <w:rFonts w:hint="eastAsia" w:asciiTheme="minorEastAsia" w:hAnsiTheme="minorEastAsia" w:eastAsiaTheme="minorEastAsia" w:cstheme="minorEastAsia"/>
                <w:color w:val="auto"/>
                <w:sz w:val="21"/>
                <w:szCs w:val="21"/>
                <w:lang w:eastAsia="zh-CN"/>
              </w:rPr>
              <w:t>等</w:t>
            </w:r>
            <w:r>
              <w:rPr>
                <w:rFonts w:hint="eastAsia" w:asciiTheme="minorEastAsia" w:hAnsiTheme="minorEastAsia" w:eastAsiaTheme="minorEastAsia" w:cstheme="minorEastAsia"/>
                <w:color w:val="auto"/>
                <w:sz w:val="21"/>
                <w:szCs w:val="21"/>
                <w:lang w:val="en-US" w:eastAsia="zh-CN"/>
              </w:rPr>
              <w:t>进行综合评分：</w:t>
            </w:r>
          </w:p>
          <w:p>
            <w:pPr>
              <w:autoSpaceDE w:val="0"/>
              <w:autoSpaceDN w:val="0"/>
              <w:adjustRightInd w:val="0"/>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内容完备，合理、针对性强</w:t>
            </w:r>
            <w:r>
              <w:rPr>
                <w:rFonts w:hint="eastAsia" w:asciiTheme="minorEastAsia" w:hAnsiTheme="minorEastAsia" w:eastAsiaTheme="minorEastAsia" w:cstheme="minorEastAsia"/>
                <w:color w:val="auto"/>
                <w:spacing w:val="-6"/>
                <w:kern w:val="0"/>
                <w:sz w:val="21"/>
                <w:szCs w:val="21"/>
                <w:lang w:eastAsia="zh-CN"/>
              </w:rPr>
              <w:t>，</w:t>
            </w:r>
            <w:r>
              <w:rPr>
                <w:rFonts w:hint="eastAsia" w:asciiTheme="minorEastAsia" w:hAnsiTheme="minorEastAsia" w:eastAsiaTheme="minorEastAsia" w:cstheme="minorEastAsia"/>
                <w:color w:val="auto"/>
                <w:spacing w:val="-6"/>
                <w:kern w:val="0"/>
                <w:sz w:val="21"/>
                <w:szCs w:val="21"/>
                <w:lang w:val="en-US" w:eastAsia="zh-CN"/>
              </w:rPr>
              <w:t>6分；</w:t>
            </w:r>
            <w:r>
              <w:rPr>
                <w:rFonts w:hint="eastAsia" w:asciiTheme="minorEastAsia" w:hAnsiTheme="minorEastAsia" w:eastAsiaTheme="minorEastAsia" w:cstheme="minorEastAsia"/>
                <w:color w:val="auto"/>
                <w:spacing w:val="-6"/>
                <w:kern w:val="0"/>
                <w:sz w:val="21"/>
                <w:szCs w:val="21"/>
              </w:rPr>
              <w:t xml:space="preserve">     </w:t>
            </w:r>
          </w:p>
          <w:p>
            <w:pPr>
              <w:autoSpaceDE w:val="0"/>
              <w:autoSpaceDN w:val="0"/>
              <w:adjustRightInd w:val="0"/>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内容完备，可行</w:t>
            </w:r>
            <w:r>
              <w:rPr>
                <w:rFonts w:hint="eastAsia" w:asciiTheme="minorEastAsia" w:hAnsiTheme="minorEastAsia" w:eastAsiaTheme="minorEastAsia" w:cstheme="minorEastAsia"/>
                <w:color w:val="auto"/>
                <w:spacing w:val="-6"/>
                <w:kern w:val="0"/>
                <w:sz w:val="21"/>
                <w:szCs w:val="21"/>
                <w:lang w:eastAsia="zh-CN"/>
              </w:rPr>
              <w:t>，</w:t>
            </w:r>
            <w:r>
              <w:rPr>
                <w:rFonts w:hint="eastAsia" w:asciiTheme="minorEastAsia" w:hAnsiTheme="minorEastAsia" w:eastAsiaTheme="minorEastAsia" w:cstheme="minorEastAsia"/>
                <w:color w:val="auto"/>
                <w:spacing w:val="-6"/>
                <w:kern w:val="0"/>
                <w:sz w:val="21"/>
                <w:szCs w:val="21"/>
              </w:rPr>
              <w:t xml:space="preserve"> </w:t>
            </w:r>
            <w:r>
              <w:rPr>
                <w:rFonts w:hint="eastAsia" w:asciiTheme="minorEastAsia" w:hAnsiTheme="minorEastAsia" w:eastAsiaTheme="minorEastAsia" w:cstheme="minorEastAsia"/>
                <w:color w:val="auto"/>
                <w:spacing w:val="-6"/>
                <w:kern w:val="0"/>
                <w:sz w:val="21"/>
                <w:szCs w:val="21"/>
                <w:lang w:val="en-US" w:eastAsia="zh-CN"/>
              </w:rPr>
              <w:t>4分</w:t>
            </w:r>
            <w:r>
              <w:rPr>
                <w:rFonts w:hint="eastAsia" w:asciiTheme="minorEastAsia" w:hAnsiTheme="minorEastAsia" w:eastAsiaTheme="minorEastAsia" w:cstheme="minorEastAsia"/>
                <w:color w:val="auto"/>
                <w:spacing w:val="-6"/>
                <w:kern w:val="0"/>
                <w:sz w:val="21"/>
                <w:szCs w:val="21"/>
              </w:rPr>
              <w:t xml:space="preserve"> </w:t>
            </w:r>
            <w:r>
              <w:rPr>
                <w:rFonts w:hint="eastAsia" w:asciiTheme="minorEastAsia" w:hAnsiTheme="minorEastAsia" w:eastAsiaTheme="minorEastAsia" w:cstheme="minorEastAsia"/>
                <w:color w:val="auto"/>
                <w:spacing w:val="-6"/>
                <w:kern w:val="0"/>
                <w:sz w:val="21"/>
                <w:szCs w:val="21"/>
                <w:lang w:eastAsia="zh-CN"/>
              </w:rPr>
              <w:t>；</w:t>
            </w:r>
            <w:r>
              <w:rPr>
                <w:rFonts w:hint="eastAsia" w:asciiTheme="minorEastAsia" w:hAnsiTheme="minorEastAsia" w:eastAsiaTheme="minorEastAsia" w:cstheme="minorEastAsia"/>
                <w:color w:val="auto"/>
                <w:spacing w:val="-6"/>
                <w:kern w:val="0"/>
                <w:sz w:val="21"/>
                <w:szCs w:val="21"/>
              </w:rPr>
              <w:t xml:space="preserve">           </w:t>
            </w:r>
          </w:p>
          <w:p>
            <w:pPr>
              <w:autoSpaceDE w:val="0"/>
              <w:autoSpaceDN w:val="0"/>
              <w:adjustRightInd w:val="0"/>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内容欠完备，基本可行</w:t>
            </w:r>
            <w:r>
              <w:rPr>
                <w:rFonts w:hint="eastAsia" w:asciiTheme="minorEastAsia" w:hAnsiTheme="minorEastAsia" w:eastAsiaTheme="minorEastAsia" w:cstheme="minorEastAsia"/>
                <w:color w:val="auto"/>
                <w:spacing w:val="-6"/>
                <w:kern w:val="0"/>
                <w:sz w:val="21"/>
                <w:szCs w:val="21"/>
                <w:lang w:eastAsia="zh-CN"/>
              </w:rPr>
              <w:t>，</w:t>
            </w:r>
            <w:r>
              <w:rPr>
                <w:rFonts w:hint="eastAsia" w:asciiTheme="minorEastAsia" w:hAnsiTheme="minorEastAsia" w:eastAsiaTheme="minorEastAsia" w:cstheme="minorEastAsia"/>
                <w:color w:val="auto"/>
                <w:spacing w:val="-6"/>
                <w:kern w:val="0"/>
                <w:sz w:val="21"/>
                <w:szCs w:val="21"/>
                <w:lang w:val="en-US" w:eastAsia="zh-CN"/>
              </w:rPr>
              <w:t>2分</w:t>
            </w:r>
            <w:r>
              <w:rPr>
                <w:rFonts w:hint="eastAsia" w:asciiTheme="minorEastAsia" w:hAnsiTheme="minorEastAsia" w:eastAsiaTheme="minorEastAsia" w:cstheme="minorEastAsia"/>
                <w:color w:val="auto"/>
                <w:spacing w:val="-6"/>
                <w:kern w:val="0"/>
                <w:sz w:val="21"/>
                <w:szCs w:val="21"/>
                <w:lang w:eastAsia="zh-CN"/>
              </w:rPr>
              <w:t>；</w:t>
            </w:r>
            <w:r>
              <w:rPr>
                <w:rFonts w:hint="eastAsia" w:asciiTheme="minorEastAsia" w:hAnsiTheme="minorEastAsia" w:eastAsiaTheme="minorEastAsia" w:cstheme="minorEastAsia"/>
                <w:color w:val="auto"/>
                <w:spacing w:val="-6"/>
                <w:kern w:val="0"/>
                <w:sz w:val="21"/>
                <w:szCs w:val="21"/>
              </w:rPr>
              <w:t xml:space="preserve">       </w:t>
            </w:r>
          </w:p>
          <w:p>
            <w:pPr>
              <w:autoSpaceDE w:val="0"/>
              <w:autoSpaceDN w:val="0"/>
              <w:adjustRightInd w:val="0"/>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不可行</w:t>
            </w:r>
            <w:r>
              <w:rPr>
                <w:rFonts w:hint="eastAsia" w:asciiTheme="minorEastAsia" w:hAnsiTheme="minorEastAsia" w:eastAsiaTheme="minorEastAsia" w:cstheme="minorEastAsia"/>
                <w:color w:val="auto"/>
                <w:spacing w:val="-6"/>
                <w:kern w:val="0"/>
                <w:sz w:val="21"/>
                <w:szCs w:val="21"/>
                <w:lang w:val="en-US" w:eastAsia="zh-CN"/>
              </w:rPr>
              <w:t>0分。</w:t>
            </w:r>
          </w:p>
        </w:tc>
        <w:tc>
          <w:tcPr>
            <w:tcW w:w="690" w:type="dxa"/>
            <w:noWrap w:val="0"/>
            <w:vAlign w:val="center"/>
          </w:tcPr>
          <w:p>
            <w:pPr>
              <w:widowControl/>
              <w:spacing w:line="240" w:lineRule="auto"/>
              <w:jc w:val="center"/>
              <w:textAlignment w:val="center"/>
              <w:outlineLvl w:val="9"/>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9" w:hRule="atLeast"/>
        </w:trPr>
        <w:tc>
          <w:tcPr>
            <w:tcW w:w="745" w:type="dxa"/>
            <w:vMerge w:val="continue"/>
            <w:noWrap w:val="0"/>
            <w:vAlign w:val="center"/>
          </w:tcPr>
          <w:p>
            <w:pPr>
              <w:spacing w:line="240" w:lineRule="auto"/>
              <w:jc w:val="center"/>
              <w:outlineLvl w:val="9"/>
              <w:rPr>
                <w:rFonts w:hint="eastAsia" w:asciiTheme="minorEastAsia" w:hAnsiTheme="minorEastAsia" w:eastAsiaTheme="minorEastAsia" w:cstheme="minorEastAsia"/>
                <w:color w:val="auto"/>
                <w:sz w:val="21"/>
                <w:szCs w:val="21"/>
                <w:lang w:val="en-US" w:eastAsia="zh-CN"/>
              </w:rPr>
            </w:pPr>
          </w:p>
        </w:tc>
        <w:tc>
          <w:tcPr>
            <w:tcW w:w="1389" w:type="dxa"/>
            <w:noWrap w:val="0"/>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z w:val="21"/>
                <w:szCs w:val="21"/>
              </w:rPr>
              <w:t>服务期内进场响应时间</w:t>
            </w:r>
          </w:p>
        </w:tc>
        <w:tc>
          <w:tcPr>
            <w:tcW w:w="6654" w:type="dxa"/>
            <w:noWrap w:val="0"/>
            <w:vAlign w:val="center"/>
          </w:tcPr>
          <w:p>
            <w:pPr>
              <w:keepNext w:val="0"/>
              <w:keepLines w:val="0"/>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对服务期内进场响应时间有承诺，有违约经济处罚措施，且合理可行，根据响应时间、处罚措施评分</w:t>
            </w:r>
            <w:r>
              <w:rPr>
                <w:rFonts w:hint="eastAsia" w:asciiTheme="minorEastAsia" w:hAnsiTheme="minorEastAsia" w:eastAsiaTheme="minorEastAsia" w:cstheme="minorEastAsia"/>
                <w:color w:val="auto"/>
                <w:sz w:val="21"/>
                <w:szCs w:val="21"/>
                <w:lang w:eastAsia="zh-CN"/>
              </w:rPr>
              <w:t>：</w:t>
            </w:r>
          </w:p>
          <w:p>
            <w:pPr>
              <w:keepNext w:val="0"/>
              <w:keepLines w:val="0"/>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紧急维修项目到场响应时间≤3 小时的，得 </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分；</w:t>
            </w:r>
          </w:p>
          <w:p>
            <w:pPr>
              <w:keepNext w:val="0"/>
              <w:keepLines w:val="0"/>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紧急维修项目到场响应时间＞3 小时且≤5 小时的，得 </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分；</w:t>
            </w:r>
          </w:p>
          <w:p>
            <w:pPr>
              <w:keepNext w:val="0"/>
              <w:keepLines w:val="0"/>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紧急维修项目到场响应时间＞5 小时且≤8 小时的，得 </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分；</w:t>
            </w:r>
          </w:p>
          <w:p>
            <w:pPr>
              <w:keepNext w:val="0"/>
              <w:keepLines w:val="0"/>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z w:val="21"/>
                <w:szCs w:val="21"/>
              </w:rPr>
              <w:t>不满足文件要求的响应时间得 0 分。</w:t>
            </w:r>
          </w:p>
        </w:tc>
        <w:tc>
          <w:tcPr>
            <w:tcW w:w="690" w:type="dxa"/>
            <w:noWrap w:val="0"/>
            <w:vAlign w:val="center"/>
          </w:tcPr>
          <w:p>
            <w:pPr>
              <w:widowControl/>
              <w:spacing w:line="240" w:lineRule="auto"/>
              <w:jc w:val="center"/>
              <w:textAlignment w:val="center"/>
              <w:outlineLvl w:val="9"/>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80" w:hRule="atLeast"/>
        </w:trPr>
        <w:tc>
          <w:tcPr>
            <w:tcW w:w="745" w:type="dxa"/>
            <w:vMerge w:val="continue"/>
            <w:noWrap w:val="0"/>
            <w:vAlign w:val="center"/>
          </w:tcPr>
          <w:p>
            <w:pPr>
              <w:spacing w:line="240" w:lineRule="auto"/>
              <w:jc w:val="center"/>
              <w:outlineLvl w:val="9"/>
              <w:rPr>
                <w:rFonts w:hint="eastAsia" w:asciiTheme="minorEastAsia" w:hAnsiTheme="minorEastAsia" w:eastAsiaTheme="minorEastAsia" w:cstheme="minorEastAsia"/>
                <w:color w:val="auto"/>
                <w:sz w:val="21"/>
                <w:szCs w:val="21"/>
                <w:lang w:val="en-US" w:eastAsia="zh-CN"/>
              </w:rPr>
            </w:pPr>
          </w:p>
        </w:tc>
        <w:tc>
          <w:tcPr>
            <w:tcW w:w="1389" w:type="dxa"/>
            <w:noWrap w:val="0"/>
            <w:vAlign w:val="center"/>
          </w:tcPr>
          <w:p>
            <w:pPr>
              <w:keepNext w:val="0"/>
              <w:keepLines w:val="0"/>
              <w:pageBreakBefore w:val="0"/>
              <w:kinsoku/>
              <w:wordWrap/>
              <w:overflowPunct/>
              <w:topLinePunct w:val="0"/>
              <w:bidi w:val="0"/>
              <w:snapToGrid/>
              <w:spacing w:line="240" w:lineRule="auto"/>
              <w:ind w:left="-4" w:leftChars="-2" w:firstLine="2" w:firstLineChars="1"/>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highlight w:val="none"/>
                <w:shd w:val="clear" w:color="auto" w:fill="auto"/>
                <w:lang w:eastAsia="zh-CN"/>
              </w:rPr>
              <w:t>项目</w:t>
            </w:r>
            <w:r>
              <w:rPr>
                <w:rFonts w:hint="eastAsia" w:asciiTheme="minorEastAsia" w:hAnsiTheme="minorEastAsia" w:eastAsiaTheme="minorEastAsia" w:cstheme="minorEastAsia"/>
                <w:color w:val="auto"/>
                <w:kern w:val="0"/>
                <w:sz w:val="21"/>
                <w:szCs w:val="21"/>
                <w:highlight w:val="none"/>
                <w:shd w:val="clear" w:color="auto" w:fill="auto"/>
              </w:rPr>
              <w:t>重难点分析和解决方案</w:t>
            </w:r>
          </w:p>
        </w:tc>
        <w:tc>
          <w:tcPr>
            <w:tcW w:w="6654" w:type="dxa"/>
            <w:noWrap w:val="0"/>
            <w:vAlign w:val="center"/>
          </w:tcPr>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根据供应商针对项目重点、难点分析和解决方案</w:t>
            </w:r>
            <w:r>
              <w:rPr>
                <w:rFonts w:hint="eastAsia" w:asciiTheme="minorEastAsia" w:hAnsiTheme="minorEastAsia" w:eastAsiaTheme="minorEastAsia" w:cstheme="minorEastAsia"/>
                <w:color w:val="auto"/>
                <w:sz w:val="21"/>
                <w:szCs w:val="21"/>
                <w:lang w:eastAsia="zh-CN"/>
              </w:rPr>
              <w:t>等</w:t>
            </w:r>
            <w:r>
              <w:rPr>
                <w:rFonts w:hint="eastAsia" w:asciiTheme="minorEastAsia" w:hAnsiTheme="minorEastAsia" w:eastAsiaTheme="minorEastAsia" w:cstheme="minorEastAsia"/>
                <w:color w:val="auto"/>
                <w:sz w:val="21"/>
                <w:szCs w:val="21"/>
                <w:lang w:val="en-US" w:eastAsia="zh-CN"/>
              </w:rPr>
              <w:t>进行综合评分：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分析透彻完善及解决问题针对性强</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分析透彻尚可及解决问题针对性符合</w:t>
            </w: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分析一般及针对性一般</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z w:val="21"/>
                <w:szCs w:val="21"/>
              </w:rPr>
              <w:t>不可行，0 分。</w:t>
            </w:r>
          </w:p>
        </w:tc>
        <w:tc>
          <w:tcPr>
            <w:tcW w:w="690" w:type="dxa"/>
            <w:noWrap w:val="0"/>
            <w:vAlign w:val="center"/>
          </w:tcPr>
          <w:p>
            <w:pPr>
              <w:keepNext w:val="0"/>
              <w:keepLines w:val="0"/>
              <w:pageBreakBefore w:val="0"/>
              <w:kinsoku/>
              <w:wordWrap/>
              <w:overflowPunct/>
              <w:topLinePunct w:val="0"/>
              <w:autoSpaceDE w:val="0"/>
              <w:autoSpaceDN w:val="0"/>
              <w:bidi w:val="0"/>
              <w:adjustRightInd w:val="0"/>
              <w:snapToGrid/>
              <w:spacing w:line="240" w:lineRule="auto"/>
              <w:ind w:right="71" w:rightChars="34"/>
              <w:jc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spacing w:val="-6"/>
                <w:kern w:val="0"/>
                <w:sz w:val="21"/>
                <w:szCs w:val="21"/>
                <w:highlight w:val="none"/>
                <w:shd w:val="clear" w:color="auto" w:fill="auto"/>
                <w:lang w:val="en-US" w:eastAsia="zh-CN"/>
              </w:rPr>
              <w:t>6</w:t>
            </w:r>
            <w:r>
              <w:rPr>
                <w:rFonts w:hint="eastAsia" w:asciiTheme="minorEastAsia" w:hAnsiTheme="minorEastAsia" w:eastAsiaTheme="minorEastAsia" w:cstheme="minorEastAsia"/>
                <w:color w:val="auto"/>
                <w:spacing w:val="-6"/>
                <w:kern w:val="0"/>
                <w:sz w:val="21"/>
                <w:szCs w:val="21"/>
                <w:highlight w:val="none"/>
                <w:shd w:val="clear" w:color="auto" w:fill="auto"/>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72" w:hRule="atLeast"/>
        </w:trPr>
        <w:tc>
          <w:tcPr>
            <w:tcW w:w="745" w:type="dxa"/>
            <w:vMerge w:val="continue"/>
            <w:noWrap w:val="0"/>
            <w:vAlign w:val="center"/>
          </w:tcPr>
          <w:p>
            <w:pPr>
              <w:spacing w:line="240" w:lineRule="auto"/>
              <w:jc w:val="center"/>
              <w:outlineLvl w:val="9"/>
              <w:rPr>
                <w:rFonts w:hint="eastAsia" w:asciiTheme="minorEastAsia" w:hAnsiTheme="minorEastAsia" w:eastAsiaTheme="minorEastAsia" w:cstheme="minorEastAsia"/>
                <w:color w:val="auto"/>
                <w:sz w:val="21"/>
                <w:szCs w:val="21"/>
                <w:lang w:val="en-US" w:eastAsia="zh-CN"/>
              </w:rPr>
            </w:pPr>
          </w:p>
        </w:tc>
        <w:tc>
          <w:tcPr>
            <w:tcW w:w="1389" w:type="dxa"/>
            <w:noWrap w:val="0"/>
            <w:vAlign w:val="center"/>
          </w:tcPr>
          <w:p>
            <w:pPr>
              <w:keepNext w:val="0"/>
              <w:keepLines w:val="0"/>
              <w:pageBreakBefore w:val="0"/>
              <w:kinsoku/>
              <w:wordWrap/>
              <w:overflowPunct/>
              <w:topLinePunct w:val="0"/>
              <w:bidi w:val="0"/>
              <w:adjustRightInd w:val="0"/>
              <w:snapToGrid w:val="0"/>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rPr>
              <w:t>物资设备</w:t>
            </w:r>
          </w:p>
        </w:tc>
        <w:tc>
          <w:tcPr>
            <w:tcW w:w="6654" w:type="dxa"/>
            <w:noWrap w:val="0"/>
            <w:vAlign w:val="center"/>
          </w:tcPr>
          <w:p>
            <w:pPr>
              <w:keepNext w:val="0"/>
              <w:keepLines w:val="0"/>
              <w:pageBreakBefore w:val="0"/>
              <w:kinsoku/>
              <w:wordWrap/>
              <w:overflowPunct/>
              <w:topLinePunct w:val="0"/>
              <w:bidi w:val="0"/>
              <w:spacing w:line="240" w:lineRule="auto"/>
              <w:ind w:left="-4" w:leftChars="-2" w:firstLine="2" w:firstLineChars="1"/>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依据供应商根据维修任务投入的主要施工机械（含小型）的基本情况、齐全程度</w:t>
            </w:r>
            <w:r>
              <w:rPr>
                <w:rFonts w:hint="eastAsia" w:asciiTheme="minorEastAsia" w:hAnsiTheme="minorEastAsia" w:eastAsiaTheme="minorEastAsia" w:cstheme="minorEastAsia"/>
                <w:color w:val="auto"/>
                <w:sz w:val="21"/>
                <w:szCs w:val="21"/>
                <w:lang w:eastAsia="zh-CN"/>
              </w:rPr>
              <w:t>等</w:t>
            </w:r>
            <w:r>
              <w:rPr>
                <w:rFonts w:hint="eastAsia" w:asciiTheme="minorEastAsia" w:hAnsiTheme="minorEastAsia" w:eastAsiaTheme="minorEastAsia" w:cstheme="minorEastAsia"/>
                <w:color w:val="auto"/>
                <w:sz w:val="21"/>
                <w:szCs w:val="21"/>
                <w:lang w:val="en-US" w:eastAsia="zh-CN"/>
              </w:rPr>
              <w:t>进行综合评分：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rPr>
              <w:t>机械</w:t>
            </w:r>
            <w:r>
              <w:rPr>
                <w:rFonts w:hint="eastAsia" w:asciiTheme="minorEastAsia" w:hAnsiTheme="minorEastAsia" w:eastAsiaTheme="minorEastAsia" w:cstheme="minorEastAsia"/>
                <w:color w:val="auto"/>
                <w:sz w:val="21"/>
                <w:szCs w:val="21"/>
                <w:lang w:val="en-US" w:eastAsia="zh-CN" w:bidi="ar"/>
              </w:rPr>
              <w:t>数量多</w:t>
            </w:r>
            <w:r>
              <w:rPr>
                <w:rFonts w:hint="eastAsia" w:asciiTheme="minorEastAsia" w:hAnsiTheme="minorEastAsia" w:eastAsiaTheme="minorEastAsia" w:cstheme="minorEastAsia"/>
                <w:color w:val="auto"/>
                <w:sz w:val="21"/>
                <w:szCs w:val="21"/>
                <w:lang w:bidi="ar"/>
              </w:rPr>
              <w:t>、</w:t>
            </w:r>
            <w:r>
              <w:rPr>
                <w:rFonts w:hint="eastAsia" w:asciiTheme="minorEastAsia" w:hAnsiTheme="minorEastAsia" w:eastAsiaTheme="minorEastAsia" w:cstheme="minorEastAsia"/>
                <w:color w:val="auto"/>
                <w:sz w:val="21"/>
                <w:szCs w:val="21"/>
                <w:lang w:val="en-US" w:eastAsia="zh-CN" w:bidi="ar"/>
              </w:rPr>
              <w:t>齐全</w:t>
            </w:r>
            <w:r>
              <w:rPr>
                <w:rFonts w:hint="eastAsia" w:asciiTheme="minorEastAsia" w:hAnsiTheme="minorEastAsia" w:eastAsiaTheme="minorEastAsia" w:cstheme="minorEastAsia"/>
                <w:color w:val="auto"/>
                <w:sz w:val="21"/>
                <w:szCs w:val="21"/>
                <w:lang w:bidi="ar"/>
              </w:rPr>
              <w:t>，针对性强，</w:t>
            </w:r>
            <w:r>
              <w:rPr>
                <w:rFonts w:hint="eastAsia" w:asciiTheme="minorEastAsia" w:hAnsiTheme="minorEastAsia" w:eastAsiaTheme="minorEastAsia" w:cstheme="minorEastAsia"/>
                <w:color w:val="auto"/>
                <w:sz w:val="21"/>
                <w:szCs w:val="21"/>
                <w:lang w:val="en-US" w:eastAsia="zh-CN" w:bidi="ar"/>
              </w:rPr>
              <w:t>6</w:t>
            </w:r>
            <w:r>
              <w:rPr>
                <w:rFonts w:hint="eastAsia" w:asciiTheme="minorEastAsia" w:hAnsiTheme="minorEastAsia" w:eastAsiaTheme="minorEastAsia" w:cstheme="minorEastAsia"/>
                <w:color w:val="auto"/>
                <w:sz w:val="21"/>
                <w:szCs w:val="21"/>
                <w:lang w:bidi="ar"/>
              </w:rPr>
              <w:t>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rPr>
              <w:t>机械</w:t>
            </w:r>
            <w:r>
              <w:rPr>
                <w:rFonts w:hint="eastAsia" w:asciiTheme="minorEastAsia" w:hAnsiTheme="minorEastAsia" w:eastAsiaTheme="minorEastAsia" w:cstheme="minorEastAsia"/>
                <w:color w:val="auto"/>
                <w:sz w:val="21"/>
                <w:szCs w:val="21"/>
                <w:lang w:val="en-US" w:eastAsia="zh-CN" w:bidi="ar"/>
              </w:rPr>
              <w:t>数量基本齐全</w:t>
            </w:r>
            <w:r>
              <w:rPr>
                <w:rFonts w:hint="eastAsia" w:asciiTheme="minorEastAsia" w:hAnsiTheme="minorEastAsia" w:eastAsiaTheme="minorEastAsia" w:cstheme="minorEastAsia"/>
                <w:color w:val="auto"/>
                <w:sz w:val="21"/>
                <w:szCs w:val="21"/>
                <w:lang w:bidi="ar"/>
              </w:rPr>
              <w:t>、</w:t>
            </w:r>
            <w:r>
              <w:rPr>
                <w:rFonts w:hint="eastAsia" w:asciiTheme="minorEastAsia" w:hAnsiTheme="minorEastAsia" w:eastAsiaTheme="minorEastAsia" w:cstheme="minorEastAsia"/>
                <w:color w:val="auto"/>
                <w:sz w:val="21"/>
                <w:szCs w:val="21"/>
                <w:lang w:val="en-US" w:eastAsia="zh-CN" w:bidi="ar"/>
              </w:rPr>
              <w:t>可行</w:t>
            </w:r>
            <w:r>
              <w:rPr>
                <w:rFonts w:hint="eastAsia" w:asciiTheme="minorEastAsia" w:hAnsiTheme="minorEastAsia" w:eastAsiaTheme="minorEastAsia" w:cstheme="minorEastAsia"/>
                <w:color w:val="auto"/>
                <w:sz w:val="21"/>
                <w:szCs w:val="21"/>
                <w:lang w:bidi="ar"/>
              </w:rPr>
              <w:t>，</w:t>
            </w:r>
            <w:r>
              <w:rPr>
                <w:rFonts w:hint="eastAsia" w:asciiTheme="minorEastAsia" w:hAnsiTheme="minorEastAsia" w:eastAsiaTheme="minorEastAsia" w:cstheme="minorEastAsia"/>
                <w:color w:val="auto"/>
                <w:sz w:val="21"/>
                <w:szCs w:val="21"/>
                <w:lang w:val="en-US" w:eastAsia="zh-CN" w:bidi="ar"/>
              </w:rPr>
              <w:t>4</w:t>
            </w:r>
            <w:r>
              <w:rPr>
                <w:rFonts w:hint="eastAsia" w:asciiTheme="minorEastAsia" w:hAnsiTheme="minorEastAsia" w:eastAsiaTheme="minorEastAsia" w:cstheme="minorEastAsia"/>
                <w:color w:val="auto"/>
                <w:sz w:val="21"/>
                <w:szCs w:val="21"/>
                <w:lang w:bidi="ar"/>
              </w:rPr>
              <w:t>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rPr>
              <w:t>机械</w:t>
            </w:r>
            <w:r>
              <w:rPr>
                <w:rFonts w:hint="eastAsia" w:asciiTheme="minorEastAsia" w:hAnsiTheme="minorEastAsia" w:eastAsiaTheme="minorEastAsia" w:cstheme="minorEastAsia"/>
                <w:color w:val="auto"/>
                <w:sz w:val="21"/>
                <w:szCs w:val="21"/>
                <w:lang w:val="en-US" w:eastAsia="zh-CN" w:bidi="ar"/>
              </w:rPr>
              <w:t>数量不全</w:t>
            </w:r>
            <w:r>
              <w:rPr>
                <w:rFonts w:hint="eastAsia" w:asciiTheme="minorEastAsia" w:hAnsiTheme="minorEastAsia" w:eastAsiaTheme="minorEastAsia" w:cstheme="minorEastAsia"/>
                <w:color w:val="auto"/>
                <w:sz w:val="21"/>
                <w:szCs w:val="21"/>
                <w:lang w:bidi="ar"/>
              </w:rPr>
              <w:t>，</w:t>
            </w:r>
            <w:r>
              <w:rPr>
                <w:rFonts w:hint="eastAsia" w:asciiTheme="minorEastAsia" w:hAnsiTheme="minorEastAsia" w:eastAsiaTheme="minorEastAsia" w:cstheme="minorEastAsia"/>
                <w:color w:val="auto"/>
                <w:sz w:val="21"/>
                <w:szCs w:val="21"/>
                <w:lang w:val="en-US" w:eastAsia="zh-CN" w:bidi="ar"/>
              </w:rPr>
              <w:t>不可</w:t>
            </w:r>
            <w:r>
              <w:rPr>
                <w:rFonts w:hint="eastAsia" w:asciiTheme="minorEastAsia" w:hAnsiTheme="minorEastAsia" w:eastAsiaTheme="minorEastAsia" w:cstheme="minorEastAsia"/>
                <w:color w:val="auto"/>
                <w:sz w:val="21"/>
                <w:szCs w:val="21"/>
                <w:lang w:bidi="ar"/>
              </w:rPr>
              <w:t>行，</w:t>
            </w:r>
            <w:r>
              <w:rPr>
                <w:rFonts w:hint="eastAsia" w:asciiTheme="minorEastAsia" w:hAnsiTheme="minorEastAsia" w:eastAsiaTheme="minorEastAsia" w:cstheme="minorEastAsia"/>
                <w:color w:val="auto"/>
                <w:sz w:val="21"/>
                <w:szCs w:val="21"/>
                <w:lang w:val="en-US" w:eastAsia="zh-CN" w:bidi="ar"/>
              </w:rPr>
              <w:t>2</w:t>
            </w:r>
            <w:r>
              <w:rPr>
                <w:rFonts w:hint="eastAsia" w:asciiTheme="minorEastAsia" w:hAnsiTheme="minorEastAsia" w:eastAsiaTheme="minorEastAsia" w:cstheme="minorEastAsia"/>
                <w:color w:val="auto"/>
                <w:sz w:val="21"/>
                <w:szCs w:val="21"/>
                <w:lang w:bidi="ar"/>
              </w:rPr>
              <w:t>分；</w:t>
            </w:r>
          </w:p>
          <w:p>
            <w:pPr>
              <w:keepNext w:val="0"/>
              <w:keepLines w:val="0"/>
              <w:pageBreakBefore w:val="0"/>
              <w:kinsoku/>
              <w:wordWrap/>
              <w:overflowPunct/>
              <w:topLinePunct w:val="0"/>
              <w:bidi w:val="0"/>
              <w:spacing w:line="240" w:lineRule="auto"/>
              <w:ind w:left="-4" w:leftChars="-2" w:firstLine="2" w:firstLineChars="1"/>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bidi="ar"/>
              </w:rPr>
              <w:t>未提供</w:t>
            </w:r>
            <w:r>
              <w:rPr>
                <w:rFonts w:hint="eastAsia" w:asciiTheme="minorEastAsia" w:hAnsiTheme="minorEastAsia" w:eastAsiaTheme="minorEastAsia" w:cstheme="minorEastAsia"/>
                <w:color w:val="auto"/>
                <w:sz w:val="21"/>
                <w:szCs w:val="21"/>
                <w:lang w:bidi="ar"/>
              </w:rPr>
              <w:t>，0 分。</w:t>
            </w:r>
          </w:p>
        </w:tc>
        <w:tc>
          <w:tcPr>
            <w:tcW w:w="690" w:type="dxa"/>
            <w:noWrap w:val="0"/>
            <w:vAlign w:val="center"/>
          </w:tcPr>
          <w:p>
            <w:pPr>
              <w:keepNext w:val="0"/>
              <w:keepLines w:val="0"/>
              <w:pageBreakBefore w:val="0"/>
              <w:kinsoku/>
              <w:wordWrap/>
              <w:overflowPunct/>
              <w:topLinePunct w:val="0"/>
              <w:bidi w:val="0"/>
              <w:spacing w:line="240" w:lineRule="auto"/>
              <w:ind w:left="-4" w:leftChars="-2" w:firstLine="1" w:firstLineChars="1"/>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pacing w:val="-6"/>
                <w:sz w:val="21"/>
                <w:szCs w:val="21"/>
                <w:lang w:val="en-US" w:eastAsia="zh-CN"/>
              </w:rPr>
              <w:t>6</w:t>
            </w:r>
            <w:r>
              <w:rPr>
                <w:rFonts w:hint="eastAsia" w:asciiTheme="minorEastAsia" w:hAnsiTheme="minorEastAsia" w:eastAsiaTheme="minorEastAsia" w:cstheme="minorEastAsia"/>
                <w:color w:val="auto"/>
                <w:spacing w:val="-6"/>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4" w:hRule="atLeast"/>
        </w:trPr>
        <w:tc>
          <w:tcPr>
            <w:tcW w:w="745" w:type="dxa"/>
            <w:vMerge w:val="continue"/>
            <w:noWrap w:val="0"/>
            <w:vAlign w:val="center"/>
          </w:tcPr>
          <w:p>
            <w:pPr>
              <w:spacing w:line="240" w:lineRule="auto"/>
              <w:jc w:val="center"/>
              <w:outlineLvl w:val="9"/>
              <w:rPr>
                <w:rFonts w:hint="eastAsia" w:asciiTheme="minorEastAsia" w:hAnsiTheme="minorEastAsia" w:eastAsiaTheme="minorEastAsia" w:cstheme="minorEastAsia"/>
                <w:color w:val="auto"/>
                <w:sz w:val="21"/>
                <w:szCs w:val="21"/>
                <w:lang w:val="en-US" w:eastAsia="zh-CN"/>
              </w:rPr>
            </w:pPr>
          </w:p>
        </w:tc>
        <w:tc>
          <w:tcPr>
            <w:tcW w:w="1389" w:type="dxa"/>
            <w:noWrap w:val="0"/>
            <w:vAlign w:val="center"/>
          </w:tcPr>
          <w:p>
            <w:pPr>
              <w:autoSpaceDE w:val="0"/>
              <w:autoSpaceDN w:val="0"/>
              <w:adjustRightInd w:val="0"/>
              <w:jc w:val="center"/>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rPr>
              <w:t>工期安排</w:t>
            </w:r>
          </w:p>
        </w:tc>
        <w:tc>
          <w:tcPr>
            <w:tcW w:w="6654" w:type="dxa"/>
            <w:noWrap w:val="0"/>
            <w:vAlign w:val="center"/>
          </w:tcPr>
          <w:p>
            <w:pPr>
              <w:autoSpaceDE w:val="0"/>
              <w:autoSpaceDN w:val="0"/>
              <w:adjustRightInd w:val="0"/>
              <w:rPr>
                <w:rFonts w:hint="eastAsia" w:asciiTheme="minorEastAsia" w:hAnsiTheme="minorEastAsia" w:eastAsiaTheme="minorEastAsia" w:cstheme="minorEastAsia"/>
                <w:color w:val="auto"/>
                <w:spacing w:val="-6"/>
                <w:kern w:val="0"/>
                <w:sz w:val="21"/>
                <w:szCs w:val="21"/>
              </w:rPr>
            </w:pPr>
            <w:r>
              <w:rPr>
                <w:rFonts w:hint="eastAsia" w:asciiTheme="minorEastAsia" w:hAnsiTheme="minorEastAsia" w:eastAsiaTheme="minorEastAsia" w:cstheme="minorEastAsia"/>
                <w:color w:val="auto"/>
                <w:spacing w:val="-6"/>
                <w:kern w:val="0"/>
                <w:sz w:val="21"/>
                <w:szCs w:val="21"/>
                <w:lang w:eastAsia="zh-CN"/>
              </w:rPr>
              <w:t>供应商</w:t>
            </w:r>
            <w:r>
              <w:rPr>
                <w:rFonts w:hint="eastAsia" w:asciiTheme="minorEastAsia" w:hAnsiTheme="minorEastAsia" w:eastAsiaTheme="minorEastAsia" w:cstheme="minorEastAsia"/>
                <w:color w:val="auto"/>
                <w:spacing w:val="-6"/>
                <w:kern w:val="0"/>
                <w:sz w:val="21"/>
                <w:szCs w:val="21"/>
              </w:rPr>
              <w:t>根据可能承担的</w:t>
            </w:r>
            <w:r>
              <w:rPr>
                <w:rFonts w:hint="eastAsia" w:asciiTheme="minorEastAsia" w:hAnsiTheme="minorEastAsia" w:eastAsiaTheme="minorEastAsia" w:cstheme="minorEastAsia"/>
                <w:color w:val="auto"/>
                <w:spacing w:val="-6"/>
                <w:kern w:val="0"/>
                <w:sz w:val="21"/>
                <w:szCs w:val="21"/>
                <w:lang w:eastAsia="zh-CN"/>
              </w:rPr>
              <w:t>应急维修</w:t>
            </w:r>
            <w:r>
              <w:rPr>
                <w:rFonts w:hint="eastAsia" w:asciiTheme="minorEastAsia" w:hAnsiTheme="minorEastAsia" w:eastAsiaTheme="minorEastAsia" w:cstheme="minorEastAsia"/>
                <w:color w:val="auto"/>
                <w:spacing w:val="-6"/>
                <w:kern w:val="0"/>
                <w:sz w:val="21"/>
                <w:szCs w:val="21"/>
              </w:rPr>
              <w:t>服务项目种类，提供小型</w:t>
            </w:r>
            <w:r>
              <w:rPr>
                <w:rFonts w:hint="eastAsia" w:asciiTheme="minorEastAsia" w:hAnsiTheme="minorEastAsia" w:eastAsiaTheme="minorEastAsia" w:cstheme="minorEastAsia"/>
                <w:color w:val="auto"/>
                <w:spacing w:val="-6"/>
                <w:kern w:val="0"/>
                <w:sz w:val="21"/>
                <w:szCs w:val="21"/>
                <w:lang w:eastAsia="zh-CN"/>
              </w:rPr>
              <w:t>应急维修</w:t>
            </w:r>
            <w:r>
              <w:rPr>
                <w:rFonts w:hint="eastAsia" w:asciiTheme="minorEastAsia" w:hAnsiTheme="minorEastAsia" w:eastAsiaTheme="minorEastAsia" w:cstheme="minorEastAsia"/>
                <w:color w:val="auto"/>
                <w:spacing w:val="-6"/>
                <w:kern w:val="0"/>
                <w:sz w:val="21"/>
                <w:szCs w:val="21"/>
              </w:rPr>
              <w:t>工程的工期，内容完备、合理，针对性强，</w:t>
            </w:r>
            <w:r>
              <w:rPr>
                <w:rFonts w:hint="eastAsia" w:asciiTheme="minorEastAsia" w:hAnsiTheme="minorEastAsia" w:eastAsiaTheme="minorEastAsia" w:cstheme="minorEastAsia"/>
                <w:color w:val="auto"/>
                <w:spacing w:val="-6"/>
                <w:kern w:val="0"/>
                <w:sz w:val="21"/>
                <w:szCs w:val="21"/>
                <w:lang w:val="en-US" w:eastAsia="zh-CN"/>
              </w:rPr>
              <w:t>5</w:t>
            </w:r>
            <w:r>
              <w:rPr>
                <w:rFonts w:hint="eastAsia" w:asciiTheme="minorEastAsia" w:hAnsiTheme="minorEastAsia" w:eastAsiaTheme="minorEastAsia" w:cstheme="minorEastAsia"/>
                <w:color w:val="auto"/>
                <w:spacing w:val="-6"/>
                <w:kern w:val="0"/>
                <w:sz w:val="21"/>
                <w:szCs w:val="21"/>
              </w:rPr>
              <w:t>分；内容完备，可行，3分；内容欠完备，基本可行，1分；不可行，0 分。</w:t>
            </w:r>
          </w:p>
        </w:tc>
        <w:tc>
          <w:tcPr>
            <w:tcW w:w="690" w:type="dxa"/>
            <w:noWrap w:val="0"/>
            <w:vAlign w:val="center"/>
          </w:tcPr>
          <w:p>
            <w:pPr>
              <w:widowControl/>
              <w:spacing w:line="240" w:lineRule="auto"/>
              <w:jc w:val="center"/>
              <w:textAlignment w:val="center"/>
              <w:outlineLvl w:val="9"/>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72" w:hRule="atLeast"/>
        </w:trPr>
        <w:tc>
          <w:tcPr>
            <w:tcW w:w="745" w:type="dxa"/>
            <w:vMerge w:val="continue"/>
            <w:noWrap w:val="0"/>
            <w:vAlign w:val="center"/>
          </w:tcPr>
          <w:p>
            <w:pPr>
              <w:spacing w:line="240" w:lineRule="auto"/>
              <w:jc w:val="center"/>
              <w:outlineLvl w:val="9"/>
              <w:rPr>
                <w:rFonts w:hint="eastAsia" w:asciiTheme="minorEastAsia" w:hAnsiTheme="minorEastAsia" w:eastAsiaTheme="minorEastAsia" w:cstheme="minorEastAsia"/>
                <w:color w:val="auto"/>
                <w:sz w:val="21"/>
                <w:szCs w:val="21"/>
                <w:lang w:val="en-US" w:eastAsia="zh-CN"/>
              </w:rPr>
            </w:pPr>
          </w:p>
        </w:tc>
        <w:tc>
          <w:tcPr>
            <w:tcW w:w="1389" w:type="dxa"/>
            <w:noWrap w:val="0"/>
            <w:vAlign w:val="center"/>
          </w:tcPr>
          <w:p>
            <w:pPr>
              <w:autoSpaceDE w:val="0"/>
              <w:autoSpaceDN w:val="0"/>
              <w:adjustRightInd w:val="0"/>
              <w:spacing w:line="300" w:lineRule="auto"/>
              <w:ind w:right="71" w:rightChars="34"/>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主要施工管理计划</w:t>
            </w:r>
          </w:p>
        </w:tc>
        <w:tc>
          <w:tcPr>
            <w:tcW w:w="6654" w:type="dxa"/>
            <w:noWrap w:val="0"/>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根据供应商提供项目</w:t>
            </w:r>
            <w:r>
              <w:rPr>
                <w:rFonts w:hint="eastAsia" w:asciiTheme="minorEastAsia" w:hAnsiTheme="minorEastAsia" w:eastAsiaTheme="minorEastAsia" w:cstheme="minorEastAsia"/>
                <w:color w:val="auto"/>
                <w:spacing w:val="-6"/>
                <w:sz w:val="21"/>
                <w:szCs w:val="21"/>
              </w:rPr>
              <w:t>主要施工管理计划</w:t>
            </w:r>
            <w:r>
              <w:rPr>
                <w:rFonts w:hint="eastAsia" w:asciiTheme="minorEastAsia" w:hAnsiTheme="minorEastAsia" w:eastAsiaTheme="minorEastAsia" w:cstheme="minorEastAsia"/>
                <w:color w:val="auto"/>
                <w:spacing w:val="-6"/>
                <w:sz w:val="21"/>
                <w:szCs w:val="21"/>
                <w:lang w:val="en-US" w:eastAsia="zh-CN"/>
              </w:rPr>
              <w:t>方案的</w:t>
            </w:r>
            <w:r>
              <w:rPr>
                <w:rFonts w:hint="eastAsia" w:asciiTheme="minorEastAsia" w:hAnsiTheme="minorEastAsia" w:eastAsiaTheme="minorEastAsia" w:cstheme="minorEastAsia"/>
                <w:color w:val="auto"/>
                <w:sz w:val="21"/>
                <w:szCs w:val="21"/>
                <w:lang w:val="en-US" w:eastAsia="zh-CN"/>
              </w:rPr>
              <w:t>进度管理、质量管理、安全管理、成本管理等计划内容等进行综合评分：</w:t>
            </w:r>
          </w:p>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内容完备，合理、针对性强， 6分；      </w:t>
            </w:r>
          </w:p>
          <w:p>
            <w:pP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内容完备，可行</w:t>
            </w: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6"/>
                <w:sz w:val="21"/>
                <w:szCs w:val="21"/>
                <w:lang w:val="en-US" w:eastAsia="zh-CN"/>
              </w:rPr>
              <w:t>4分；</w:t>
            </w:r>
            <w:r>
              <w:rPr>
                <w:rFonts w:hint="eastAsia" w:asciiTheme="minorEastAsia" w:hAnsiTheme="minorEastAsia" w:eastAsiaTheme="minorEastAsia" w:cstheme="minorEastAsia"/>
                <w:color w:val="auto"/>
                <w:spacing w:val="-6"/>
                <w:sz w:val="21"/>
                <w:szCs w:val="21"/>
              </w:rPr>
              <w:t xml:space="preserve">             </w:t>
            </w:r>
          </w:p>
          <w:p>
            <w:pP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内容欠完备，基本可行</w:t>
            </w:r>
            <w:r>
              <w:rPr>
                <w:rFonts w:hint="eastAsia" w:asciiTheme="minorEastAsia" w:hAnsiTheme="minorEastAsia" w:eastAsiaTheme="minorEastAsia" w:cstheme="minorEastAsia"/>
                <w:color w:val="auto"/>
                <w:spacing w:val="-6"/>
                <w:sz w:val="21"/>
                <w:szCs w:val="21"/>
                <w:lang w:val="en-US" w:eastAsia="zh-CN"/>
              </w:rPr>
              <w:t>2分</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6"/>
                <w:sz w:val="21"/>
                <w:szCs w:val="21"/>
              </w:rPr>
              <w:t xml:space="preserve">        </w:t>
            </w:r>
          </w:p>
          <w:p>
            <w:pP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rPr>
              <w:t xml:space="preserve">不可行 </w:t>
            </w:r>
            <w:r>
              <w:rPr>
                <w:rFonts w:hint="eastAsia" w:asciiTheme="minorEastAsia" w:hAnsiTheme="minorEastAsia" w:eastAsiaTheme="minorEastAsia" w:cstheme="minorEastAsia"/>
                <w:color w:val="auto"/>
                <w:spacing w:val="-6"/>
                <w:sz w:val="21"/>
                <w:szCs w:val="21"/>
                <w:lang w:val="en-US" w:eastAsia="zh-CN"/>
              </w:rPr>
              <w:t>0分</w:t>
            </w:r>
            <w:r>
              <w:rPr>
                <w:rFonts w:hint="eastAsia" w:asciiTheme="minorEastAsia" w:hAnsiTheme="minorEastAsia" w:eastAsiaTheme="minorEastAsia" w:cstheme="minorEastAsia"/>
                <w:color w:val="auto"/>
                <w:spacing w:val="-6"/>
                <w:sz w:val="21"/>
                <w:szCs w:val="21"/>
              </w:rPr>
              <w:t xml:space="preserve"> </w:t>
            </w:r>
            <w:r>
              <w:rPr>
                <w:rFonts w:hint="eastAsia" w:asciiTheme="minorEastAsia" w:hAnsiTheme="minorEastAsia" w:eastAsiaTheme="minorEastAsia" w:cstheme="minorEastAsia"/>
                <w:color w:val="auto"/>
                <w:spacing w:val="-6"/>
                <w:sz w:val="21"/>
                <w:szCs w:val="21"/>
                <w:lang w:eastAsia="zh-CN"/>
              </w:rPr>
              <w:t>。</w:t>
            </w:r>
            <w:r>
              <w:rPr>
                <w:rFonts w:hint="eastAsia" w:asciiTheme="minorEastAsia" w:hAnsiTheme="minorEastAsia" w:eastAsiaTheme="minorEastAsia" w:cstheme="minorEastAsia"/>
                <w:color w:val="auto"/>
                <w:spacing w:val="-6"/>
                <w:sz w:val="21"/>
                <w:szCs w:val="21"/>
              </w:rPr>
              <w:t xml:space="preserve">       </w:t>
            </w:r>
          </w:p>
        </w:tc>
        <w:tc>
          <w:tcPr>
            <w:tcW w:w="690" w:type="dxa"/>
            <w:noWrap w:val="0"/>
            <w:vAlign w:val="center"/>
          </w:tcPr>
          <w:p>
            <w:pPr>
              <w:widowControl/>
              <w:spacing w:line="240" w:lineRule="auto"/>
              <w:jc w:val="center"/>
              <w:textAlignment w:val="center"/>
              <w:outlineLvl w:val="9"/>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72" w:hRule="atLeast"/>
        </w:trPr>
        <w:tc>
          <w:tcPr>
            <w:tcW w:w="745" w:type="dxa"/>
            <w:vMerge w:val="continue"/>
            <w:noWrap w:val="0"/>
            <w:vAlign w:val="center"/>
          </w:tcPr>
          <w:p>
            <w:pPr>
              <w:spacing w:line="240" w:lineRule="auto"/>
              <w:jc w:val="center"/>
              <w:outlineLvl w:val="9"/>
              <w:rPr>
                <w:rFonts w:hint="eastAsia" w:asciiTheme="minorEastAsia" w:hAnsiTheme="minorEastAsia" w:eastAsiaTheme="minorEastAsia" w:cstheme="minorEastAsia"/>
                <w:color w:val="auto"/>
                <w:sz w:val="21"/>
                <w:szCs w:val="21"/>
                <w:lang w:val="en-US" w:eastAsia="zh-CN"/>
              </w:rPr>
            </w:pPr>
          </w:p>
        </w:tc>
        <w:tc>
          <w:tcPr>
            <w:tcW w:w="1389" w:type="dxa"/>
            <w:noWrap w:val="0"/>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rPr>
              <w:t>应急保障</w:t>
            </w:r>
          </w:p>
        </w:tc>
        <w:tc>
          <w:tcPr>
            <w:tcW w:w="6654" w:type="dxa"/>
            <w:noWrap w:val="0"/>
            <w:vAlign w:val="center"/>
          </w:tcPr>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根据本项目突发情况的服务保障，制定的特殊支撑保障方案</w:t>
            </w:r>
            <w:r>
              <w:rPr>
                <w:rFonts w:hint="eastAsia" w:asciiTheme="minorEastAsia" w:hAnsiTheme="minorEastAsia" w:eastAsiaTheme="minorEastAsia" w:cstheme="minorEastAsia"/>
                <w:color w:val="auto"/>
                <w:sz w:val="21"/>
                <w:szCs w:val="21"/>
                <w:lang w:eastAsia="zh-CN"/>
              </w:rPr>
              <w:t>措施等</w:t>
            </w:r>
            <w:r>
              <w:rPr>
                <w:rFonts w:hint="eastAsia" w:asciiTheme="minorEastAsia" w:hAnsiTheme="minorEastAsia" w:eastAsiaTheme="minorEastAsia" w:cstheme="minorEastAsia"/>
                <w:color w:val="auto"/>
                <w:sz w:val="21"/>
                <w:szCs w:val="21"/>
                <w:lang w:val="en-US" w:eastAsia="zh-CN"/>
              </w:rPr>
              <w:t>进行综合评分：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内容完备、合理，针对性强，</w:t>
            </w:r>
            <w:r>
              <w:rPr>
                <w:rFonts w:hint="eastAsia" w:asciiTheme="minorEastAsia" w:hAnsiTheme="minorEastAsia" w:eastAsiaTheme="minorEastAsia" w:cstheme="minorEastAsia"/>
                <w:color w:val="auto"/>
                <w:sz w:val="21"/>
                <w:szCs w:val="21"/>
                <w:lang w:val="en-US" w:eastAsia="zh-CN" w:bidi="ar"/>
              </w:rPr>
              <w:t>5</w:t>
            </w:r>
            <w:r>
              <w:rPr>
                <w:rFonts w:hint="eastAsia" w:asciiTheme="minorEastAsia" w:hAnsiTheme="minorEastAsia" w:eastAsiaTheme="minorEastAsia" w:cstheme="minorEastAsia"/>
                <w:color w:val="auto"/>
                <w:sz w:val="21"/>
                <w:szCs w:val="21"/>
                <w:lang w:bidi="ar"/>
              </w:rPr>
              <w:t>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内容完备，可行，</w:t>
            </w:r>
            <w:r>
              <w:rPr>
                <w:rFonts w:hint="eastAsia" w:asciiTheme="minorEastAsia" w:hAnsiTheme="minorEastAsia" w:eastAsiaTheme="minorEastAsia" w:cstheme="minorEastAsia"/>
                <w:color w:val="auto"/>
                <w:sz w:val="21"/>
                <w:szCs w:val="21"/>
                <w:lang w:val="en-US" w:eastAsia="zh-CN" w:bidi="ar"/>
              </w:rPr>
              <w:t>3</w:t>
            </w:r>
            <w:r>
              <w:rPr>
                <w:rFonts w:hint="eastAsia" w:asciiTheme="minorEastAsia" w:hAnsiTheme="minorEastAsia" w:eastAsiaTheme="minorEastAsia" w:cstheme="minorEastAsia"/>
                <w:color w:val="auto"/>
                <w:sz w:val="21"/>
                <w:szCs w:val="21"/>
                <w:lang w:bidi="ar"/>
              </w:rPr>
              <w:t>分；</w:t>
            </w:r>
          </w:p>
          <w:p>
            <w:pPr>
              <w:keepNext w:val="0"/>
              <w:keepLines w:val="0"/>
              <w:pageBreakBefore w:val="0"/>
              <w:widowControl/>
              <w:kinsoku/>
              <w:wordWrap/>
              <w:overflowPunct/>
              <w:topLinePunct w:val="0"/>
              <w:bidi w:val="0"/>
              <w:snapToGrid/>
              <w:spacing w:line="240" w:lineRule="auto"/>
              <w:textAlignment w:val="center"/>
              <w:rPr>
                <w:rFonts w:hint="eastAsia" w:asciiTheme="minorEastAsia" w:hAnsiTheme="minorEastAsia" w:eastAsiaTheme="minorEastAsia" w:cstheme="minorEastAsia"/>
                <w:color w:val="auto"/>
                <w:sz w:val="21"/>
                <w:szCs w:val="21"/>
                <w:lang w:bidi="ar"/>
              </w:rPr>
            </w:pPr>
            <w:r>
              <w:rPr>
                <w:rFonts w:hint="eastAsia" w:asciiTheme="minorEastAsia" w:hAnsiTheme="minorEastAsia" w:eastAsiaTheme="minorEastAsia" w:cstheme="minorEastAsia"/>
                <w:color w:val="auto"/>
                <w:sz w:val="21"/>
                <w:szCs w:val="21"/>
                <w:lang w:bidi="ar"/>
              </w:rPr>
              <w:t>内容欠完备，基本可行，</w:t>
            </w:r>
            <w:r>
              <w:rPr>
                <w:rFonts w:hint="eastAsia" w:asciiTheme="minorEastAsia" w:hAnsiTheme="minorEastAsia" w:eastAsiaTheme="minorEastAsia" w:cstheme="minorEastAsia"/>
                <w:color w:val="auto"/>
                <w:sz w:val="21"/>
                <w:szCs w:val="21"/>
                <w:lang w:val="en-US" w:eastAsia="zh-CN" w:bidi="ar"/>
              </w:rPr>
              <w:t>1</w:t>
            </w:r>
            <w:r>
              <w:rPr>
                <w:rFonts w:hint="eastAsia" w:asciiTheme="minorEastAsia" w:hAnsiTheme="minorEastAsia" w:eastAsiaTheme="minorEastAsia" w:cstheme="minorEastAsia"/>
                <w:color w:val="auto"/>
                <w:sz w:val="21"/>
                <w:szCs w:val="21"/>
                <w:lang w:bidi="ar"/>
              </w:rPr>
              <w:t>分；</w:t>
            </w:r>
          </w:p>
          <w:p>
            <w:pPr>
              <w:keepNext w:val="0"/>
              <w:keepLines w:val="0"/>
              <w:pageBreakBefore w:val="0"/>
              <w:kinsoku/>
              <w:wordWrap/>
              <w:overflowPunct/>
              <w:topLinePunct w:val="0"/>
              <w:bidi w:val="0"/>
              <w:spacing w:line="240" w:lineRule="auto"/>
              <w:ind w:left="-4" w:leftChars="-2" w:firstLine="2" w:firstLineChars="1"/>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 w:val="21"/>
                <w:szCs w:val="21"/>
                <w:lang w:bidi="ar"/>
              </w:rPr>
              <w:t>不可行，0 分。</w:t>
            </w:r>
          </w:p>
        </w:tc>
        <w:tc>
          <w:tcPr>
            <w:tcW w:w="690" w:type="dxa"/>
            <w:noWrap w:val="0"/>
            <w:vAlign w:val="center"/>
          </w:tcPr>
          <w:p>
            <w:pPr>
              <w:widowControl/>
              <w:spacing w:line="240" w:lineRule="auto"/>
              <w:jc w:val="center"/>
              <w:textAlignment w:val="center"/>
              <w:outlineLvl w:val="9"/>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2" w:hRule="atLeast"/>
        </w:trPr>
        <w:tc>
          <w:tcPr>
            <w:tcW w:w="745" w:type="dxa"/>
            <w:noWrap w:val="0"/>
            <w:vAlign w:val="center"/>
          </w:tcPr>
          <w:p>
            <w:pPr>
              <w:spacing w:line="240" w:lineRule="auto"/>
              <w:jc w:val="center"/>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总分</w:t>
            </w:r>
          </w:p>
        </w:tc>
        <w:tc>
          <w:tcPr>
            <w:tcW w:w="8733" w:type="dxa"/>
            <w:gridSpan w:val="3"/>
            <w:noWrap w:val="0"/>
            <w:vAlign w:val="center"/>
          </w:tcPr>
          <w:p>
            <w:pPr>
              <w:spacing w:line="240" w:lineRule="auto"/>
              <w:jc w:val="center"/>
              <w:outlineLvl w:val="9"/>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spacing w:val="-6"/>
                <w:sz w:val="21"/>
                <w:szCs w:val="21"/>
                <w:lang w:val="en-US" w:eastAsia="zh-CN"/>
              </w:rPr>
              <w:t>100</w:t>
            </w:r>
          </w:p>
        </w:tc>
      </w:tr>
    </w:tbl>
    <w:p>
      <w:pPr>
        <w:rPr>
          <w:rFonts w:hint="eastAsia" w:asciiTheme="minorEastAsia" w:hAnsiTheme="minorEastAsia" w:eastAsiaTheme="minorEastAsia" w:cstheme="minorEastAsia"/>
          <w:b/>
          <w:color w:val="auto"/>
          <w:szCs w:val="21"/>
          <w:lang w:val="en-US" w:eastAsia="zh-CN"/>
        </w:rPr>
      </w:pPr>
      <w:bookmarkStart w:id="110" w:name="_Toc16832"/>
      <w:r>
        <w:rPr>
          <w:rFonts w:hint="eastAsia" w:asciiTheme="minorEastAsia" w:hAnsiTheme="minorEastAsia" w:eastAsiaTheme="minorEastAsia" w:cstheme="minorEastAsia"/>
          <w:b/>
          <w:color w:val="auto"/>
          <w:szCs w:val="21"/>
          <w:lang w:val="en-US" w:eastAsia="zh-CN"/>
        </w:rPr>
        <w:br w:type="textWrapping"/>
      </w:r>
      <w:r>
        <w:rPr>
          <w:rFonts w:hint="eastAsia" w:asciiTheme="minorEastAsia" w:hAnsiTheme="minorEastAsia" w:eastAsiaTheme="minorEastAsia" w:cstheme="minorEastAsia"/>
          <w:b/>
          <w:color w:val="auto"/>
          <w:szCs w:val="21"/>
          <w:lang w:val="en-US" w:eastAsia="zh-CN"/>
        </w:rPr>
        <w:t>注：上述类似业绩证明材料是否具有类似性以及其符合性均由磋商小组判定，如果资料不全或经磋商小组认定不具有类似性的，该项业绩不计分，并由磋商小组在评审报告中记录详细原因。</w:t>
      </w:r>
      <w:r>
        <w:rPr>
          <w:rFonts w:hint="eastAsia" w:asciiTheme="minorEastAsia" w:hAnsiTheme="minorEastAsia" w:eastAsiaTheme="minorEastAsia" w:cstheme="minorEastAsia"/>
          <w:b/>
          <w:color w:val="auto"/>
          <w:szCs w:val="21"/>
          <w:lang w:val="en-US" w:eastAsia="zh-CN"/>
        </w:rPr>
        <w:br w:type="textWrapping"/>
      </w:r>
    </w:p>
    <w:p>
      <w:pPr>
        <w:spacing w:line="360" w:lineRule="auto"/>
        <w:outlineLvl w:val="1"/>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四、</w:t>
      </w:r>
      <w:r>
        <w:rPr>
          <w:rFonts w:hint="eastAsia" w:asciiTheme="minorEastAsia" w:hAnsiTheme="minorEastAsia" w:eastAsiaTheme="minorEastAsia" w:cstheme="minorEastAsia"/>
          <w:b/>
          <w:color w:val="auto"/>
          <w:szCs w:val="21"/>
        </w:rPr>
        <w:t>评定办法</w:t>
      </w:r>
      <w:bookmarkEnd w:id="110"/>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初步审查标准</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资格性审查标准：见评定办法前附表。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符合性审查标准：见评定办法前附表。</w:t>
      </w:r>
    </w:p>
    <w:p>
      <w:pPr>
        <w:numPr>
          <w:ilvl w:val="1"/>
          <w:numId w:val="37"/>
        </w:numPr>
        <w:tabs>
          <w:tab w:val="left" w:pos="540"/>
          <w:tab w:val="clear" w:pos="36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确定磋商供应商进行最后报价：见评定方法前附表。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评定方法：见评定办法前附表。</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2.1 分值构成</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（3）竞标报价：见评标办法前附表。</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2.2 评标基准价计算</w:t>
      </w:r>
    </w:p>
    <w:p>
      <w:pPr>
        <w:spacing w:line="360" w:lineRule="auto"/>
        <w:ind w:firstLine="840" w:firstLineChars="4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评标基准价计算方法：见评标办法前附表。</w:t>
      </w:r>
    </w:p>
    <w:p>
      <w:pPr>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2.3 评分标准</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（3）竞标报价评分标准：见评标办法前附表。</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评定结果</w:t>
      </w:r>
    </w:p>
    <w:p>
      <w:pPr>
        <w:tabs>
          <w:tab w:val="left" w:pos="540"/>
        </w:tabs>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napToGrid w:val="0"/>
          <w:color w:val="auto"/>
          <w:kern w:val="0"/>
          <w:szCs w:val="21"/>
          <w:lang w:val="zh-CN"/>
        </w:rPr>
        <w:t>3.1</w:t>
      </w:r>
      <w:r>
        <w:rPr>
          <w:rFonts w:hint="eastAsia" w:asciiTheme="minorEastAsia" w:hAnsiTheme="minorEastAsia" w:eastAsiaTheme="minorEastAsia" w:cstheme="minorEastAsia"/>
          <w:snapToGrid w:val="0"/>
          <w:color w:val="auto"/>
          <w:kern w:val="0"/>
          <w:szCs w:val="21"/>
          <w:lang w:val="en-US" w:eastAsia="zh-CN"/>
        </w:rPr>
        <w:t xml:space="preserve"> </w:t>
      </w:r>
      <w:r>
        <w:rPr>
          <w:rFonts w:hint="eastAsia" w:asciiTheme="minorEastAsia" w:hAnsiTheme="minorEastAsia" w:eastAsiaTheme="minorEastAsia" w:cstheme="minorEastAsia"/>
          <w:snapToGrid w:val="0"/>
          <w:color w:val="auto"/>
          <w:kern w:val="0"/>
          <w:szCs w:val="21"/>
          <w:lang w:val="zh-CN"/>
        </w:rPr>
        <w:t>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3.2</w:t>
      </w:r>
      <w:r>
        <w:rPr>
          <w:rFonts w:hint="eastAsia" w:asciiTheme="minorEastAsia" w:hAnsiTheme="minorEastAsia" w:eastAsiaTheme="minorEastAsia" w:cstheme="minorEastAsia"/>
          <w:color w:val="auto"/>
          <w:szCs w:val="21"/>
          <w:lang w:val="en-US" w:eastAsia="zh-CN"/>
        </w:rPr>
        <w:t xml:space="preserve"> </w:t>
      </w:r>
      <w:r>
        <w:rPr>
          <w:rFonts w:hint="eastAsia" w:asciiTheme="minorEastAsia" w:hAnsiTheme="minorEastAsia" w:eastAsiaTheme="minorEastAsia" w:cstheme="minorEastAsia"/>
          <w:color w:val="auto"/>
          <w:szCs w:val="21"/>
        </w:rPr>
        <w:t>完成评定后，</w:t>
      </w:r>
      <w:r>
        <w:rPr>
          <w:rFonts w:hint="eastAsia" w:asciiTheme="minorEastAsia" w:hAnsiTheme="minorEastAsia" w:eastAsiaTheme="minorEastAsia" w:cstheme="minorEastAsia"/>
          <w:snapToGrid w:val="0"/>
          <w:color w:val="auto"/>
          <w:kern w:val="0"/>
          <w:szCs w:val="21"/>
          <w:lang w:val="zh-CN"/>
        </w:rPr>
        <w:t>磋商小组</w:t>
      </w:r>
      <w:r>
        <w:rPr>
          <w:rFonts w:hint="eastAsia" w:asciiTheme="minorEastAsia" w:hAnsiTheme="minorEastAsia" w:eastAsiaTheme="minorEastAsia" w:cstheme="minorEastAsia"/>
          <w:color w:val="auto"/>
          <w:szCs w:val="21"/>
        </w:rPr>
        <w:t>须在评审结果推荐意见上共同签字。</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6"/>
        </w:numPr>
        <w:tabs>
          <w:tab w:val="left" w:pos="540"/>
        </w:tabs>
        <w:spacing w:line="360" w:lineRule="auto"/>
        <w:ind w:left="540" w:hanging="54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其它</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rPr>
          <w:color w:val="auto"/>
        </w:rPr>
      </w:pPr>
    </w:p>
    <w:p>
      <w:pPr>
        <w:outlineLvl w:val="9"/>
        <w:rPr>
          <w:color w:val="auto"/>
        </w:rPr>
      </w:pPr>
    </w:p>
    <w:p>
      <w:pPr>
        <w:outlineLvl w:val="9"/>
        <w:rPr>
          <w:color w:val="auto"/>
        </w:rPr>
      </w:pPr>
    </w:p>
    <w:p>
      <w:pPr>
        <w:outlineLvl w:val="9"/>
        <w:rPr>
          <w:color w:val="auto"/>
        </w:rPr>
      </w:pPr>
    </w:p>
    <w:p>
      <w:pPr>
        <w:spacing w:line="360" w:lineRule="auto"/>
        <w:outlineLvl w:val="1"/>
        <w:rPr>
          <w:rFonts w:hint="eastAsia" w:asciiTheme="minorEastAsia" w:hAnsiTheme="minorEastAsia" w:eastAsiaTheme="minorEastAsia" w:cstheme="minorEastAsia"/>
          <w:b/>
          <w:color w:val="auto"/>
          <w:szCs w:val="21"/>
          <w:lang w:val="en-US" w:eastAsia="zh-CN"/>
        </w:rPr>
      </w:pPr>
      <w:bookmarkStart w:id="111" w:name="_Toc12017"/>
      <w:r>
        <w:rPr>
          <w:rFonts w:hint="eastAsia" w:asciiTheme="minorEastAsia" w:hAnsiTheme="minorEastAsia" w:eastAsiaTheme="minorEastAsia" w:cstheme="minorEastAsia"/>
          <w:b/>
          <w:color w:val="auto"/>
          <w:szCs w:val="21"/>
          <w:lang w:val="en-US" w:eastAsia="zh-CN"/>
        </w:rPr>
        <w:t>五、磋商及评审步骤</w:t>
      </w:r>
      <w:bookmarkEnd w:id="111"/>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1.验证委托代理人身份、</w:t>
      </w:r>
      <w:r>
        <w:rPr>
          <w:rFonts w:hint="eastAsia" w:asciiTheme="minorEastAsia" w:hAnsiTheme="minorEastAsia" w:eastAsiaTheme="minorEastAsia" w:cstheme="minorEastAsia"/>
          <w:color w:val="auto"/>
          <w:szCs w:val="28"/>
          <w:lang w:val="en-US" w:eastAsia="zh-CN"/>
        </w:rPr>
        <w:t>响应文件</w:t>
      </w:r>
      <w:r>
        <w:rPr>
          <w:rFonts w:hint="eastAsia" w:asciiTheme="minorEastAsia" w:hAnsiTheme="minorEastAsia" w:eastAsiaTheme="minorEastAsia" w:cstheme="minorEastAsia"/>
          <w:color w:val="auto"/>
          <w:szCs w:val="28"/>
        </w:rPr>
        <w:t>密封检查</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主持人按以下程序进行：</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①宣布会场纪律。</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color w:val="auto"/>
          <w:szCs w:val="28"/>
        </w:rPr>
      </w:pPr>
      <w:r>
        <w:rPr>
          <w:rFonts w:hint="eastAsia" w:asciiTheme="minorEastAsia" w:hAnsiTheme="minorEastAsia" w:eastAsiaTheme="minorEastAsia" w:cstheme="minorEastAsia"/>
          <w:color w:val="auto"/>
          <w:szCs w:val="28"/>
        </w:rPr>
        <w:t>③检查响应文件密封情况。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2.资格和符合性审查</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2.1</w:t>
      </w:r>
      <w:r>
        <w:rPr>
          <w:rFonts w:hint="eastAsia" w:asciiTheme="minorEastAsia" w:hAnsiTheme="minorEastAsia" w:eastAsiaTheme="minorEastAsia" w:cstheme="minorEastAsia"/>
          <w:color w:val="auto"/>
          <w:szCs w:val="28"/>
          <w:lang w:val="en-US" w:eastAsia="zh-CN"/>
        </w:rPr>
        <w:t xml:space="preserve"> </w:t>
      </w:r>
      <w:r>
        <w:rPr>
          <w:rFonts w:hint="eastAsia" w:asciiTheme="minorEastAsia" w:hAnsiTheme="minorEastAsia" w:eastAsiaTheme="minorEastAsia" w:cstheme="minorEastAsia"/>
          <w:color w:val="auto"/>
          <w:szCs w:val="28"/>
        </w:rPr>
        <w:t>磋商小组审查每份响应文件是否实质上响应了采购文件的要求。磋商小组决定其是否响应只根据响应文件本身的内容，而不依据外部的证据，但响应文件有不真实不正确的内容时除外。</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3.供应商的澄清</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4.磋商及最后报价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4.1磋商小组所有成员应当集中与单一供应商分别进行磋商，并按照</w:t>
      </w:r>
      <w:r>
        <w:rPr>
          <w:rFonts w:hint="eastAsia" w:asciiTheme="minorEastAsia" w:hAnsiTheme="minorEastAsia" w:eastAsiaTheme="minorEastAsia" w:cstheme="minorEastAsia"/>
          <w:color w:val="auto"/>
          <w:szCs w:val="28"/>
          <w:lang w:val="en-US" w:eastAsia="zh-CN"/>
        </w:rPr>
        <w:t>磋商会随机抽签</w:t>
      </w:r>
      <w:r>
        <w:rPr>
          <w:rFonts w:hint="eastAsia" w:asciiTheme="minorEastAsia" w:hAnsiTheme="minorEastAsia" w:eastAsiaTheme="minorEastAsia" w:cstheme="minorEastAsia"/>
          <w:color w:val="auto"/>
          <w:szCs w:val="28"/>
        </w:rPr>
        <w:t>的顺序给予所有参加磋商的供应商平等的磋商机会。</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4.2</w:t>
      </w:r>
      <w:r>
        <w:rPr>
          <w:rFonts w:hint="eastAsia" w:asciiTheme="minorEastAsia" w:hAnsiTheme="minorEastAsia" w:eastAsiaTheme="minorEastAsia" w:cstheme="minorEastAsia"/>
          <w:b/>
          <w:color w:val="auto"/>
          <w:szCs w:val="28"/>
        </w:rPr>
        <w:t>在磋商过程中，若磋商小组无法联系上供应商代表或者供应商代表在接到磋商小组通知后1</w:t>
      </w:r>
      <w:r>
        <w:rPr>
          <w:rFonts w:hint="eastAsia" w:asciiTheme="minorEastAsia" w:hAnsiTheme="minorEastAsia" w:eastAsiaTheme="minorEastAsia" w:cstheme="minorEastAsia"/>
          <w:b/>
          <w:color w:val="auto"/>
          <w:szCs w:val="28"/>
          <w:lang w:val="en-US" w:eastAsia="zh-CN"/>
        </w:rPr>
        <w:t>5</w:t>
      </w:r>
      <w:r>
        <w:rPr>
          <w:rFonts w:hint="eastAsia" w:asciiTheme="minorEastAsia" w:hAnsiTheme="minorEastAsia" w:eastAsiaTheme="minorEastAsia" w:cstheme="minorEastAsia"/>
          <w:b/>
          <w:color w:val="auto"/>
          <w:szCs w:val="28"/>
        </w:rPr>
        <w:t>分钟内不能抵达磋商会现场的，视为该供应商自动退出磋商。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4.3</w:t>
      </w:r>
      <w:r>
        <w:rPr>
          <w:rFonts w:hint="eastAsia" w:asciiTheme="minorEastAsia" w:hAnsiTheme="minorEastAsia" w:eastAsiaTheme="minorEastAsia" w:cstheme="minorEastAsia"/>
          <w:b/>
          <w:color w:val="auto"/>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bCs/>
          <w:color w:val="auto"/>
          <w:szCs w:val="28"/>
        </w:rPr>
      </w:pPr>
      <w:r>
        <w:rPr>
          <w:rFonts w:hint="eastAsia" w:asciiTheme="minorEastAsia" w:hAnsiTheme="minorEastAsia" w:eastAsiaTheme="minorEastAsia" w:cstheme="minorEastAsia"/>
          <w:color w:val="auto"/>
          <w:szCs w:val="28"/>
        </w:rPr>
        <w:t>4.</w:t>
      </w:r>
      <w:r>
        <w:rPr>
          <w:rFonts w:hint="eastAsia" w:asciiTheme="minorEastAsia" w:hAnsiTheme="minorEastAsia" w:eastAsiaTheme="minorEastAsia" w:cstheme="minorEastAsia"/>
          <w:color w:val="auto"/>
          <w:szCs w:val="28"/>
          <w:lang w:val="en-US" w:eastAsia="zh-CN"/>
        </w:rPr>
        <w:t>5</w:t>
      </w:r>
      <w:r>
        <w:rPr>
          <w:rFonts w:hint="eastAsia" w:asciiTheme="minorEastAsia" w:hAnsiTheme="minorEastAsia" w:eastAsiaTheme="minorEastAsia" w:cstheme="minorEastAsia"/>
          <w:color w:val="auto"/>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bCs/>
          <w:color w:val="auto"/>
          <w:szCs w:val="28"/>
        </w:rPr>
        <w:t>4.</w:t>
      </w:r>
      <w:r>
        <w:rPr>
          <w:rFonts w:hint="eastAsia" w:asciiTheme="minorEastAsia" w:hAnsiTheme="minorEastAsia" w:eastAsiaTheme="minorEastAsia" w:cstheme="minorEastAsia"/>
          <w:bCs/>
          <w:color w:val="auto"/>
          <w:szCs w:val="28"/>
          <w:lang w:val="en-US" w:eastAsia="zh-CN"/>
        </w:rPr>
        <w:t>6</w:t>
      </w:r>
      <w:r>
        <w:rPr>
          <w:rFonts w:hint="eastAsia" w:asciiTheme="minorEastAsia" w:hAnsiTheme="minorEastAsia" w:eastAsiaTheme="minorEastAsia" w:cstheme="minorEastAsia"/>
          <w:color w:val="auto"/>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4.</w:t>
      </w:r>
      <w:r>
        <w:rPr>
          <w:rFonts w:hint="eastAsia" w:asciiTheme="minorEastAsia" w:hAnsiTheme="minorEastAsia" w:eastAsiaTheme="minorEastAsia" w:cstheme="minorEastAsia"/>
          <w:color w:val="auto"/>
          <w:szCs w:val="28"/>
          <w:lang w:val="en-US" w:eastAsia="zh-CN"/>
        </w:rPr>
        <w:t>7</w:t>
      </w:r>
      <w:r>
        <w:rPr>
          <w:rFonts w:hint="eastAsia" w:asciiTheme="minorEastAsia" w:hAnsiTheme="minorEastAsia" w:eastAsiaTheme="minorEastAsia" w:cstheme="minorEastAsia"/>
          <w:color w:val="auto"/>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5.详细评审</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color w:val="auto"/>
          <w:szCs w:val="28"/>
          <w:lang w:val="en-US" w:eastAsia="zh-CN"/>
        </w:rPr>
        <w:t>评分细则</w:t>
      </w:r>
      <w:r>
        <w:rPr>
          <w:rFonts w:hint="eastAsia" w:asciiTheme="minorEastAsia" w:hAnsiTheme="minorEastAsia" w:eastAsiaTheme="minorEastAsia" w:cstheme="minorEastAsia"/>
          <w:color w:val="auto"/>
          <w:szCs w:val="28"/>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5.2评审时，磋商小组各成员应当独立对每个有效响应的文件进行评价、打分，然后汇总每个供应商每项评分因素的得分。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 xml:space="preserve">5.3采购代理机构负责对各磋商小组成员的总分进行复核和汇总。各项统计结果均精确到小数点后两位。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lang w:val="en-US" w:eastAsia="zh-CN"/>
        </w:rPr>
        <w:t>5.5</w:t>
      </w:r>
      <w:r>
        <w:rPr>
          <w:rFonts w:hint="eastAsia" w:asciiTheme="minorEastAsia" w:hAnsiTheme="minorEastAsia" w:eastAsiaTheme="minorEastAsia" w:cstheme="minorEastAsia"/>
          <w:color w:val="auto"/>
          <w:szCs w:val="28"/>
        </w:rPr>
        <w:t>在评审期间，供应商不得干扰和阻碍评审工作，供应商不得向磋商小组询问评审情况，任何影响和干扰评审工作的行为都可能导致被取消本次评审的资格，并承担相应的法律责任。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8"/>
          <w:lang w:val="en-US" w:eastAsia="zh-CN"/>
        </w:rPr>
        <w:t>5.6</w:t>
      </w:r>
      <w:r>
        <w:rPr>
          <w:rFonts w:hint="eastAsia" w:asciiTheme="minorEastAsia" w:hAnsiTheme="minorEastAsia" w:eastAsiaTheme="minorEastAsia" w:cstheme="minorEastAsia"/>
          <w:color w:val="auto"/>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rPr>
          <w:rFonts w:hint="eastAsia" w:asciiTheme="minorEastAsia" w:hAnsiTheme="minorEastAsia" w:eastAsiaTheme="minorEastAsia" w:cstheme="minorEastAsia"/>
          <w:b w:val="0"/>
          <w:color w:val="auto"/>
          <w:kern w:val="0"/>
          <w:szCs w:val="21"/>
        </w:rPr>
      </w:pPr>
      <w:bookmarkStart w:id="112" w:name="_Toc318643471"/>
      <w:bookmarkStart w:id="113" w:name="_Toc211783328"/>
      <w:r>
        <w:rPr>
          <w:rFonts w:hint="eastAsia" w:asciiTheme="minorEastAsia" w:hAnsiTheme="minorEastAsia" w:eastAsiaTheme="minorEastAsia" w:cstheme="minorEastAsia"/>
          <w:color w:val="auto"/>
          <w:sz w:val="36"/>
          <w:szCs w:val="36"/>
        </w:rPr>
        <w:br w:type="page"/>
      </w:r>
    </w:p>
    <w:p>
      <w:pPr>
        <w:pStyle w:val="3"/>
        <w:numPr>
          <w:ilvl w:val="0"/>
          <w:numId w:val="4"/>
        </w:numPr>
        <w:spacing w:line="240" w:lineRule="auto"/>
        <w:jc w:val="center"/>
        <w:rPr>
          <w:rFonts w:hint="eastAsia" w:asciiTheme="minorEastAsia" w:hAnsiTheme="minorEastAsia" w:eastAsiaTheme="minorEastAsia" w:cstheme="minorEastAsia"/>
          <w:b w:val="0"/>
          <w:color w:val="auto"/>
          <w:kern w:val="0"/>
          <w:szCs w:val="21"/>
        </w:rPr>
      </w:pPr>
      <w:bookmarkStart w:id="114" w:name="_Toc26676"/>
      <w:r>
        <w:rPr>
          <w:rFonts w:hint="eastAsia" w:asciiTheme="minorEastAsia" w:hAnsiTheme="minorEastAsia" w:eastAsiaTheme="minorEastAsia" w:cstheme="minorEastAsia"/>
          <w:color w:val="auto"/>
          <w:sz w:val="36"/>
          <w:szCs w:val="36"/>
        </w:rPr>
        <w:t>合同书</w:t>
      </w:r>
      <w:bookmarkEnd w:id="112"/>
      <w:bookmarkEnd w:id="113"/>
      <w:r>
        <w:rPr>
          <w:rFonts w:hint="eastAsia" w:asciiTheme="minorEastAsia" w:hAnsiTheme="minorEastAsia" w:eastAsiaTheme="minorEastAsia" w:cstheme="minorEastAsia"/>
          <w:color w:val="auto"/>
          <w:sz w:val="36"/>
          <w:szCs w:val="36"/>
          <w:lang w:val="en-US" w:eastAsia="zh-CN"/>
        </w:rPr>
        <w:t>格式</w:t>
      </w:r>
      <w:bookmarkEnd w:id="114"/>
    </w:p>
    <w:p>
      <w:pPr>
        <w:spacing w:line="240" w:lineRule="auto"/>
        <w:ind w:firstLine="420"/>
        <w:jc w:val="center"/>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bCs/>
          <w:color w:val="auto"/>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color w:val="auto"/>
          <w:kern w:val="0"/>
          <w:sz w:val="22"/>
          <w:szCs w:val="22"/>
        </w:rPr>
      </w:pPr>
      <w:r>
        <w:rPr>
          <w:rFonts w:hint="eastAsia" w:asciiTheme="minorEastAsia" w:hAnsiTheme="minorEastAsia" w:eastAsiaTheme="minorEastAsia" w:cstheme="minorEastAsia"/>
          <w:b/>
          <w:color w:val="auto"/>
          <w:kern w:val="0"/>
          <w:sz w:val="22"/>
          <w:szCs w:val="22"/>
        </w:rPr>
        <w:t>合　　同　　</w:t>
      </w:r>
      <w:r>
        <w:rPr>
          <w:rFonts w:hint="eastAsia" w:asciiTheme="minorEastAsia" w:hAnsiTheme="minorEastAsia" w:eastAsiaTheme="minorEastAsia" w:cstheme="minorEastAsia"/>
          <w:b/>
          <w:color w:val="auto"/>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签订合同地点：</w:t>
      </w:r>
    </w:p>
    <w:p>
      <w:pPr>
        <w:pStyle w:val="21"/>
        <w:spacing w:line="240" w:lineRule="auto"/>
        <w:ind w:firstLine="416"/>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 w:val="21"/>
          <w:szCs w:val="21"/>
        </w:rPr>
        <w:t>本合同由</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（以下简称“需方”）与</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（以下简称“供方”）签订。供方以总金额</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3.供方保证全部按合同条款规定的内容和交货期向需方提供合格的</w:t>
      </w:r>
      <w:r>
        <w:rPr>
          <w:rFonts w:hint="eastAsia" w:asciiTheme="minorEastAsia" w:hAnsiTheme="minorEastAsia" w:eastAsiaTheme="minorEastAsia" w:cstheme="minorEastAsia"/>
          <w:color w:val="auto"/>
          <w:kern w:val="0"/>
          <w:szCs w:val="21"/>
          <w:u w:val="single"/>
        </w:rPr>
        <w:t>（工程/货物/服务）</w:t>
      </w:r>
      <w:r>
        <w:rPr>
          <w:rFonts w:hint="eastAsia" w:asciiTheme="minorEastAsia" w:hAnsiTheme="minorEastAsia" w:eastAsiaTheme="minorEastAsia" w:cstheme="minorEastAsia"/>
          <w:color w:val="auto"/>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color w:val="auto"/>
          <w:kern w:val="0"/>
          <w:szCs w:val="21"/>
        </w:rPr>
      </w:pPr>
      <w:r>
        <w:rPr>
          <w:rFonts w:hint="eastAsia" w:asciiTheme="minorEastAsia" w:hAnsiTheme="minorEastAsia" w:eastAsiaTheme="minorEastAsia" w:cstheme="minorEastAsia"/>
          <w:b/>
          <w:bCs w:val="0"/>
          <w:color w:val="auto"/>
          <w:kern w:val="0"/>
          <w:szCs w:val="21"/>
        </w:rPr>
        <w:t>4.</w:t>
      </w:r>
      <w:r>
        <w:rPr>
          <w:rFonts w:hint="eastAsia" w:asciiTheme="minorEastAsia" w:hAnsiTheme="minorEastAsia" w:eastAsiaTheme="minorEastAsia" w:cstheme="minorEastAsia"/>
          <w:b/>
          <w:bCs w:val="0"/>
          <w:color w:val="auto"/>
          <w:kern w:val="0"/>
          <w:szCs w:val="21"/>
        </w:rPr>
        <w:tab/>
      </w:r>
      <w:r>
        <w:rPr>
          <w:rFonts w:hint="eastAsia" w:asciiTheme="minorEastAsia" w:hAnsiTheme="minorEastAsia" w:eastAsiaTheme="minorEastAsia" w:cstheme="minorEastAsia"/>
          <w:b/>
          <w:bCs w:val="0"/>
          <w:color w:val="auto"/>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4.1</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本竞争性磋商采购文件；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4.2</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供方成交的竞争性磋商响应文件；</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4.3</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合同</w:t>
      </w:r>
      <w:r>
        <w:rPr>
          <w:rFonts w:hint="eastAsia" w:asciiTheme="minorEastAsia" w:hAnsiTheme="minorEastAsia" w:eastAsiaTheme="minorEastAsia" w:cstheme="minorEastAsia"/>
          <w:color w:val="auto"/>
          <w:kern w:val="0"/>
          <w:szCs w:val="21"/>
          <w:lang w:val="en-US" w:eastAsia="zh-CN"/>
        </w:rPr>
        <w:t>协议</w:t>
      </w:r>
      <w:r>
        <w:rPr>
          <w:rFonts w:hint="eastAsia" w:asciiTheme="minorEastAsia" w:hAnsiTheme="minorEastAsia" w:eastAsiaTheme="minorEastAsia" w:cstheme="minorEastAsia"/>
          <w:color w:val="auto"/>
          <w:kern w:val="0"/>
          <w:szCs w:val="21"/>
        </w:rPr>
        <w:t>书；</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4.4</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4.5</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u w:val="single"/>
        </w:rPr>
        <w:t xml:space="preserve">  （政府采购代理机构）  </w:t>
      </w:r>
      <w:r>
        <w:rPr>
          <w:rFonts w:hint="eastAsia" w:asciiTheme="minorEastAsia" w:hAnsiTheme="minorEastAsia" w:eastAsiaTheme="minorEastAsia" w:cstheme="minorEastAsia"/>
          <w:color w:val="auto"/>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附件：</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4.6.2 供方在磋商期内补充的所有书面文件；</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4.6.3 供方在磋商时随同竞争性磋商响应文件一起递送的资料及附图；</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5.</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6.</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货物及数量</w:t>
      </w:r>
    </w:p>
    <w:p>
      <w:pPr>
        <w:pStyle w:val="21"/>
        <w:spacing w:line="360" w:lineRule="auto"/>
        <w:ind w:left="0" w:leftChars="0" w:firstLine="420" w:firstLineChars="20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本合同所提供的</w:t>
      </w:r>
      <w:r>
        <w:rPr>
          <w:rFonts w:hint="eastAsia" w:asciiTheme="minorEastAsia" w:hAnsiTheme="minorEastAsia" w:eastAsiaTheme="minorEastAsia" w:cstheme="minorEastAsia"/>
          <w:color w:val="auto"/>
          <w:kern w:val="0"/>
          <w:sz w:val="21"/>
          <w:szCs w:val="21"/>
          <w:u w:val="single"/>
        </w:rPr>
        <w:t xml:space="preserve">  （工程/货物/服务）  </w:t>
      </w:r>
      <w:r>
        <w:rPr>
          <w:rFonts w:hint="eastAsia" w:asciiTheme="minorEastAsia" w:hAnsiTheme="minorEastAsia" w:eastAsiaTheme="minorEastAsia" w:cstheme="minorEastAsia"/>
          <w:color w:val="auto"/>
          <w:kern w:val="0"/>
          <w:sz w:val="21"/>
          <w:szCs w:val="21"/>
        </w:rPr>
        <w:t>及数量详见竞争性磋商采购文件的要求及供方竞争性磋商响应文件中的承诺。</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7.</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本合同的付款条件在竞争性磋商采购文件中有明确规定。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8.</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合同总金额见合同书，分项价格在供方的竞争性磋商响应文件中有明确规定。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9.</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本合同中</w:t>
      </w:r>
      <w:r>
        <w:rPr>
          <w:rFonts w:hint="eastAsia" w:asciiTheme="minorEastAsia" w:hAnsiTheme="minorEastAsia" w:eastAsiaTheme="minorEastAsia" w:cstheme="minorEastAsia"/>
          <w:color w:val="auto"/>
          <w:kern w:val="0"/>
          <w:szCs w:val="21"/>
          <w:u w:val="single"/>
        </w:rPr>
        <w:t xml:space="preserve"> （工程/货物/服务） </w:t>
      </w:r>
      <w:r>
        <w:rPr>
          <w:rFonts w:hint="eastAsia" w:asciiTheme="minorEastAsia" w:hAnsiTheme="minorEastAsia" w:eastAsiaTheme="minorEastAsia" w:cstheme="minorEastAsia"/>
          <w:color w:val="auto"/>
          <w:kern w:val="0"/>
          <w:szCs w:val="21"/>
        </w:rPr>
        <w:t>的</w:t>
      </w:r>
      <w:r>
        <w:rPr>
          <w:rFonts w:hint="eastAsia" w:asciiTheme="minorEastAsia" w:hAnsiTheme="minorEastAsia" w:eastAsiaTheme="minorEastAsia" w:cstheme="minorEastAsia"/>
          <w:color w:val="auto"/>
          <w:kern w:val="0"/>
          <w:szCs w:val="21"/>
          <w:u w:val="single"/>
        </w:rPr>
        <w:t xml:space="preserve"> (交货时间/服务完成时间） </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(交货地点/服务地点） </w:t>
      </w:r>
      <w:r>
        <w:rPr>
          <w:rFonts w:hint="eastAsia" w:asciiTheme="minorEastAsia" w:hAnsiTheme="minorEastAsia" w:eastAsiaTheme="minorEastAsia" w:cstheme="minorEastAsia"/>
          <w:color w:val="auto"/>
          <w:kern w:val="0"/>
          <w:szCs w:val="21"/>
        </w:rPr>
        <w:t>在竞争性磋商采购文件中有明确规定。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10.</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11.</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本合同正本一式</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份，需方执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份，供方执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份；副本一式</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份，需方执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份，供方执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份，主管部门执</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color w:val="auto"/>
          <w:kern w:val="0"/>
          <w:szCs w:val="21"/>
        </w:rPr>
      </w:pPr>
      <w:r>
        <w:rPr>
          <w:rFonts w:hint="eastAsia" w:asciiTheme="minorEastAsia" w:hAnsiTheme="minorEastAsia" w:eastAsiaTheme="minorEastAsia" w:cstheme="minorEastAsia"/>
          <w:b/>
          <w:color w:val="auto"/>
          <w:kern w:val="0"/>
          <w:szCs w:val="21"/>
        </w:rPr>
        <w:t>12.</w:t>
      </w:r>
      <w:r>
        <w:rPr>
          <w:rFonts w:hint="eastAsia" w:asciiTheme="minorEastAsia" w:hAnsiTheme="minorEastAsia" w:eastAsiaTheme="minorEastAsia" w:cstheme="minorEastAsia"/>
          <w:b/>
          <w:color w:val="auto"/>
          <w:kern w:val="0"/>
          <w:szCs w:val="21"/>
        </w:rPr>
        <w:tab/>
      </w:r>
      <w:r>
        <w:rPr>
          <w:rFonts w:hint="eastAsia" w:asciiTheme="minorEastAsia" w:hAnsiTheme="minorEastAsia" w:eastAsiaTheme="minorEastAsia" w:cstheme="minorEastAsia"/>
          <w:b/>
          <w:color w:val="auto"/>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需　　方</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单位名称（盖章）：</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单位地址：</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法人代表授权人(签字)：</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联 系 人：</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邮政编码：</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开户银行：</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帐　　号：</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税　　号：</w:t>
      </w:r>
      <w:r>
        <w:rPr>
          <w:rFonts w:hint="eastAsia" w:asciiTheme="minorEastAsia" w:hAnsiTheme="minorEastAsia" w:eastAsiaTheme="minorEastAsia" w:cstheme="minorEastAsia"/>
          <w:color w:val="auto"/>
          <w:kern w:val="0"/>
          <w:szCs w:val="21"/>
        </w:rPr>
        <w:tab/>
      </w:r>
      <w:r>
        <w:rPr>
          <w:rFonts w:hint="eastAsia" w:asciiTheme="minorEastAsia" w:hAnsiTheme="minorEastAsia" w:eastAsiaTheme="minorEastAsia" w:cstheme="minorEastAsia"/>
          <w:color w:val="auto"/>
          <w:kern w:val="0"/>
          <w:szCs w:val="21"/>
        </w:rPr>
        <w:t>税　　号：</w:t>
      </w:r>
    </w:p>
    <w:p>
      <w:pPr>
        <w:spacing w:line="360" w:lineRule="auto"/>
        <w:rPr>
          <w:rFonts w:hint="eastAsia"/>
          <w:color w:val="auto"/>
        </w:rPr>
      </w:pPr>
      <w:r>
        <w:rPr>
          <w:rFonts w:hint="eastAsia" w:asciiTheme="minorEastAsia" w:hAnsiTheme="minorEastAsia" w:eastAsiaTheme="minorEastAsia" w:cstheme="minorEastAsia"/>
          <w:color w:val="auto"/>
          <w:szCs w:val="21"/>
        </w:rPr>
        <w:t>合同签订地址：</w:t>
      </w:r>
    </w:p>
    <w:p>
      <w:pPr>
        <w:pStyle w:val="3"/>
        <w:numPr>
          <w:ilvl w:val="0"/>
          <w:numId w:val="4"/>
        </w:numPr>
        <w:jc w:val="center"/>
        <w:rPr>
          <w:rFonts w:hint="eastAsia" w:asciiTheme="minorEastAsia" w:hAnsiTheme="minorEastAsia" w:eastAsiaTheme="minorEastAsia" w:cstheme="minorEastAsia"/>
          <w:color w:val="auto"/>
          <w:sz w:val="36"/>
          <w:szCs w:val="36"/>
        </w:rPr>
      </w:pPr>
      <w:bookmarkStart w:id="115" w:name="_Toc6614"/>
      <w:r>
        <w:rPr>
          <w:rFonts w:hint="eastAsia" w:asciiTheme="minorEastAsia" w:hAnsiTheme="minorEastAsia" w:eastAsiaTheme="minorEastAsia" w:cstheme="minorEastAsia"/>
          <w:color w:val="auto"/>
          <w:sz w:val="36"/>
          <w:szCs w:val="36"/>
        </w:rPr>
        <w:t>竞争性磋商响应文件格式</w:t>
      </w:r>
      <w:bookmarkEnd w:id="115"/>
    </w:p>
    <w:p>
      <w:pPr>
        <w:autoSpaceDE w:val="0"/>
        <w:autoSpaceDN w:val="0"/>
        <w:adjustRightInd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封面：</w:t>
      </w: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rPr>
          <w:rFonts w:hint="eastAsia" w:asciiTheme="minorEastAsia" w:hAnsiTheme="minorEastAsia" w:eastAsiaTheme="minorEastAsia" w:cstheme="minorEastAsia"/>
          <w:color w:val="auto"/>
        </w:rPr>
      </w:pPr>
    </w:p>
    <w:p>
      <w:pPr>
        <w:autoSpaceDE w:val="0"/>
        <w:autoSpaceDN w:val="0"/>
        <w:adjustRightInd w:val="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 </w:t>
      </w:r>
    </w:p>
    <w:p>
      <w:pPr>
        <w:autoSpaceDE w:val="0"/>
        <w:autoSpaceDN w:val="0"/>
        <w:adjustRightInd w:val="0"/>
        <w:jc w:val="center"/>
        <w:rPr>
          <w:rFonts w:hint="eastAsia"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rPr>
        <w:t>响 应 文 件</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（正本/副本）</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lang w:val="en-US" w:eastAsia="zh-CN"/>
        </w:rPr>
        <w:t>项目编号</w:t>
      </w:r>
      <w:r>
        <w:rPr>
          <w:rFonts w:hint="eastAsia" w:asciiTheme="minorEastAsia" w:hAnsiTheme="minorEastAsia" w:eastAsiaTheme="minorEastAsia" w:cstheme="minorEastAsia"/>
          <w:b/>
          <w:bCs/>
          <w:color w:val="auto"/>
          <w:sz w:val="30"/>
          <w:szCs w:val="30"/>
        </w:rPr>
        <w:t>：</w:t>
      </w:r>
      <w:r>
        <w:rPr>
          <w:rFonts w:hint="eastAsia" w:asciiTheme="minorEastAsia" w:hAnsiTheme="minorEastAsia" w:eastAsiaTheme="minorEastAsia" w:cstheme="minorEastAsia"/>
          <w:b/>
          <w:bCs/>
          <w:color w:val="auto"/>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color w:val="auto"/>
          <w:sz w:val="30"/>
          <w:szCs w:val="30"/>
          <w:u w:val="single"/>
        </w:rPr>
      </w:pPr>
      <w:r>
        <w:rPr>
          <w:rFonts w:hint="eastAsia" w:asciiTheme="minorEastAsia" w:hAnsiTheme="minorEastAsia" w:eastAsiaTheme="minorEastAsia" w:cstheme="minorEastAsia"/>
          <w:b/>
          <w:bCs/>
          <w:color w:val="auto"/>
          <w:sz w:val="30"/>
          <w:szCs w:val="30"/>
        </w:rPr>
        <w:t>项目名称：</w:t>
      </w: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u w:val="single"/>
        </w:rPr>
        <w:t xml:space="preserve">                         </w:t>
      </w: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rPr>
          <w:rFonts w:hint="eastAsia" w:asciiTheme="minorEastAsia" w:hAnsiTheme="minorEastAsia" w:eastAsiaTheme="minorEastAsia" w:cstheme="minorEastAsia"/>
          <w:color w:val="auto"/>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color w:val="auto"/>
          <w:sz w:val="32"/>
          <w:u w:val="single"/>
        </w:rPr>
      </w:pPr>
      <w:r>
        <w:rPr>
          <w:rFonts w:hint="eastAsia" w:asciiTheme="minorEastAsia" w:hAnsiTheme="minorEastAsia" w:eastAsiaTheme="minorEastAsia" w:cstheme="minorEastAsia"/>
          <w:color w:val="auto"/>
          <w:sz w:val="28"/>
          <w:szCs w:val="28"/>
        </w:rPr>
        <w:t>磋商供应商名称（盖章）：</w:t>
      </w:r>
      <w:r>
        <w:rPr>
          <w:rFonts w:hint="eastAsia" w:asciiTheme="minorEastAsia" w:hAnsiTheme="minorEastAsia" w:eastAsiaTheme="minorEastAsia" w:cstheme="minorEastAsia"/>
          <w:b/>
          <w:bCs/>
          <w:color w:val="auto"/>
          <w:sz w:val="32"/>
          <w:u w:val="single"/>
        </w:rPr>
        <w:t xml:space="preserve">                       </w:t>
      </w:r>
      <w:bookmarkStart w:id="116" w:name="_Toc23858"/>
      <w:bookmarkStart w:id="117" w:name="_Toc5751"/>
    </w:p>
    <w:p>
      <w:pPr>
        <w:autoSpaceDE w:val="0"/>
        <w:autoSpaceDN w:val="0"/>
        <w:adjustRightInd w:val="0"/>
        <w:spacing w:line="360" w:lineRule="auto"/>
        <w:ind w:firstLine="1260" w:firstLineChars="45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日          期：</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u w:val="single"/>
        </w:rPr>
        <w:t xml:space="preserve">       </w:t>
      </w:r>
      <w:r>
        <w:rPr>
          <w:rFonts w:hint="eastAsia" w:asciiTheme="minorEastAsia" w:hAnsiTheme="minorEastAsia" w:eastAsiaTheme="minorEastAsia" w:cstheme="minorEastAsia"/>
          <w:color w:val="auto"/>
          <w:sz w:val="28"/>
          <w:szCs w:val="28"/>
        </w:rPr>
        <w:t>日</w:t>
      </w:r>
    </w:p>
    <w:bookmarkEnd w:id="116"/>
    <w:bookmarkEnd w:id="117"/>
    <w:p>
      <w:pPr>
        <w:autoSpaceDE w:val="0"/>
        <w:autoSpaceDN w:val="0"/>
        <w:adjustRightInd w:val="0"/>
        <w:spacing w:line="360" w:lineRule="auto"/>
        <w:jc w:val="center"/>
        <w:rPr>
          <w:rFonts w:hint="eastAsia" w:asciiTheme="minorEastAsia" w:hAnsiTheme="minorEastAsia" w:eastAsiaTheme="minorEastAsia" w:cstheme="minorEastAsia"/>
          <w:b/>
          <w:bCs/>
          <w:color w:val="auto"/>
          <w:sz w:val="24"/>
        </w:rPr>
      </w:pPr>
      <w:bookmarkStart w:id="118" w:name="_Toc264644272"/>
      <w:bookmarkStart w:id="119" w:name="_Toc360174584"/>
      <w:bookmarkStart w:id="120" w:name="_Toc533330957"/>
      <w:bookmarkStart w:id="121" w:name="_Toc533331084"/>
      <w:bookmarkStart w:id="122" w:name="_Toc211783342"/>
      <w:bookmarkStart w:id="123" w:name="_Toc11320441"/>
      <w:r>
        <w:rPr>
          <w:rFonts w:hint="eastAsia" w:asciiTheme="minorEastAsia" w:hAnsiTheme="minorEastAsia" w:eastAsiaTheme="minorEastAsia" w:cstheme="minorEastAsia"/>
          <w:b/>
          <w:bCs/>
          <w:color w:val="auto"/>
          <w:sz w:val="24"/>
        </w:rPr>
        <w:br w:type="page"/>
      </w:r>
      <w:r>
        <w:rPr>
          <w:rFonts w:hint="eastAsia" w:asciiTheme="minorEastAsia" w:hAnsiTheme="minorEastAsia" w:eastAsiaTheme="minorEastAsia" w:cstheme="minorEastAsia"/>
          <w:b/>
          <w:bCs/>
          <w:color w:val="auto"/>
          <w:sz w:val="24"/>
        </w:rPr>
        <w:t>响应文件目录</w:t>
      </w:r>
      <w:bookmarkEnd w:id="118"/>
      <w:bookmarkEnd w:id="119"/>
    </w:p>
    <w:p>
      <w:pPr>
        <w:autoSpaceDE w:val="0"/>
        <w:autoSpaceDN w:val="0"/>
        <w:adjustRightInd w:val="0"/>
        <w:rPr>
          <w:rFonts w:hint="eastAsia" w:asciiTheme="minorEastAsia" w:hAnsiTheme="minorEastAsia" w:eastAsiaTheme="minorEastAsia" w:cstheme="minorEastAsia"/>
          <w:b/>
          <w:bCs/>
          <w:color w:val="auto"/>
          <w:szCs w:val="21"/>
        </w:rPr>
      </w:pPr>
    </w:p>
    <w:p>
      <w:pPr>
        <w:autoSpaceDE w:val="0"/>
        <w:autoSpaceDN w:val="0"/>
        <w:adjustRightInd w:val="0"/>
        <w:spacing w:line="360" w:lineRule="auto"/>
        <w:outlineLvl w:val="9"/>
        <w:rPr>
          <w:rFonts w:hint="eastAsia" w:ascii="宋体" w:hAnsi="宋体" w:eastAsia="宋体" w:cs="宋体"/>
          <w:b/>
          <w:color w:val="auto"/>
          <w:sz w:val="21"/>
          <w:szCs w:val="21"/>
          <w:lang w:eastAsia="zh-CN"/>
        </w:rPr>
      </w:pPr>
      <w:r>
        <w:rPr>
          <w:rFonts w:hint="eastAsia" w:ascii="宋体" w:hAnsi="宋体" w:eastAsia="宋体" w:cs="宋体"/>
          <w:b/>
          <w:color w:val="auto"/>
          <w:sz w:val="21"/>
          <w:szCs w:val="21"/>
        </w:rPr>
        <w:t>注：</w:t>
      </w:r>
      <w:r>
        <w:rPr>
          <w:rFonts w:hint="eastAsia" w:ascii="宋体" w:hAnsi="宋体" w:cs="宋体"/>
          <w:b/>
          <w:color w:val="auto"/>
          <w:sz w:val="21"/>
          <w:szCs w:val="21"/>
          <w:lang w:val="en-US" w:eastAsia="zh-CN"/>
        </w:rPr>
        <w:t>响应文件</w:t>
      </w:r>
      <w:r>
        <w:rPr>
          <w:rFonts w:hint="eastAsia" w:ascii="宋体" w:hAnsi="宋体" w:eastAsia="宋体" w:cs="宋体"/>
          <w:b/>
          <w:color w:val="auto"/>
          <w:sz w:val="21"/>
          <w:szCs w:val="21"/>
        </w:rPr>
        <w:t>目录及内容每页须顺序编写页码。</w:t>
      </w:r>
    </w:p>
    <w:p>
      <w:pPr>
        <w:autoSpaceDE w:val="0"/>
        <w:autoSpaceDN w:val="0"/>
        <w:adjustRightInd w:val="0"/>
        <w:spacing w:line="360" w:lineRule="auto"/>
        <w:jc w:val="center"/>
        <w:outlineLvl w:val="1"/>
        <w:rPr>
          <w:rFonts w:hint="eastAsia" w:ascii="宋体" w:hAnsi="宋体" w:eastAsia="宋体" w:cs="宋体"/>
          <w:b/>
          <w:color w:val="auto"/>
          <w:sz w:val="21"/>
          <w:szCs w:val="21"/>
        </w:rPr>
      </w:pPr>
      <w:bookmarkStart w:id="124" w:name="_Toc3298"/>
      <w:r>
        <w:rPr>
          <w:rFonts w:hint="eastAsia" w:ascii="宋体" w:hAnsi="宋体" w:eastAsia="宋体" w:cs="宋体"/>
          <w:b/>
          <w:color w:val="auto"/>
          <w:sz w:val="21"/>
          <w:szCs w:val="21"/>
        </w:rPr>
        <w:br w:type="textWrapping"/>
      </w:r>
      <w:r>
        <w:rPr>
          <w:rFonts w:hint="eastAsia" w:ascii="宋体" w:hAnsi="宋体" w:eastAsia="宋体" w:cs="宋体"/>
          <w:b/>
          <w:color w:val="auto"/>
          <w:sz w:val="21"/>
          <w:szCs w:val="21"/>
        </w:rPr>
        <w:t>一</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rPr>
        <w:t>评分标准索引表</w:t>
      </w:r>
      <w:bookmarkEnd w:id="124"/>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85"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5358" w:type="dxa"/>
            <w:tcBorders>
              <w:top w:val="single" w:color="auto" w:sz="12" w:space="0"/>
            </w:tcBorders>
            <w:noWrap w:val="0"/>
            <w:vAlign w:val="center"/>
          </w:tcPr>
          <w:p>
            <w:pPr>
              <w:spacing w:line="360" w:lineRule="auto"/>
              <w:jc w:val="center"/>
              <w:rPr>
                <w:rFonts w:hint="eastAsia" w:ascii="宋体" w:hAnsi="宋体" w:eastAsia="宋体" w:cs="宋体"/>
                <w:b/>
                <w:bCs/>
                <w:color w:val="auto"/>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5"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c>
          <w:tcPr>
            <w:tcW w:w="1133"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0"/>
            <w:vAlign w:val="center"/>
          </w:tcPr>
          <w:p>
            <w:pPr>
              <w:widowControl/>
              <w:spacing w:line="360" w:lineRule="auto"/>
              <w:jc w:val="center"/>
              <w:textAlignment w:val="center"/>
              <w:rPr>
                <w:rFonts w:hint="eastAsia" w:ascii="宋体" w:hAnsi="宋体" w:eastAsia="宋体" w:cs="宋体"/>
                <w:color w:val="auto"/>
                <w:spacing w:val="-6"/>
                <w:sz w:val="21"/>
                <w:szCs w:val="21"/>
              </w:rPr>
            </w:pPr>
          </w:p>
        </w:tc>
        <w:tc>
          <w:tcPr>
            <w:tcW w:w="1285" w:type="dxa"/>
            <w:noWrap w:val="0"/>
            <w:vAlign w:val="center"/>
          </w:tcPr>
          <w:p>
            <w:pPr>
              <w:widowControl/>
              <w:spacing w:line="360" w:lineRule="auto"/>
              <w:jc w:val="center"/>
              <w:textAlignment w:val="center"/>
              <w:rPr>
                <w:rFonts w:hint="eastAsia" w:ascii="宋体" w:hAnsi="宋体" w:eastAsia="宋体" w:cs="宋体"/>
                <w:color w:val="auto"/>
                <w:spacing w:val="-6"/>
                <w:sz w:val="21"/>
                <w:szCs w:val="21"/>
              </w:rPr>
            </w:pPr>
          </w:p>
        </w:tc>
        <w:tc>
          <w:tcPr>
            <w:tcW w:w="5358" w:type="dxa"/>
            <w:noWrap w:val="0"/>
            <w:vAlign w:val="center"/>
          </w:tcPr>
          <w:p>
            <w:pPr>
              <w:widowControl/>
              <w:spacing w:line="360" w:lineRule="auto"/>
              <w:jc w:val="left"/>
              <w:textAlignment w:val="center"/>
              <w:rPr>
                <w:rFonts w:hint="eastAsia" w:ascii="宋体" w:hAnsi="宋体" w:eastAsia="宋体" w:cs="宋体"/>
                <w:color w:val="auto"/>
                <w:sz w:val="21"/>
                <w:szCs w:val="21"/>
              </w:rPr>
            </w:pPr>
          </w:p>
        </w:tc>
        <w:tc>
          <w:tcPr>
            <w:tcW w:w="825" w:type="dxa"/>
            <w:noWrap w:val="0"/>
            <w:vAlign w:val="center"/>
          </w:tcPr>
          <w:p>
            <w:pPr>
              <w:widowControl/>
              <w:spacing w:line="360" w:lineRule="auto"/>
              <w:jc w:val="center"/>
              <w:textAlignment w:val="center"/>
              <w:rPr>
                <w:rFonts w:hint="eastAsia" w:ascii="宋体" w:hAnsi="宋体" w:eastAsia="宋体" w:cs="宋体"/>
                <w:color w:val="auto"/>
                <w:sz w:val="21"/>
                <w:szCs w:val="21"/>
              </w:rPr>
            </w:pPr>
          </w:p>
        </w:tc>
        <w:tc>
          <w:tcPr>
            <w:tcW w:w="1133" w:type="dxa"/>
            <w:noWrap w:val="0"/>
            <w:vAlign w:val="center"/>
          </w:tcPr>
          <w:p>
            <w:pPr>
              <w:widowControl/>
              <w:spacing w:line="360" w:lineRule="auto"/>
              <w:jc w:val="center"/>
              <w:textAlignment w:val="center"/>
              <w:rPr>
                <w:rFonts w:hint="eastAsia" w:ascii="宋体" w:hAnsi="宋体" w:eastAsia="宋体" w:cs="宋体"/>
                <w:color w:val="auto"/>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color w:val="auto"/>
                <w:spacing w:val="-6"/>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spacing w:line="360" w:lineRule="auto"/>
              <w:rPr>
                <w:rFonts w:hint="eastAsia" w:ascii="宋体" w:hAnsi="宋体" w:eastAsia="宋体" w:cs="宋体"/>
                <w:color w:val="auto"/>
                <w:spacing w:val="-6"/>
                <w:sz w:val="21"/>
                <w:szCs w:val="21"/>
              </w:rPr>
            </w:pPr>
          </w:p>
        </w:tc>
        <w:tc>
          <w:tcPr>
            <w:tcW w:w="825" w:type="dxa"/>
            <w:noWrap w:val="0"/>
            <w:vAlign w:val="center"/>
          </w:tcPr>
          <w:p>
            <w:pPr>
              <w:spacing w:line="360" w:lineRule="auto"/>
              <w:rPr>
                <w:rFonts w:hint="eastAsia" w:ascii="宋体" w:hAnsi="宋体" w:eastAsia="宋体" w:cs="宋体"/>
                <w:color w:val="auto"/>
                <w:spacing w:val="-6"/>
                <w:sz w:val="21"/>
                <w:szCs w:val="21"/>
              </w:rPr>
            </w:pPr>
          </w:p>
        </w:tc>
        <w:tc>
          <w:tcPr>
            <w:tcW w:w="1133" w:type="dxa"/>
            <w:noWrap w:val="0"/>
            <w:vAlign w:val="center"/>
          </w:tcPr>
          <w:p>
            <w:pPr>
              <w:spacing w:line="360" w:lineRule="auto"/>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tcBorders>
              <w:bottom w:val="single" w:color="auto" w:sz="4" w:space="0"/>
            </w:tcBorders>
            <w:noWrap w:val="0"/>
            <w:vAlign w:val="center"/>
          </w:tcPr>
          <w:p>
            <w:pPr>
              <w:spacing w:line="360" w:lineRule="auto"/>
              <w:rPr>
                <w:rFonts w:hint="eastAsia" w:ascii="宋体" w:hAnsi="宋体" w:eastAsia="宋体" w:cs="宋体"/>
                <w:color w:val="auto"/>
                <w:spacing w:val="-6"/>
                <w:kern w:val="0"/>
                <w:sz w:val="21"/>
                <w:szCs w:val="21"/>
              </w:rPr>
            </w:pPr>
          </w:p>
        </w:tc>
        <w:tc>
          <w:tcPr>
            <w:tcW w:w="5358"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tcBorders>
              <w:top w:val="single" w:color="auto" w:sz="4" w:space="0"/>
            </w:tcBorders>
            <w:noWrap w:val="0"/>
            <w:vAlign w:val="center"/>
          </w:tcPr>
          <w:p>
            <w:pPr>
              <w:spacing w:line="360" w:lineRule="auto"/>
              <w:rPr>
                <w:rFonts w:hint="eastAsia" w:ascii="宋体" w:hAnsi="宋体" w:eastAsia="宋体" w:cs="宋体"/>
                <w:color w:val="auto"/>
                <w:spacing w:val="-6"/>
                <w:kern w:val="0"/>
                <w:sz w:val="21"/>
                <w:szCs w:val="21"/>
              </w:rPr>
            </w:pPr>
          </w:p>
        </w:tc>
        <w:tc>
          <w:tcPr>
            <w:tcW w:w="5358"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825"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c>
          <w:tcPr>
            <w:tcW w:w="1133"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color w:val="auto"/>
                <w:spacing w:val="-6"/>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1285"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5358"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825"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c>
          <w:tcPr>
            <w:tcW w:w="1133" w:type="dxa"/>
            <w:noWrap w:val="0"/>
            <w:vAlign w:val="center"/>
          </w:tcPr>
          <w:p>
            <w:pPr>
              <w:spacing w:line="360" w:lineRule="auto"/>
              <w:ind w:left="-4" w:leftChars="-2" w:firstLine="2" w:firstLineChars="1"/>
              <w:rPr>
                <w:rFonts w:hint="eastAsia" w:ascii="宋体" w:hAnsi="宋体" w:eastAsia="宋体" w:cs="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kern w:val="0"/>
                <w:sz w:val="21"/>
                <w:szCs w:val="21"/>
              </w:rPr>
            </w:pPr>
          </w:p>
        </w:tc>
        <w:tc>
          <w:tcPr>
            <w:tcW w:w="5358"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c>
          <w:tcPr>
            <w:tcW w:w="825"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c>
          <w:tcPr>
            <w:tcW w:w="1133" w:type="dxa"/>
            <w:noWrap w:val="0"/>
            <w:vAlign w:val="center"/>
          </w:tcPr>
          <w:p>
            <w:pPr>
              <w:autoSpaceDE w:val="0"/>
              <w:autoSpaceDN w:val="0"/>
              <w:adjustRightInd w:val="0"/>
              <w:spacing w:line="360" w:lineRule="auto"/>
              <w:rPr>
                <w:rFonts w:hint="eastAsia" w:ascii="宋体" w:hAnsi="宋体" w:eastAsia="宋体" w:cs="宋体"/>
                <w:color w:val="auto"/>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color w:val="auto"/>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color w:val="auto"/>
                <w:sz w:val="21"/>
                <w:szCs w:val="21"/>
              </w:rPr>
            </w:pPr>
          </w:p>
        </w:tc>
        <w:tc>
          <w:tcPr>
            <w:tcW w:w="1285" w:type="dxa"/>
            <w:noWrap w:val="0"/>
            <w:vAlign w:val="center"/>
          </w:tcPr>
          <w:p>
            <w:pPr>
              <w:spacing w:line="360" w:lineRule="auto"/>
              <w:rPr>
                <w:rFonts w:hint="eastAsia" w:ascii="宋体" w:hAnsi="宋体" w:eastAsia="宋体" w:cs="宋体"/>
                <w:color w:val="auto"/>
                <w:spacing w:val="-6"/>
                <w:sz w:val="21"/>
                <w:szCs w:val="21"/>
              </w:rPr>
            </w:pPr>
          </w:p>
        </w:tc>
        <w:tc>
          <w:tcPr>
            <w:tcW w:w="5358" w:type="dxa"/>
            <w:noWrap w:val="0"/>
            <w:vAlign w:val="center"/>
          </w:tcPr>
          <w:p>
            <w:pPr>
              <w:spacing w:line="360" w:lineRule="auto"/>
              <w:rPr>
                <w:rFonts w:hint="eastAsia" w:ascii="宋体" w:hAnsi="宋体" w:eastAsia="宋体" w:cs="宋体"/>
                <w:color w:val="auto"/>
                <w:spacing w:val="-6"/>
                <w:sz w:val="21"/>
                <w:szCs w:val="21"/>
              </w:rPr>
            </w:pPr>
          </w:p>
        </w:tc>
        <w:tc>
          <w:tcPr>
            <w:tcW w:w="825" w:type="dxa"/>
            <w:noWrap w:val="0"/>
            <w:vAlign w:val="center"/>
          </w:tcPr>
          <w:p>
            <w:pPr>
              <w:spacing w:line="360" w:lineRule="auto"/>
              <w:rPr>
                <w:rFonts w:hint="eastAsia" w:ascii="宋体" w:hAnsi="宋体" w:eastAsia="宋体" w:cs="宋体"/>
                <w:color w:val="auto"/>
                <w:spacing w:val="-6"/>
                <w:sz w:val="21"/>
                <w:szCs w:val="21"/>
              </w:rPr>
            </w:pPr>
          </w:p>
        </w:tc>
        <w:tc>
          <w:tcPr>
            <w:tcW w:w="1133" w:type="dxa"/>
            <w:noWrap w:val="0"/>
            <w:vAlign w:val="center"/>
          </w:tcPr>
          <w:p>
            <w:pPr>
              <w:spacing w:line="360" w:lineRule="auto"/>
              <w:rPr>
                <w:rFonts w:hint="eastAsia" w:ascii="宋体" w:hAnsi="宋体" w:eastAsia="宋体" w:cs="宋体"/>
                <w:color w:val="auto"/>
                <w:spacing w:val="-6"/>
                <w:sz w:val="21"/>
                <w:szCs w:val="21"/>
              </w:rPr>
            </w:pPr>
          </w:p>
        </w:tc>
      </w:tr>
    </w:tbl>
    <w:p>
      <w:pPr>
        <w:autoSpaceDE w:val="0"/>
        <w:autoSpaceDN w:val="0"/>
        <w:adjustRightInd w:val="0"/>
        <w:spacing w:line="480" w:lineRule="auto"/>
        <w:rPr>
          <w:rFonts w:hint="eastAsia" w:asciiTheme="minorEastAsia" w:hAnsiTheme="minorEastAsia" w:eastAsiaTheme="minorEastAsia" w:cstheme="minorEastAsia"/>
          <w:b/>
          <w:color w:val="auto"/>
        </w:rPr>
      </w:pPr>
    </w:p>
    <w:p>
      <w:pPr>
        <w:adjustRightInd w:val="0"/>
        <w:snapToGrid w:val="0"/>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rPr>
        <w:br w:type="textWrapping"/>
      </w:r>
    </w:p>
    <w:p>
      <w:pPr>
        <w:adjustRightInd w:val="0"/>
        <w:snapToGrid w:val="0"/>
        <w:spacing w:line="480" w:lineRule="auto"/>
        <w:jc w:val="center"/>
        <w:outlineLvl w:val="1"/>
        <w:rPr>
          <w:rFonts w:hint="eastAsia" w:asciiTheme="minorEastAsia" w:hAnsiTheme="minorEastAsia" w:eastAsiaTheme="minorEastAsia" w:cstheme="minorEastAsia"/>
          <w:b/>
          <w:color w:val="auto"/>
        </w:rPr>
      </w:pPr>
      <w:bookmarkStart w:id="125" w:name="_Toc479184125"/>
      <w:bookmarkStart w:id="126" w:name="_Toc30144"/>
      <w:bookmarkStart w:id="127" w:name="_Toc15789"/>
      <w:bookmarkStart w:id="128" w:name="_Toc31578"/>
      <w:r>
        <w:rPr>
          <w:rFonts w:hint="eastAsia" w:asciiTheme="minorEastAsia" w:hAnsiTheme="minorEastAsia" w:eastAsiaTheme="minorEastAsia" w:cstheme="minorEastAsia"/>
          <w:b/>
          <w:color w:val="auto"/>
          <w:lang w:val="en-US" w:eastAsia="zh-CN"/>
        </w:rPr>
        <w:t>二</w:t>
      </w:r>
      <w:r>
        <w:rPr>
          <w:rFonts w:hint="eastAsia" w:asciiTheme="minorEastAsia" w:hAnsiTheme="minorEastAsia" w:eastAsiaTheme="minorEastAsia" w:cstheme="minorEastAsia"/>
          <w:b/>
          <w:color w:val="auto"/>
        </w:rPr>
        <w:t>、磋商书</w:t>
      </w:r>
      <w:bookmarkEnd w:id="125"/>
      <w:bookmarkEnd w:id="126"/>
      <w:bookmarkEnd w:id="127"/>
      <w:bookmarkEnd w:id="128"/>
    </w:p>
    <w:p>
      <w:pPr>
        <w:pStyle w:val="20"/>
        <w:rPr>
          <w:rFonts w:hint="eastAsia" w:asciiTheme="minorEastAsia" w:hAnsiTheme="minorEastAsia" w:eastAsiaTheme="minorEastAsia" w:cstheme="minorEastAsia"/>
          <w:b/>
          <w:color w:val="auto"/>
          <w:szCs w:val="21"/>
        </w:rPr>
      </w:pPr>
    </w:p>
    <w:p>
      <w:pPr>
        <w:autoSpaceDE w:val="0"/>
        <w:autoSpaceDN w:val="0"/>
        <w:adjustRightInd w:val="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bCs/>
          <w:color w:val="auto"/>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依据贵方（项目名称/</w:t>
      </w:r>
      <w:r>
        <w:rPr>
          <w:rFonts w:hint="eastAsia" w:asciiTheme="minorEastAsia" w:hAnsiTheme="minorEastAsia" w:eastAsiaTheme="minorEastAsia" w:cstheme="minorEastAsia"/>
          <w:color w:val="auto"/>
          <w:kern w:val="0"/>
          <w:szCs w:val="21"/>
          <w:lang w:val="en-US" w:eastAsia="zh-CN"/>
        </w:rPr>
        <w:t>项目</w:t>
      </w:r>
      <w:r>
        <w:rPr>
          <w:rFonts w:hint="eastAsia" w:asciiTheme="minorEastAsia" w:hAnsiTheme="minorEastAsia" w:eastAsiaTheme="minorEastAsia" w:cstheme="minorEastAsia"/>
          <w:color w:val="auto"/>
          <w:kern w:val="0"/>
          <w:szCs w:val="21"/>
        </w:rPr>
        <w:t>编号）项目第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包</w:t>
      </w:r>
      <w:r>
        <w:rPr>
          <w:rFonts w:hint="eastAsia" w:asciiTheme="minorEastAsia" w:hAnsiTheme="minorEastAsia" w:eastAsiaTheme="minorEastAsia" w:cstheme="minorEastAsia"/>
          <w:color w:val="auto"/>
          <w:kern w:val="0"/>
          <w:szCs w:val="21"/>
          <w:lang w:val="en-US" w:eastAsia="zh-CN"/>
        </w:rPr>
        <w:t>服务</w:t>
      </w:r>
      <w:r>
        <w:rPr>
          <w:rFonts w:hint="eastAsia" w:asciiTheme="minorEastAsia" w:hAnsiTheme="minorEastAsia" w:eastAsiaTheme="minorEastAsia" w:cstheme="minorEastAsia"/>
          <w:color w:val="auto"/>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份。</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竞争性磋商响应文件；</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资格证明文件；</w:t>
      </w:r>
    </w:p>
    <w:p>
      <w:pPr>
        <w:numPr>
          <w:ilvl w:val="1"/>
          <w:numId w:val="38"/>
        </w:numPr>
        <w:tabs>
          <w:tab w:val="left" w:pos="840"/>
          <w:tab w:val="clear" w:pos="360"/>
        </w:tabs>
        <w:autoSpaceDE w:val="0"/>
        <w:autoSpaceDN w:val="0"/>
        <w:adjustRightInd w:val="0"/>
        <w:ind w:left="840" w:hanging="42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按采购的规定递交</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元（人民币大写）的保证金</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如有</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并进行如下承诺声明：</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zh-CN"/>
        </w:rPr>
        <w:t>我公司在参加本次政府采购活动前</w:t>
      </w:r>
      <w:r>
        <w:rPr>
          <w:rFonts w:hint="eastAsia" w:asciiTheme="minorEastAsia" w:hAnsiTheme="minorEastAsia" w:eastAsiaTheme="minorEastAsia" w:cstheme="minorEastAsia"/>
          <w:color w:val="auto"/>
          <w:kern w:val="0"/>
          <w:szCs w:val="21"/>
        </w:rPr>
        <w:t>3年内在经营活动中没有重大违法记录；</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我公司在本响应文件中所提供的全部资格证明文件均真实有效，我方承诺对其真实性负责并承担相应后果；</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我公司在本响应文件中所响应的内容均将成为签订合同的依据，并承诺按响应内容提供相应服务；</w:t>
      </w:r>
    </w:p>
    <w:p>
      <w:pPr>
        <w:numPr>
          <w:ilvl w:val="0"/>
          <w:numId w:val="39"/>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kern w:val="0"/>
          <w:szCs w:val="21"/>
          <w:lang w:val="en-US" w:eastAsia="zh-CN"/>
        </w:rPr>
        <w:t>4.1</w:t>
      </w:r>
      <w:r>
        <w:rPr>
          <w:rFonts w:hint="eastAsia" w:asciiTheme="minorEastAsia" w:hAnsiTheme="minorEastAsia" w:eastAsiaTheme="minorEastAsia" w:cstheme="minorEastAsia"/>
          <w:b w:val="0"/>
          <w:bCs w:val="0"/>
          <w:color w:val="auto"/>
          <w:lang w:val="en-US" w:eastAsia="zh-CN"/>
        </w:rPr>
        <w:t>与我方单位负责人为同一人的其他单位名称：□无；□有，具体单位名称为：</w:t>
      </w:r>
      <w:r>
        <w:rPr>
          <w:rFonts w:hint="eastAsia" w:asciiTheme="minorEastAsia" w:hAnsiTheme="minorEastAsia" w:eastAsiaTheme="minorEastAsia" w:cstheme="minorEastAsia"/>
          <w:b w:val="0"/>
          <w:bCs w:val="0"/>
          <w:color w:val="auto"/>
          <w:u w:val="single"/>
          <w:lang w:val="en-US" w:eastAsia="zh-CN"/>
        </w:rPr>
        <w:t>     </w:t>
      </w:r>
      <w:r>
        <w:rPr>
          <w:rFonts w:hint="eastAsia" w:asciiTheme="minorEastAsia" w:hAnsiTheme="minorEastAsia" w:eastAsiaTheme="minorEastAsia" w:cstheme="minorEastAsia"/>
          <w:b w:val="0"/>
          <w:bCs w:val="0"/>
          <w:color w:val="auto"/>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color w:val="auto"/>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color w:val="auto"/>
          <w:lang w:val="en-US" w:eastAsia="zh-CN"/>
        </w:rPr>
      </w:pPr>
      <w:r>
        <w:rPr>
          <w:rFonts w:hint="eastAsia" w:asciiTheme="minorEastAsia" w:hAnsiTheme="minorEastAsia" w:eastAsiaTheme="minorEastAsia" w:cstheme="minorEastAsia"/>
          <w:b w:val="0"/>
          <w:bCs w:val="0"/>
          <w:color w:val="auto"/>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color w:val="auto"/>
          <w:u w:val="single"/>
          <w:lang w:val="en-US" w:eastAsia="zh-CN"/>
        </w:rPr>
        <w:t>     </w:t>
      </w:r>
    </w:p>
    <w:p>
      <w:pPr>
        <w:outlineLvl w:val="9"/>
        <w:rPr>
          <w:rFonts w:hint="eastAsia"/>
          <w:color w:val="auto"/>
          <w:lang w:val="en-US" w:eastAsia="zh-CN"/>
        </w:rPr>
      </w:pPr>
      <w:r>
        <w:rPr>
          <w:rFonts w:hint="eastAsia" w:asciiTheme="minorEastAsia" w:hAnsiTheme="minorEastAsia" w:eastAsiaTheme="minorEastAsia" w:cstheme="minorEastAsia"/>
          <w:b/>
          <w:bCs/>
          <w:color w:val="auto"/>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在此，我方宣布同意如下：</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所附《报价一览表》中规定的应提交和交付的货物报价总价为</w:t>
      </w:r>
      <w:r>
        <w:rPr>
          <w:rFonts w:hint="eastAsia" w:asciiTheme="minorEastAsia" w:hAnsiTheme="minorEastAsia" w:eastAsiaTheme="minorEastAsia" w:cstheme="minorEastAsia"/>
          <w:color w:val="auto"/>
          <w:kern w:val="0"/>
          <w:szCs w:val="21"/>
          <w:u w:val="single"/>
        </w:rPr>
        <w:t>（注明币种，并用文字和数字表示的报价总价）</w:t>
      </w:r>
      <w:r>
        <w:rPr>
          <w:rFonts w:hint="eastAsia" w:asciiTheme="minorEastAsia" w:hAnsiTheme="minorEastAsia" w:eastAsiaTheme="minorEastAsia" w:cstheme="minorEastAsia"/>
          <w:color w:val="auto"/>
          <w:kern w:val="0"/>
          <w:szCs w:val="21"/>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将按竞争性磋商采购文件的约定履行合同责任和义务。</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已详细审查全部竞争性磋商采购文件，包括</w:t>
      </w:r>
      <w:r>
        <w:rPr>
          <w:rFonts w:hint="eastAsia" w:asciiTheme="minorEastAsia" w:hAnsiTheme="minorEastAsia" w:eastAsiaTheme="minorEastAsia" w:cstheme="minorEastAsia"/>
          <w:color w:val="auto"/>
          <w:kern w:val="0"/>
          <w:szCs w:val="21"/>
          <w:u w:val="single"/>
        </w:rPr>
        <w:t>（补充文件等）</w:t>
      </w:r>
      <w:r>
        <w:rPr>
          <w:rFonts w:hint="eastAsia" w:asciiTheme="minorEastAsia" w:hAnsiTheme="minorEastAsia" w:eastAsiaTheme="minorEastAsia" w:cstheme="minorEastAsia"/>
          <w:color w:val="auto"/>
          <w:kern w:val="0"/>
          <w:szCs w:val="21"/>
        </w:rPr>
        <w:t>，对此无异议。</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本竞争性磋商响应文件的有效期自磋商截止时间起共</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rPr>
        <w:t>日历天</w:t>
      </w:r>
      <w:r>
        <w:rPr>
          <w:rFonts w:hint="eastAsia" w:asciiTheme="minorEastAsia" w:hAnsiTheme="minorEastAsia" w:eastAsiaTheme="minorEastAsia" w:cstheme="minorEastAsia"/>
          <w:color w:val="auto"/>
          <w:kern w:val="0"/>
          <w:szCs w:val="21"/>
          <w:lang w:eastAsia="zh-CN"/>
        </w:rPr>
        <w:t>。</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接收竞争性磋商采购文件中关于没收保证金的约定。</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同意提供按照贵方可能要求的与其报价有关的一切数据或资料。</w:t>
      </w:r>
    </w:p>
    <w:p>
      <w:pPr>
        <w:numPr>
          <w:ilvl w:val="6"/>
          <w:numId w:val="40"/>
        </w:numPr>
        <w:tabs>
          <w:tab w:val="left" w:pos="840"/>
        </w:tabs>
        <w:autoSpaceDE w:val="0"/>
        <w:autoSpaceDN w:val="0"/>
        <w:adjustRightInd w:val="0"/>
        <w:ind w:left="0" w:firstLine="420" w:firstLineChars="2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与本报价有关的一切正式往来信函请寄：</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lang w:val="en-US" w:eastAsia="zh-CN"/>
        </w:rPr>
        <w:t xml:space="preserve">    8.  我公司若有幸成为本项目的成交供应商，则我公司承诺按照采购文件及成交结果公告规定的方式、时间和金额向采购代理机构交纳成交服务费。</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    应    商：（</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授权代表</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lang w:val="en-US" w:eastAsia="zh-CN"/>
        </w:rPr>
        <w:t>签字</w:t>
      </w:r>
      <w:r>
        <w:rPr>
          <w:rFonts w:hint="eastAsia" w:asciiTheme="minorEastAsia" w:hAnsiTheme="minorEastAsia" w:eastAsiaTheme="minorEastAsia" w:cstheme="minorEastAsia"/>
          <w:color w:val="auto"/>
          <w:kern w:val="0"/>
          <w:szCs w:val="21"/>
          <w:lang w:eastAsia="zh-CN"/>
        </w:rPr>
        <w:t>）</w:t>
      </w:r>
      <w:r>
        <w:rPr>
          <w:rFonts w:hint="eastAsia" w:asciiTheme="minorEastAsia" w:hAnsiTheme="minorEastAsia" w:eastAsiaTheme="minorEastAsia" w:cstheme="minorEastAsia"/>
          <w:color w:val="auto"/>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color w:val="auto"/>
        </w:rPr>
      </w:pPr>
      <w:bookmarkStart w:id="129" w:name="_Toc24205"/>
      <w:bookmarkStart w:id="130" w:name="_Toc31434"/>
      <w:bookmarkStart w:id="131" w:name="_Toc479184126"/>
      <w:bookmarkStart w:id="132" w:name="_Toc13969"/>
      <w:r>
        <w:rPr>
          <w:rFonts w:hint="eastAsia" w:asciiTheme="minorEastAsia" w:hAnsiTheme="minorEastAsia" w:eastAsiaTheme="minorEastAsia" w:cstheme="minorEastAsia"/>
          <w:b/>
          <w:color w:val="auto"/>
          <w:lang w:val="en-US" w:eastAsia="zh-CN"/>
        </w:rPr>
        <w:br w:type="textWrapping"/>
      </w:r>
      <w:r>
        <w:rPr>
          <w:rFonts w:hint="eastAsia" w:asciiTheme="minorEastAsia" w:hAnsiTheme="minorEastAsia" w:eastAsiaTheme="minorEastAsia" w:cstheme="minorEastAsia"/>
          <w:b/>
          <w:color w:val="auto"/>
          <w:lang w:val="en-US" w:eastAsia="zh-CN"/>
        </w:rPr>
        <w:t>三</w:t>
      </w:r>
      <w:r>
        <w:rPr>
          <w:rFonts w:hint="eastAsia" w:asciiTheme="minorEastAsia" w:hAnsiTheme="minorEastAsia" w:eastAsiaTheme="minorEastAsia" w:cstheme="minorEastAsia"/>
          <w:b/>
          <w:color w:val="auto"/>
        </w:rPr>
        <w:t>、法定代表人授权书</w:t>
      </w:r>
      <w:bookmarkEnd w:id="129"/>
      <w:bookmarkEnd w:id="130"/>
      <w:bookmarkEnd w:id="131"/>
      <w:bookmarkEnd w:id="132"/>
    </w:p>
    <w:p>
      <w:pPr>
        <w:rPr>
          <w:rFonts w:hint="eastAsia" w:asciiTheme="minorEastAsia" w:hAnsiTheme="minorEastAsia" w:eastAsiaTheme="minorEastAsia" w:cstheme="minorEastAsia"/>
          <w:color w:val="auto"/>
          <w:kern w:val="0"/>
          <w:szCs w:val="21"/>
        </w:rPr>
      </w:pPr>
    </w:p>
    <w:p>
      <w:pPr>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兹授权</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同志为我公司参加贵单位组织的</w:t>
      </w:r>
      <w:r>
        <w:rPr>
          <w:rFonts w:hint="eastAsia" w:asciiTheme="minorEastAsia" w:hAnsiTheme="minorEastAsia" w:eastAsiaTheme="minorEastAsia" w:cstheme="minorEastAsia"/>
          <w:color w:val="auto"/>
          <w:kern w:val="0"/>
          <w:szCs w:val="21"/>
          <w:u w:val="single"/>
        </w:rPr>
        <w:t>（项目名称）</w:t>
      </w:r>
      <w:r>
        <w:rPr>
          <w:rFonts w:hint="eastAsia" w:asciiTheme="minorEastAsia" w:hAnsiTheme="minorEastAsia" w:eastAsiaTheme="minorEastAsia" w:cstheme="minorEastAsia"/>
          <w:color w:val="auto"/>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日起至</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授权单位（</w:t>
      </w:r>
      <w:r>
        <w:rPr>
          <w:rFonts w:hint="eastAsia" w:asciiTheme="minorEastAsia" w:hAnsiTheme="minorEastAsia" w:eastAsiaTheme="minorEastAsia" w:cstheme="minorEastAsia"/>
          <w:color w:val="auto"/>
          <w:kern w:val="0"/>
          <w:szCs w:val="21"/>
          <w:lang w:val="en-US" w:eastAsia="zh-CN"/>
        </w:rPr>
        <w:t>盖章</w:t>
      </w:r>
      <w:r>
        <w:rPr>
          <w:rFonts w:hint="eastAsia" w:asciiTheme="minorEastAsia" w:hAnsiTheme="minorEastAsia" w:eastAsiaTheme="minorEastAsia" w:cstheme="minorEastAsia"/>
          <w:color w:val="auto"/>
          <w:kern w:val="0"/>
          <w:szCs w:val="21"/>
        </w:rPr>
        <w:t>）：</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法定代表人（签字或盖章）：</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签发日期：</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年 </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附：</w:t>
      </w:r>
      <w:r>
        <w:rPr>
          <w:rFonts w:hint="eastAsia" w:asciiTheme="minorEastAsia" w:hAnsiTheme="minorEastAsia" w:eastAsiaTheme="minorEastAsia" w:cstheme="minorEastAsia"/>
          <w:color w:val="auto"/>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u w:val="single"/>
          <w:lang w:val="en-US" w:eastAsia="zh-CN"/>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职务：</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授权代表</w:t>
      </w: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u w:val="single"/>
          <w:lang w:val="en-US" w:eastAsia="zh-CN"/>
        </w:rPr>
        <w:t xml:space="preserve">  </w:t>
      </w:r>
      <w:r>
        <w:rPr>
          <w:rFonts w:hint="eastAsia" w:asciiTheme="minorEastAsia" w:hAnsiTheme="minorEastAsia" w:eastAsiaTheme="minorEastAsia" w:cstheme="minorEastAsia"/>
          <w:color w:val="auto"/>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color w:val="auto"/>
              </w:rPr>
            </w:pPr>
            <w:r>
              <w:rPr>
                <w:rFonts w:hint="eastAsia"/>
                <w:color w:val="auto"/>
                <w:lang w:val="en-US" w:eastAsia="zh-CN"/>
              </w:rPr>
              <w:t>授权代表</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p>
            <w:pPr>
              <w:autoSpaceDE w:val="0"/>
              <w:autoSpaceDN w:val="0"/>
              <w:adjustRightInd w:val="0"/>
              <w:spacing w:line="360" w:lineRule="auto"/>
              <w:jc w:val="left"/>
              <w:rPr>
                <w:rFonts w:hint="eastAsia"/>
                <w:color w:val="auto"/>
              </w:rPr>
            </w:pPr>
            <w:r>
              <w:rPr>
                <w:rFonts w:hint="eastAsia"/>
                <w:color w:val="auto"/>
                <w:lang w:val="en-US" w:eastAsia="zh-CN"/>
              </w:rPr>
              <w:t>法定代表</w:t>
            </w:r>
            <w:r>
              <w:rPr>
                <w:rFonts w:hint="eastAsia"/>
                <w:color w:val="auto"/>
              </w:rPr>
              <w:t>人身份证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color w:val="auto"/>
              </w:rPr>
            </w:pPr>
            <w:r>
              <w:rPr>
                <w:rFonts w:hint="eastAsia"/>
                <w:b/>
                <w:bCs/>
                <w:color w:val="auto"/>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33" w:name="_Toc30428"/>
      <w:bookmarkStart w:id="134" w:name="_Toc432149008"/>
      <w:bookmarkStart w:id="135" w:name="_Toc360120184"/>
      <w:bookmarkStart w:id="136" w:name="_Toc424832832"/>
      <w:bookmarkStart w:id="137" w:name="_Toc29904"/>
      <w:bookmarkStart w:id="138" w:name="_Toc479184127"/>
      <w:bookmarkStart w:id="139" w:name="_Toc30245"/>
      <w:bookmarkStart w:id="140" w:name="_Toc12123"/>
      <w:r>
        <w:rPr>
          <w:rFonts w:hint="eastAsia" w:asciiTheme="minorEastAsia" w:hAnsiTheme="minorEastAsia" w:eastAsiaTheme="minorEastAsia" w:cstheme="minorEastAsia"/>
          <w:b/>
          <w:bCs/>
          <w:color w:val="auto"/>
          <w:kern w:val="0"/>
          <w:szCs w:val="21"/>
          <w:lang w:val="en-US" w:eastAsia="zh-CN"/>
        </w:rPr>
        <w:br w:type="textWrapping"/>
      </w:r>
      <w:r>
        <w:rPr>
          <w:rFonts w:hint="eastAsia" w:asciiTheme="minorEastAsia" w:hAnsiTheme="minorEastAsia" w:eastAsiaTheme="minorEastAsia" w:cstheme="minorEastAsia"/>
          <w:b/>
          <w:bCs/>
          <w:color w:val="auto"/>
          <w:kern w:val="0"/>
          <w:szCs w:val="21"/>
          <w:lang w:val="en-US" w:eastAsia="zh-CN"/>
        </w:rPr>
        <w:br w:type="textWrapping"/>
      </w:r>
      <w:r>
        <w:rPr>
          <w:rFonts w:hint="eastAsia" w:asciiTheme="minorEastAsia" w:hAnsiTheme="minorEastAsia" w:eastAsiaTheme="minorEastAsia" w:cstheme="minorEastAsia"/>
          <w:b/>
          <w:bCs/>
          <w:color w:val="auto"/>
          <w:kern w:val="0"/>
          <w:szCs w:val="21"/>
          <w:lang w:val="en-US" w:eastAsia="zh-CN"/>
        </w:rPr>
        <w:t>四</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法定代表人身份证明书</w:t>
      </w:r>
      <w:bookmarkEnd w:id="133"/>
      <w:bookmarkEnd w:id="134"/>
      <w:bookmarkEnd w:id="135"/>
      <w:bookmarkEnd w:id="136"/>
      <w:bookmarkEnd w:id="137"/>
      <w:bookmarkEnd w:id="138"/>
      <w:bookmarkEnd w:id="139"/>
      <w:bookmarkEnd w:id="140"/>
    </w:p>
    <w:p>
      <w:pPr>
        <w:spacing w:line="360" w:lineRule="auto"/>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兹证明</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（姓名）</w:t>
      </w:r>
      <w:r>
        <w:rPr>
          <w:rFonts w:hint="eastAsia" w:asciiTheme="minorEastAsia" w:hAnsiTheme="minorEastAsia" w:eastAsiaTheme="minorEastAsia" w:cstheme="minorEastAsia"/>
          <w:color w:val="auto"/>
          <w:szCs w:val="21"/>
        </w:rPr>
        <w:t>在我单位任</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职务</w:t>
      </w:r>
      <w:r>
        <w:rPr>
          <w:rFonts w:hint="eastAsia" w:asciiTheme="minorEastAsia" w:hAnsiTheme="minorEastAsia" w:eastAsiaTheme="minorEastAsia" w:cstheme="minorEastAsia"/>
          <w:color w:val="auto"/>
          <w:kern w:val="0"/>
          <w:szCs w:val="21"/>
        </w:rPr>
        <w:t>，系</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（供应商）的法定代表人。</w:t>
      </w:r>
    </w:p>
    <w:p>
      <w:pPr>
        <w:spacing w:line="360" w:lineRule="auto"/>
        <w:ind w:firstLine="630" w:firstLineChars="300"/>
        <w:rPr>
          <w:rFonts w:hint="eastAsia" w:asciiTheme="minorEastAsia" w:hAnsiTheme="minorEastAsia" w:eastAsiaTheme="minorEastAsia" w:cstheme="minorEastAsia"/>
          <w:color w:val="auto"/>
          <w:kern w:val="0"/>
          <w:szCs w:val="21"/>
        </w:rPr>
      </w:pP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供应商（盖章）：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法定代表人（</w:t>
      </w:r>
      <w:r>
        <w:rPr>
          <w:rFonts w:hint="eastAsia" w:asciiTheme="minorEastAsia" w:hAnsiTheme="minorEastAsia" w:eastAsiaTheme="minorEastAsia" w:cstheme="minorEastAsia"/>
          <w:color w:val="auto"/>
          <w:kern w:val="0"/>
          <w:szCs w:val="21"/>
          <w:lang w:val="en-US" w:eastAsia="zh-CN"/>
        </w:rPr>
        <w:t>签字或盖</w:t>
      </w:r>
      <w:r>
        <w:rPr>
          <w:rFonts w:hint="eastAsia" w:asciiTheme="minorEastAsia" w:hAnsiTheme="minorEastAsia" w:eastAsiaTheme="minorEastAsia" w:cstheme="minorEastAsia"/>
          <w:color w:val="auto"/>
          <w:kern w:val="0"/>
          <w:szCs w:val="21"/>
        </w:rPr>
        <w:t>章）：</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性别：</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年龄：</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身份证号码：</w:t>
      </w:r>
      <w:r>
        <w:rPr>
          <w:rFonts w:hint="eastAsia" w:asciiTheme="minorEastAsia" w:hAnsiTheme="minorEastAsia" w:eastAsiaTheme="minorEastAsia" w:cstheme="minorEastAsia"/>
          <w:color w:val="auto"/>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年</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月</w:t>
      </w:r>
      <w:r>
        <w:rPr>
          <w:rFonts w:hint="eastAsia" w:asciiTheme="minorEastAsia" w:hAnsiTheme="minorEastAsia" w:eastAsiaTheme="minorEastAsia" w:cstheme="minorEastAsia"/>
          <w:color w:val="auto"/>
          <w:kern w:val="0"/>
          <w:szCs w:val="21"/>
          <w:u w:val="single"/>
        </w:rPr>
        <w:t xml:space="preserve">    </w:t>
      </w:r>
      <w:r>
        <w:rPr>
          <w:rFonts w:hint="eastAsia" w:asciiTheme="minorEastAsia" w:hAnsiTheme="minorEastAsia" w:eastAsiaTheme="minorEastAsia" w:cstheme="minorEastAsia"/>
          <w:color w:val="auto"/>
          <w:kern w:val="0"/>
          <w:szCs w:val="21"/>
        </w:rPr>
        <w:t>日</w:t>
      </w: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p>
      <w:pPr>
        <w:autoSpaceDE w:val="0"/>
        <w:autoSpaceDN w:val="0"/>
        <w:adjustRightInd w:val="0"/>
        <w:spacing w:line="360" w:lineRule="auto"/>
        <w:rPr>
          <w:rFonts w:hint="eastAsia" w:asciiTheme="minorEastAsia" w:hAnsiTheme="minorEastAsia" w:eastAsiaTheme="minorEastAsia" w:cstheme="minorEastAsia"/>
          <w:color w:val="auto"/>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color w:val="auto"/>
                <w:kern w:val="0"/>
                <w:szCs w:val="21"/>
              </w:rPr>
            </w:pPr>
          </w:p>
          <w:p>
            <w:pPr>
              <w:spacing w:line="360" w:lineRule="auto"/>
              <w:rPr>
                <w:rFonts w:hint="eastAsia" w:asciiTheme="minorEastAsia" w:hAnsiTheme="minorEastAsia" w:eastAsiaTheme="minorEastAsia" w:cstheme="minorEastAsia"/>
                <w:color w:val="auto"/>
                <w:kern w:val="0"/>
                <w:szCs w:val="21"/>
              </w:rPr>
            </w:pPr>
            <w:r>
              <w:rPr>
                <w:rFonts w:hint="eastAsia"/>
                <w:color w:val="auto"/>
                <w:lang w:val="en-US" w:eastAsia="zh-CN"/>
              </w:rPr>
              <w:t>法定代表人</w:t>
            </w:r>
            <w:r>
              <w:rPr>
                <w:rFonts w:hint="eastAsia"/>
                <w:color w:val="auto"/>
              </w:rPr>
              <w:t>身份证</w:t>
            </w:r>
            <w:r>
              <w:rPr>
                <w:rFonts w:hint="eastAsia"/>
                <w:color w:val="auto"/>
                <w:lang w:val="en-US" w:eastAsia="zh-CN"/>
              </w:rPr>
              <w:t>正反面</w:t>
            </w:r>
            <w:r>
              <w:rPr>
                <w:rFonts w:hint="eastAsia"/>
                <w:color w:val="auto"/>
              </w:rPr>
              <w:t>（</w:t>
            </w:r>
            <w:r>
              <w:rPr>
                <w:rFonts w:hint="eastAsia"/>
                <w:color w:val="auto"/>
                <w:lang w:val="en-US" w:eastAsia="zh-CN"/>
              </w:rPr>
              <w:t>真彩扫描件</w:t>
            </w:r>
            <w:r>
              <w:rPr>
                <w:rFonts w:hint="eastAsia"/>
                <w:color w:val="auto"/>
              </w:rPr>
              <w:t>）：</w:t>
            </w:r>
          </w:p>
        </w:tc>
      </w:tr>
    </w:tbl>
    <w:p>
      <w:pPr>
        <w:spacing w:line="360" w:lineRule="auto"/>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color w:val="auto"/>
          <w:kern w:val="0"/>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bCs/>
          <w:color w:val="auto"/>
          <w:szCs w:val="21"/>
        </w:rPr>
      </w:pPr>
    </w:p>
    <w:p>
      <w:pPr>
        <w:tabs>
          <w:tab w:val="left" w:pos="3969"/>
        </w:tabs>
        <w:spacing w:line="500" w:lineRule="exact"/>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bookmarkStart w:id="141" w:name="_Toc422466732"/>
      <w:bookmarkStart w:id="142" w:name="_Toc432149006"/>
      <w:r>
        <w:rPr>
          <w:rFonts w:hint="eastAsia" w:asciiTheme="minorEastAsia" w:hAnsiTheme="minorEastAsia" w:eastAsiaTheme="minorEastAsia" w:cstheme="minorEastAsia"/>
          <w:b/>
          <w:bCs/>
          <w:color w:val="auto"/>
          <w:sz w:val="24"/>
        </w:rPr>
        <w:br w:type="page"/>
      </w:r>
      <w:bookmarkStart w:id="143" w:name="_Toc4741"/>
      <w:bookmarkStart w:id="144" w:name="_Toc4301"/>
      <w:bookmarkStart w:id="145" w:name="_Toc17074"/>
      <w:bookmarkStart w:id="146" w:name="_Toc479184128"/>
      <w:r>
        <w:rPr>
          <w:rFonts w:hint="eastAsia" w:asciiTheme="minorEastAsia" w:hAnsiTheme="minorEastAsia" w:eastAsiaTheme="minorEastAsia" w:cstheme="minorEastAsia"/>
          <w:b/>
          <w:bCs/>
          <w:color w:val="auto"/>
          <w:szCs w:val="21"/>
          <w:lang w:val="en-US" w:eastAsia="zh-CN"/>
        </w:rPr>
        <w:t>五</w:t>
      </w:r>
      <w:r>
        <w:rPr>
          <w:rFonts w:hint="eastAsia" w:asciiTheme="minorEastAsia" w:hAnsiTheme="minorEastAsia" w:eastAsiaTheme="minorEastAsia" w:cstheme="minorEastAsia"/>
          <w:b/>
          <w:bCs/>
          <w:color w:val="auto"/>
          <w:szCs w:val="21"/>
        </w:rPr>
        <w:t>、报价一览表</w:t>
      </w:r>
      <w:bookmarkEnd w:id="141"/>
      <w:bookmarkEnd w:id="142"/>
      <w:bookmarkEnd w:id="143"/>
      <w:bookmarkEnd w:id="144"/>
      <w:bookmarkEnd w:id="145"/>
      <w:bookmarkEnd w:id="146"/>
    </w:p>
    <w:p>
      <w:pPr>
        <w:adjustRightInd w:val="0"/>
        <w:snapToGrid w:val="0"/>
        <w:ind w:left="-88" w:leftChars="-42"/>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宋体" w:hAnsi="宋体"/>
                <w:color w:val="auto"/>
                <w:szCs w:val="21"/>
                <w:lang w:val="en-US" w:eastAsia="zh-CN"/>
              </w:rPr>
              <w:t>供应商</w:t>
            </w:r>
            <w:r>
              <w:rPr>
                <w:rFonts w:hint="eastAsia" w:ascii="宋体" w:hAnsi="宋体"/>
                <w:color w:val="auto"/>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both"/>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lang w:val="en-US" w:eastAsia="zh-CN"/>
              </w:rPr>
              <w:t>竞标</w:t>
            </w:r>
            <w:r>
              <w:rPr>
                <w:rFonts w:hint="eastAsia" w:asciiTheme="minorEastAsia" w:hAnsiTheme="minorEastAsia" w:eastAsiaTheme="minorEastAsia" w:cstheme="minorEastAsia"/>
                <w:bCs/>
                <w:color w:val="auto"/>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default"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 w:val="21"/>
                <w:szCs w:val="21"/>
                <w:u w:val="single"/>
                <w:lang w:val="en-US" w:eastAsia="zh-CN"/>
              </w:rPr>
              <w:t>折扣率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eastAsia="zh-CN"/>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优惠声明</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cstheme="minorEastAsia"/>
                <w:color w:val="auto"/>
                <w:szCs w:val="21"/>
                <w:lang w:val="en-US" w:eastAsia="zh-CN"/>
              </w:rPr>
            </w:pPr>
            <w:r>
              <w:rPr>
                <w:rFonts w:hint="default" w:asciiTheme="minorEastAsia" w:hAnsiTheme="minorEastAsia" w:eastAsiaTheme="minorEastAsia" w:cstheme="minorEastAsia"/>
                <w:color w:val="auto"/>
                <w:szCs w:val="21"/>
                <w:lang w:val="en-US" w:eastAsia="zh-CN"/>
              </w:rPr>
              <w:t>□</w:t>
            </w:r>
            <w:r>
              <w:rPr>
                <w:rFonts w:hint="eastAsia" w:asciiTheme="minorEastAsia" w:hAnsiTheme="minorEastAsia" w:eastAsiaTheme="minorEastAsia" w:cstheme="minorEastAsia"/>
                <w:color w:val="auto"/>
                <w:szCs w:val="21"/>
                <w:lang w:val="en-US" w:eastAsia="zh-CN"/>
              </w:rPr>
              <w:t xml:space="preserve">有；      </w:t>
            </w:r>
            <w:r>
              <w:rPr>
                <w:rFonts w:hint="default" w:asciiTheme="minorEastAsia" w:hAnsiTheme="minorEastAsia" w:eastAsiaTheme="minorEastAsia" w:cstheme="minorEastAsia"/>
                <w:color w:val="auto"/>
                <w:szCs w:val="21"/>
                <w:lang w:val="en-US" w:eastAsia="zh-CN"/>
              </w:rPr>
              <w:t>□</w:t>
            </w:r>
            <w:r>
              <w:rPr>
                <w:rFonts w:hint="eastAsia" w:asciiTheme="minorEastAsia" w:hAnsiTheme="minorEastAsia" w:eastAsiaTheme="minorEastAsia" w:cstheme="minorEastAsia"/>
                <w:color w:val="auto"/>
                <w:szCs w:val="21"/>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如有优惠声明，</w:t>
            </w:r>
            <w:r>
              <w:rPr>
                <w:rFonts w:hint="default" w:asciiTheme="minorEastAsia" w:hAnsiTheme="minorEastAsia" w:eastAsiaTheme="minorEastAsia" w:cstheme="minorEastAsia"/>
                <w:color w:val="auto"/>
                <w:szCs w:val="21"/>
                <w:lang w:val="en-US" w:eastAsia="zh-CN"/>
              </w:rPr>
              <w:t>优惠声明</w:t>
            </w:r>
            <w:r>
              <w:rPr>
                <w:rFonts w:hint="eastAsia" w:asciiTheme="minorEastAsia" w:hAnsiTheme="minorEastAsia" w:eastAsiaTheme="minorEastAsia" w:cstheme="minorEastAsia"/>
                <w:color w:val="auto"/>
                <w:szCs w:val="21"/>
                <w:lang w:val="en-US" w:eastAsia="zh-CN"/>
              </w:rPr>
              <w:t>后的价格必须与竞标报价一致。</w:t>
            </w:r>
          </w:p>
        </w:tc>
      </w:tr>
    </w:tbl>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说明</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rPr>
        <w:t>人民币报价</w:t>
      </w:r>
      <w:r>
        <w:rPr>
          <w:rFonts w:hint="eastAsia" w:asciiTheme="minorEastAsia" w:hAnsiTheme="minorEastAsia" w:eastAsiaTheme="minorEastAsia" w:cstheme="minorEastAsia"/>
          <w:color w:val="auto"/>
          <w:lang w:val="en-US" w:eastAsia="zh-CN"/>
        </w:rPr>
        <w:t>,且须精确到小数点后两位</w:t>
      </w:r>
      <w:r>
        <w:rPr>
          <w:rFonts w:hint="eastAsia" w:asciiTheme="minorEastAsia" w:hAnsiTheme="minorEastAsia" w:eastAsiaTheme="minorEastAsia" w:cstheme="minorEastAsia"/>
          <w:color w:val="auto"/>
        </w:rPr>
        <w:t>。</w:t>
      </w:r>
    </w:p>
    <w:p>
      <w:pPr>
        <w:spacing w:line="360" w:lineRule="auto"/>
        <w:ind w:firstLine="525" w:firstLineChars="25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（2）价格应按照“供应商须知” 的要求报价。</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color w:val="auto"/>
          <w:szCs w:val="21"/>
          <w:u w:val="single"/>
        </w:rPr>
      </w:pPr>
      <w:bookmarkStart w:id="147" w:name="_Toc259028723"/>
      <w:bookmarkStart w:id="148" w:name="_Toc460258117"/>
      <w:bookmarkStart w:id="149" w:name="_Toc424832831"/>
      <w:bookmarkStart w:id="150" w:name="_Toc432149007"/>
      <w:r>
        <w:rPr>
          <w:rFonts w:hint="eastAsia" w:asciiTheme="minorEastAsia" w:hAnsiTheme="minorEastAsia" w:eastAsiaTheme="minorEastAsia" w:cstheme="minorEastAsia"/>
          <w:b/>
          <w:bCs/>
          <w:color w:val="auto"/>
          <w:sz w:val="24"/>
        </w:rPr>
        <w:br w:type="page"/>
      </w:r>
      <w:bookmarkStart w:id="151" w:name="_Toc1079"/>
      <w:bookmarkStart w:id="152" w:name="_Toc18559"/>
      <w:bookmarkStart w:id="153" w:name="_Toc479184129"/>
      <w:bookmarkStart w:id="154" w:name="_Toc20867"/>
      <w:r>
        <w:rPr>
          <w:rFonts w:hint="eastAsia" w:asciiTheme="minorEastAsia" w:hAnsiTheme="minorEastAsia" w:eastAsiaTheme="minorEastAsia" w:cstheme="minorEastAsia"/>
          <w:b/>
          <w:bCs/>
          <w:color w:val="auto"/>
          <w:szCs w:val="21"/>
          <w:lang w:val="en-US" w:eastAsia="zh-CN"/>
        </w:rPr>
        <w:t>六</w:t>
      </w:r>
      <w:r>
        <w:rPr>
          <w:rFonts w:hint="eastAsia" w:asciiTheme="minorEastAsia" w:hAnsiTheme="minorEastAsia" w:eastAsiaTheme="minorEastAsia" w:cstheme="minorEastAsia"/>
          <w:b/>
          <w:bCs/>
          <w:color w:val="auto"/>
          <w:szCs w:val="21"/>
        </w:rPr>
        <w:t>、</w:t>
      </w:r>
      <w:bookmarkEnd w:id="147"/>
      <w:bookmarkEnd w:id="148"/>
      <w:bookmarkEnd w:id="151"/>
      <w:bookmarkEnd w:id="152"/>
      <w:bookmarkEnd w:id="153"/>
      <w:r>
        <w:rPr>
          <w:rFonts w:hint="eastAsia" w:asciiTheme="minorEastAsia" w:hAnsiTheme="minorEastAsia" w:eastAsiaTheme="minorEastAsia" w:cstheme="minorEastAsia"/>
          <w:b/>
          <w:bCs/>
          <w:color w:val="auto"/>
          <w:szCs w:val="21"/>
          <w:lang w:eastAsia="zh-CN"/>
        </w:rPr>
        <w:t>报价费用构成表</w:t>
      </w:r>
      <w:bookmarkEnd w:id="154"/>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u w:val="single"/>
        </w:rPr>
        <w:t xml:space="preserve">                         </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630"/>
        <w:gridCol w:w="936"/>
        <w:gridCol w:w="1118"/>
        <w:gridCol w:w="124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名称</w:t>
            </w: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数量</w:t>
            </w: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单价</w:t>
            </w: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总价</w:t>
            </w: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3630" w:type="dxa"/>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936"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1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31" w:type="dxa"/>
            <w:gridSpan w:val="4"/>
            <w:vAlign w:val="center"/>
          </w:tcPr>
          <w:p>
            <w:pPr>
              <w:adjustRightInd w:val="0"/>
              <w:snapToGrid w:val="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总计</w:t>
            </w:r>
          </w:p>
        </w:tc>
        <w:tc>
          <w:tcPr>
            <w:tcW w:w="1248" w:type="dxa"/>
            <w:vAlign w:val="center"/>
          </w:tcPr>
          <w:p>
            <w:pPr>
              <w:adjustRightInd w:val="0"/>
              <w:snapToGrid w:val="0"/>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jc w:val="center"/>
              <w:rPr>
                <w:rFonts w:hint="eastAsia" w:asciiTheme="minorEastAsia" w:hAnsiTheme="minorEastAsia" w:eastAsiaTheme="minorEastAsia" w:cstheme="minorEastAsia"/>
                <w:color w:val="auto"/>
                <w:szCs w:val="21"/>
              </w:rPr>
            </w:pPr>
          </w:p>
        </w:tc>
      </w:tr>
    </w:tbl>
    <w:p>
      <w:pPr>
        <w:adjustRightInd w:val="0"/>
        <w:snapToGrid w:val="0"/>
        <w:rPr>
          <w:rFonts w:hint="eastAsia" w:asciiTheme="minorEastAsia" w:hAnsiTheme="minorEastAsia" w:eastAsiaTheme="minorEastAsia" w:cstheme="minorEastAsia"/>
          <w:color w:val="auto"/>
          <w:szCs w:val="21"/>
        </w:rPr>
      </w:pP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0"/>
          <w:numId w:val="41"/>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所有价格按照“供应商须知”要求执行，</w:t>
      </w:r>
      <w:r>
        <w:rPr>
          <w:rFonts w:hint="eastAsia" w:asciiTheme="minorEastAsia" w:hAnsiTheme="minorEastAsia" w:cstheme="minorEastAsia"/>
          <w:color w:val="auto"/>
          <w:sz w:val="21"/>
          <w:szCs w:val="21"/>
          <w:lang w:eastAsia="zh-CN"/>
        </w:rPr>
        <w:t>且需</w:t>
      </w:r>
      <w:r>
        <w:rPr>
          <w:rFonts w:hint="eastAsia" w:asciiTheme="minorEastAsia" w:hAnsiTheme="minorEastAsia" w:eastAsiaTheme="minorEastAsia" w:cstheme="minorEastAsia"/>
          <w:color w:val="auto"/>
          <w:szCs w:val="21"/>
        </w:rPr>
        <w:t>精确到</w:t>
      </w:r>
      <w:r>
        <w:rPr>
          <w:rFonts w:hint="eastAsia" w:asciiTheme="minorEastAsia" w:hAnsiTheme="minorEastAsia" w:eastAsiaTheme="minorEastAsia" w:cstheme="minorEastAsia"/>
          <w:color w:val="auto"/>
          <w:szCs w:val="21"/>
          <w:lang w:eastAsia="zh-CN"/>
        </w:rPr>
        <w:t>小数点后两位</w:t>
      </w:r>
      <w:r>
        <w:rPr>
          <w:rFonts w:hint="eastAsia" w:asciiTheme="minorEastAsia" w:hAnsiTheme="minorEastAsia" w:eastAsiaTheme="minorEastAsia" w:cstheme="minorEastAsia"/>
          <w:color w:val="auto"/>
          <w:szCs w:val="21"/>
        </w:rPr>
        <w:t>。</w:t>
      </w:r>
    </w:p>
    <w:p>
      <w:pPr>
        <w:numPr>
          <w:ilvl w:val="0"/>
          <w:numId w:val="41"/>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分项报价总计价格必须与《报价一览表》报价一致。</w:t>
      </w:r>
    </w:p>
    <w:p>
      <w:pPr>
        <w:numPr>
          <w:ilvl w:val="0"/>
          <w:numId w:val="41"/>
        </w:num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如果不提供详细的报价费用构成可能将被视为没有实质性响应</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文件。</w:t>
      </w:r>
    </w:p>
    <w:p>
      <w:pPr>
        <w:adjustRightInd w:val="0"/>
        <w:snapToGrid w:val="0"/>
        <w:spacing w:line="360" w:lineRule="auto"/>
        <w:ind w:left="-88" w:leftChars="-42"/>
        <w:rPr>
          <w:rFonts w:hint="eastAsia" w:asciiTheme="minorEastAsia" w:hAnsiTheme="minorEastAsia" w:eastAsiaTheme="minorEastAsia" w:cstheme="minorEastAsia"/>
          <w:b/>
          <w:bCs/>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55" w:name="_Toc479184130"/>
      <w:bookmarkStart w:id="156" w:name="_Toc28656"/>
      <w:bookmarkStart w:id="157" w:name="_Toc26825"/>
      <w:bookmarkStart w:id="158" w:name="_Toc30408"/>
      <w:r>
        <w:rPr>
          <w:rFonts w:hint="eastAsia" w:asciiTheme="minorEastAsia" w:hAnsiTheme="minorEastAsia" w:eastAsiaTheme="minorEastAsia" w:cstheme="minorEastAsia"/>
          <w:b/>
          <w:bCs/>
          <w:color w:val="auto"/>
          <w:szCs w:val="21"/>
          <w:lang w:val="en-US" w:eastAsia="zh-CN"/>
        </w:rPr>
        <w:t>七</w:t>
      </w:r>
      <w:r>
        <w:rPr>
          <w:rFonts w:hint="eastAsia" w:asciiTheme="minorEastAsia" w:hAnsiTheme="minorEastAsia" w:eastAsiaTheme="minorEastAsia" w:cstheme="minorEastAsia"/>
          <w:b/>
          <w:bCs/>
          <w:color w:val="auto"/>
          <w:szCs w:val="21"/>
        </w:rPr>
        <w:t>、耗材清单</w:t>
      </w:r>
      <w:bookmarkEnd w:id="155"/>
      <w:bookmarkEnd w:id="156"/>
      <w:bookmarkEnd w:id="157"/>
      <w:r>
        <w:rPr>
          <w:rFonts w:hint="eastAsia" w:asciiTheme="minorEastAsia" w:hAnsiTheme="minorEastAsia" w:eastAsiaTheme="minorEastAsia" w:cstheme="minorEastAsia"/>
          <w:b/>
          <w:bCs/>
          <w:color w:val="auto"/>
          <w:szCs w:val="21"/>
        </w:rPr>
        <w:t>（如有）</w:t>
      </w:r>
      <w:bookmarkEnd w:id="158"/>
    </w:p>
    <w:p>
      <w:pPr>
        <w:adjustRightInd w:val="0"/>
        <w:snapToGrid w:val="0"/>
        <w:rPr>
          <w:rFonts w:hint="eastAsia" w:asciiTheme="minorEastAsia" w:hAnsiTheme="minorEastAsia" w:eastAsiaTheme="minorEastAsia" w:cstheme="minorEastAsia"/>
          <w:b/>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耗材名称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outlineLvl w:val="9"/>
        <w:rPr>
          <w:rFonts w:hint="eastAsia"/>
          <w:color w:val="auto"/>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color w:val="auto"/>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rPr>
        <w:br w:type="page"/>
      </w:r>
      <w:bookmarkStart w:id="159" w:name="_Toc32726"/>
      <w:bookmarkStart w:id="160" w:name="_Toc7535"/>
      <w:bookmarkStart w:id="161" w:name="_Toc479184131"/>
      <w:bookmarkStart w:id="162" w:name="_Toc22463"/>
      <w:r>
        <w:rPr>
          <w:rFonts w:hint="eastAsia" w:asciiTheme="minorEastAsia" w:hAnsiTheme="minorEastAsia" w:eastAsiaTheme="minorEastAsia" w:cstheme="minorEastAsia"/>
          <w:b/>
          <w:bCs/>
          <w:color w:val="auto"/>
          <w:szCs w:val="21"/>
          <w:lang w:val="en-US" w:eastAsia="zh-CN"/>
        </w:rPr>
        <w:t>八、拟投入设备/备件、工具情况</w:t>
      </w:r>
      <w:bookmarkEnd w:id="159"/>
      <w:bookmarkEnd w:id="160"/>
      <w:bookmarkEnd w:id="161"/>
      <w:r>
        <w:rPr>
          <w:rFonts w:hint="eastAsia" w:asciiTheme="minorEastAsia" w:hAnsiTheme="minorEastAsia" w:eastAsiaTheme="minorEastAsia" w:cstheme="minorEastAsia"/>
          <w:b/>
          <w:bCs/>
          <w:color w:val="auto"/>
          <w:szCs w:val="21"/>
          <w:lang w:val="en-US" w:eastAsia="zh-CN"/>
        </w:rPr>
        <w:t>（如有）</w:t>
      </w:r>
      <w:bookmarkEnd w:id="162"/>
    </w:p>
    <w:p>
      <w:pPr>
        <w:spacing w:line="360" w:lineRule="auto"/>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295"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lang w:val="en-US" w:eastAsia="zh-CN"/>
              </w:rPr>
              <w:t>设备</w:t>
            </w:r>
            <w:r>
              <w:rPr>
                <w:rFonts w:hint="eastAsia" w:asciiTheme="minorEastAsia" w:hAnsiTheme="minorEastAsia" w:eastAsiaTheme="minorEastAsia" w:cstheme="minorEastAsia"/>
                <w:b/>
                <w:bCs/>
                <w:color w:val="auto"/>
                <w:szCs w:val="21"/>
                <w:lang w:val="en-US" w:eastAsia="zh-CN"/>
              </w:rPr>
              <w:t>/备件</w:t>
            </w:r>
            <w:r>
              <w:rPr>
                <w:rFonts w:hint="eastAsia" w:asciiTheme="minorEastAsia" w:hAnsiTheme="minorEastAsia" w:eastAsiaTheme="minorEastAsia" w:cstheme="minorEastAsia"/>
                <w:b/>
                <w:color w:val="auto"/>
                <w:szCs w:val="21"/>
              </w:rPr>
              <w:t>名称</w:t>
            </w:r>
          </w:p>
        </w:tc>
        <w:tc>
          <w:tcPr>
            <w:tcW w:w="1512"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规格型号</w:t>
            </w:r>
          </w:p>
        </w:tc>
        <w:tc>
          <w:tcPr>
            <w:tcW w:w="1512"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制造商名称</w:t>
            </w:r>
          </w:p>
        </w:tc>
        <w:tc>
          <w:tcPr>
            <w:tcW w:w="1513" w:type="dxa"/>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产地</w:t>
            </w:r>
          </w:p>
        </w:tc>
        <w:tc>
          <w:tcPr>
            <w:tcW w:w="709"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数量</w:t>
            </w:r>
          </w:p>
        </w:tc>
        <w:tc>
          <w:tcPr>
            <w:tcW w:w="958" w:type="dxa"/>
            <w:vAlign w:val="center"/>
          </w:tcPr>
          <w:p>
            <w:pPr>
              <w:widowControl/>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left"/>
              <w:rPr>
                <w:rFonts w:hint="eastAsia" w:asciiTheme="minorEastAsia" w:hAnsiTheme="minorEastAsia" w:eastAsiaTheme="minorEastAsia" w:cstheme="minorEastAsia"/>
                <w:color w:val="auto"/>
                <w:kern w:val="0"/>
                <w:szCs w:val="21"/>
              </w:rPr>
            </w:pPr>
          </w:p>
        </w:tc>
        <w:tc>
          <w:tcPr>
            <w:tcW w:w="1512" w:type="dxa"/>
          </w:tcPr>
          <w:p>
            <w:pPr>
              <w:widowControl/>
              <w:jc w:val="center"/>
              <w:rPr>
                <w:rFonts w:hint="eastAsia" w:asciiTheme="minorEastAsia" w:hAnsiTheme="minorEastAsia" w:eastAsiaTheme="minorEastAsia" w:cstheme="minorEastAsia"/>
                <w:color w:val="auto"/>
                <w:szCs w:val="21"/>
              </w:rPr>
            </w:pPr>
          </w:p>
        </w:tc>
        <w:tc>
          <w:tcPr>
            <w:tcW w:w="1513" w:type="dxa"/>
          </w:tcPr>
          <w:p>
            <w:pPr>
              <w:widowControl/>
              <w:jc w:val="center"/>
              <w:rPr>
                <w:rFonts w:hint="eastAsia" w:asciiTheme="minorEastAsia" w:hAnsiTheme="minorEastAsia" w:eastAsiaTheme="minorEastAsia" w:cstheme="minorEastAsia"/>
                <w:color w:val="auto"/>
                <w:szCs w:val="21"/>
              </w:rPr>
            </w:pPr>
          </w:p>
        </w:tc>
        <w:tc>
          <w:tcPr>
            <w:tcW w:w="709" w:type="dxa"/>
            <w:vAlign w:val="center"/>
          </w:tcPr>
          <w:p>
            <w:pPr>
              <w:widowControl/>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11</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12</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2295" w:type="dxa"/>
            <w:vAlign w:val="center"/>
          </w:tcPr>
          <w:p>
            <w:pPr>
              <w:widowControl/>
              <w:jc w:val="center"/>
              <w:rPr>
                <w:rFonts w:hint="eastAsia" w:asciiTheme="minorEastAsia" w:hAnsiTheme="minorEastAsia" w:eastAsiaTheme="minorEastAsia" w:cstheme="minorEastAsia"/>
                <w:color w:val="auto"/>
                <w:szCs w:val="21"/>
              </w:rPr>
            </w:pPr>
          </w:p>
        </w:tc>
        <w:tc>
          <w:tcPr>
            <w:tcW w:w="1512" w:type="dxa"/>
            <w:vAlign w:val="center"/>
          </w:tcPr>
          <w:p>
            <w:pPr>
              <w:widowControl/>
              <w:jc w:val="center"/>
              <w:rPr>
                <w:rFonts w:hint="eastAsia" w:asciiTheme="minorEastAsia" w:hAnsiTheme="minorEastAsia" w:eastAsiaTheme="minorEastAsia" w:cstheme="minorEastAsia"/>
                <w:color w:val="auto"/>
                <w:szCs w:val="21"/>
              </w:rPr>
            </w:pPr>
          </w:p>
        </w:tc>
        <w:tc>
          <w:tcPr>
            <w:tcW w:w="1512" w:type="dxa"/>
          </w:tcPr>
          <w:p>
            <w:pPr>
              <w:jc w:val="center"/>
              <w:rPr>
                <w:rFonts w:hint="eastAsia" w:asciiTheme="minorEastAsia" w:hAnsiTheme="minorEastAsia" w:eastAsiaTheme="minorEastAsia" w:cstheme="minorEastAsia"/>
                <w:color w:val="auto"/>
                <w:szCs w:val="21"/>
              </w:rPr>
            </w:pPr>
          </w:p>
        </w:tc>
        <w:tc>
          <w:tcPr>
            <w:tcW w:w="1513" w:type="dxa"/>
          </w:tcPr>
          <w:p>
            <w:pPr>
              <w:jc w:val="center"/>
              <w:rPr>
                <w:rFonts w:hint="eastAsia" w:asciiTheme="minorEastAsia" w:hAnsiTheme="minorEastAsia" w:eastAsiaTheme="minorEastAsia" w:cstheme="minorEastAsia"/>
                <w:color w:val="auto"/>
                <w:szCs w:val="21"/>
              </w:rPr>
            </w:pPr>
          </w:p>
        </w:tc>
        <w:tc>
          <w:tcPr>
            <w:tcW w:w="709" w:type="dxa"/>
            <w:vAlign w:val="center"/>
          </w:tcPr>
          <w:p>
            <w:pPr>
              <w:jc w:val="center"/>
              <w:rPr>
                <w:rFonts w:hint="eastAsia" w:asciiTheme="minorEastAsia" w:hAnsiTheme="minorEastAsia" w:eastAsiaTheme="minorEastAsia" w:cstheme="minorEastAsia"/>
                <w:color w:val="auto"/>
                <w:szCs w:val="21"/>
              </w:rPr>
            </w:pPr>
          </w:p>
        </w:tc>
        <w:tc>
          <w:tcPr>
            <w:tcW w:w="958" w:type="dxa"/>
            <w:vAlign w:val="center"/>
          </w:tcPr>
          <w:p>
            <w:pPr>
              <w:widowControl/>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p>
    <w:p>
      <w:pPr>
        <w:outlineLvl w:val="9"/>
        <w:rPr>
          <w:rFonts w:hint="eastAsia"/>
          <w:color w:val="auto"/>
          <w:lang w:eastAsia="zh-CN"/>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lang w:eastAsia="zh-CN"/>
        </w:rPr>
      </w:pPr>
      <w:r>
        <w:rPr>
          <w:rFonts w:hint="eastAsia" w:asciiTheme="minorEastAsia" w:hAnsiTheme="minorEastAsia" w:eastAsiaTheme="minorEastAsia" w:cstheme="minorEastAsia"/>
          <w:color w:val="auto"/>
          <w:szCs w:val="21"/>
        </w:rPr>
        <w:br w:type="page"/>
      </w:r>
      <w:bookmarkStart w:id="163" w:name="_Toc479184132"/>
      <w:bookmarkStart w:id="164" w:name="_Toc10449"/>
      <w:bookmarkStart w:id="165" w:name="_Toc27053"/>
      <w:bookmarkStart w:id="166" w:name="_Toc450827818"/>
      <w:bookmarkStart w:id="167" w:name="_Toc12473"/>
      <w:r>
        <w:rPr>
          <w:rFonts w:hint="eastAsia" w:asciiTheme="minorEastAsia" w:hAnsiTheme="minorEastAsia" w:eastAsiaTheme="minorEastAsia" w:cstheme="minorEastAsia"/>
          <w:b/>
          <w:bCs/>
          <w:color w:val="auto"/>
          <w:szCs w:val="21"/>
          <w:lang w:val="en-US" w:eastAsia="zh-CN"/>
        </w:rPr>
        <w:t>九</w:t>
      </w:r>
      <w:r>
        <w:rPr>
          <w:rFonts w:hint="eastAsia" w:asciiTheme="minorEastAsia" w:hAnsiTheme="minorEastAsia" w:eastAsiaTheme="minorEastAsia" w:cstheme="minorEastAsia"/>
          <w:b/>
          <w:bCs/>
          <w:color w:val="auto"/>
          <w:szCs w:val="21"/>
        </w:rPr>
        <w:t>、</w:t>
      </w:r>
      <w:r>
        <w:rPr>
          <w:rFonts w:hint="eastAsia" w:asciiTheme="minorEastAsia" w:hAnsiTheme="minorEastAsia" w:eastAsiaTheme="minorEastAsia" w:cstheme="minorEastAsia"/>
          <w:b/>
          <w:bCs/>
          <w:color w:val="auto"/>
          <w:szCs w:val="21"/>
          <w:lang w:eastAsia="zh-CN"/>
        </w:rPr>
        <w:t>缴纳</w:t>
      </w:r>
      <w:r>
        <w:rPr>
          <w:rFonts w:hint="eastAsia" w:asciiTheme="minorEastAsia" w:hAnsiTheme="minorEastAsia" w:eastAsiaTheme="minorEastAsia" w:cstheme="minorEastAsia"/>
          <w:b/>
          <w:bCs/>
          <w:color w:val="auto"/>
          <w:szCs w:val="21"/>
        </w:rPr>
        <w:t>保证金的银行凭证</w:t>
      </w:r>
      <w:bookmarkEnd w:id="163"/>
      <w:bookmarkEnd w:id="164"/>
      <w:bookmarkEnd w:id="165"/>
      <w:bookmarkEnd w:id="166"/>
      <w:r>
        <w:rPr>
          <w:rFonts w:hint="eastAsia" w:asciiTheme="minorEastAsia" w:hAnsiTheme="minorEastAsia" w:eastAsiaTheme="minorEastAsia" w:cstheme="minorEastAsia"/>
          <w:b/>
          <w:bCs/>
          <w:color w:val="auto"/>
          <w:szCs w:val="21"/>
          <w:lang w:eastAsia="zh-CN"/>
        </w:rPr>
        <w:t>（</w:t>
      </w:r>
      <w:r>
        <w:rPr>
          <w:rFonts w:hint="eastAsia" w:asciiTheme="minorEastAsia" w:hAnsiTheme="minorEastAsia" w:eastAsiaTheme="minorEastAsia" w:cstheme="minorEastAsia"/>
          <w:b/>
          <w:bCs/>
          <w:color w:val="auto"/>
          <w:szCs w:val="21"/>
          <w:lang w:val="en-US" w:eastAsia="zh-CN"/>
        </w:rPr>
        <w:t>如有</w:t>
      </w:r>
      <w:r>
        <w:rPr>
          <w:rFonts w:hint="eastAsia" w:asciiTheme="minorEastAsia" w:hAnsiTheme="minorEastAsia" w:eastAsiaTheme="minorEastAsia" w:cstheme="minorEastAsia"/>
          <w:b/>
          <w:bCs/>
          <w:color w:val="auto"/>
          <w:szCs w:val="21"/>
          <w:lang w:eastAsia="zh-CN"/>
        </w:rPr>
        <w:t>）</w:t>
      </w:r>
      <w:bookmarkEnd w:id="167"/>
    </w:p>
    <w:p>
      <w:pPr>
        <w:spacing w:line="360" w:lineRule="auto"/>
        <w:jc w:val="cente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ab/>
      </w:r>
      <w:r>
        <w:rPr>
          <w:rFonts w:hint="eastAsia" w:asciiTheme="minorEastAsia" w:hAnsiTheme="minorEastAsia" w:eastAsiaTheme="minorEastAsia" w:cstheme="minorEastAsia"/>
          <w:bCs/>
          <w:color w:val="auto"/>
          <w:szCs w:val="21"/>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中经国际招标集团有限公司：</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      </w:t>
      </w:r>
      <w:r>
        <w:rPr>
          <w:rFonts w:hint="eastAsia" w:asciiTheme="minorEastAsia" w:hAnsiTheme="minorEastAsia" w:eastAsiaTheme="minorEastAsia" w:cstheme="minorEastAsia"/>
          <w:bCs/>
          <w:color w:val="auto"/>
          <w:szCs w:val="21"/>
          <w:u w:val="single"/>
        </w:rPr>
        <w:t xml:space="preserve">                       (供应商全称)</w:t>
      </w:r>
      <w:r>
        <w:rPr>
          <w:rFonts w:hint="eastAsia" w:asciiTheme="minorEastAsia" w:hAnsiTheme="minorEastAsia" w:eastAsiaTheme="minorEastAsia" w:cstheme="minorEastAsia"/>
          <w:bCs/>
          <w:color w:val="auto"/>
          <w:szCs w:val="21"/>
        </w:rPr>
        <w:t xml:space="preserve"> 参加贵方组织的，采购编号为</w:t>
      </w:r>
      <w:r>
        <w:rPr>
          <w:rFonts w:hint="eastAsia" w:asciiTheme="minorEastAsia" w:hAnsiTheme="minorEastAsia" w:eastAsiaTheme="minorEastAsia" w:cstheme="minorEastAsia"/>
          <w:bCs/>
          <w:color w:val="auto"/>
          <w:szCs w:val="21"/>
          <w:u w:val="single"/>
        </w:rPr>
        <w:t xml:space="preserve">           </w:t>
      </w:r>
      <w:r>
        <w:rPr>
          <w:rFonts w:hint="eastAsia" w:asciiTheme="minorEastAsia" w:hAnsiTheme="minorEastAsia" w:eastAsiaTheme="minorEastAsia" w:cstheme="minorEastAsia"/>
          <w:bCs/>
          <w:color w:val="auto"/>
          <w:szCs w:val="21"/>
        </w:rPr>
        <w:t>的采购活动。</w:t>
      </w:r>
      <w:r>
        <w:rPr>
          <w:rFonts w:hint="eastAsia" w:asciiTheme="minorEastAsia" w:hAnsiTheme="minorEastAsia" w:eastAsiaTheme="minorEastAsia" w:cstheme="minorEastAsia"/>
          <w:color w:val="auto"/>
          <w:szCs w:val="21"/>
        </w:rPr>
        <w:t>按竞争性磋商文件的规定，已递交人民币</w:t>
      </w:r>
      <w:r>
        <w:rPr>
          <w:rFonts w:hint="eastAsia" w:asciiTheme="minorEastAsia" w:hAnsiTheme="minorEastAsia" w:eastAsiaTheme="minorEastAsia" w:cstheme="minorEastAsia"/>
          <w:color w:val="auto"/>
          <w:szCs w:val="21"/>
          <w:u w:val="single"/>
        </w:rPr>
        <w:t xml:space="preserve">（大写）  　　 </w:t>
      </w:r>
      <w:r>
        <w:rPr>
          <w:rFonts w:hint="eastAsia" w:asciiTheme="minorEastAsia" w:hAnsiTheme="minorEastAsia" w:eastAsiaTheme="minorEastAsia" w:cstheme="minorEastAsia"/>
          <w:color w:val="auto"/>
          <w:szCs w:val="21"/>
        </w:rPr>
        <w:t xml:space="preserve"> 元的保证金。</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 应 商 名 称 ：</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供应商开户银行：</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供应商银行账号：</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磋商供应商法定代表人</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磋商供应商名称（</w:t>
      </w:r>
      <w:r>
        <w:rPr>
          <w:rFonts w:hint="eastAsia" w:asciiTheme="minorEastAsia" w:hAnsiTheme="minorEastAsia" w:eastAsiaTheme="minorEastAsia" w:cstheme="minorEastAsia"/>
          <w:color w:val="auto"/>
          <w:szCs w:val="21"/>
          <w:lang w:val="en-US" w:eastAsia="zh-CN"/>
        </w:rPr>
        <w:t>盖章</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时                 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粘贴转账或电汇银行凭证（复印件）</w:t>
            </w: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bCs/>
                <w:color w:val="auto"/>
                <w:szCs w:val="21"/>
              </w:rPr>
            </w:pPr>
          </w:p>
        </w:tc>
      </w:tr>
    </w:tbl>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注： 请供应商认真填写银行信息，并要求与粘贴转账或电汇银行凭证的相关信息一致，采购代理机构将依据此凭证信息退还保证金。</w:t>
      </w:r>
    </w:p>
    <w:bookmarkEnd w:id="149"/>
    <w:bookmarkEnd w:id="150"/>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68" w:name="_Toc432149012"/>
      <w:bookmarkStart w:id="169" w:name="_Toc422466736"/>
      <w:bookmarkStart w:id="170" w:name="_Toc1591"/>
      <w:bookmarkStart w:id="171" w:name="_Toc10142"/>
      <w:bookmarkStart w:id="172" w:name="_Toc479184133"/>
      <w:bookmarkStart w:id="173" w:name="_Toc28200"/>
      <w:r>
        <w:rPr>
          <w:rFonts w:hint="eastAsia" w:asciiTheme="minorEastAsia" w:hAnsiTheme="minorEastAsia" w:eastAsiaTheme="minorEastAsia" w:cstheme="minorEastAsia"/>
          <w:b/>
          <w:bCs/>
          <w:color w:val="auto"/>
          <w:szCs w:val="21"/>
          <w:lang w:val="en-US" w:eastAsia="zh-CN"/>
        </w:rPr>
        <w:t>十</w:t>
      </w:r>
      <w:r>
        <w:rPr>
          <w:rFonts w:hint="eastAsia" w:asciiTheme="minorEastAsia" w:hAnsiTheme="minorEastAsia" w:eastAsiaTheme="minorEastAsia" w:cstheme="minorEastAsia"/>
          <w:b/>
          <w:bCs/>
          <w:color w:val="auto"/>
          <w:szCs w:val="21"/>
        </w:rPr>
        <w:t>、偏离说明表</w:t>
      </w:r>
      <w:bookmarkEnd w:id="168"/>
      <w:bookmarkEnd w:id="169"/>
      <w:bookmarkEnd w:id="170"/>
      <w:bookmarkEnd w:id="171"/>
      <w:bookmarkEnd w:id="172"/>
      <w:bookmarkEnd w:id="173"/>
    </w:p>
    <w:p>
      <w:pPr>
        <w:adjustRightInd w:val="0"/>
        <w:snapToGrid w:val="0"/>
        <w:rPr>
          <w:rFonts w:hint="eastAsia" w:asciiTheme="minorEastAsia" w:hAnsiTheme="minorEastAsia" w:eastAsiaTheme="minorEastAsia" w:cstheme="minorEastAsia"/>
          <w:color w:val="auto"/>
          <w:szCs w:val="21"/>
        </w:rPr>
      </w:pPr>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技术</w:t>
            </w:r>
            <w:r>
              <w:rPr>
                <w:rFonts w:hint="eastAsia" w:asciiTheme="minorEastAsia" w:hAnsiTheme="minorEastAsia" w:eastAsiaTheme="minorEastAsia" w:cstheme="minorEastAsia"/>
                <w:b/>
                <w:color w:val="auto"/>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商务</w:t>
            </w:r>
            <w:r>
              <w:rPr>
                <w:rFonts w:hint="eastAsia" w:asciiTheme="minorEastAsia" w:hAnsiTheme="minorEastAsia" w:eastAsiaTheme="minorEastAsia" w:cstheme="minorEastAsia"/>
                <w:b/>
                <w:color w:val="auto"/>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资格</w:t>
            </w:r>
            <w:r>
              <w:rPr>
                <w:rFonts w:hint="eastAsia" w:asciiTheme="minorEastAsia" w:hAnsiTheme="minorEastAsia" w:eastAsiaTheme="minorEastAsia" w:cstheme="minorEastAsia"/>
                <w:b/>
                <w:color w:val="auto"/>
                <w:szCs w:val="21"/>
                <w:lang w:val="en-US" w:eastAsia="zh-CN"/>
              </w:rPr>
              <w:t>性</w:t>
            </w:r>
            <w:r>
              <w:rPr>
                <w:rFonts w:hint="eastAsia" w:asciiTheme="minorEastAsia" w:hAnsiTheme="minorEastAsia" w:eastAsiaTheme="minorEastAsia" w:cstheme="minorEastAsia"/>
                <w:b/>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color w:val="auto"/>
                <w:szCs w:val="21"/>
                <w:shd w:val="clear" w:fill="D7D7D7" w:themeFill="background1" w:themeFillShade="D8"/>
                <w:lang w:val="en-US" w:eastAsia="zh-CN"/>
              </w:rPr>
              <w:t>符合性</w:t>
            </w:r>
            <w:r>
              <w:rPr>
                <w:rFonts w:hint="eastAsia" w:asciiTheme="minorEastAsia" w:hAnsiTheme="minorEastAsia" w:eastAsiaTheme="minorEastAsia" w:cstheme="minorEastAsia"/>
                <w:b/>
                <w:color w:val="auto"/>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adjustRightInd w:val="0"/>
        <w:snapToGrid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numPr>
          <w:ilvl w:val="7"/>
          <w:numId w:val="42"/>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2"/>
        </w:numPr>
        <w:tabs>
          <w:tab w:val="left" w:pos="540"/>
        </w:tabs>
        <w:adjustRightInd w:val="0"/>
        <w:snapToGrid w:val="0"/>
        <w:ind w:left="540" w:hanging="54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color w:val="auto"/>
          <w:szCs w:val="21"/>
        </w:rPr>
      </w:pPr>
    </w:p>
    <w:p>
      <w:pPr>
        <w:adjustRightInd w:val="0"/>
        <w:snapToGrid w:val="0"/>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rPr>
          <w:rFonts w:hint="eastAsia" w:asciiTheme="minorEastAsia" w:hAnsiTheme="minorEastAsia" w:eastAsiaTheme="minorEastAsia" w:cstheme="minorEastAsia"/>
          <w:b/>
          <w:color w:val="auto"/>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color w:val="auto"/>
          <w:kern w:val="0"/>
          <w:szCs w:val="21"/>
        </w:rPr>
        <w:br w:type="page"/>
      </w:r>
      <w:bookmarkStart w:id="174" w:name="_Toc432149013"/>
      <w:bookmarkStart w:id="175" w:name="_Toc28283"/>
      <w:bookmarkStart w:id="176" w:name="_Toc32060"/>
      <w:bookmarkStart w:id="177" w:name="_Toc362935521"/>
      <w:bookmarkStart w:id="178" w:name="_Toc479184134"/>
      <w:bookmarkStart w:id="179" w:name="_Toc7457"/>
      <w:r>
        <w:rPr>
          <w:rFonts w:hint="eastAsia" w:asciiTheme="minorEastAsia" w:hAnsiTheme="minorEastAsia" w:eastAsiaTheme="minorEastAsia" w:cstheme="minorEastAsia"/>
          <w:b/>
          <w:color w:val="auto"/>
          <w:kern w:val="0"/>
          <w:szCs w:val="21"/>
        </w:rPr>
        <w:t>十</w:t>
      </w:r>
      <w:r>
        <w:rPr>
          <w:rFonts w:hint="eastAsia" w:asciiTheme="minorEastAsia" w:hAnsiTheme="minorEastAsia" w:eastAsiaTheme="minorEastAsia" w:cstheme="minorEastAsia"/>
          <w:b/>
          <w:color w:val="auto"/>
          <w:kern w:val="0"/>
          <w:szCs w:val="21"/>
          <w:lang w:eastAsia="zh-CN"/>
        </w:rPr>
        <w:t>一</w:t>
      </w:r>
      <w:r>
        <w:rPr>
          <w:rFonts w:hint="eastAsia" w:asciiTheme="minorEastAsia" w:hAnsiTheme="minorEastAsia" w:eastAsiaTheme="minorEastAsia" w:cstheme="minorEastAsia"/>
          <w:b/>
          <w:color w:val="auto"/>
          <w:kern w:val="0"/>
          <w:szCs w:val="21"/>
        </w:rPr>
        <w:t>、</w:t>
      </w:r>
      <w:r>
        <w:rPr>
          <w:rFonts w:hint="eastAsia" w:asciiTheme="minorEastAsia" w:hAnsiTheme="minorEastAsia" w:eastAsiaTheme="minorEastAsia" w:cstheme="minorEastAsia"/>
          <w:b/>
          <w:bCs/>
          <w:color w:val="auto"/>
          <w:szCs w:val="21"/>
        </w:rPr>
        <w:t>类似业绩一览表</w:t>
      </w:r>
      <w:bookmarkEnd w:id="174"/>
      <w:bookmarkEnd w:id="175"/>
      <w:bookmarkEnd w:id="176"/>
      <w:bookmarkEnd w:id="177"/>
      <w:bookmarkEnd w:id="178"/>
      <w:r>
        <w:rPr>
          <w:rFonts w:hint="eastAsia" w:asciiTheme="minorEastAsia" w:hAnsiTheme="minorEastAsia" w:eastAsiaTheme="minorEastAsia" w:cstheme="minorEastAsia"/>
          <w:b/>
          <w:bCs/>
          <w:color w:val="auto"/>
          <w:szCs w:val="21"/>
        </w:rPr>
        <w:br w:type="textWrapping"/>
      </w:r>
      <w:bookmarkEnd w:id="179"/>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color w:val="auto"/>
                <w:spacing w:val="-6"/>
                <w:szCs w:val="21"/>
                <w:lang w:val="en-US" w:eastAsia="zh-CN"/>
              </w:rPr>
              <w:t>序号</w:t>
            </w:r>
          </w:p>
        </w:tc>
        <w:tc>
          <w:tcPr>
            <w:tcW w:w="142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en-US" w:eastAsia="zh-CN"/>
              </w:rPr>
              <w:t>名称</w:t>
            </w:r>
          </w:p>
        </w:tc>
        <w:tc>
          <w:tcPr>
            <w:tcW w:w="82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w:t>
            </w:r>
          </w:p>
        </w:tc>
        <w:tc>
          <w:tcPr>
            <w:tcW w:w="123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pacing w:val="-6"/>
                <w:szCs w:val="21"/>
              </w:rPr>
            </w:pPr>
            <w:r>
              <w:rPr>
                <w:rFonts w:hint="eastAsia" w:asciiTheme="minorEastAsia" w:hAnsiTheme="minorEastAsia" w:eastAsiaTheme="minorEastAsia" w:cstheme="minorEastAsia"/>
                <w:color w:val="auto"/>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t>时间</w:t>
            </w:r>
          </w:p>
        </w:tc>
        <w:tc>
          <w:tcPr>
            <w:tcW w:w="9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合同金额</w:t>
            </w:r>
          </w:p>
        </w:tc>
        <w:tc>
          <w:tcPr>
            <w:tcW w:w="9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en-US" w:eastAsia="zh-CN"/>
              </w:rPr>
              <w:t>负责人</w:t>
            </w:r>
          </w:p>
        </w:tc>
        <w:tc>
          <w:tcPr>
            <w:tcW w:w="134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w:t>
            </w: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w:t>
      </w:r>
    </w:p>
    <w:p>
      <w:pPr>
        <w:spacing w:line="360" w:lineRule="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1.附</w:t>
      </w:r>
      <w:r>
        <w:rPr>
          <w:rFonts w:hint="eastAsia" w:asciiTheme="minorEastAsia" w:hAnsiTheme="minorEastAsia" w:eastAsiaTheme="minorEastAsia" w:cstheme="minorEastAsia"/>
          <w:color w:val="auto"/>
          <w:szCs w:val="21"/>
          <w:lang w:val="en-US" w:eastAsia="zh-CN"/>
        </w:rPr>
        <w:t>磋商</w:t>
      </w:r>
      <w:r>
        <w:rPr>
          <w:rFonts w:hint="eastAsia" w:asciiTheme="minorEastAsia" w:hAnsiTheme="minorEastAsia" w:eastAsiaTheme="minorEastAsia" w:cstheme="minorEastAsia"/>
          <w:color w:val="auto"/>
          <w:szCs w:val="21"/>
        </w:rPr>
        <w:t>供应商承担类似项目的情况填入本表中</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提供业绩合同等评分标准要求的相关</w:t>
      </w:r>
      <w:r>
        <w:rPr>
          <w:rFonts w:hint="eastAsia" w:asciiTheme="minorEastAsia" w:hAnsiTheme="minorEastAsia" w:eastAsiaTheme="minorEastAsia" w:cstheme="minorEastAsia"/>
          <w:color w:val="auto"/>
          <w:szCs w:val="21"/>
        </w:rPr>
        <w:t>证明材料。 无证明材料的内容评审时将不予考虑。</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color w:val="auto"/>
          <w:szCs w:val="21"/>
        </w:rPr>
      </w:pPr>
      <w:bookmarkStart w:id="180" w:name="_Toc454806053"/>
      <w:bookmarkStart w:id="181" w:name="_Toc460258118"/>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b/>
          <w:bCs/>
          <w:color w:val="auto"/>
          <w:sz w:val="24"/>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b/>
          <w:bCs/>
          <w:color w:val="auto"/>
          <w:sz w:val="24"/>
        </w:rPr>
        <w:br w:type="page"/>
      </w:r>
      <w:bookmarkStart w:id="182" w:name="_Toc4834"/>
      <w:bookmarkStart w:id="183" w:name="_Toc30455"/>
      <w:bookmarkStart w:id="184" w:name="_Toc20207"/>
      <w:bookmarkStart w:id="185" w:name="_Toc479184135"/>
      <w:r>
        <w:rPr>
          <w:rFonts w:hint="eastAsia" w:asciiTheme="minorEastAsia" w:hAnsiTheme="minorEastAsia" w:eastAsiaTheme="minorEastAsia" w:cstheme="minorEastAsia"/>
          <w:b/>
          <w:bCs/>
          <w:color w:val="auto"/>
          <w:szCs w:val="21"/>
        </w:rPr>
        <w:t>十</w:t>
      </w:r>
      <w:r>
        <w:rPr>
          <w:rFonts w:hint="eastAsia" w:asciiTheme="minorEastAsia" w:hAnsiTheme="minorEastAsia" w:eastAsiaTheme="minorEastAsia" w:cstheme="minorEastAsia"/>
          <w:b/>
          <w:bCs/>
          <w:color w:val="auto"/>
          <w:szCs w:val="21"/>
          <w:lang w:val="en-US" w:eastAsia="zh-CN"/>
        </w:rPr>
        <w:t>二</w:t>
      </w:r>
      <w:r>
        <w:rPr>
          <w:rFonts w:hint="eastAsia" w:asciiTheme="minorEastAsia" w:hAnsiTheme="minorEastAsia" w:eastAsiaTheme="minorEastAsia" w:cstheme="minorEastAsia"/>
          <w:b/>
          <w:bCs/>
          <w:color w:val="auto"/>
          <w:szCs w:val="21"/>
        </w:rPr>
        <w:t>、拟投入项目组人员一览表</w:t>
      </w:r>
      <w:bookmarkEnd w:id="180"/>
      <w:bookmarkEnd w:id="181"/>
      <w:bookmarkEnd w:id="182"/>
      <w:bookmarkEnd w:id="183"/>
      <w:bookmarkEnd w:id="184"/>
      <w:bookmarkEnd w:id="185"/>
    </w:p>
    <w:p>
      <w:pPr>
        <w:adjustRightInd w:val="0"/>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在本项目中</w:t>
            </w:r>
            <w:r>
              <w:rPr>
                <w:rFonts w:hint="eastAsia" w:asciiTheme="minorEastAsia" w:hAnsiTheme="minorEastAsia" w:eastAsiaTheme="minorEastAsia" w:cstheme="minorEastAsia"/>
                <w:color w:val="auto"/>
                <w:szCs w:val="21"/>
                <w:lang w:val="en-US" w:eastAsia="zh-CN"/>
              </w:rPr>
              <w:t>担</w:t>
            </w:r>
            <w:r>
              <w:rPr>
                <w:rFonts w:hint="eastAsia" w:asciiTheme="minorEastAsia" w:hAnsiTheme="minorEastAsia" w:eastAsiaTheme="minorEastAsia" w:cstheme="minorEastAsia"/>
                <w:color w:val="auto"/>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说明：附拟投入项目组人员</w:t>
      </w:r>
      <w:r>
        <w:rPr>
          <w:rFonts w:hint="eastAsia" w:asciiTheme="minorEastAsia" w:hAnsiTheme="minorEastAsia" w:eastAsiaTheme="minorEastAsia" w:cstheme="minorEastAsia"/>
          <w:color w:val="auto"/>
          <w:szCs w:val="21"/>
          <w:lang w:val="en-US" w:eastAsia="zh-CN"/>
        </w:rPr>
        <w:t>身份证、劳动合同、社保证明、</w:t>
      </w:r>
      <w:r>
        <w:rPr>
          <w:rFonts w:hint="eastAsia"/>
          <w:color w:val="auto"/>
        </w:rPr>
        <w:t>职称证书</w:t>
      </w:r>
      <w:r>
        <w:rPr>
          <w:rFonts w:hint="eastAsia"/>
          <w:color w:val="auto"/>
          <w:lang w:eastAsia="zh-CN"/>
        </w:rPr>
        <w:t>、</w:t>
      </w:r>
      <w:r>
        <w:rPr>
          <w:rFonts w:hint="eastAsia"/>
          <w:color w:val="auto"/>
        </w:rPr>
        <w:t>学历证书</w:t>
      </w:r>
      <w:r>
        <w:rPr>
          <w:rFonts w:hint="eastAsia" w:asciiTheme="minorEastAsia" w:hAnsiTheme="minorEastAsia" w:eastAsiaTheme="minorEastAsia" w:cstheme="minorEastAsia"/>
          <w:color w:val="auto"/>
          <w:szCs w:val="21"/>
        </w:rPr>
        <w:t>等</w:t>
      </w:r>
      <w:r>
        <w:rPr>
          <w:rFonts w:hint="eastAsia" w:asciiTheme="minorEastAsia" w:hAnsiTheme="minorEastAsia" w:eastAsiaTheme="minorEastAsia" w:cstheme="minorEastAsia"/>
          <w:color w:val="auto"/>
          <w:szCs w:val="21"/>
          <w:lang w:val="en-US" w:eastAsia="zh-CN"/>
        </w:rPr>
        <w:t>评分标准要求的其他相关</w:t>
      </w:r>
      <w:r>
        <w:rPr>
          <w:rFonts w:hint="eastAsia" w:asciiTheme="minorEastAsia" w:hAnsiTheme="minorEastAsia" w:eastAsiaTheme="minorEastAsia" w:cstheme="minorEastAsia"/>
          <w:color w:val="auto"/>
          <w:szCs w:val="21"/>
        </w:rPr>
        <w:t>证明材料。无证明材料的内容评审时将不予考虑。</w:t>
      </w:r>
    </w:p>
    <w:p>
      <w:pPr>
        <w:spacing w:line="360" w:lineRule="auto"/>
        <w:rPr>
          <w:rFonts w:hint="eastAsia" w:asciiTheme="minorEastAsia" w:hAnsiTheme="minorEastAsia" w:eastAsiaTheme="minorEastAsia" w:cstheme="minorEastAsia"/>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kern w:val="0"/>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186" w:name="_Toc432149014"/>
      <w:bookmarkStart w:id="187" w:name="_Toc479184136"/>
      <w:bookmarkStart w:id="188" w:name="_Toc10429"/>
      <w:bookmarkStart w:id="189" w:name="_Toc26838"/>
      <w:bookmarkStart w:id="190" w:name="_Toc422466737"/>
      <w:bookmarkStart w:id="191" w:name="_Toc24501"/>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三</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供应商的资格声明</w:t>
      </w:r>
      <w:bookmarkEnd w:id="186"/>
      <w:bookmarkEnd w:id="187"/>
      <w:bookmarkEnd w:id="188"/>
      <w:bookmarkEnd w:id="189"/>
      <w:bookmarkEnd w:id="190"/>
      <w:bookmarkEnd w:id="191"/>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1.名称及基本情况：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（1）供应商名称：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（2）地址：</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邮箱：</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电话：</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传真：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（3）成立或注册日期：</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（4）公司性质：</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（5）法定代表人或主要负责人：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（6）员工人数：</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（7）注册资本：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（8）实收资本：</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（9）上年末资产负债率：</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1）固定资产</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原值：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净值：</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2）流动资产：</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3）长期负债：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4）短期负债：</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 xml:space="preserve"> </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2．与报价服务内容有关的情况：</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（1）供应商提供此响应服务内容的经验（包括年限、项目业主、额定能力、商业运营的起始日期等）；</w:t>
      </w:r>
    </w:p>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1737"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9" w:type="dxa"/>
            <w:vAlign w:val="center"/>
          </w:tcPr>
          <w:p>
            <w:pPr>
              <w:spacing w:line="360" w:lineRule="auto"/>
              <w:jc w:val="center"/>
              <w:rPr>
                <w:rFonts w:hint="eastAsia" w:asciiTheme="minorEastAsia" w:hAnsiTheme="minorEastAsia" w:eastAsiaTheme="minorEastAsia" w:cstheme="minorEastAsia"/>
                <w:color w:val="auto"/>
                <w:szCs w:val="21"/>
              </w:rPr>
            </w:pPr>
          </w:p>
        </w:tc>
        <w:tc>
          <w:tcPr>
            <w:tcW w:w="2268" w:type="dxa"/>
            <w:vAlign w:val="center"/>
          </w:tcPr>
          <w:p>
            <w:pPr>
              <w:spacing w:line="360" w:lineRule="auto"/>
              <w:jc w:val="center"/>
              <w:rPr>
                <w:rFonts w:hint="eastAsia" w:asciiTheme="minorEastAsia" w:hAnsiTheme="minorEastAsia" w:eastAsiaTheme="minorEastAsia" w:cstheme="minorEastAsia"/>
                <w:color w:val="auto"/>
                <w:szCs w:val="21"/>
              </w:rPr>
            </w:pPr>
          </w:p>
        </w:tc>
      </w:tr>
    </w:tbl>
    <w:p>
      <w:pP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3．供应商认为需要声明的其他情况：</w:t>
      </w:r>
    </w:p>
    <w:p>
      <w:pPr>
        <w:ind w:firstLine="210" w:firstLineChars="1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兹证明上述声明是真实的、正确的，并提供了全部能提供的资料和数据，我们同意遵照</w:t>
      </w:r>
      <w:r>
        <w:rPr>
          <w:rFonts w:hint="eastAsia" w:asciiTheme="minorEastAsia" w:hAnsiTheme="minorEastAsia" w:eastAsiaTheme="minorEastAsia" w:cstheme="minorEastAsia"/>
          <w:bCs/>
          <w:color w:val="auto"/>
          <w:szCs w:val="21"/>
          <w:u w:val="single"/>
        </w:rPr>
        <w:t>采购代理机构</w:t>
      </w:r>
      <w:r>
        <w:rPr>
          <w:rFonts w:hint="eastAsia" w:asciiTheme="minorEastAsia" w:hAnsiTheme="minorEastAsia" w:eastAsiaTheme="minorEastAsia" w:cstheme="minorEastAsia"/>
          <w:bCs/>
          <w:color w:val="auto"/>
          <w:szCs w:val="21"/>
        </w:rPr>
        <w:t>要求出示的有关证明文件。</w:t>
      </w:r>
    </w:p>
    <w:p>
      <w:pPr>
        <w:spacing w:line="360" w:lineRule="auto"/>
        <w:ind w:firstLine="210" w:firstLineChars="100"/>
        <w:rPr>
          <w:rFonts w:hint="eastAsia" w:asciiTheme="minorEastAsia" w:hAnsiTheme="minorEastAsia" w:eastAsiaTheme="minorEastAsia" w:cstheme="minorEastAsia"/>
          <w:bCs/>
          <w:color w:val="auto"/>
          <w:szCs w:val="21"/>
        </w:rPr>
      </w:pP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电      话：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传      真：</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kern w:val="0"/>
          <w:szCs w:val="21"/>
        </w:rPr>
        <w:br w:type="page"/>
      </w:r>
      <w:bookmarkStart w:id="192" w:name="_Toc259028731"/>
      <w:bookmarkStart w:id="193" w:name="_Toc450827823"/>
      <w:bookmarkStart w:id="194" w:name="_Toc25412"/>
      <w:bookmarkStart w:id="195" w:name="_Toc17527"/>
      <w:bookmarkStart w:id="196" w:name="_Toc479184137"/>
      <w:bookmarkStart w:id="197" w:name="_Toc17331"/>
      <w:r>
        <w:rPr>
          <w:rFonts w:hint="eastAsia" w:asciiTheme="minorEastAsia" w:hAnsiTheme="minorEastAsia" w:eastAsiaTheme="minorEastAsia" w:cstheme="minorEastAsia"/>
          <w:b/>
          <w:bCs/>
          <w:color w:val="auto"/>
          <w:kern w:val="0"/>
          <w:szCs w:val="21"/>
        </w:rPr>
        <w:t>十</w:t>
      </w:r>
      <w:r>
        <w:rPr>
          <w:rFonts w:hint="eastAsia" w:asciiTheme="minorEastAsia" w:hAnsiTheme="minorEastAsia" w:eastAsiaTheme="minorEastAsia" w:cstheme="minorEastAsia"/>
          <w:b/>
          <w:bCs/>
          <w:color w:val="auto"/>
          <w:kern w:val="0"/>
          <w:szCs w:val="21"/>
          <w:lang w:val="en-US" w:eastAsia="zh-CN"/>
        </w:rPr>
        <w:t>四</w:t>
      </w:r>
      <w:r>
        <w:rPr>
          <w:rFonts w:hint="eastAsia" w:asciiTheme="minorEastAsia" w:hAnsiTheme="minorEastAsia" w:eastAsiaTheme="minorEastAsia" w:cstheme="minorEastAsia"/>
          <w:b/>
          <w:bCs/>
          <w:color w:val="auto"/>
          <w:kern w:val="0"/>
          <w:szCs w:val="21"/>
        </w:rPr>
        <w:t>、</w:t>
      </w:r>
      <w:r>
        <w:rPr>
          <w:rFonts w:hint="eastAsia" w:asciiTheme="minorEastAsia" w:hAnsiTheme="minorEastAsia" w:eastAsiaTheme="minorEastAsia" w:cstheme="minorEastAsia"/>
          <w:b/>
          <w:bCs/>
          <w:color w:val="auto"/>
          <w:szCs w:val="21"/>
        </w:rPr>
        <w:t>资格证明文件</w:t>
      </w:r>
      <w:bookmarkEnd w:id="192"/>
      <w:bookmarkEnd w:id="193"/>
      <w:bookmarkEnd w:id="194"/>
      <w:bookmarkEnd w:id="195"/>
      <w:bookmarkEnd w:id="196"/>
      <w:bookmarkEnd w:id="197"/>
    </w:p>
    <w:p>
      <w:pPr>
        <w:rPr>
          <w:rFonts w:hint="eastAsia" w:asciiTheme="minorEastAsia" w:hAnsiTheme="minorEastAsia" w:eastAsiaTheme="minorEastAsia" w:cstheme="minorEastAsia"/>
          <w:color w:val="auto"/>
          <w:szCs w:val="21"/>
        </w:rPr>
      </w:pPr>
    </w:p>
    <w:p>
      <w:pP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提供第</w:t>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val="en-US" w:eastAsia="zh-CN"/>
        </w:rPr>
        <w:t>第二款</w:t>
      </w:r>
      <w:r>
        <w:rPr>
          <w:rFonts w:hint="eastAsia" w:asciiTheme="minorEastAsia" w:hAnsiTheme="minorEastAsia" w:eastAsiaTheme="minorEastAsia" w:cstheme="minorEastAsia"/>
          <w:color w:val="auto"/>
          <w:szCs w:val="21"/>
        </w:rPr>
        <w:t>资格要求</w:t>
      </w:r>
      <w:r>
        <w:rPr>
          <w:rFonts w:hint="eastAsia" w:asciiTheme="minorEastAsia" w:hAnsiTheme="minorEastAsia" w:eastAsiaTheme="minorEastAsia" w:cstheme="minorEastAsia"/>
          <w:color w:val="auto"/>
          <w:szCs w:val="21"/>
          <w:lang w:val="en-US" w:eastAsia="zh-CN"/>
        </w:rPr>
        <w:t>的</w:t>
      </w:r>
      <w:r>
        <w:rPr>
          <w:rFonts w:hint="eastAsia" w:asciiTheme="minorEastAsia" w:hAnsiTheme="minorEastAsia" w:eastAsiaTheme="minorEastAsia" w:cstheme="minorEastAsia"/>
          <w:color w:val="auto"/>
          <w:szCs w:val="21"/>
        </w:rPr>
        <w:t>资格证明文件的</w:t>
      </w:r>
      <w:r>
        <w:rPr>
          <w:rFonts w:hint="eastAsia" w:asciiTheme="minorEastAsia" w:hAnsiTheme="minorEastAsia" w:eastAsiaTheme="minorEastAsia" w:cstheme="minorEastAsia"/>
          <w:color w:val="auto"/>
          <w:szCs w:val="21"/>
          <w:lang w:val="en-US" w:eastAsia="zh-CN"/>
        </w:rPr>
        <w:t>真彩扫描件</w:t>
      </w:r>
      <w:r>
        <w:rPr>
          <w:rFonts w:hint="eastAsia" w:asciiTheme="minorEastAsia" w:hAnsiTheme="minorEastAsia" w:eastAsiaTheme="minorEastAsia" w:cstheme="minorEastAsia"/>
          <w:color w:val="auto"/>
          <w:szCs w:val="21"/>
          <w:lang w:eastAsia="zh-CN"/>
        </w:rPr>
        <w:t>。</w:t>
      </w:r>
    </w:p>
    <w:p>
      <w:pPr>
        <w:rPr>
          <w:rFonts w:hint="eastAsia" w:asciiTheme="minorEastAsia" w:hAnsiTheme="minorEastAsia" w:eastAsiaTheme="minorEastAsia" w:cstheme="minorEastAsia"/>
          <w:color w:val="auto"/>
          <w:szCs w:val="21"/>
        </w:rPr>
      </w:pPr>
    </w:p>
    <w:p>
      <w:pPr>
        <w:adjustRightInd w:val="0"/>
        <w:snapToGrid w:val="0"/>
        <w:spacing w:line="360" w:lineRule="auto"/>
        <w:ind w:left="-88" w:leftChars="-42"/>
        <w:jc w:val="center"/>
        <w:rPr>
          <w:rFonts w:hint="eastAsia" w:asciiTheme="minorEastAsia" w:hAnsiTheme="minorEastAsia" w:eastAsiaTheme="minorEastAsia" w:cstheme="minorEastAsia"/>
          <w:color w:val="auto"/>
          <w:szCs w:val="21"/>
        </w:rPr>
      </w:pPr>
    </w:p>
    <w:p>
      <w:pPr>
        <w:spacing w:line="360" w:lineRule="auto"/>
        <w:ind w:left="168" w:leftChars="80"/>
        <w:jc w:val="center"/>
        <w:outlineLvl w:val="9"/>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p>
    <w:p>
      <w:pPr>
        <w:spacing w:line="360" w:lineRule="auto"/>
        <w:ind w:left="168" w:leftChars="80"/>
        <w:jc w:val="center"/>
        <w:outlineLvl w:val="1"/>
        <w:rPr>
          <w:rFonts w:hint="eastAsia" w:asciiTheme="minorEastAsia" w:hAnsiTheme="minorEastAsia" w:eastAsiaTheme="minorEastAsia" w:cstheme="minorEastAsia"/>
          <w:b/>
          <w:bCs/>
          <w:color w:val="auto"/>
          <w:szCs w:val="21"/>
        </w:rPr>
      </w:pPr>
      <w:bookmarkStart w:id="198" w:name="_Toc32162"/>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r>
        <w:rPr>
          <w:rFonts w:hint="eastAsia" w:asciiTheme="minorEastAsia" w:hAnsiTheme="minorEastAsia" w:eastAsiaTheme="minorEastAsia" w:cstheme="minorEastAsia"/>
          <w:bCs/>
          <w:color w:val="auto"/>
          <w:szCs w:val="21"/>
        </w:rPr>
        <w:br w:type="textWrapping"/>
      </w:r>
      <w:bookmarkStart w:id="199" w:name="_Toc364868916"/>
      <w:bookmarkStart w:id="200" w:name="_Toc427239751"/>
      <w:bookmarkStart w:id="201" w:name="_Toc290207179"/>
      <w:bookmarkStart w:id="202" w:name="_Toc18555"/>
      <w:bookmarkStart w:id="203" w:name="_Toc32187"/>
      <w:bookmarkStart w:id="204" w:name="_Toc5793"/>
      <w:bookmarkStart w:id="205" w:name="_Toc358447587"/>
      <w:r>
        <w:rPr>
          <w:rFonts w:hint="eastAsia" w:asciiTheme="minorEastAsia" w:hAnsiTheme="minorEastAsia" w:eastAsiaTheme="minorEastAsia" w:cstheme="minorEastAsia"/>
          <w:b/>
          <w:bCs/>
          <w:color w:val="auto"/>
          <w:kern w:val="0"/>
          <w:szCs w:val="21"/>
          <w:lang w:val="en-US" w:eastAsia="zh-CN"/>
        </w:rPr>
        <w:t>十五、</w:t>
      </w:r>
      <w:bookmarkEnd w:id="199"/>
      <w:bookmarkEnd w:id="200"/>
      <w:bookmarkEnd w:id="201"/>
      <w:bookmarkEnd w:id="202"/>
      <w:bookmarkEnd w:id="203"/>
      <w:bookmarkEnd w:id="204"/>
      <w:bookmarkEnd w:id="205"/>
      <w:bookmarkStart w:id="206" w:name="_Toc27229"/>
      <w:bookmarkStart w:id="207" w:name="_Toc479184138"/>
      <w:bookmarkStart w:id="208" w:name="_Toc460258123"/>
      <w:bookmarkStart w:id="209" w:name="_Toc29785"/>
      <w:r>
        <w:rPr>
          <w:rFonts w:hint="eastAsia" w:asciiTheme="minorEastAsia" w:hAnsiTheme="minorEastAsia" w:eastAsiaTheme="minorEastAsia" w:cstheme="minorEastAsia"/>
          <w:b/>
          <w:color w:val="auto"/>
        </w:rPr>
        <w:t>报价技术文件</w:t>
      </w:r>
      <w:bookmarkEnd w:id="198"/>
      <w:bookmarkEnd w:id="206"/>
      <w:bookmarkEnd w:id="207"/>
      <w:bookmarkEnd w:id="208"/>
      <w:bookmarkEnd w:id="209"/>
    </w:p>
    <w:p>
      <w:pPr>
        <w:rPr>
          <w:rFonts w:hint="eastAsia" w:asciiTheme="minorEastAsia" w:hAnsiTheme="minorEastAsia" w:eastAsiaTheme="minorEastAsia" w:cstheme="minorEastAsia"/>
          <w:color w:val="auto"/>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以下内容仅供参考，格式自拟。</w:t>
      </w:r>
    </w:p>
    <w:p>
      <w:pPr>
        <w:numPr>
          <w:ilvl w:val="1"/>
          <w:numId w:val="43"/>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项目概况及对本项目总体要求的理解</w:t>
      </w:r>
    </w:p>
    <w:p>
      <w:pPr>
        <w:numPr>
          <w:ilvl w:val="1"/>
          <w:numId w:val="43"/>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项目实施方案</w:t>
      </w:r>
    </w:p>
    <w:p>
      <w:pPr>
        <w:numPr>
          <w:ilvl w:val="1"/>
          <w:numId w:val="43"/>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项目重点及难点解析</w:t>
      </w:r>
    </w:p>
    <w:p>
      <w:pPr>
        <w:numPr>
          <w:ilvl w:val="1"/>
          <w:numId w:val="43"/>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质量控制措施</w:t>
      </w:r>
    </w:p>
    <w:p>
      <w:pPr>
        <w:numPr>
          <w:ilvl w:val="1"/>
          <w:numId w:val="43"/>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进度控制措施</w:t>
      </w:r>
    </w:p>
    <w:p>
      <w:pPr>
        <w:numPr>
          <w:ilvl w:val="1"/>
          <w:numId w:val="43"/>
        </w:numPr>
        <w:tabs>
          <w:tab w:val="left" w:pos="640"/>
          <w:tab w:val="clear" w:pos="0"/>
        </w:tabs>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br w:type="page"/>
      </w:r>
      <w:bookmarkStart w:id="210" w:name="_Toc432149016"/>
      <w:bookmarkStart w:id="211" w:name="_Toc2101"/>
      <w:bookmarkStart w:id="212" w:name="_Toc22465"/>
      <w:bookmarkStart w:id="213" w:name="_Toc8098"/>
      <w:bookmarkStart w:id="214" w:name="_Toc356836516"/>
      <w:bookmarkStart w:id="215" w:name="_Toc422466739"/>
      <w:bookmarkStart w:id="216" w:name="_Toc12119"/>
      <w:bookmarkStart w:id="217" w:name="_Toc479184140"/>
      <w:bookmarkStart w:id="218" w:name="_Toc355802499"/>
      <w:bookmarkStart w:id="219" w:name="_Toc11098"/>
      <w:r>
        <w:rPr>
          <w:rFonts w:hint="eastAsia" w:asciiTheme="minorEastAsia" w:hAnsiTheme="minorEastAsia" w:eastAsiaTheme="minorEastAsia" w:cstheme="minorEastAsia"/>
          <w:b/>
          <w:color w:val="auto"/>
        </w:rPr>
        <w:t>十</w:t>
      </w:r>
      <w:r>
        <w:rPr>
          <w:rFonts w:hint="eastAsia" w:asciiTheme="minorEastAsia" w:hAnsiTheme="minorEastAsia" w:eastAsiaTheme="minorEastAsia" w:cstheme="minorEastAsia"/>
          <w:b/>
          <w:color w:val="auto"/>
          <w:lang w:val="en-US" w:eastAsia="zh-CN"/>
        </w:rPr>
        <w:t>六</w:t>
      </w:r>
      <w:r>
        <w:rPr>
          <w:rFonts w:hint="eastAsia" w:asciiTheme="minorEastAsia" w:hAnsiTheme="minorEastAsia" w:eastAsiaTheme="minorEastAsia" w:cstheme="minorEastAsia"/>
          <w:b/>
          <w:color w:val="auto"/>
        </w:rPr>
        <w:t>、</w:t>
      </w:r>
      <w:bookmarkEnd w:id="210"/>
      <w:bookmarkEnd w:id="211"/>
      <w:bookmarkEnd w:id="212"/>
      <w:bookmarkEnd w:id="213"/>
      <w:bookmarkEnd w:id="214"/>
      <w:bookmarkEnd w:id="215"/>
      <w:bookmarkEnd w:id="216"/>
      <w:bookmarkEnd w:id="217"/>
      <w:bookmarkEnd w:id="218"/>
      <w:r>
        <w:rPr>
          <w:rFonts w:hint="eastAsia" w:asciiTheme="minorEastAsia" w:hAnsiTheme="minorEastAsia" w:eastAsiaTheme="minorEastAsia" w:cstheme="minorEastAsia"/>
          <w:b/>
          <w:color w:val="auto"/>
          <w:lang w:val="zh-CN"/>
        </w:rPr>
        <w:t>中小企业声明函（工程、服务）（若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19"/>
    </w:p>
    <w:p>
      <w:pPr>
        <w:spacing w:line="360" w:lineRule="auto"/>
        <w:jc w:val="center"/>
        <w:rPr>
          <w:rFonts w:ascii="宋体" w:hAnsi="宋体" w:eastAsia="宋体" w:cs="宋体"/>
          <w:color w:val="auto"/>
          <w:sz w:val="21"/>
          <w:szCs w:val="21"/>
        </w:rPr>
      </w:pPr>
      <w:r>
        <w:rPr>
          <w:rFonts w:hint="eastAsia" w:asciiTheme="minorEastAsia" w:hAnsiTheme="minorEastAsia" w:eastAsiaTheme="minorEastAsia" w:cstheme="minorEastAsia"/>
          <w:color w:val="auto"/>
          <w:spacing w:val="6"/>
          <w:sz w:val="21"/>
          <w:szCs w:val="21"/>
          <w:lang w:val="en-US" w:eastAsia="zh-CN"/>
        </w:rPr>
        <w:t xml:space="preserve"> </w:t>
      </w:r>
      <w:r>
        <w:rPr>
          <w:rFonts w:ascii="宋体" w:hAnsi="宋体" w:eastAsia="宋体" w:cs="宋体"/>
          <w:color w:val="auto"/>
          <w:sz w:val="21"/>
          <w:szCs w:val="21"/>
        </w:rPr>
        <w:t>中小企业声明函（</w:t>
      </w:r>
      <w:r>
        <w:rPr>
          <w:rFonts w:hint="eastAsia" w:ascii="宋体" w:hAnsi="宋体" w:cs="宋体"/>
          <w:color w:val="auto"/>
          <w:sz w:val="21"/>
          <w:szCs w:val="21"/>
          <w:lang w:val="en-US" w:eastAsia="zh-CN"/>
        </w:rPr>
        <w:t>工程、服务</w:t>
      </w:r>
      <w:r>
        <w:rPr>
          <w:rFonts w:ascii="宋体" w:hAnsi="宋体" w:eastAsia="宋体" w:cs="宋体"/>
          <w:color w:val="auto"/>
          <w:sz w:val="21"/>
          <w:szCs w:val="21"/>
        </w:rPr>
        <w:t>）</w:t>
      </w:r>
    </w:p>
    <w:p>
      <w:pPr>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本公司（联合体）郑重声明，根据《政府采购促进中小企业发展管理办法》（财库﹝2020﹞46 号）的规定，本公司（联合体）参加</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u w:val="single"/>
        </w:rPr>
        <w:t>（单位名称）</w:t>
      </w:r>
      <w:r>
        <w:rPr>
          <w:rFonts w:ascii="宋体" w:hAnsi="宋体" w:eastAsia="宋体" w:cs="宋体"/>
          <w:color w:val="auto"/>
          <w:sz w:val="21"/>
          <w:szCs w:val="21"/>
        </w:rPr>
        <w:t>的</w:t>
      </w:r>
      <w:r>
        <w:rPr>
          <w:rFonts w:hint="eastAsia" w:ascii="宋体" w:hAnsi="宋体" w:eastAsia="宋体" w:cs="宋体"/>
          <w:color w:val="auto"/>
          <w:sz w:val="21"/>
          <w:szCs w:val="21"/>
          <w:u w:val="single"/>
          <w:lang w:val="en-US" w:eastAsia="zh-CN"/>
        </w:rPr>
        <w:t xml:space="preserve">          </w:t>
      </w:r>
      <w:r>
        <w:rPr>
          <w:rFonts w:ascii="宋体" w:hAnsi="宋体" w:eastAsia="宋体" w:cs="宋体"/>
          <w:color w:val="auto"/>
          <w:sz w:val="21"/>
          <w:szCs w:val="21"/>
          <w:u w:val="single"/>
        </w:rPr>
        <w:t>（项目名称）</w:t>
      </w:r>
      <w:r>
        <w:rPr>
          <w:rFonts w:ascii="宋体" w:hAnsi="宋体" w:eastAsia="宋体" w:cs="宋体"/>
          <w:color w:val="auto"/>
          <w:sz w:val="21"/>
          <w:szCs w:val="21"/>
        </w:rPr>
        <w:t>采购活动，</w:t>
      </w:r>
      <w:r>
        <w:rPr>
          <w:rFonts w:hint="eastAsia" w:ascii="宋体" w:hAnsi="宋体" w:eastAsia="宋体" w:cs="宋体"/>
          <w:color w:val="auto"/>
          <w:sz w:val="21"/>
          <w:szCs w:val="21"/>
        </w:rPr>
        <w:t>工程的施工单位全部为符合政策要求的中小企业（或者：服务全部由符合政策要求的中小企业承接）。相关企业（含联合体中的中小企业、签订分包意向协议</w:t>
      </w:r>
      <w:r>
        <w:rPr>
          <w:rFonts w:hint="eastAsia" w:ascii="宋体" w:hAnsi="宋体" w:eastAsia="宋体" w:cs="宋体"/>
          <w:color w:val="auto"/>
          <w:sz w:val="21"/>
          <w:szCs w:val="21"/>
          <w:highlight w:val="none"/>
        </w:rPr>
        <w:t>的中小企业）的具体情况如下：</w:t>
      </w:r>
      <w:r>
        <w:rPr>
          <w:rFonts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lang w:val="en-US" w:eastAsia="zh-CN"/>
        </w:rPr>
        <w:t xml:space="preserve">    </w:t>
      </w:r>
      <w:r>
        <w:rPr>
          <w:rFonts w:ascii="宋体" w:hAnsi="宋体" w:eastAsia="宋体" w:cs="宋体"/>
          <w:color w:val="auto"/>
          <w:sz w:val="21"/>
          <w:szCs w:val="21"/>
          <w:highlight w:val="none"/>
        </w:rPr>
        <w:t xml:space="preserve">1. </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（标的名称）</w:t>
      </w:r>
      <w:r>
        <w:rPr>
          <w:rFonts w:ascii="宋体" w:hAnsi="宋体" w:eastAsia="宋体" w:cs="宋体"/>
          <w:color w:val="auto"/>
          <w:sz w:val="21"/>
          <w:szCs w:val="21"/>
          <w:highlight w:val="none"/>
        </w:rPr>
        <w:t xml:space="preserve"> ，属于</w:t>
      </w:r>
      <w:r>
        <w:rPr>
          <w:rFonts w:hint="eastAsia" w:ascii="宋体" w:hAnsi="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（采购文件中明确的所属行业）</w:t>
      </w:r>
      <w:r>
        <w:rPr>
          <w:rFonts w:ascii="宋体" w:hAnsi="宋体" w:eastAsia="宋体" w:cs="宋体"/>
          <w:color w:val="auto"/>
          <w:sz w:val="21"/>
          <w:szCs w:val="21"/>
          <w:highlight w:val="none"/>
        </w:rPr>
        <w:t xml:space="preserve"> 行业；</w:t>
      </w:r>
      <w:r>
        <w:rPr>
          <w:rFonts w:hint="eastAsia" w:ascii="宋体" w:hAnsi="宋体" w:eastAsia="宋体" w:cs="宋体"/>
          <w:color w:val="auto"/>
          <w:sz w:val="21"/>
          <w:szCs w:val="21"/>
          <w:highlight w:val="none"/>
        </w:rPr>
        <w:t>承建（承接）企业为</w:t>
      </w:r>
      <w:r>
        <w:rPr>
          <w:rFonts w:hint="eastAsia" w:ascii="宋体" w:hAnsi="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（企业名称）</w:t>
      </w:r>
      <w:r>
        <w:rPr>
          <w:rFonts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万元，属于</w:t>
      </w:r>
      <w:r>
        <w:rPr>
          <w:rFonts w:ascii="宋体" w:hAnsi="宋体" w:eastAsia="宋体" w:cs="宋体"/>
          <w:color w:val="auto"/>
          <w:sz w:val="21"/>
          <w:szCs w:val="21"/>
          <w:highlight w:val="none"/>
          <w:u w:val="single"/>
        </w:rPr>
        <w:t>（中型企业、小型企业、微型企业）；</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lang w:val="en-US" w:eastAsia="zh-CN"/>
        </w:rPr>
        <w:t xml:space="preserve">    </w:t>
      </w:r>
      <w:r>
        <w:rPr>
          <w:rFonts w:ascii="宋体" w:hAnsi="宋体" w:eastAsia="宋体" w:cs="宋体"/>
          <w:color w:val="auto"/>
          <w:sz w:val="21"/>
          <w:szCs w:val="21"/>
          <w:highlight w:val="none"/>
        </w:rPr>
        <w:t xml:space="preserve">2. </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（标的名称）</w:t>
      </w:r>
      <w:r>
        <w:rPr>
          <w:rFonts w:ascii="宋体" w:hAnsi="宋体" w:eastAsia="宋体" w:cs="宋体"/>
          <w:color w:val="auto"/>
          <w:sz w:val="21"/>
          <w:szCs w:val="21"/>
          <w:highlight w:val="none"/>
        </w:rPr>
        <w:t xml:space="preserve"> ，属于</w:t>
      </w:r>
      <w:r>
        <w:rPr>
          <w:rFonts w:hint="eastAsia" w:ascii="宋体" w:hAnsi="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（采购文件中明确的所属行业）</w:t>
      </w:r>
      <w:r>
        <w:rPr>
          <w:rFonts w:ascii="宋体" w:hAnsi="宋体" w:eastAsia="宋体" w:cs="宋体"/>
          <w:color w:val="auto"/>
          <w:sz w:val="21"/>
          <w:szCs w:val="21"/>
          <w:highlight w:val="none"/>
        </w:rPr>
        <w:t>行业；</w:t>
      </w:r>
      <w:r>
        <w:rPr>
          <w:rFonts w:hint="eastAsia" w:ascii="宋体" w:hAnsi="宋体" w:eastAsia="宋体" w:cs="宋体"/>
          <w:color w:val="auto"/>
          <w:sz w:val="21"/>
          <w:szCs w:val="21"/>
          <w:highlight w:val="none"/>
        </w:rPr>
        <w:t>承建（承接）企业为</w:t>
      </w:r>
      <w:r>
        <w:rPr>
          <w:rFonts w:hint="eastAsia" w:ascii="宋体" w:hAnsi="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u w:val="single"/>
        </w:rPr>
        <w:t>（企业名称）</w:t>
      </w:r>
      <w:r>
        <w:rPr>
          <w:rFonts w:ascii="宋体" w:hAnsi="宋体" w:eastAsia="宋体" w:cs="宋体"/>
          <w:color w:val="auto"/>
          <w:sz w:val="21"/>
          <w:szCs w:val="21"/>
          <w:highlight w:val="none"/>
        </w:rPr>
        <w:t>，从业人员</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人，营业收入为</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万元，资产总额为</w:t>
      </w:r>
      <w:r>
        <w:rPr>
          <w:rFonts w:hint="eastAsia" w:ascii="宋体" w:hAnsi="宋体" w:eastAsia="宋体" w:cs="宋体"/>
          <w:color w:val="auto"/>
          <w:sz w:val="21"/>
          <w:szCs w:val="21"/>
          <w:highlight w:val="none"/>
          <w:u w:val="single"/>
          <w:lang w:val="en-US" w:eastAsia="zh-CN"/>
        </w:rPr>
        <w:t xml:space="preserve">        </w:t>
      </w:r>
      <w:r>
        <w:rPr>
          <w:rFonts w:ascii="宋体" w:hAnsi="宋体" w:eastAsia="宋体" w:cs="宋体"/>
          <w:color w:val="auto"/>
          <w:sz w:val="21"/>
          <w:szCs w:val="21"/>
          <w:highlight w:val="none"/>
        </w:rPr>
        <w:t>万元，属于</w:t>
      </w:r>
      <w:r>
        <w:rPr>
          <w:rFonts w:ascii="宋体" w:hAnsi="宋体" w:eastAsia="宋体" w:cs="宋体"/>
          <w:color w:val="auto"/>
          <w:sz w:val="21"/>
          <w:szCs w:val="21"/>
          <w:highlight w:val="none"/>
          <w:u w:val="single"/>
        </w:rPr>
        <w:t>（中型企业、小型企业、微型企业）</w:t>
      </w:r>
      <w:r>
        <w:rPr>
          <w:rFonts w:ascii="宋体" w:hAnsi="宋体" w:eastAsia="宋体" w:cs="宋体"/>
          <w:color w:val="auto"/>
          <w:sz w:val="21"/>
          <w:szCs w:val="21"/>
          <w:highlight w:val="none"/>
        </w:rPr>
        <w:t xml:space="preserve">； </w:t>
      </w:r>
      <w:r>
        <w:rPr>
          <w:rFonts w:ascii="宋体" w:hAnsi="宋体" w:eastAsia="宋体" w:cs="宋体"/>
          <w:color w:val="auto"/>
          <w:sz w:val="21"/>
          <w:szCs w:val="21"/>
          <w:highlight w:val="none"/>
        </w:rPr>
        <w:br w:type="textWrapping"/>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 </w:t>
      </w:r>
      <w:r>
        <w:rPr>
          <w:rFonts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以上企业，不属于大企业的分支机构，不存在控股股东为大企业的情形，也不存在与大企业的负责人为同一人的情形。 </w:t>
      </w:r>
      <w:r>
        <w:rPr>
          <w:rFonts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 xml:space="preserve">    </w:t>
      </w:r>
      <w:r>
        <w:rPr>
          <w:rFonts w:ascii="宋体" w:hAnsi="宋体" w:eastAsia="宋体" w:cs="宋体"/>
          <w:color w:val="auto"/>
          <w:sz w:val="21"/>
          <w:szCs w:val="21"/>
        </w:rPr>
        <w:t xml:space="preserve">本企业对上述声明内容的真实性负责。如有虚假，将依法承担相应责任。 </w:t>
      </w:r>
    </w:p>
    <w:p>
      <w:pPr>
        <w:spacing w:line="360" w:lineRule="auto"/>
        <w:ind w:firstLine="6930" w:firstLineChars="3300"/>
        <w:jc w:val="both"/>
        <w:rPr>
          <w:rFonts w:ascii="宋体" w:hAnsi="宋体" w:eastAsia="宋体" w:cs="宋体"/>
          <w:color w:val="auto"/>
          <w:sz w:val="21"/>
          <w:szCs w:val="21"/>
        </w:rPr>
      </w:pPr>
      <w:r>
        <w:rPr>
          <w:rFonts w:ascii="宋体" w:hAnsi="宋体" w:eastAsia="宋体" w:cs="宋体"/>
          <w:color w:val="auto"/>
          <w:sz w:val="21"/>
          <w:szCs w:val="21"/>
        </w:rPr>
        <w:t xml:space="preserve">企业名称（盖章）： </w:t>
      </w:r>
    </w:p>
    <w:p>
      <w:pPr>
        <w:spacing w:line="360" w:lineRule="auto"/>
        <w:ind w:firstLine="420" w:firstLineChars="200"/>
        <w:jc w:val="center"/>
        <w:rPr>
          <w:rFonts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日 期：</w:t>
      </w:r>
    </w:p>
    <w:p>
      <w:pPr>
        <w:spacing w:line="360" w:lineRule="auto"/>
        <w:rPr>
          <w:rFonts w:ascii="宋体" w:hAnsi="宋体" w:eastAsia="宋体" w:cs="宋体"/>
          <w:color w:val="auto"/>
          <w:sz w:val="21"/>
          <w:szCs w:val="21"/>
        </w:rPr>
      </w:pPr>
    </w:p>
    <w:p>
      <w:pPr>
        <w:spacing w:line="360" w:lineRule="auto"/>
        <w:rPr>
          <w:rFonts w:ascii="宋体" w:hAnsi="宋体" w:eastAsia="宋体" w:cs="宋体"/>
          <w:color w:val="auto"/>
          <w:sz w:val="21"/>
          <w:szCs w:val="21"/>
        </w:rPr>
      </w:pPr>
    </w:p>
    <w:p>
      <w:pPr>
        <w:spacing w:line="360" w:lineRule="auto"/>
        <w:rPr>
          <w:rFonts w:ascii="宋体" w:hAnsi="宋体" w:eastAsia="宋体" w:cs="宋体"/>
          <w:color w:val="auto"/>
          <w:sz w:val="21"/>
          <w:szCs w:val="21"/>
        </w:rPr>
      </w:pPr>
    </w:p>
    <w:p>
      <w:pPr>
        <w:spacing w:line="360" w:lineRule="auto"/>
        <w:rPr>
          <w:rFonts w:ascii="宋体" w:hAnsi="宋体" w:eastAsia="宋体" w:cs="宋体"/>
          <w:color w:val="auto"/>
          <w:sz w:val="21"/>
          <w:szCs w:val="21"/>
        </w:rPr>
      </w:pPr>
    </w:p>
    <w:p>
      <w:pPr>
        <w:spacing w:line="360" w:lineRule="auto"/>
        <w:ind w:firstLine="420" w:firstLineChars="200"/>
        <w:rPr>
          <w:rFonts w:hint="eastAsia"/>
          <w:color w:val="auto"/>
          <w:sz w:val="21"/>
          <w:szCs w:val="21"/>
          <w:lang w:eastAsia="zh-CN"/>
        </w:rPr>
      </w:pPr>
      <w:r>
        <w:rPr>
          <w:rFonts w:ascii="宋体" w:hAnsi="宋体" w:eastAsia="宋体" w:cs="宋体"/>
          <w:color w:val="auto"/>
          <w:sz w:val="21"/>
          <w:szCs w:val="21"/>
        </w:rPr>
        <w:t>从业人员、营业收入、资产总额填报上一年度数据，无上一年度数据的新成立企业可不填报。</w:t>
      </w:r>
    </w:p>
    <w:p>
      <w:pPr>
        <w:numPr>
          <w:ilvl w:val="0"/>
          <w:numId w:val="0"/>
        </w:numPr>
        <w:spacing w:line="360" w:lineRule="auto"/>
        <w:ind w:firstLine="444"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pacing w:val="6"/>
          <w:szCs w:val="21"/>
          <w:lang w:val="en-US" w:eastAsia="zh-CN"/>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rPr>
          <w:rFonts w:hint="eastAsia" w:asciiTheme="minorEastAsia" w:hAnsiTheme="minorEastAsia" w:eastAsiaTheme="minorEastAsia" w:cstheme="minorEastAsia"/>
          <w:color w:val="auto"/>
          <w:spacing w:val="6"/>
          <w:szCs w:val="21"/>
          <w:lang w:val="en-US" w:eastAsia="zh-CN"/>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spacing w:line="360" w:lineRule="auto"/>
        <w:ind w:firstLine="444" w:firstLineChars="200"/>
        <w:rPr>
          <w:rFonts w:hint="eastAsia" w:asciiTheme="minorEastAsia" w:hAnsiTheme="minorEastAsia" w:eastAsiaTheme="minorEastAsia" w:cstheme="minorEastAsia"/>
          <w:color w:val="auto"/>
          <w:spacing w:val="6"/>
          <w:szCs w:val="21"/>
        </w:rPr>
      </w:pPr>
    </w:p>
    <w:bookmarkEnd w:id="120"/>
    <w:bookmarkEnd w:id="121"/>
    <w:bookmarkEnd w:id="122"/>
    <w:bookmarkEnd w:id="123"/>
    <w:p>
      <w:pPr>
        <w:numPr>
          <w:ilvl w:val="0"/>
          <w:numId w:val="0"/>
        </w:numPr>
        <w:adjustRightInd w:val="0"/>
        <w:snapToGrid w:val="0"/>
        <w:jc w:val="center"/>
        <w:outlineLvl w:val="1"/>
        <w:rPr>
          <w:rFonts w:hint="eastAsia" w:asciiTheme="minorEastAsia" w:hAnsiTheme="minorEastAsia" w:eastAsiaTheme="minorEastAsia" w:cstheme="minorEastAsia"/>
          <w:b/>
          <w:color w:val="auto"/>
        </w:rPr>
      </w:pPr>
      <w:bookmarkStart w:id="220" w:name="_Toc10220"/>
      <w:bookmarkStart w:id="221" w:name="_Toc7229"/>
      <w:bookmarkStart w:id="222" w:name="_Toc479184141"/>
      <w:bookmarkStart w:id="223" w:name="_Toc476839034"/>
      <w:bookmarkStart w:id="224" w:name="_Toc30406"/>
      <w:bookmarkStart w:id="225" w:name="_Toc4320"/>
      <w:r>
        <w:rPr>
          <w:rFonts w:hint="eastAsia" w:asciiTheme="minorEastAsia" w:hAnsiTheme="minorEastAsia" w:eastAsiaTheme="minorEastAsia" w:cstheme="minorEastAsia"/>
          <w:b/>
          <w:bCs/>
          <w:color w:val="auto"/>
          <w:spacing w:val="6"/>
          <w:szCs w:val="21"/>
          <w:lang w:val="en-US" w:eastAsia="zh-CN"/>
        </w:rPr>
        <w:t>十七、</w:t>
      </w:r>
      <w:r>
        <w:rPr>
          <w:rFonts w:hint="eastAsia" w:asciiTheme="minorEastAsia" w:hAnsiTheme="minorEastAsia" w:eastAsiaTheme="minorEastAsia" w:cstheme="minorEastAsia"/>
          <w:b/>
          <w:bCs/>
          <w:color w:val="auto"/>
          <w:lang w:val="zh-CN"/>
        </w:rPr>
        <w:t>监狱企业证</w:t>
      </w:r>
      <w:r>
        <w:rPr>
          <w:rFonts w:hint="eastAsia" w:asciiTheme="minorEastAsia" w:hAnsiTheme="minorEastAsia" w:eastAsiaTheme="minorEastAsia" w:cstheme="minorEastAsia"/>
          <w:b/>
          <w:color w:val="auto"/>
          <w:lang w:val="zh-CN"/>
        </w:rPr>
        <w:t>明文</w:t>
      </w:r>
      <w:r>
        <w:rPr>
          <w:rFonts w:hint="eastAsia" w:asciiTheme="minorEastAsia" w:hAnsiTheme="minorEastAsia" w:eastAsiaTheme="minorEastAsia" w:cstheme="minorEastAsia"/>
          <w:b/>
          <w:color w:val="auto"/>
        </w:rPr>
        <w:t>件</w:t>
      </w:r>
      <w:r>
        <w:rPr>
          <w:rFonts w:hint="eastAsia" w:asciiTheme="minorEastAsia" w:hAnsiTheme="minorEastAsia" w:eastAsiaTheme="minorEastAsia" w:cstheme="minorEastAsia"/>
          <w:b/>
          <w:color w:val="auto"/>
          <w:lang w:val="zh-CN"/>
        </w:rPr>
        <w:t>（若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20"/>
    </w:p>
    <w:p>
      <w:pPr>
        <w:numPr>
          <w:ilvl w:val="0"/>
          <w:numId w:val="0"/>
        </w:numPr>
        <w:adjustRightInd w:val="0"/>
        <w:snapToGrid w:val="0"/>
        <w:jc w:val="center"/>
        <w:outlineLvl w:val="9"/>
        <w:rPr>
          <w:rFonts w:hint="eastAsia" w:asciiTheme="minorEastAsia" w:hAnsiTheme="minorEastAsia" w:eastAsiaTheme="minorEastAsia" w:cstheme="minorEastAsia"/>
          <w:color w:val="auto"/>
          <w:spacing w:val="6"/>
          <w:szCs w:val="21"/>
        </w:rPr>
      </w:pPr>
    </w:p>
    <w:p>
      <w:pPr>
        <w:numPr>
          <w:ilvl w:val="0"/>
          <w:numId w:val="0"/>
        </w:numPr>
        <w:spacing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t>供应商如是监狱企业，提供相关证明文件。</w:t>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color w:val="auto"/>
          <w:szCs w:val="21"/>
        </w:rPr>
        <w:t>磋商供应商授权代表</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签字</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spacing w:line="360" w:lineRule="auto"/>
        <w:outlineLvl w:val="9"/>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磋商</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color w:val="auto"/>
          <w:szCs w:val="21"/>
        </w:rPr>
        <w:t>名称（</w:t>
      </w:r>
      <w:r>
        <w:rPr>
          <w:rFonts w:hint="eastAsia" w:asciiTheme="minorEastAsia" w:hAnsiTheme="minorEastAsia" w:eastAsiaTheme="minorEastAsia" w:cstheme="minorEastAsia"/>
          <w:color w:val="auto"/>
          <w:szCs w:val="21"/>
          <w:lang w:val="en-US" w:eastAsia="zh-CN"/>
        </w:rPr>
        <w:t xml:space="preserve">盖章 </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rPr>
        <w:t xml:space="preserve">时                 </w:t>
      </w:r>
      <w:r>
        <w:rPr>
          <w:rFonts w:hint="eastAsia" w:asciiTheme="minorEastAsia" w:hAnsiTheme="minorEastAsia" w:eastAsiaTheme="minorEastAsia" w:cstheme="minorEastAsia"/>
          <w:color w:val="auto"/>
          <w:szCs w:val="21"/>
        </w:rPr>
        <w:t>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年</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月</w:t>
      </w:r>
      <w:r>
        <w:rPr>
          <w:rFonts w:hint="eastAsia" w:asciiTheme="minorEastAsia" w:hAnsiTheme="minorEastAsia" w:eastAsiaTheme="minorEastAsia" w:cstheme="minorEastAsia"/>
          <w:color w:val="auto"/>
          <w:szCs w:val="21"/>
          <w:u w:val="single"/>
        </w:rPr>
        <w:t xml:space="preserve">          </w:t>
      </w:r>
      <w:r>
        <w:rPr>
          <w:rFonts w:hint="eastAsia" w:asciiTheme="minorEastAsia" w:hAnsiTheme="minorEastAsia" w:eastAsiaTheme="minorEastAsia" w:cstheme="minorEastAsia"/>
          <w:color w:val="auto"/>
          <w:szCs w:val="21"/>
        </w:rPr>
        <w:t>日</w:t>
      </w: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color w:val="auto"/>
          <w:spacing w:val="6"/>
          <w:szCs w:val="21"/>
        </w:rPr>
      </w:pPr>
    </w:p>
    <w:p>
      <w:pPr>
        <w:outlineLvl w:val="9"/>
        <w:rPr>
          <w:rFonts w:hint="eastAsia"/>
          <w:color w:val="auto"/>
        </w:rPr>
      </w:pP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r>
        <w:rPr>
          <w:rFonts w:hint="eastAsia"/>
          <w:color w:val="auto"/>
        </w:rPr>
        <w:br w:type="textWrapping"/>
      </w:r>
    </w:p>
    <w:p>
      <w:pPr>
        <w:numPr>
          <w:ilvl w:val="0"/>
          <w:numId w:val="0"/>
        </w:numPr>
        <w:adjustRightInd w:val="0"/>
        <w:snapToGrid w:val="0"/>
        <w:jc w:val="center"/>
        <w:outlineLvl w:val="1"/>
        <w:rPr>
          <w:rFonts w:hint="eastAsia" w:asciiTheme="minorEastAsia" w:hAnsiTheme="minorEastAsia" w:eastAsiaTheme="minorEastAsia" w:cstheme="minorEastAsia"/>
          <w:b/>
          <w:color w:val="auto"/>
          <w:lang w:val="zh-CN"/>
        </w:rPr>
      </w:pPr>
      <w:bookmarkStart w:id="226" w:name="_Toc27762"/>
      <w:r>
        <w:rPr>
          <w:rFonts w:hint="eastAsia" w:asciiTheme="minorEastAsia" w:hAnsiTheme="minorEastAsia" w:eastAsiaTheme="minorEastAsia" w:cstheme="minorEastAsia"/>
          <w:color w:val="auto"/>
          <w:spacing w:val="6"/>
          <w:szCs w:val="21"/>
        </w:rPr>
        <w:br w:type="textWrapping"/>
      </w:r>
      <w:r>
        <w:rPr>
          <w:rFonts w:hint="eastAsia" w:asciiTheme="minorEastAsia" w:hAnsiTheme="minorEastAsia" w:eastAsiaTheme="minorEastAsia" w:cstheme="minorEastAsia"/>
          <w:b/>
          <w:color w:val="auto"/>
          <w:lang w:val="en-US" w:eastAsia="zh-CN"/>
        </w:rPr>
        <w:t>十八</w:t>
      </w:r>
      <w:r>
        <w:rPr>
          <w:rFonts w:hint="eastAsia" w:asciiTheme="minorEastAsia" w:hAnsiTheme="minorEastAsia" w:eastAsiaTheme="minorEastAsia" w:cstheme="minorEastAsia"/>
          <w:b/>
          <w:color w:val="auto"/>
        </w:rPr>
        <w:t>、</w:t>
      </w:r>
      <w:r>
        <w:rPr>
          <w:rFonts w:hint="eastAsia" w:asciiTheme="minorEastAsia" w:hAnsiTheme="minorEastAsia" w:eastAsiaTheme="minorEastAsia" w:cstheme="minorEastAsia"/>
          <w:b/>
          <w:color w:val="auto"/>
          <w:lang w:val="zh-CN"/>
        </w:rPr>
        <w:t>残疾人福利性单位声明函（若</w:t>
      </w:r>
      <w:r>
        <w:rPr>
          <w:rFonts w:hint="eastAsia" w:asciiTheme="minorEastAsia" w:hAnsiTheme="minorEastAsia" w:eastAsiaTheme="minorEastAsia" w:cstheme="minorEastAsia"/>
          <w:b/>
          <w:color w:val="auto"/>
          <w:lang w:val="en-US" w:eastAsia="zh-CN"/>
        </w:rPr>
        <w:t>符合</w:t>
      </w:r>
      <w:r>
        <w:rPr>
          <w:rFonts w:hint="eastAsia" w:asciiTheme="minorEastAsia" w:hAnsiTheme="minorEastAsia" w:eastAsiaTheme="minorEastAsia" w:cstheme="minorEastAsia"/>
          <w:b/>
          <w:color w:val="auto"/>
          <w:lang w:val="zh-CN"/>
        </w:rPr>
        <w:t>）</w:t>
      </w:r>
      <w:bookmarkEnd w:id="226"/>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br w:type="textWrapping"/>
      </w:r>
      <w:r>
        <w:rPr>
          <w:rFonts w:hint="eastAsia" w:asciiTheme="minorEastAsia" w:hAnsiTheme="minorEastAsia" w:eastAsiaTheme="minorEastAsia" w:cstheme="minorEastAsia"/>
          <w:b w:val="0"/>
          <w:bCs w:val="0"/>
          <w:color w:val="auto"/>
          <w:szCs w:val="21"/>
          <w:lang w:val="zh-CN"/>
        </w:rPr>
        <w:t>备注：享受政府采购支持政策的残疾人福利性单位应当同时满足以下条件：</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安置的残疾人占本单位在职职工人数的比例不低于 25%（含 25%），并且安置的残疾人人数不少于 10 人（含 10 人）；</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依法与安置的每位残疾人签订了一年以上（含一年）的劳动合同或服务协议；</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为安置的每位残疾人按月足额缴纳了基本养老保险、基本医疗保险、失业保险、工伤保险和生育保险等社会保险费；</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通过银行等金融机构向安置的每位残疾人，按月支付了不低于单位所在区县适用的经省级人民政府批准的月最低工资标准的工资；</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color w:val="auto"/>
          <w:szCs w:val="21"/>
          <w:u w:val="single"/>
        </w:rPr>
      </w:pPr>
      <w:bookmarkStart w:id="227" w:name="_Toc19935"/>
      <w:r>
        <w:rPr>
          <w:rFonts w:hint="eastAsia" w:asciiTheme="minorEastAsia" w:hAnsiTheme="minorEastAsia" w:eastAsiaTheme="minorEastAsia" w:cstheme="minorEastAsia"/>
          <w:b/>
          <w:color w:val="auto"/>
          <w:lang w:val="en-US" w:eastAsia="zh-CN"/>
        </w:rPr>
        <w:t>十九、节能环保产品证明材料（若符合）</w:t>
      </w:r>
      <w:bookmarkEnd w:id="227"/>
    </w:p>
    <w:p>
      <w:pPr>
        <w:adjustRightInd w:val="0"/>
        <w:snapToGrid w:val="0"/>
        <w:spacing w:line="240" w:lineRule="auto"/>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rPr>
        <w:t>项目编号：</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color w:val="auto"/>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color w:val="auto"/>
          <w:szCs w:val="21"/>
          <w:lang w:val="en-US" w:eastAsia="zh-CN"/>
        </w:rPr>
        <w:t>注</w:t>
      </w:r>
      <w:r>
        <w:rPr>
          <w:rFonts w:hint="eastAsia" w:asciiTheme="minorEastAsia" w:hAnsiTheme="minorEastAsia" w:eastAsiaTheme="minorEastAsia" w:cstheme="minorEastAsia"/>
          <w:color w:val="auto"/>
          <w:szCs w:val="21"/>
        </w:rPr>
        <w:t>：供应商所提供产品如为节能环保产品，则应按本磋商文件第</w:t>
      </w:r>
      <w:r>
        <w:rPr>
          <w:rFonts w:hint="eastAsia" w:asciiTheme="minorEastAsia" w:hAnsiTheme="minorEastAsia" w:eastAsiaTheme="minorEastAsia" w:cstheme="minorEastAsia"/>
          <w:color w:val="auto"/>
          <w:szCs w:val="21"/>
          <w:lang w:val="en-US" w:eastAsia="zh-CN"/>
        </w:rPr>
        <w:t>四</w:t>
      </w:r>
      <w:r>
        <w:rPr>
          <w:rFonts w:hint="eastAsia" w:asciiTheme="minorEastAsia" w:hAnsiTheme="minorEastAsia" w:eastAsiaTheme="minorEastAsia" w:cstheme="minorEastAsia"/>
          <w:color w:val="auto"/>
          <w:szCs w:val="21"/>
        </w:rPr>
        <w:t>章</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政策支持</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color w:val="auto"/>
        </w:rPr>
      </w:pPr>
      <w:bookmarkStart w:id="228" w:name="_Toc17296"/>
      <w:r>
        <w:rPr>
          <w:rFonts w:hint="eastAsia" w:asciiTheme="minorEastAsia" w:hAnsiTheme="minorEastAsia" w:eastAsiaTheme="minorEastAsia" w:cstheme="minorEastAsia"/>
          <w:b/>
          <w:bCs/>
          <w:color w:val="auto"/>
          <w:spacing w:val="6"/>
          <w:szCs w:val="21"/>
          <w:lang w:val="en-US" w:eastAsia="zh-CN"/>
        </w:rPr>
        <w:t>二十</w:t>
      </w:r>
      <w:r>
        <w:rPr>
          <w:rFonts w:hint="eastAsia" w:asciiTheme="minorEastAsia" w:hAnsiTheme="minorEastAsia" w:eastAsiaTheme="minorEastAsia" w:cstheme="minorEastAsia"/>
          <w:b/>
          <w:bCs/>
          <w:color w:val="auto"/>
          <w:spacing w:val="6"/>
          <w:szCs w:val="21"/>
        </w:rPr>
        <w:t>、</w:t>
      </w:r>
      <w:r>
        <w:rPr>
          <w:rFonts w:hint="eastAsia" w:asciiTheme="minorEastAsia" w:hAnsiTheme="minorEastAsia" w:eastAsiaTheme="minorEastAsia" w:cstheme="minorEastAsia"/>
          <w:b/>
          <w:color w:val="auto"/>
        </w:rPr>
        <w:t>无重大违法记录声明</w:t>
      </w:r>
      <w:bookmarkEnd w:id="221"/>
      <w:bookmarkEnd w:id="222"/>
      <w:bookmarkEnd w:id="223"/>
      <w:bookmarkEnd w:id="224"/>
      <w:bookmarkEnd w:id="225"/>
      <w:bookmarkEnd w:id="228"/>
    </w:p>
    <w:p>
      <w:pPr>
        <w:spacing w:line="480" w:lineRule="auto"/>
        <w:jc w:val="center"/>
        <w:rPr>
          <w:rFonts w:hint="eastAsia" w:asciiTheme="minorEastAsia" w:hAnsiTheme="minorEastAsia" w:eastAsiaTheme="minorEastAsia" w:cstheme="minorEastAsia"/>
          <w:b/>
          <w:bCs/>
          <w:color w:val="auto"/>
          <w:kern w:val="0"/>
          <w:sz w:val="24"/>
        </w:rPr>
      </w:pPr>
      <w:r>
        <w:rPr>
          <w:rFonts w:hint="eastAsia" w:asciiTheme="minorEastAsia" w:hAnsiTheme="minorEastAsia" w:eastAsiaTheme="minorEastAsia" w:cstheme="minorEastAsia"/>
          <w:b/>
          <w:bCs/>
          <w:color w:val="auto"/>
          <w:kern w:val="0"/>
          <w:sz w:val="24"/>
          <w:lang w:eastAsia="zh-CN"/>
        </w:rPr>
        <w:t>（</w:t>
      </w:r>
      <w:r>
        <w:rPr>
          <w:rFonts w:hint="eastAsia" w:asciiTheme="minorEastAsia" w:hAnsiTheme="minorEastAsia" w:eastAsiaTheme="minorEastAsia" w:cstheme="minorEastAsia"/>
          <w:b/>
          <w:bCs/>
          <w:color w:val="auto"/>
          <w:kern w:val="0"/>
          <w:sz w:val="24"/>
        </w:rPr>
        <w:t>磋商供应商应</w:t>
      </w:r>
      <w:r>
        <w:rPr>
          <w:rFonts w:hint="eastAsia" w:asciiTheme="minorEastAsia" w:hAnsiTheme="minorEastAsia" w:eastAsiaTheme="minorEastAsia" w:cstheme="minorEastAsia"/>
          <w:b/>
          <w:bCs/>
          <w:color w:val="auto"/>
          <w:kern w:val="0"/>
          <w:sz w:val="24"/>
          <w:lang w:val="en-US" w:eastAsia="zh-CN"/>
        </w:rPr>
        <w:t>在此基础上，</w:t>
      </w:r>
      <w:r>
        <w:rPr>
          <w:rFonts w:hint="eastAsia" w:asciiTheme="minorEastAsia" w:hAnsiTheme="minorEastAsia" w:eastAsiaTheme="minorEastAsia" w:cstheme="minorEastAsia"/>
          <w:b/>
          <w:bCs/>
          <w:color w:val="auto"/>
          <w:kern w:val="0"/>
          <w:sz w:val="24"/>
        </w:rPr>
        <w:t>根据本单位实际情况进行声明</w:t>
      </w:r>
      <w:r>
        <w:rPr>
          <w:rFonts w:hint="eastAsia" w:asciiTheme="minorEastAsia" w:hAnsiTheme="minorEastAsia" w:eastAsiaTheme="minorEastAsia" w:cstheme="minorEastAsia"/>
          <w:b/>
          <w:bCs/>
          <w:color w:val="auto"/>
          <w:kern w:val="0"/>
          <w:sz w:val="24"/>
          <w:lang w:eastAsia="zh-CN"/>
        </w:rPr>
        <w:t>）</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采购人和采购代理机构：</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rPr>
        <w:t>我方在此声明，我方在参加本</w:t>
      </w:r>
      <w:r>
        <w:rPr>
          <w:rFonts w:hint="eastAsia" w:asciiTheme="minorEastAsia" w:hAnsiTheme="minorEastAsia" w:eastAsiaTheme="minorEastAsia" w:cstheme="minorEastAsia"/>
          <w:color w:val="auto"/>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特此声明！</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line="48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磋商供应商法定代表人</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磋商供应商授权代表</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签字</w:t>
      </w:r>
      <w:r>
        <w:rPr>
          <w:rFonts w:hint="eastAsia" w:asciiTheme="minorEastAsia" w:hAnsiTheme="minorEastAsia" w:eastAsiaTheme="minorEastAsia" w:cstheme="minorEastAsia"/>
          <w:b w:val="0"/>
          <w:bCs w:val="0"/>
          <w:color w:val="auto"/>
          <w:szCs w:val="21"/>
          <w:lang w:val="zh-CN" w:eastAsia="zh-CN"/>
        </w:rPr>
        <w:t>）</w:t>
      </w:r>
      <w:r>
        <w:rPr>
          <w:rFonts w:hint="eastAsia" w:asciiTheme="minorEastAsia" w:hAnsiTheme="minorEastAsia" w:eastAsiaTheme="minorEastAsia" w:cstheme="minorEastAsia"/>
          <w:b w:val="0"/>
          <w:bCs w:val="0"/>
          <w:color w:val="auto"/>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color w:val="auto"/>
          <w:szCs w:val="21"/>
          <w:lang w:val="zh-CN"/>
        </w:rPr>
      </w:pPr>
      <w:r>
        <w:rPr>
          <w:rFonts w:hint="eastAsia" w:asciiTheme="minorEastAsia" w:hAnsiTheme="minorEastAsia" w:eastAsiaTheme="minorEastAsia" w:cstheme="minorEastAsia"/>
          <w:b w:val="0"/>
          <w:bCs w:val="0"/>
          <w:color w:val="auto"/>
          <w:szCs w:val="21"/>
          <w:lang w:val="zh-CN"/>
        </w:rPr>
        <w:t>磋商供应商名称（</w:t>
      </w:r>
      <w:r>
        <w:rPr>
          <w:rFonts w:hint="eastAsia" w:asciiTheme="minorEastAsia" w:hAnsiTheme="minorEastAsia" w:eastAsiaTheme="minorEastAsia" w:cstheme="minorEastAsia"/>
          <w:b w:val="0"/>
          <w:bCs w:val="0"/>
          <w:color w:val="auto"/>
          <w:szCs w:val="21"/>
          <w:lang w:val="en-US" w:eastAsia="zh-CN"/>
        </w:rPr>
        <w:t>盖章</w:t>
      </w:r>
      <w:r>
        <w:rPr>
          <w:rFonts w:hint="eastAsia" w:asciiTheme="minorEastAsia" w:hAnsiTheme="minorEastAsia" w:eastAsiaTheme="minorEastAsia" w:cstheme="minorEastAsia"/>
          <w:b w:val="0"/>
          <w:bCs w:val="0"/>
          <w:color w:val="auto"/>
          <w:szCs w:val="21"/>
          <w:lang w:val="zh-CN"/>
        </w:rPr>
        <w:t xml:space="preserve">）：                                     </w:t>
      </w:r>
    </w:p>
    <w:p>
      <w:pPr>
        <w:ind w:firstLine="420" w:firstLineChars="200"/>
        <w:jc w:val="center"/>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 w:val="0"/>
          <w:bCs w:val="0"/>
          <w:color w:val="auto"/>
          <w:szCs w:val="21"/>
          <w:lang w:val="zh-CN"/>
        </w:rPr>
        <w:t>时                 间：           年          月          日</w:t>
      </w:r>
      <w:r>
        <w:rPr>
          <w:rFonts w:hint="eastAsia" w:asciiTheme="minorEastAsia" w:hAnsiTheme="minorEastAsia" w:eastAsiaTheme="minorEastAsia" w:cstheme="minorEastAsia"/>
          <w:color w:val="auto"/>
          <w:szCs w:val="21"/>
        </w:rPr>
        <w:t xml:space="preserve"> </w:t>
      </w:r>
    </w:p>
    <w:p>
      <w:pPr>
        <w:ind w:firstLine="420" w:firstLineChars="200"/>
        <w:jc w:val="center"/>
        <w:outlineLvl w:val="1"/>
        <w:rPr>
          <w:rFonts w:hint="eastAsia" w:asciiTheme="minorEastAsia" w:hAnsiTheme="minorEastAsia" w:eastAsiaTheme="minorEastAsia" w:cstheme="minorEastAsia"/>
          <w:b/>
          <w:bCs/>
          <w:color w:val="auto"/>
          <w:spacing w:val="6"/>
          <w:szCs w:val="21"/>
          <w:lang w:val="en-US" w:eastAsia="zh-CN"/>
        </w:rPr>
        <w:sectPr>
          <w:footerReference r:id="rId7" w:type="default"/>
          <w:type w:val="continuous"/>
          <w:pgSz w:w="11906" w:h="16838"/>
          <w:pgMar w:top="1417" w:right="1417" w:bottom="1417" w:left="1417" w:header="851" w:footer="992" w:gutter="0"/>
          <w:cols w:space="720" w:num="1"/>
          <w:docGrid w:type="lines" w:linePitch="312" w:charSpace="0"/>
        </w:sectPr>
      </w:pPr>
      <w:bookmarkStart w:id="229" w:name="_Toc5812"/>
      <w:bookmarkStart w:id="230" w:name="_Toc24513"/>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szCs w:val="21"/>
        </w:rPr>
        <w:br w:type="textWrapping"/>
      </w:r>
      <w:r>
        <w:rPr>
          <w:rFonts w:hint="eastAsia" w:asciiTheme="minorEastAsia" w:hAnsiTheme="minorEastAsia" w:eastAsiaTheme="minorEastAsia" w:cstheme="minorEastAsia"/>
          <w:color w:val="auto"/>
          <w:kern w:val="0"/>
          <w:szCs w:val="21"/>
          <w:shd w:val="clear" w:color="auto" w:fill="FFFFFF"/>
        </w:rPr>
        <w:br w:type="textWrapping"/>
      </w:r>
      <w:r>
        <w:rPr>
          <w:rFonts w:hint="eastAsia" w:asciiTheme="minorEastAsia" w:hAnsiTheme="minorEastAsia" w:eastAsiaTheme="minorEastAsia" w:cstheme="minorEastAsia"/>
          <w:b/>
          <w:bCs/>
          <w:color w:val="auto"/>
          <w:spacing w:val="6"/>
          <w:szCs w:val="21"/>
          <w:lang w:val="en-US" w:eastAsia="zh-CN"/>
        </w:rPr>
        <w:t>二十一、磋商供应商认为应该提交的其它文件（格式自拟）</w:t>
      </w:r>
      <w:bookmarkEnd w:id="229"/>
      <w:r>
        <w:rPr>
          <w:rFonts w:hint="eastAsia" w:asciiTheme="minorEastAsia" w:hAnsiTheme="minorEastAsia" w:eastAsiaTheme="minorEastAsia" w:cstheme="minorEastAsia"/>
          <w:b/>
          <w:bCs/>
          <w:color w:val="auto"/>
          <w:spacing w:val="6"/>
          <w:szCs w:val="21"/>
          <w:lang w:val="en-US" w:eastAsia="zh-CN"/>
        </w:rPr>
        <w:br w:type="textWrapping"/>
      </w:r>
      <w:r>
        <w:rPr>
          <w:rFonts w:hint="eastAsia" w:asciiTheme="minorEastAsia" w:hAnsiTheme="minorEastAsia" w:eastAsiaTheme="minorEastAsia" w:cstheme="minorEastAsia"/>
          <w:b/>
          <w:bCs/>
          <w:color w:val="auto"/>
          <w:spacing w:val="6"/>
          <w:szCs w:val="21"/>
          <w:lang w:val="en-US" w:eastAsia="zh-CN"/>
        </w:rPr>
        <w:br w:type="textWrapping"/>
      </w:r>
      <w:r>
        <w:rPr>
          <w:rFonts w:hint="eastAsia" w:asciiTheme="minorEastAsia" w:hAnsiTheme="minorEastAsia" w:eastAsiaTheme="minorEastAsia" w:cstheme="minorEastAsia"/>
          <w:b/>
          <w:bCs/>
          <w:color w:val="auto"/>
          <w:spacing w:val="6"/>
          <w:szCs w:val="21"/>
          <w:lang w:val="en-US" w:eastAsia="zh-CN"/>
        </w:rPr>
        <w:br w:type="textWrapping"/>
      </w:r>
      <w:r>
        <w:rPr>
          <w:rFonts w:hint="eastAsia" w:asciiTheme="minorEastAsia" w:hAnsiTheme="minorEastAsia" w:eastAsiaTheme="minorEastAsia" w:cstheme="minorEastAsia"/>
          <w:b/>
          <w:bCs/>
          <w:color w:val="auto"/>
          <w:spacing w:val="6"/>
          <w:szCs w:val="21"/>
          <w:lang w:val="en-US" w:eastAsia="zh-CN"/>
        </w:rPr>
        <w:br w:type="textWrapping"/>
      </w:r>
      <w:r>
        <w:rPr>
          <w:rFonts w:hint="eastAsia" w:asciiTheme="minorEastAsia" w:hAnsiTheme="minorEastAsia" w:eastAsiaTheme="minorEastAsia" w:cstheme="minorEastAsia"/>
          <w:b/>
          <w:bCs/>
          <w:color w:val="auto"/>
          <w:spacing w:val="6"/>
          <w:szCs w:val="21"/>
          <w:lang w:val="en-US" w:eastAsia="zh-CN"/>
        </w:rPr>
        <w:br w:type="textWrapping"/>
      </w:r>
      <w:r>
        <w:rPr>
          <w:rFonts w:hint="eastAsia" w:asciiTheme="minorEastAsia" w:hAnsiTheme="minorEastAsia" w:eastAsiaTheme="minorEastAsia" w:cstheme="minorEastAsia"/>
          <w:b/>
          <w:bCs/>
          <w:color w:val="auto"/>
          <w:spacing w:val="6"/>
          <w:szCs w:val="21"/>
          <w:lang w:val="en-US" w:eastAsia="zh-CN"/>
        </w:rPr>
        <w:br w:type="textWrapping"/>
      </w:r>
      <w:r>
        <w:rPr>
          <w:rFonts w:hint="eastAsia" w:asciiTheme="minorEastAsia" w:hAnsiTheme="minorEastAsia" w:eastAsiaTheme="minorEastAsia" w:cstheme="minorEastAsia"/>
          <w:b/>
          <w:bCs/>
          <w:color w:val="auto"/>
          <w:spacing w:val="6"/>
          <w:szCs w:val="21"/>
          <w:lang w:val="en-US" w:eastAsia="zh-CN"/>
        </w:rPr>
        <w:br w:type="textWrapping"/>
      </w:r>
      <w:bookmarkEnd w:id="230"/>
    </w:p>
    <w:tbl>
      <w:tblPr>
        <w:tblStyle w:val="26"/>
        <w:tblW w:w="5484" w:type="pct"/>
        <w:tblInd w:w="-466" w:type="dxa"/>
        <w:shd w:val="clear" w:color="auto" w:fill="auto"/>
        <w:tblLayout w:type="fixed"/>
        <w:tblCellMar>
          <w:top w:w="0" w:type="dxa"/>
          <w:left w:w="0" w:type="dxa"/>
          <w:bottom w:w="0" w:type="dxa"/>
          <w:right w:w="0" w:type="dxa"/>
        </w:tblCellMar>
      </w:tblPr>
      <w:tblGrid>
        <w:gridCol w:w="1165"/>
        <w:gridCol w:w="664"/>
        <w:gridCol w:w="761"/>
        <w:gridCol w:w="818"/>
        <w:gridCol w:w="666"/>
        <w:gridCol w:w="783"/>
        <w:gridCol w:w="781"/>
        <w:gridCol w:w="658"/>
        <w:gridCol w:w="767"/>
        <w:gridCol w:w="746"/>
        <w:gridCol w:w="794"/>
        <w:gridCol w:w="686"/>
        <w:gridCol w:w="693"/>
      </w:tblGrid>
      <w:tr>
        <w:tblPrEx>
          <w:shd w:val="clear" w:color="auto" w:fill="auto"/>
          <w:tblCellMar>
            <w:top w:w="0" w:type="dxa"/>
            <w:left w:w="0" w:type="dxa"/>
            <w:bottom w:w="0" w:type="dxa"/>
            <w:right w:w="0" w:type="dxa"/>
          </w:tblCellMar>
        </w:tblPrEx>
        <w:trPr>
          <w:trHeight w:val="720" w:hRule="atLeast"/>
          <w:tblHeader/>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auto"/>
                <w:sz w:val="40"/>
                <w:szCs w:val="40"/>
                <w:u w:val="none"/>
              </w:rPr>
            </w:pPr>
            <w:r>
              <w:rPr>
                <w:rFonts w:hint="eastAsia" w:ascii="黑体" w:hAnsi="宋体" w:eastAsia="黑体" w:cs="黑体"/>
                <w:b/>
                <w:i w:val="0"/>
                <w:color w:val="auto"/>
                <w:kern w:val="0"/>
                <w:sz w:val="40"/>
                <w:szCs w:val="40"/>
                <w:u w:val="none"/>
                <w:lang w:val="en-US" w:eastAsia="zh-CN" w:bidi="ar"/>
              </w:rPr>
              <w:t>中小企业划型标准规定（工信部联企业[2011]300号）</w:t>
            </w:r>
          </w:p>
        </w:tc>
      </w:tr>
      <w:tr>
        <w:tblPrEx>
          <w:tblCellMar>
            <w:top w:w="0" w:type="dxa"/>
            <w:left w:w="0" w:type="dxa"/>
            <w:bottom w:w="0" w:type="dxa"/>
            <w:right w:w="0" w:type="dxa"/>
          </w:tblCellMar>
        </w:tblPrEx>
        <w:trPr>
          <w:trHeight w:val="270" w:hRule="atLeast"/>
          <w:tblHeader/>
        </w:trPr>
        <w:tc>
          <w:tcPr>
            <w:tcW w:w="583" w:type="pct"/>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行业</w:t>
            </w:r>
          </w:p>
        </w:tc>
        <w:tc>
          <w:tcPr>
            <w:tcW w:w="1123"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中小微型企业（</w:t>
            </w:r>
            <w:r>
              <w:rPr>
                <w:rFonts w:hint="eastAsia" w:ascii="宋体" w:hAnsi="宋体" w:eastAsia="宋体" w:cs="宋体"/>
                <w:b/>
                <w:i w:val="0"/>
                <w:color w:val="auto"/>
                <w:kern w:val="0"/>
                <w:sz w:val="21"/>
                <w:szCs w:val="21"/>
                <w:u w:val="none"/>
                <w:lang w:val="en-US" w:eastAsia="zh-CN" w:bidi="ar"/>
              </w:rPr>
              <w:t>或</w:t>
            </w:r>
            <w:r>
              <w:rPr>
                <w:rFonts w:hint="eastAsia" w:ascii="宋体" w:hAnsi="宋体" w:eastAsia="宋体" w:cs="宋体"/>
                <w:i w:val="0"/>
                <w:color w:val="auto"/>
                <w:kern w:val="0"/>
                <w:sz w:val="21"/>
                <w:szCs w:val="21"/>
                <w:u w:val="none"/>
                <w:lang w:val="en-US" w:eastAsia="zh-CN" w:bidi="ar"/>
              </w:rPr>
              <w:t>）</w:t>
            </w:r>
          </w:p>
        </w:tc>
        <w:tc>
          <w:tcPr>
            <w:tcW w:w="111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中型企业（</w:t>
            </w:r>
            <w:r>
              <w:rPr>
                <w:rFonts w:hint="eastAsia" w:ascii="宋体" w:hAnsi="宋体" w:eastAsia="宋体" w:cs="宋体"/>
                <w:b/>
                <w:i w:val="0"/>
                <w:color w:val="auto"/>
                <w:kern w:val="0"/>
                <w:sz w:val="21"/>
                <w:szCs w:val="21"/>
                <w:u w:val="none"/>
                <w:lang w:val="en-US" w:eastAsia="zh-CN" w:bidi="ar"/>
              </w:rPr>
              <w:t>且</w:t>
            </w:r>
            <w:r>
              <w:rPr>
                <w:rFonts w:hint="eastAsia" w:ascii="宋体" w:hAnsi="宋体" w:eastAsia="宋体" w:cs="宋体"/>
                <w:i w:val="0"/>
                <w:color w:val="auto"/>
                <w:kern w:val="0"/>
                <w:sz w:val="21"/>
                <w:szCs w:val="21"/>
                <w:u w:val="none"/>
                <w:lang w:val="en-US" w:eastAsia="zh-CN" w:bidi="ar"/>
              </w:rPr>
              <w:t>）</w:t>
            </w:r>
          </w:p>
        </w:tc>
        <w:tc>
          <w:tcPr>
            <w:tcW w:w="1087"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小型企业（</w:t>
            </w:r>
            <w:r>
              <w:rPr>
                <w:rFonts w:hint="eastAsia" w:ascii="宋体" w:hAnsi="宋体" w:eastAsia="宋体" w:cs="宋体"/>
                <w:b/>
                <w:i w:val="0"/>
                <w:color w:val="auto"/>
                <w:kern w:val="0"/>
                <w:sz w:val="21"/>
                <w:szCs w:val="21"/>
                <w:u w:val="none"/>
                <w:lang w:val="en-US" w:eastAsia="zh-CN" w:bidi="ar"/>
              </w:rPr>
              <w:t>且</w:t>
            </w:r>
            <w:r>
              <w:rPr>
                <w:rFonts w:hint="eastAsia" w:ascii="宋体" w:hAnsi="宋体" w:eastAsia="宋体" w:cs="宋体"/>
                <w:i w:val="0"/>
                <w:color w:val="auto"/>
                <w:kern w:val="0"/>
                <w:sz w:val="21"/>
                <w:szCs w:val="21"/>
                <w:u w:val="none"/>
                <w:lang w:val="en-US" w:eastAsia="zh-CN" w:bidi="ar"/>
              </w:rPr>
              <w:t>）</w:t>
            </w:r>
          </w:p>
        </w:tc>
        <w:tc>
          <w:tcPr>
            <w:tcW w:w="1088" w:type="pct"/>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微型企业（</w:t>
            </w:r>
            <w:r>
              <w:rPr>
                <w:rFonts w:hint="eastAsia" w:ascii="宋体" w:hAnsi="宋体" w:eastAsia="宋体" w:cs="宋体"/>
                <w:b/>
                <w:i w:val="0"/>
                <w:color w:val="auto"/>
                <w:kern w:val="0"/>
                <w:sz w:val="21"/>
                <w:szCs w:val="21"/>
                <w:u w:val="none"/>
                <w:lang w:val="en-US" w:eastAsia="zh-CN" w:bidi="ar"/>
              </w:rPr>
              <w:t>或</w:t>
            </w:r>
            <w:r>
              <w:rPr>
                <w:rFonts w:hint="eastAsia" w:ascii="宋体" w:hAnsi="宋体" w:eastAsia="宋体" w:cs="宋体"/>
                <w:i w:val="0"/>
                <w:color w:val="auto"/>
                <w:kern w:val="0"/>
                <w:sz w:val="21"/>
                <w:szCs w:val="21"/>
                <w:u w:val="none"/>
                <w:lang w:val="en-US" w:eastAsia="zh-CN" w:bidi="ar"/>
              </w:rPr>
              <w:t>）</w:t>
            </w:r>
          </w:p>
        </w:tc>
      </w:tr>
      <w:tr>
        <w:tblPrEx>
          <w:tblCellMar>
            <w:top w:w="0" w:type="dxa"/>
            <w:left w:w="0" w:type="dxa"/>
            <w:bottom w:w="0" w:type="dxa"/>
            <w:right w:w="0" w:type="dxa"/>
          </w:tblCellMar>
        </w:tblPrEx>
        <w:trPr>
          <w:trHeight w:val="270" w:hRule="atLeast"/>
          <w:tblHeader/>
        </w:trPr>
        <w:tc>
          <w:tcPr>
            <w:tcW w:w="583" w:type="pct"/>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auto"/>
                <w:sz w:val="21"/>
                <w:szCs w:val="21"/>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从业人员</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营业收入</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资产总额</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农、林、牧、渔业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工业（包括采矿业，制造业，电力、热力、燃气及水生产和供应业）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建筑业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300万元以下</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批发业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零售业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交通运输业（不含铁路运输业）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仓储业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邮政业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住宿业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餐饮业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信息传输业（包括电信、互联网和相关服务）</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软件和信息技术服务业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房地产开发经营</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200000万元以下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2000万元以下</w:t>
            </w: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物业管理</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5000万元以下</w:t>
            </w: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1000万元及以上</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500万元及以上</w:t>
            </w: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500万元以下</w:t>
            </w: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420" w:hRule="atLeast"/>
        </w:trPr>
        <w:tc>
          <w:tcPr>
            <w:tcW w:w="583" w:type="pc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租赁和商务服务业</w:t>
            </w:r>
          </w:p>
        </w:tc>
        <w:tc>
          <w:tcPr>
            <w:tcW w:w="3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4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120000万元以下</w:t>
            </w:r>
          </w:p>
        </w:tc>
        <w:tc>
          <w:tcPr>
            <w:tcW w:w="33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8000万元及以上</w:t>
            </w:r>
          </w:p>
        </w:tc>
        <w:tc>
          <w:tcPr>
            <w:tcW w:w="3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100万元及以上</w:t>
            </w:r>
          </w:p>
        </w:tc>
        <w:tc>
          <w:tcPr>
            <w:tcW w:w="3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7" w:type="pc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100万元以下</w:t>
            </w:r>
          </w:p>
        </w:tc>
      </w:tr>
      <w:tr>
        <w:tblPrEx>
          <w:tblCellMar>
            <w:top w:w="0" w:type="dxa"/>
            <w:left w:w="0" w:type="dxa"/>
            <w:bottom w:w="0" w:type="dxa"/>
            <w:right w:w="0" w:type="dxa"/>
          </w:tblCellMar>
        </w:tblPrEx>
        <w:trPr>
          <w:trHeight w:val="1065" w:hRule="atLeast"/>
        </w:trPr>
        <w:tc>
          <w:tcPr>
            <w:tcW w:w="583" w:type="pct"/>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其他未列明行业（包括科学研究和技术服务业，水利、环境和公共设施管理业，居民服务、修理和其他服务业，社会工作，文化、体育和娱乐业等）</w:t>
            </w:r>
          </w:p>
        </w:tc>
        <w:tc>
          <w:tcPr>
            <w:tcW w:w="33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300人以下</w:t>
            </w:r>
          </w:p>
        </w:tc>
        <w:tc>
          <w:tcPr>
            <w:tcW w:w="38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40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3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100人及以上</w:t>
            </w:r>
          </w:p>
        </w:tc>
        <w:tc>
          <w:tcPr>
            <w:tcW w:w="392"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1"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29"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10人及以上</w:t>
            </w:r>
          </w:p>
        </w:tc>
        <w:tc>
          <w:tcPr>
            <w:tcW w:w="384"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7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97"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10人以下</w:t>
            </w:r>
          </w:p>
        </w:tc>
        <w:tc>
          <w:tcPr>
            <w:tcW w:w="343" w:type="pc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c>
          <w:tcPr>
            <w:tcW w:w="347" w:type="pct"/>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p>
        </w:tc>
      </w:tr>
      <w:tr>
        <w:tblPrEx>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本规定适用于在中华人民共和国境内依法设立的各类所有制和各种组织形式的企业。</w:t>
            </w:r>
            <w:r>
              <w:rPr>
                <w:rFonts w:hint="eastAsia" w:ascii="宋体" w:hAnsi="宋体" w:eastAsia="宋体" w:cs="宋体"/>
                <w:b/>
                <w:i w:val="0"/>
                <w:color w:val="auto"/>
                <w:kern w:val="0"/>
                <w:sz w:val="21"/>
                <w:szCs w:val="21"/>
                <w:u w:val="none"/>
                <w:lang w:val="en-US" w:eastAsia="zh-CN" w:bidi="ar"/>
              </w:rPr>
              <w:t>个体工商户</w:t>
            </w:r>
            <w:r>
              <w:rPr>
                <w:rFonts w:hint="eastAsia" w:ascii="宋体" w:hAnsi="宋体" w:eastAsia="宋体" w:cs="宋体"/>
                <w:i w:val="0"/>
                <w:color w:val="auto"/>
                <w:kern w:val="0"/>
                <w:sz w:val="21"/>
                <w:szCs w:val="21"/>
                <w:u w:val="none"/>
                <w:lang w:val="en-US" w:eastAsia="zh-CN" w:bidi="ar"/>
              </w:rPr>
              <w:t>和本规定以外的行业，参照本规定进行划型。</w:t>
            </w:r>
          </w:p>
        </w:tc>
      </w:tr>
      <w:tr>
        <w:tblPrEx>
          <w:tblCellMar>
            <w:top w:w="0" w:type="dxa"/>
            <w:left w:w="0" w:type="dxa"/>
            <w:bottom w:w="0" w:type="dxa"/>
            <w:right w:w="0" w:type="dxa"/>
          </w:tblCellMar>
        </w:tblPrEx>
        <w:trPr>
          <w:trHeight w:val="27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spacing w:line="240" w:lineRule="auto"/>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本规定的中型企业标准上限即为大型企业标准的下限，国家统计部门据此制定大中小微型企业的统计分类。国务院有关部门据此进行相关数据分析，不得制定与本规定不一致的企业划型标准。</w:t>
            </w:r>
          </w:p>
        </w:tc>
      </w:tr>
    </w:tbl>
    <w:p>
      <w:pPr>
        <w:pStyle w:val="4"/>
        <w:rPr>
          <w:rFonts w:hint="eastAsia"/>
          <w:color w:val="auto"/>
          <w:lang w:val="en-US" w:eastAsia="zh-CN"/>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7216;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4B8943"/>
    <w:multiLevelType w:val="singleLevel"/>
    <w:tmpl w:val="FF4B8943"/>
    <w:lvl w:ilvl="0" w:tentative="0">
      <w:start w:val="1"/>
      <w:numFmt w:val="decimal"/>
      <w:suff w:val="nothing"/>
      <w:lvlText w:val="（%1）"/>
      <w:lvlJc w:val="left"/>
    </w:lvl>
  </w:abstractNum>
  <w:abstractNum w:abstractNumId="1">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2">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3">
    <w:nsid w:val="044F5BAD"/>
    <w:multiLevelType w:val="singleLevel"/>
    <w:tmpl w:val="044F5BAD"/>
    <w:lvl w:ilvl="0" w:tentative="0">
      <w:start w:val="1"/>
      <w:numFmt w:val="decimal"/>
      <w:suff w:val="nothing"/>
      <w:lvlText w:val="（%1）"/>
      <w:lvlJc w:val="left"/>
    </w:lvl>
  </w:abstractNum>
  <w:abstractNum w:abstractNumId="4">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7">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0">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4">
    <w:nsid w:val="20BA2AF0"/>
    <w:multiLevelType w:val="singleLevel"/>
    <w:tmpl w:val="20BA2AF0"/>
    <w:lvl w:ilvl="0" w:tentative="0">
      <w:start w:val="1"/>
      <w:numFmt w:val="decimal"/>
      <w:suff w:val="space"/>
      <w:lvlText w:val="%1）"/>
      <w:lvlJc w:val="left"/>
    </w:lvl>
  </w:abstractNum>
  <w:abstractNum w:abstractNumId="15">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6">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7">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8">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9">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1">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3">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5">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6">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8">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9">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0">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1">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4">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7">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8">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9">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3">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6"/>
  </w:num>
  <w:num w:numId="2">
    <w:abstractNumId w:val="9"/>
  </w:num>
  <w:num w:numId="3">
    <w:abstractNumId w:val="17"/>
  </w:num>
  <w:num w:numId="4">
    <w:abstractNumId w:val="26"/>
  </w:num>
  <w:num w:numId="5">
    <w:abstractNumId w:val="12"/>
  </w:num>
  <w:num w:numId="6">
    <w:abstractNumId w:val="11"/>
  </w:num>
  <w:num w:numId="7">
    <w:abstractNumId w:val="0"/>
  </w:num>
  <w:num w:numId="8">
    <w:abstractNumId w:val="30"/>
  </w:num>
  <w:num w:numId="9">
    <w:abstractNumId w:val="7"/>
  </w:num>
  <w:num w:numId="10">
    <w:abstractNumId w:val="13"/>
  </w:num>
  <w:num w:numId="11">
    <w:abstractNumId w:val="32"/>
  </w:num>
  <w:num w:numId="12">
    <w:abstractNumId w:val="42"/>
  </w:num>
  <w:num w:numId="13">
    <w:abstractNumId w:val="43"/>
  </w:num>
  <w:num w:numId="14">
    <w:abstractNumId w:val="25"/>
  </w:num>
  <w:num w:numId="15">
    <w:abstractNumId w:val="28"/>
  </w:num>
  <w:num w:numId="16">
    <w:abstractNumId w:val="31"/>
  </w:num>
  <w:num w:numId="17">
    <w:abstractNumId w:val="33"/>
  </w:num>
  <w:num w:numId="18">
    <w:abstractNumId w:val="2"/>
  </w:num>
  <w:num w:numId="19">
    <w:abstractNumId w:val="35"/>
  </w:num>
  <w:num w:numId="20">
    <w:abstractNumId w:val="4"/>
  </w:num>
  <w:num w:numId="21">
    <w:abstractNumId w:val="23"/>
  </w:num>
  <w:num w:numId="22">
    <w:abstractNumId w:val="19"/>
  </w:num>
  <w:num w:numId="23">
    <w:abstractNumId w:val="38"/>
  </w:num>
  <w:num w:numId="24">
    <w:abstractNumId w:val="10"/>
  </w:num>
  <w:num w:numId="25">
    <w:abstractNumId w:val="24"/>
  </w:num>
  <w:num w:numId="26">
    <w:abstractNumId w:val="6"/>
  </w:num>
  <w:num w:numId="27">
    <w:abstractNumId w:val="37"/>
  </w:num>
  <w:num w:numId="28">
    <w:abstractNumId w:val="41"/>
  </w:num>
  <w:num w:numId="29">
    <w:abstractNumId w:val="27"/>
  </w:num>
  <w:num w:numId="30">
    <w:abstractNumId w:val="21"/>
  </w:num>
  <w:num w:numId="31">
    <w:abstractNumId w:val="8"/>
  </w:num>
  <w:num w:numId="32">
    <w:abstractNumId w:val="18"/>
  </w:num>
  <w:num w:numId="33">
    <w:abstractNumId w:val="40"/>
  </w:num>
  <w:num w:numId="34">
    <w:abstractNumId w:val="22"/>
  </w:num>
  <w:num w:numId="35">
    <w:abstractNumId w:val="14"/>
  </w:num>
  <w:num w:numId="36">
    <w:abstractNumId w:val="39"/>
  </w:num>
  <w:num w:numId="37">
    <w:abstractNumId w:val="34"/>
  </w:num>
  <w:num w:numId="38">
    <w:abstractNumId w:val="15"/>
  </w:num>
  <w:num w:numId="39">
    <w:abstractNumId w:val="29"/>
  </w:num>
  <w:num w:numId="40">
    <w:abstractNumId w:val="1"/>
  </w:num>
  <w:num w:numId="41">
    <w:abstractNumId w:val="16"/>
  </w:num>
  <w:num w:numId="42">
    <w:abstractNumId w:val="20"/>
  </w:num>
  <w:num w:numId="43">
    <w:abstractNumId w:val="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26FF"/>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23B"/>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2F2FDA"/>
    <w:rsid w:val="01461ACD"/>
    <w:rsid w:val="018D0205"/>
    <w:rsid w:val="01C12A88"/>
    <w:rsid w:val="01D07706"/>
    <w:rsid w:val="01D97163"/>
    <w:rsid w:val="0221271C"/>
    <w:rsid w:val="02263749"/>
    <w:rsid w:val="022D649C"/>
    <w:rsid w:val="02351774"/>
    <w:rsid w:val="023A6ECB"/>
    <w:rsid w:val="02420646"/>
    <w:rsid w:val="028223A8"/>
    <w:rsid w:val="029D4FA6"/>
    <w:rsid w:val="02A9706C"/>
    <w:rsid w:val="02DE374B"/>
    <w:rsid w:val="0300517D"/>
    <w:rsid w:val="031C10FC"/>
    <w:rsid w:val="031C67BA"/>
    <w:rsid w:val="033F3CD6"/>
    <w:rsid w:val="03511571"/>
    <w:rsid w:val="035E37BC"/>
    <w:rsid w:val="03745129"/>
    <w:rsid w:val="03A25185"/>
    <w:rsid w:val="03A92E0C"/>
    <w:rsid w:val="03A93F07"/>
    <w:rsid w:val="03DD17F0"/>
    <w:rsid w:val="03F25E1C"/>
    <w:rsid w:val="03F730D5"/>
    <w:rsid w:val="040E4213"/>
    <w:rsid w:val="04137380"/>
    <w:rsid w:val="04160294"/>
    <w:rsid w:val="0421064D"/>
    <w:rsid w:val="0424709F"/>
    <w:rsid w:val="04273734"/>
    <w:rsid w:val="042C6AE4"/>
    <w:rsid w:val="0439748C"/>
    <w:rsid w:val="045D48A5"/>
    <w:rsid w:val="04663DEE"/>
    <w:rsid w:val="048B6224"/>
    <w:rsid w:val="049C3EF3"/>
    <w:rsid w:val="04AD6706"/>
    <w:rsid w:val="04BC1BA0"/>
    <w:rsid w:val="04CC44AE"/>
    <w:rsid w:val="04CC4566"/>
    <w:rsid w:val="04FD23FC"/>
    <w:rsid w:val="05005426"/>
    <w:rsid w:val="051576B1"/>
    <w:rsid w:val="055A38B5"/>
    <w:rsid w:val="059C5F8E"/>
    <w:rsid w:val="05AD5736"/>
    <w:rsid w:val="05CA2818"/>
    <w:rsid w:val="05FA06DD"/>
    <w:rsid w:val="06023A8F"/>
    <w:rsid w:val="0611621E"/>
    <w:rsid w:val="062C5A12"/>
    <w:rsid w:val="063F258E"/>
    <w:rsid w:val="065044F8"/>
    <w:rsid w:val="0653482B"/>
    <w:rsid w:val="06B7286F"/>
    <w:rsid w:val="06C116BD"/>
    <w:rsid w:val="06C767F8"/>
    <w:rsid w:val="06EA2FBD"/>
    <w:rsid w:val="06FE4AAE"/>
    <w:rsid w:val="070157D1"/>
    <w:rsid w:val="07117CDC"/>
    <w:rsid w:val="07354BE2"/>
    <w:rsid w:val="07457C0D"/>
    <w:rsid w:val="07506DDE"/>
    <w:rsid w:val="078360F1"/>
    <w:rsid w:val="079555F7"/>
    <w:rsid w:val="07AA21A6"/>
    <w:rsid w:val="07B323DD"/>
    <w:rsid w:val="07D33E7D"/>
    <w:rsid w:val="07DA2552"/>
    <w:rsid w:val="07E61182"/>
    <w:rsid w:val="07F0255A"/>
    <w:rsid w:val="07F876CF"/>
    <w:rsid w:val="07FA3FC0"/>
    <w:rsid w:val="08376BE0"/>
    <w:rsid w:val="083F0656"/>
    <w:rsid w:val="08483779"/>
    <w:rsid w:val="085D5FC0"/>
    <w:rsid w:val="0886626A"/>
    <w:rsid w:val="08912C45"/>
    <w:rsid w:val="08AD0CF8"/>
    <w:rsid w:val="08AD503B"/>
    <w:rsid w:val="08C76CFD"/>
    <w:rsid w:val="08E340CC"/>
    <w:rsid w:val="08E95B0E"/>
    <w:rsid w:val="090C54BE"/>
    <w:rsid w:val="092936B1"/>
    <w:rsid w:val="092A049B"/>
    <w:rsid w:val="092B3782"/>
    <w:rsid w:val="096A4BCE"/>
    <w:rsid w:val="098226D8"/>
    <w:rsid w:val="09894939"/>
    <w:rsid w:val="09A02CD8"/>
    <w:rsid w:val="09C36814"/>
    <w:rsid w:val="09C67157"/>
    <w:rsid w:val="09F4276E"/>
    <w:rsid w:val="0A165448"/>
    <w:rsid w:val="0A502EA2"/>
    <w:rsid w:val="0A5758F7"/>
    <w:rsid w:val="0A67144A"/>
    <w:rsid w:val="0A71618F"/>
    <w:rsid w:val="0A7E1671"/>
    <w:rsid w:val="0AA37590"/>
    <w:rsid w:val="0AAF3A95"/>
    <w:rsid w:val="0AC165DA"/>
    <w:rsid w:val="0AC16F66"/>
    <w:rsid w:val="0B1111D6"/>
    <w:rsid w:val="0B435CD5"/>
    <w:rsid w:val="0B456825"/>
    <w:rsid w:val="0B4B17AC"/>
    <w:rsid w:val="0B4F5787"/>
    <w:rsid w:val="0B625354"/>
    <w:rsid w:val="0B6438A9"/>
    <w:rsid w:val="0BC22757"/>
    <w:rsid w:val="0BD0342B"/>
    <w:rsid w:val="0BE3070D"/>
    <w:rsid w:val="0BF06979"/>
    <w:rsid w:val="0C367BBD"/>
    <w:rsid w:val="0C3C4113"/>
    <w:rsid w:val="0C4159CC"/>
    <w:rsid w:val="0C4225D4"/>
    <w:rsid w:val="0C49239C"/>
    <w:rsid w:val="0C4E57C8"/>
    <w:rsid w:val="0C6F4FC2"/>
    <w:rsid w:val="0C7336D0"/>
    <w:rsid w:val="0CC36F40"/>
    <w:rsid w:val="0CF02600"/>
    <w:rsid w:val="0D162766"/>
    <w:rsid w:val="0D215ABE"/>
    <w:rsid w:val="0D41682C"/>
    <w:rsid w:val="0D50445B"/>
    <w:rsid w:val="0D526216"/>
    <w:rsid w:val="0D6910C4"/>
    <w:rsid w:val="0D7807F1"/>
    <w:rsid w:val="0D895A46"/>
    <w:rsid w:val="0D9B67EB"/>
    <w:rsid w:val="0DB362DD"/>
    <w:rsid w:val="0DD1236C"/>
    <w:rsid w:val="0DE45CCC"/>
    <w:rsid w:val="0DE86CEC"/>
    <w:rsid w:val="0E09521B"/>
    <w:rsid w:val="0E0A51BD"/>
    <w:rsid w:val="0E133949"/>
    <w:rsid w:val="0E141CA7"/>
    <w:rsid w:val="0E386D2E"/>
    <w:rsid w:val="0E442D5B"/>
    <w:rsid w:val="0E4E7B59"/>
    <w:rsid w:val="0E6E5960"/>
    <w:rsid w:val="0EAE4301"/>
    <w:rsid w:val="0ED27024"/>
    <w:rsid w:val="0ED41F63"/>
    <w:rsid w:val="0ED94F19"/>
    <w:rsid w:val="0EDC5EDB"/>
    <w:rsid w:val="0EE82229"/>
    <w:rsid w:val="0F1458F0"/>
    <w:rsid w:val="0F1B0DB7"/>
    <w:rsid w:val="0F3425BB"/>
    <w:rsid w:val="0F6C7EA7"/>
    <w:rsid w:val="0F6E10DC"/>
    <w:rsid w:val="0FA03F81"/>
    <w:rsid w:val="0FA32A0E"/>
    <w:rsid w:val="0FC5121F"/>
    <w:rsid w:val="0FC52200"/>
    <w:rsid w:val="0FC57219"/>
    <w:rsid w:val="0FF11896"/>
    <w:rsid w:val="0FF743B8"/>
    <w:rsid w:val="1023278F"/>
    <w:rsid w:val="104114BC"/>
    <w:rsid w:val="104C091D"/>
    <w:rsid w:val="104D6F99"/>
    <w:rsid w:val="104D7CAF"/>
    <w:rsid w:val="104F21E7"/>
    <w:rsid w:val="105170A9"/>
    <w:rsid w:val="10681B45"/>
    <w:rsid w:val="10D545EB"/>
    <w:rsid w:val="10E51E7E"/>
    <w:rsid w:val="1109548A"/>
    <w:rsid w:val="11156035"/>
    <w:rsid w:val="111F2499"/>
    <w:rsid w:val="11296D36"/>
    <w:rsid w:val="1146103D"/>
    <w:rsid w:val="116C7384"/>
    <w:rsid w:val="11A20E56"/>
    <w:rsid w:val="12107133"/>
    <w:rsid w:val="12305D0B"/>
    <w:rsid w:val="12423595"/>
    <w:rsid w:val="12595354"/>
    <w:rsid w:val="12676ACE"/>
    <w:rsid w:val="128C79F5"/>
    <w:rsid w:val="12987FD1"/>
    <w:rsid w:val="12C3649B"/>
    <w:rsid w:val="12D57C7C"/>
    <w:rsid w:val="12DE2F04"/>
    <w:rsid w:val="12E1444B"/>
    <w:rsid w:val="12F453F7"/>
    <w:rsid w:val="12F70776"/>
    <w:rsid w:val="13424AAD"/>
    <w:rsid w:val="135A65CD"/>
    <w:rsid w:val="13681291"/>
    <w:rsid w:val="139A72A6"/>
    <w:rsid w:val="13D75C16"/>
    <w:rsid w:val="14171AEC"/>
    <w:rsid w:val="141A71FC"/>
    <w:rsid w:val="14225F28"/>
    <w:rsid w:val="14393E39"/>
    <w:rsid w:val="1439492C"/>
    <w:rsid w:val="144E282E"/>
    <w:rsid w:val="14905D77"/>
    <w:rsid w:val="14C13D98"/>
    <w:rsid w:val="14C818C6"/>
    <w:rsid w:val="14D17473"/>
    <w:rsid w:val="14D2285A"/>
    <w:rsid w:val="14F848F0"/>
    <w:rsid w:val="1533008F"/>
    <w:rsid w:val="153D3401"/>
    <w:rsid w:val="155142E7"/>
    <w:rsid w:val="15544C42"/>
    <w:rsid w:val="157752E5"/>
    <w:rsid w:val="15855A36"/>
    <w:rsid w:val="158E06A1"/>
    <w:rsid w:val="15932B1E"/>
    <w:rsid w:val="15AF36C0"/>
    <w:rsid w:val="15E62FA3"/>
    <w:rsid w:val="15EE7CEF"/>
    <w:rsid w:val="160D691C"/>
    <w:rsid w:val="16333435"/>
    <w:rsid w:val="16391530"/>
    <w:rsid w:val="166C136C"/>
    <w:rsid w:val="168C0198"/>
    <w:rsid w:val="169457C8"/>
    <w:rsid w:val="16C6539F"/>
    <w:rsid w:val="16C83962"/>
    <w:rsid w:val="16ED23AA"/>
    <w:rsid w:val="1730286B"/>
    <w:rsid w:val="173E2364"/>
    <w:rsid w:val="1761710C"/>
    <w:rsid w:val="17756A1D"/>
    <w:rsid w:val="17812612"/>
    <w:rsid w:val="17871823"/>
    <w:rsid w:val="1789592C"/>
    <w:rsid w:val="17933C9F"/>
    <w:rsid w:val="17B13E29"/>
    <w:rsid w:val="17D67A38"/>
    <w:rsid w:val="17DB1463"/>
    <w:rsid w:val="17ED5B45"/>
    <w:rsid w:val="17EE7984"/>
    <w:rsid w:val="18260DD1"/>
    <w:rsid w:val="182656C2"/>
    <w:rsid w:val="18303541"/>
    <w:rsid w:val="183735E3"/>
    <w:rsid w:val="1858215D"/>
    <w:rsid w:val="186D03ED"/>
    <w:rsid w:val="18744310"/>
    <w:rsid w:val="18A12DFD"/>
    <w:rsid w:val="18A922F3"/>
    <w:rsid w:val="18B137E8"/>
    <w:rsid w:val="18C5086F"/>
    <w:rsid w:val="18D46399"/>
    <w:rsid w:val="18F56002"/>
    <w:rsid w:val="19125034"/>
    <w:rsid w:val="191D2489"/>
    <w:rsid w:val="192F50C9"/>
    <w:rsid w:val="19633F03"/>
    <w:rsid w:val="199C3850"/>
    <w:rsid w:val="199E02FC"/>
    <w:rsid w:val="19BA1CE3"/>
    <w:rsid w:val="19DF55C2"/>
    <w:rsid w:val="19FA7D22"/>
    <w:rsid w:val="19FC2D96"/>
    <w:rsid w:val="1A0C61A8"/>
    <w:rsid w:val="1A132F57"/>
    <w:rsid w:val="1A300E03"/>
    <w:rsid w:val="1A5F760F"/>
    <w:rsid w:val="1A6F3E95"/>
    <w:rsid w:val="1A6F6E85"/>
    <w:rsid w:val="1AB70FFB"/>
    <w:rsid w:val="1AB745E3"/>
    <w:rsid w:val="1AD51B88"/>
    <w:rsid w:val="1B2058A0"/>
    <w:rsid w:val="1B444AE9"/>
    <w:rsid w:val="1B566A66"/>
    <w:rsid w:val="1B8565CF"/>
    <w:rsid w:val="1B9104B0"/>
    <w:rsid w:val="1BAC363D"/>
    <w:rsid w:val="1BBB7E3E"/>
    <w:rsid w:val="1BCA3781"/>
    <w:rsid w:val="1BD60F79"/>
    <w:rsid w:val="1C0C60A0"/>
    <w:rsid w:val="1C41527E"/>
    <w:rsid w:val="1C49412F"/>
    <w:rsid w:val="1C4F5FC4"/>
    <w:rsid w:val="1C64078D"/>
    <w:rsid w:val="1C685476"/>
    <w:rsid w:val="1C81524F"/>
    <w:rsid w:val="1CA121A3"/>
    <w:rsid w:val="1CDF257F"/>
    <w:rsid w:val="1CE40841"/>
    <w:rsid w:val="1CF405AE"/>
    <w:rsid w:val="1CFB22F4"/>
    <w:rsid w:val="1D014450"/>
    <w:rsid w:val="1D2A2C86"/>
    <w:rsid w:val="1D2A6659"/>
    <w:rsid w:val="1D41310E"/>
    <w:rsid w:val="1D426DC5"/>
    <w:rsid w:val="1D4377C2"/>
    <w:rsid w:val="1D54682E"/>
    <w:rsid w:val="1D575B51"/>
    <w:rsid w:val="1D6C2520"/>
    <w:rsid w:val="1D9E396B"/>
    <w:rsid w:val="1D9F4A19"/>
    <w:rsid w:val="1DA05599"/>
    <w:rsid w:val="1DAB519B"/>
    <w:rsid w:val="1DC65420"/>
    <w:rsid w:val="1DC94DC3"/>
    <w:rsid w:val="1E0649A4"/>
    <w:rsid w:val="1E316CE9"/>
    <w:rsid w:val="1E474E6F"/>
    <w:rsid w:val="1E4D30A6"/>
    <w:rsid w:val="1E6843C7"/>
    <w:rsid w:val="1EA60FCA"/>
    <w:rsid w:val="1EA87417"/>
    <w:rsid w:val="1ED70A99"/>
    <w:rsid w:val="1F353005"/>
    <w:rsid w:val="1F35766F"/>
    <w:rsid w:val="1F65672E"/>
    <w:rsid w:val="1F6B4880"/>
    <w:rsid w:val="1F6D18D3"/>
    <w:rsid w:val="1F855EC8"/>
    <w:rsid w:val="1F865B87"/>
    <w:rsid w:val="1F8D0E35"/>
    <w:rsid w:val="1FAD401E"/>
    <w:rsid w:val="1FB611E4"/>
    <w:rsid w:val="1FBA2E91"/>
    <w:rsid w:val="1FC02D54"/>
    <w:rsid w:val="1FD92D82"/>
    <w:rsid w:val="1FEE1F52"/>
    <w:rsid w:val="20950348"/>
    <w:rsid w:val="20981E88"/>
    <w:rsid w:val="20A10137"/>
    <w:rsid w:val="20B97750"/>
    <w:rsid w:val="20BD2343"/>
    <w:rsid w:val="20C125E5"/>
    <w:rsid w:val="20E83764"/>
    <w:rsid w:val="20F77EBA"/>
    <w:rsid w:val="20FE0571"/>
    <w:rsid w:val="212F48FD"/>
    <w:rsid w:val="215274AB"/>
    <w:rsid w:val="21B23C30"/>
    <w:rsid w:val="21D5663A"/>
    <w:rsid w:val="21DE0782"/>
    <w:rsid w:val="220D5F91"/>
    <w:rsid w:val="220F017A"/>
    <w:rsid w:val="223D6488"/>
    <w:rsid w:val="224650AC"/>
    <w:rsid w:val="224F423C"/>
    <w:rsid w:val="227710AB"/>
    <w:rsid w:val="22985676"/>
    <w:rsid w:val="229B4E78"/>
    <w:rsid w:val="22C77F82"/>
    <w:rsid w:val="22E50F21"/>
    <w:rsid w:val="22F562BD"/>
    <w:rsid w:val="231C3AC6"/>
    <w:rsid w:val="23261385"/>
    <w:rsid w:val="233970A1"/>
    <w:rsid w:val="2345547A"/>
    <w:rsid w:val="2390118C"/>
    <w:rsid w:val="23A33225"/>
    <w:rsid w:val="23A3458B"/>
    <w:rsid w:val="23A83880"/>
    <w:rsid w:val="23AC3B0D"/>
    <w:rsid w:val="23AE3EA4"/>
    <w:rsid w:val="23BD797B"/>
    <w:rsid w:val="23CC13DF"/>
    <w:rsid w:val="241374BB"/>
    <w:rsid w:val="24210897"/>
    <w:rsid w:val="242E0AC8"/>
    <w:rsid w:val="242E4751"/>
    <w:rsid w:val="24474E0A"/>
    <w:rsid w:val="244E4AD0"/>
    <w:rsid w:val="245F53AB"/>
    <w:rsid w:val="246B4679"/>
    <w:rsid w:val="249900C5"/>
    <w:rsid w:val="24BF7D42"/>
    <w:rsid w:val="255D2F2A"/>
    <w:rsid w:val="256C5A3D"/>
    <w:rsid w:val="257963F1"/>
    <w:rsid w:val="259B03C3"/>
    <w:rsid w:val="25A7402B"/>
    <w:rsid w:val="25FE15DC"/>
    <w:rsid w:val="26683D33"/>
    <w:rsid w:val="26806C09"/>
    <w:rsid w:val="26863962"/>
    <w:rsid w:val="26FA6E39"/>
    <w:rsid w:val="271E4603"/>
    <w:rsid w:val="272A0710"/>
    <w:rsid w:val="274B3FF9"/>
    <w:rsid w:val="27555997"/>
    <w:rsid w:val="276E4B45"/>
    <w:rsid w:val="277E0E1B"/>
    <w:rsid w:val="27B279AB"/>
    <w:rsid w:val="27C13C20"/>
    <w:rsid w:val="27E47883"/>
    <w:rsid w:val="28031DED"/>
    <w:rsid w:val="28120519"/>
    <w:rsid w:val="281327C3"/>
    <w:rsid w:val="28195AAE"/>
    <w:rsid w:val="2823540A"/>
    <w:rsid w:val="282920C7"/>
    <w:rsid w:val="28311120"/>
    <w:rsid w:val="28323569"/>
    <w:rsid w:val="28326E12"/>
    <w:rsid w:val="28504863"/>
    <w:rsid w:val="287013AF"/>
    <w:rsid w:val="28943CBF"/>
    <w:rsid w:val="28E96526"/>
    <w:rsid w:val="28F77A34"/>
    <w:rsid w:val="29213FAC"/>
    <w:rsid w:val="294019F3"/>
    <w:rsid w:val="295F6F3A"/>
    <w:rsid w:val="298168E8"/>
    <w:rsid w:val="2985741A"/>
    <w:rsid w:val="29880DC9"/>
    <w:rsid w:val="299658C8"/>
    <w:rsid w:val="29C74336"/>
    <w:rsid w:val="29D3585D"/>
    <w:rsid w:val="2A0C4705"/>
    <w:rsid w:val="2A0E44BE"/>
    <w:rsid w:val="2A104C01"/>
    <w:rsid w:val="2A2219FF"/>
    <w:rsid w:val="2A2649D3"/>
    <w:rsid w:val="2A2F0453"/>
    <w:rsid w:val="2A375CB0"/>
    <w:rsid w:val="2A4F7A8E"/>
    <w:rsid w:val="2A5C693A"/>
    <w:rsid w:val="2A9D1044"/>
    <w:rsid w:val="2AA14EFF"/>
    <w:rsid w:val="2AE42B9F"/>
    <w:rsid w:val="2AE96027"/>
    <w:rsid w:val="2AFA4FF0"/>
    <w:rsid w:val="2AFF35D3"/>
    <w:rsid w:val="2B0A651F"/>
    <w:rsid w:val="2B132D50"/>
    <w:rsid w:val="2B2133D5"/>
    <w:rsid w:val="2B6076B4"/>
    <w:rsid w:val="2B617D56"/>
    <w:rsid w:val="2BEA69E1"/>
    <w:rsid w:val="2BEB27E3"/>
    <w:rsid w:val="2BEB2E9D"/>
    <w:rsid w:val="2BF61207"/>
    <w:rsid w:val="2C036BC4"/>
    <w:rsid w:val="2C2E6F83"/>
    <w:rsid w:val="2C397AEF"/>
    <w:rsid w:val="2C620007"/>
    <w:rsid w:val="2CD367CC"/>
    <w:rsid w:val="2CDD2B9E"/>
    <w:rsid w:val="2D022F3E"/>
    <w:rsid w:val="2D09394F"/>
    <w:rsid w:val="2D6345E9"/>
    <w:rsid w:val="2D7E4209"/>
    <w:rsid w:val="2D9A55C1"/>
    <w:rsid w:val="2D9B288E"/>
    <w:rsid w:val="2DAF3FC3"/>
    <w:rsid w:val="2DBD42B5"/>
    <w:rsid w:val="2DCB5DC1"/>
    <w:rsid w:val="2DCE5309"/>
    <w:rsid w:val="2DE2242A"/>
    <w:rsid w:val="2E194ACD"/>
    <w:rsid w:val="2E4225F7"/>
    <w:rsid w:val="2E463849"/>
    <w:rsid w:val="2E4B01D1"/>
    <w:rsid w:val="2E522374"/>
    <w:rsid w:val="2E5A5340"/>
    <w:rsid w:val="2E677780"/>
    <w:rsid w:val="2E6E73D5"/>
    <w:rsid w:val="2E81141D"/>
    <w:rsid w:val="2E9A7ADA"/>
    <w:rsid w:val="2EC304B4"/>
    <w:rsid w:val="2F1B0798"/>
    <w:rsid w:val="2F235807"/>
    <w:rsid w:val="2F4F0438"/>
    <w:rsid w:val="2F506BFB"/>
    <w:rsid w:val="2F7E2CC0"/>
    <w:rsid w:val="2F921764"/>
    <w:rsid w:val="2F98405A"/>
    <w:rsid w:val="2FD11EB8"/>
    <w:rsid w:val="303D5772"/>
    <w:rsid w:val="306E40F7"/>
    <w:rsid w:val="30B15581"/>
    <w:rsid w:val="30B93848"/>
    <w:rsid w:val="30BD1E67"/>
    <w:rsid w:val="30BE1DE8"/>
    <w:rsid w:val="30C20775"/>
    <w:rsid w:val="31253510"/>
    <w:rsid w:val="313177AD"/>
    <w:rsid w:val="31341EAD"/>
    <w:rsid w:val="31423CC5"/>
    <w:rsid w:val="3157256E"/>
    <w:rsid w:val="31665B97"/>
    <w:rsid w:val="31854B7E"/>
    <w:rsid w:val="31E86EE4"/>
    <w:rsid w:val="31F33D55"/>
    <w:rsid w:val="31FD6157"/>
    <w:rsid w:val="32171B71"/>
    <w:rsid w:val="322B53E9"/>
    <w:rsid w:val="32915ABA"/>
    <w:rsid w:val="329C1497"/>
    <w:rsid w:val="32D72576"/>
    <w:rsid w:val="32D93319"/>
    <w:rsid w:val="330D0307"/>
    <w:rsid w:val="332C3D97"/>
    <w:rsid w:val="334A372A"/>
    <w:rsid w:val="335C422F"/>
    <w:rsid w:val="3360351F"/>
    <w:rsid w:val="33620CB2"/>
    <w:rsid w:val="33B17CDB"/>
    <w:rsid w:val="33DD0184"/>
    <w:rsid w:val="33E04B57"/>
    <w:rsid w:val="33FA7456"/>
    <w:rsid w:val="34024883"/>
    <w:rsid w:val="34264530"/>
    <w:rsid w:val="342C6E98"/>
    <w:rsid w:val="343E2F3B"/>
    <w:rsid w:val="344F7140"/>
    <w:rsid w:val="34755DB1"/>
    <w:rsid w:val="349E0FB2"/>
    <w:rsid w:val="34A96A1A"/>
    <w:rsid w:val="34B370D1"/>
    <w:rsid w:val="34C27532"/>
    <w:rsid w:val="34CA52FD"/>
    <w:rsid w:val="34E622D6"/>
    <w:rsid w:val="3518700F"/>
    <w:rsid w:val="352B5FF0"/>
    <w:rsid w:val="352F2FF3"/>
    <w:rsid w:val="35375748"/>
    <w:rsid w:val="35486C73"/>
    <w:rsid w:val="3569462D"/>
    <w:rsid w:val="359E09BB"/>
    <w:rsid w:val="3600191D"/>
    <w:rsid w:val="361A4DE1"/>
    <w:rsid w:val="361F592F"/>
    <w:rsid w:val="362B3643"/>
    <w:rsid w:val="362F79EA"/>
    <w:rsid w:val="364416D7"/>
    <w:rsid w:val="36516B14"/>
    <w:rsid w:val="36556C85"/>
    <w:rsid w:val="3675230B"/>
    <w:rsid w:val="36766F5C"/>
    <w:rsid w:val="36777C43"/>
    <w:rsid w:val="367E7A3F"/>
    <w:rsid w:val="36C1347A"/>
    <w:rsid w:val="36C31B41"/>
    <w:rsid w:val="36C45CB1"/>
    <w:rsid w:val="36C532A1"/>
    <w:rsid w:val="36CE234D"/>
    <w:rsid w:val="36D347D3"/>
    <w:rsid w:val="36DA50A9"/>
    <w:rsid w:val="36DB4220"/>
    <w:rsid w:val="36E42C99"/>
    <w:rsid w:val="3736228A"/>
    <w:rsid w:val="37671725"/>
    <w:rsid w:val="376F122C"/>
    <w:rsid w:val="3798526A"/>
    <w:rsid w:val="37B72EB1"/>
    <w:rsid w:val="37BD1C2F"/>
    <w:rsid w:val="37C806F3"/>
    <w:rsid w:val="37C85C3C"/>
    <w:rsid w:val="37CF1603"/>
    <w:rsid w:val="38585500"/>
    <w:rsid w:val="385D1C71"/>
    <w:rsid w:val="388E1434"/>
    <w:rsid w:val="38BA5460"/>
    <w:rsid w:val="38C62FF5"/>
    <w:rsid w:val="38D62476"/>
    <w:rsid w:val="38E27127"/>
    <w:rsid w:val="39027E88"/>
    <w:rsid w:val="39075875"/>
    <w:rsid w:val="391904A1"/>
    <w:rsid w:val="391C718D"/>
    <w:rsid w:val="394D30B0"/>
    <w:rsid w:val="395466DA"/>
    <w:rsid w:val="39624091"/>
    <w:rsid w:val="397C6037"/>
    <w:rsid w:val="39D43B66"/>
    <w:rsid w:val="39EC03FA"/>
    <w:rsid w:val="3A072568"/>
    <w:rsid w:val="3A1E303B"/>
    <w:rsid w:val="3A1F74C9"/>
    <w:rsid w:val="3A224445"/>
    <w:rsid w:val="3A2A1F54"/>
    <w:rsid w:val="3A2D40D1"/>
    <w:rsid w:val="3A314B02"/>
    <w:rsid w:val="3A5C2602"/>
    <w:rsid w:val="3A5E6F34"/>
    <w:rsid w:val="3A765F75"/>
    <w:rsid w:val="3A79657B"/>
    <w:rsid w:val="3A8B77C7"/>
    <w:rsid w:val="3A9A32EA"/>
    <w:rsid w:val="3ACD391F"/>
    <w:rsid w:val="3B026D00"/>
    <w:rsid w:val="3B1471CB"/>
    <w:rsid w:val="3B655681"/>
    <w:rsid w:val="3B6C4553"/>
    <w:rsid w:val="3B6F3ABC"/>
    <w:rsid w:val="3B7527F4"/>
    <w:rsid w:val="3BAA143A"/>
    <w:rsid w:val="3BC378A6"/>
    <w:rsid w:val="3BDC08FD"/>
    <w:rsid w:val="3BE42ECD"/>
    <w:rsid w:val="3BFE1CAB"/>
    <w:rsid w:val="3C10260E"/>
    <w:rsid w:val="3C274A05"/>
    <w:rsid w:val="3C7511AE"/>
    <w:rsid w:val="3C8D1A37"/>
    <w:rsid w:val="3C9B364F"/>
    <w:rsid w:val="3CA977D2"/>
    <w:rsid w:val="3CC733AF"/>
    <w:rsid w:val="3CF76813"/>
    <w:rsid w:val="3CFC6063"/>
    <w:rsid w:val="3D1319B5"/>
    <w:rsid w:val="3D260CA6"/>
    <w:rsid w:val="3D520CCB"/>
    <w:rsid w:val="3D5C6974"/>
    <w:rsid w:val="3D6678B0"/>
    <w:rsid w:val="3D70364C"/>
    <w:rsid w:val="3D772181"/>
    <w:rsid w:val="3D823D30"/>
    <w:rsid w:val="3DCE6FB3"/>
    <w:rsid w:val="3DD16176"/>
    <w:rsid w:val="3E0D7410"/>
    <w:rsid w:val="3E104E3F"/>
    <w:rsid w:val="3E1D6E9C"/>
    <w:rsid w:val="3E4A1BED"/>
    <w:rsid w:val="3E662345"/>
    <w:rsid w:val="3E82228B"/>
    <w:rsid w:val="3E8242C1"/>
    <w:rsid w:val="3EB33AF3"/>
    <w:rsid w:val="3EFD0DF6"/>
    <w:rsid w:val="3EFE49C6"/>
    <w:rsid w:val="3F0A5B5C"/>
    <w:rsid w:val="3F1A0890"/>
    <w:rsid w:val="3F3F5846"/>
    <w:rsid w:val="3F46216D"/>
    <w:rsid w:val="3F71500B"/>
    <w:rsid w:val="3F801023"/>
    <w:rsid w:val="3F8064EB"/>
    <w:rsid w:val="3F982DCA"/>
    <w:rsid w:val="3FB540EF"/>
    <w:rsid w:val="3FD12D26"/>
    <w:rsid w:val="3FDE4917"/>
    <w:rsid w:val="400B066C"/>
    <w:rsid w:val="402F3ADF"/>
    <w:rsid w:val="40306F5A"/>
    <w:rsid w:val="40452510"/>
    <w:rsid w:val="40476BB3"/>
    <w:rsid w:val="404C05E7"/>
    <w:rsid w:val="40546FB6"/>
    <w:rsid w:val="40554803"/>
    <w:rsid w:val="407A60D5"/>
    <w:rsid w:val="40961808"/>
    <w:rsid w:val="40AB4DEE"/>
    <w:rsid w:val="40D24BBE"/>
    <w:rsid w:val="40EC4043"/>
    <w:rsid w:val="412008E0"/>
    <w:rsid w:val="413A6D3B"/>
    <w:rsid w:val="41515AC7"/>
    <w:rsid w:val="41902B9F"/>
    <w:rsid w:val="41C02331"/>
    <w:rsid w:val="41C13A63"/>
    <w:rsid w:val="41C67037"/>
    <w:rsid w:val="41D229E1"/>
    <w:rsid w:val="41E12821"/>
    <w:rsid w:val="41EC6E94"/>
    <w:rsid w:val="41F72149"/>
    <w:rsid w:val="42415ACC"/>
    <w:rsid w:val="427D539F"/>
    <w:rsid w:val="42991E30"/>
    <w:rsid w:val="42CE0B28"/>
    <w:rsid w:val="42CF6367"/>
    <w:rsid w:val="42DE1CCC"/>
    <w:rsid w:val="42FC0B99"/>
    <w:rsid w:val="4308546B"/>
    <w:rsid w:val="430E36C9"/>
    <w:rsid w:val="43263445"/>
    <w:rsid w:val="43276BE6"/>
    <w:rsid w:val="434157E3"/>
    <w:rsid w:val="43494860"/>
    <w:rsid w:val="434D380E"/>
    <w:rsid w:val="436D1B9F"/>
    <w:rsid w:val="4378582D"/>
    <w:rsid w:val="43934189"/>
    <w:rsid w:val="439D4850"/>
    <w:rsid w:val="43C27232"/>
    <w:rsid w:val="43DD3717"/>
    <w:rsid w:val="43ED069F"/>
    <w:rsid w:val="43F21951"/>
    <w:rsid w:val="442A6E5A"/>
    <w:rsid w:val="445C4B8F"/>
    <w:rsid w:val="44796121"/>
    <w:rsid w:val="44833851"/>
    <w:rsid w:val="448A40F8"/>
    <w:rsid w:val="44982752"/>
    <w:rsid w:val="44BF6F86"/>
    <w:rsid w:val="44C45031"/>
    <w:rsid w:val="44D53AB2"/>
    <w:rsid w:val="44F27B0D"/>
    <w:rsid w:val="4543198B"/>
    <w:rsid w:val="45485BDE"/>
    <w:rsid w:val="454C183F"/>
    <w:rsid w:val="45945C30"/>
    <w:rsid w:val="459F2306"/>
    <w:rsid w:val="45A51B52"/>
    <w:rsid w:val="45A832FE"/>
    <w:rsid w:val="45AB6174"/>
    <w:rsid w:val="45BA63E5"/>
    <w:rsid w:val="45CC5EDC"/>
    <w:rsid w:val="45F73D47"/>
    <w:rsid w:val="462D2575"/>
    <w:rsid w:val="46467FD8"/>
    <w:rsid w:val="46522858"/>
    <w:rsid w:val="46601D33"/>
    <w:rsid w:val="4666746C"/>
    <w:rsid w:val="467505FA"/>
    <w:rsid w:val="468720BA"/>
    <w:rsid w:val="46895AFC"/>
    <w:rsid w:val="46BA2F04"/>
    <w:rsid w:val="46BC623F"/>
    <w:rsid w:val="46D855B9"/>
    <w:rsid w:val="470D2C74"/>
    <w:rsid w:val="477570F1"/>
    <w:rsid w:val="47B41AAA"/>
    <w:rsid w:val="47BF7366"/>
    <w:rsid w:val="47CD38AD"/>
    <w:rsid w:val="47DB16D8"/>
    <w:rsid w:val="48416760"/>
    <w:rsid w:val="48466F81"/>
    <w:rsid w:val="484D02A2"/>
    <w:rsid w:val="486B647A"/>
    <w:rsid w:val="48896934"/>
    <w:rsid w:val="48C12AEC"/>
    <w:rsid w:val="48D072A1"/>
    <w:rsid w:val="48D1341D"/>
    <w:rsid w:val="48D63F90"/>
    <w:rsid w:val="48E0279A"/>
    <w:rsid w:val="48E64C8E"/>
    <w:rsid w:val="48FA7B87"/>
    <w:rsid w:val="4916087F"/>
    <w:rsid w:val="4919356E"/>
    <w:rsid w:val="492A7740"/>
    <w:rsid w:val="49300AA7"/>
    <w:rsid w:val="49391CB0"/>
    <w:rsid w:val="493C3A20"/>
    <w:rsid w:val="49401E21"/>
    <w:rsid w:val="49526EB9"/>
    <w:rsid w:val="49684311"/>
    <w:rsid w:val="496D00AD"/>
    <w:rsid w:val="49742114"/>
    <w:rsid w:val="49754CB4"/>
    <w:rsid w:val="49921F0F"/>
    <w:rsid w:val="49BA62E7"/>
    <w:rsid w:val="49C87B2C"/>
    <w:rsid w:val="49CE6B8E"/>
    <w:rsid w:val="49D72FF3"/>
    <w:rsid w:val="49E0102B"/>
    <w:rsid w:val="4A026FC1"/>
    <w:rsid w:val="4A2945F2"/>
    <w:rsid w:val="4A29762E"/>
    <w:rsid w:val="4A486AD4"/>
    <w:rsid w:val="4A5A0B06"/>
    <w:rsid w:val="4A615154"/>
    <w:rsid w:val="4A96607C"/>
    <w:rsid w:val="4AB92E92"/>
    <w:rsid w:val="4AD646F7"/>
    <w:rsid w:val="4B2134B8"/>
    <w:rsid w:val="4B24233C"/>
    <w:rsid w:val="4B2734DA"/>
    <w:rsid w:val="4B330A0B"/>
    <w:rsid w:val="4B5E55F9"/>
    <w:rsid w:val="4B685D82"/>
    <w:rsid w:val="4B7B4674"/>
    <w:rsid w:val="4B7C1135"/>
    <w:rsid w:val="4B7C663B"/>
    <w:rsid w:val="4B812078"/>
    <w:rsid w:val="4B896F57"/>
    <w:rsid w:val="4BF71347"/>
    <w:rsid w:val="4BF97932"/>
    <w:rsid w:val="4C0E21DB"/>
    <w:rsid w:val="4C141E75"/>
    <w:rsid w:val="4C2850B8"/>
    <w:rsid w:val="4C2A4039"/>
    <w:rsid w:val="4C2E02EB"/>
    <w:rsid w:val="4C501CC2"/>
    <w:rsid w:val="4C847BBF"/>
    <w:rsid w:val="4CAE60E3"/>
    <w:rsid w:val="4CEE1D13"/>
    <w:rsid w:val="4D032DA9"/>
    <w:rsid w:val="4D0C6DBE"/>
    <w:rsid w:val="4D25615C"/>
    <w:rsid w:val="4D36054D"/>
    <w:rsid w:val="4D41137F"/>
    <w:rsid w:val="4D524AEA"/>
    <w:rsid w:val="4D5724F7"/>
    <w:rsid w:val="4D757452"/>
    <w:rsid w:val="4D8C3F82"/>
    <w:rsid w:val="4DBC14B8"/>
    <w:rsid w:val="4DDC29C3"/>
    <w:rsid w:val="4DE936C7"/>
    <w:rsid w:val="4DF23555"/>
    <w:rsid w:val="4E050D4C"/>
    <w:rsid w:val="4E06569E"/>
    <w:rsid w:val="4E093792"/>
    <w:rsid w:val="4E1D26B7"/>
    <w:rsid w:val="4E1F052C"/>
    <w:rsid w:val="4E451D41"/>
    <w:rsid w:val="4E7A454C"/>
    <w:rsid w:val="4E85341C"/>
    <w:rsid w:val="4E9A6D77"/>
    <w:rsid w:val="4E9B7B12"/>
    <w:rsid w:val="4EC47712"/>
    <w:rsid w:val="4EDD3C61"/>
    <w:rsid w:val="4EF1457F"/>
    <w:rsid w:val="4F2C40A0"/>
    <w:rsid w:val="4F2F3B98"/>
    <w:rsid w:val="4F380B7A"/>
    <w:rsid w:val="4F420D1A"/>
    <w:rsid w:val="4F4B0CB3"/>
    <w:rsid w:val="4F4F0EBF"/>
    <w:rsid w:val="4F551D3F"/>
    <w:rsid w:val="4F8C4B40"/>
    <w:rsid w:val="4F9F62E6"/>
    <w:rsid w:val="4FAA5CD5"/>
    <w:rsid w:val="4FBD187E"/>
    <w:rsid w:val="4FBF7CF0"/>
    <w:rsid w:val="4FD11AC0"/>
    <w:rsid w:val="4FFC278C"/>
    <w:rsid w:val="50231F54"/>
    <w:rsid w:val="50244473"/>
    <w:rsid w:val="502F75EB"/>
    <w:rsid w:val="50400243"/>
    <w:rsid w:val="50494336"/>
    <w:rsid w:val="50784012"/>
    <w:rsid w:val="50813C12"/>
    <w:rsid w:val="5087463E"/>
    <w:rsid w:val="50A11680"/>
    <w:rsid w:val="50B77550"/>
    <w:rsid w:val="50C773AE"/>
    <w:rsid w:val="50CD6602"/>
    <w:rsid w:val="510D0F23"/>
    <w:rsid w:val="51197B59"/>
    <w:rsid w:val="51215D4C"/>
    <w:rsid w:val="5130178D"/>
    <w:rsid w:val="5152731C"/>
    <w:rsid w:val="51615030"/>
    <w:rsid w:val="51627812"/>
    <w:rsid w:val="517026A1"/>
    <w:rsid w:val="51D33F6D"/>
    <w:rsid w:val="52045DB4"/>
    <w:rsid w:val="5229705D"/>
    <w:rsid w:val="522C275E"/>
    <w:rsid w:val="523B42BA"/>
    <w:rsid w:val="529000F6"/>
    <w:rsid w:val="5296149A"/>
    <w:rsid w:val="52A65672"/>
    <w:rsid w:val="52BA4073"/>
    <w:rsid w:val="52CD7B31"/>
    <w:rsid w:val="52D576F4"/>
    <w:rsid w:val="52DF170A"/>
    <w:rsid w:val="52E25B6D"/>
    <w:rsid w:val="52F362FB"/>
    <w:rsid w:val="52F4161A"/>
    <w:rsid w:val="52F965A5"/>
    <w:rsid w:val="53081AD8"/>
    <w:rsid w:val="530E6DD1"/>
    <w:rsid w:val="53235275"/>
    <w:rsid w:val="53240623"/>
    <w:rsid w:val="53321C03"/>
    <w:rsid w:val="533415F9"/>
    <w:rsid w:val="534823B8"/>
    <w:rsid w:val="534A49AF"/>
    <w:rsid w:val="535657D0"/>
    <w:rsid w:val="535868CC"/>
    <w:rsid w:val="53597EDB"/>
    <w:rsid w:val="538A5F7C"/>
    <w:rsid w:val="538D066D"/>
    <w:rsid w:val="53934B1D"/>
    <w:rsid w:val="53A2278E"/>
    <w:rsid w:val="53C7723B"/>
    <w:rsid w:val="53CB788B"/>
    <w:rsid w:val="53E32E36"/>
    <w:rsid w:val="53F60F5A"/>
    <w:rsid w:val="541C5BC6"/>
    <w:rsid w:val="54203B94"/>
    <w:rsid w:val="5424233E"/>
    <w:rsid w:val="542A3DC2"/>
    <w:rsid w:val="542C299E"/>
    <w:rsid w:val="543642C1"/>
    <w:rsid w:val="5461235D"/>
    <w:rsid w:val="54667BA2"/>
    <w:rsid w:val="547E7555"/>
    <w:rsid w:val="54863FE2"/>
    <w:rsid w:val="549B6290"/>
    <w:rsid w:val="54A01FAE"/>
    <w:rsid w:val="54A1363F"/>
    <w:rsid w:val="54C0256E"/>
    <w:rsid w:val="54C334B7"/>
    <w:rsid w:val="54D4667D"/>
    <w:rsid w:val="54D55C56"/>
    <w:rsid w:val="54EC389B"/>
    <w:rsid w:val="54F847D9"/>
    <w:rsid w:val="55126190"/>
    <w:rsid w:val="55346174"/>
    <w:rsid w:val="553D1731"/>
    <w:rsid w:val="555F3833"/>
    <w:rsid w:val="55667780"/>
    <w:rsid w:val="556E493A"/>
    <w:rsid w:val="55941D63"/>
    <w:rsid w:val="559C0CE1"/>
    <w:rsid w:val="55D11119"/>
    <w:rsid w:val="55DB1F79"/>
    <w:rsid w:val="560A42BD"/>
    <w:rsid w:val="560C1D89"/>
    <w:rsid w:val="56353B20"/>
    <w:rsid w:val="56443B98"/>
    <w:rsid w:val="56453A77"/>
    <w:rsid w:val="566B4C2E"/>
    <w:rsid w:val="56757259"/>
    <w:rsid w:val="56CB4BCB"/>
    <w:rsid w:val="56F4711F"/>
    <w:rsid w:val="57391A95"/>
    <w:rsid w:val="573F3C9E"/>
    <w:rsid w:val="574C52C4"/>
    <w:rsid w:val="57526FDB"/>
    <w:rsid w:val="57572F35"/>
    <w:rsid w:val="575B33A4"/>
    <w:rsid w:val="57674A5D"/>
    <w:rsid w:val="57841519"/>
    <w:rsid w:val="57B25019"/>
    <w:rsid w:val="57BB6F5D"/>
    <w:rsid w:val="57C90530"/>
    <w:rsid w:val="57CE0836"/>
    <w:rsid w:val="57DA7697"/>
    <w:rsid w:val="57FB6CB9"/>
    <w:rsid w:val="582F44F7"/>
    <w:rsid w:val="583F27F2"/>
    <w:rsid w:val="58455B6D"/>
    <w:rsid w:val="584D29B0"/>
    <w:rsid w:val="584F7C49"/>
    <w:rsid w:val="585A5CC1"/>
    <w:rsid w:val="586013DF"/>
    <w:rsid w:val="587A0690"/>
    <w:rsid w:val="5888302C"/>
    <w:rsid w:val="5889129A"/>
    <w:rsid w:val="58A43ABE"/>
    <w:rsid w:val="58AD528C"/>
    <w:rsid w:val="58B31955"/>
    <w:rsid w:val="58BA1500"/>
    <w:rsid w:val="58BA45A1"/>
    <w:rsid w:val="58EF0759"/>
    <w:rsid w:val="592034CA"/>
    <w:rsid w:val="594F6915"/>
    <w:rsid w:val="59737A65"/>
    <w:rsid w:val="59842DF4"/>
    <w:rsid w:val="598F4E97"/>
    <w:rsid w:val="59A0359A"/>
    <w:rsid w:val="59CC7DC9"/>
    <w:rsid w:val="59E52D9A"/>
    <w:rsid w:val="5A287B6D"/>
    <w:rsid w:val="5A300449"/>
    <w:rsid w:val="5A482DEE"/>
    <w:rsid w:val="5A55295D"/>
    <w:rsid w:val="5A5B4022"/>
    <w:rsid w:val="5A7E104A"/>
    <w:rsid w:val="5A8208A0"/>
    <w:rsid w:val="5A861FD5"/>
    <w:rsid w:val="5ADE2E08"/>
    <w:rsid w:val="5AE3253A"/>
    <w:rsid w:val="5AEA30C9"/>
    <w:rsid w:val="5AEA3475"/>
    <w:rsid w:val="5AF54C6B"/>
    <w:rsid w:val="5B087B94"/>
    <w:rsid w:val="5B0C2FBE"/>
    <w:rsid w:val="5B0E3E89"/>
    <w:rsid w:val="5B124740"/>
    <w:rsid w:val="5B3E7FCE"/>
    <w:rsid w:val="5B3F66E7"/>
    <w:rsid w:val="5B872AE6"/>
    <w:rsid w:val="5BA77753"/>
    <w:rsid w:val="5BC025EF"/>
    <w:rsid w:val="5C1203C7"/>
    <w:rsid w:val="5C1F35AE"/>
    <w:rsid w:val="5C2023E0"/>
    <w:rsid w:val="5C3905BF"/>
    <w:rsid w:val="5C4B278D"/>
    <w:rsid w:val="5C66397A"/>
    <w:rsid w:val="5C7349B6"/>
    <w:rsid w:val="5C824C05"/>
    <w:rsid w:val="5C8723CB"/>
    <w:rsid w:val="5C8725EE"/>
    <w:rsid w:val="5C9125C3"/>
    <w:rsid w:val="5CB0251A"/>
    <w:rsid w:val="5CB97030"/>
    <w:rsid w:val="5CC97332"/>
    <w:rsid w:val="5CD66F29"/>
    <w:rsid w:val="5CFF67D4"/>
    <w:rsid w:val="5D187049"/>
    <w:rsid w:val="5D1D2427"/>
    <w:rsid w:val="5D6C3EA2"/>
    <w:rsid w:val="5D756277"/>
    <w:rsid w:val="5D955FBD"/>
    <w:rsid w:val="5DA62524"/>
    <w:rsid w:val="5DAC3919"/>
    <w:rsid w:val="5DB36259"/>
    <w:rsid w:val="5DBD33B2"/>
    <w:rsid w:val="5DC223CB"/>
    <w:rsid w:val="5DF66637"/>
    <w:rsid w:val="5DFF6858"/>
    <w:rsid w:val="5E185132"/>
    <w:rsid w:val="5E272402"/>
    <w:rsid w:val="5E277957"/>
    <w:rsid w:val="5E2A0167"/>
    <w:rsid w:val="5E5D68E8"/>
    <w:rsid w:val="5E802A96"/>
    <w:rsid w:val="5E9074FF"/>
    <w:rsid w:val="5EB62A77"/>
    <w:rsid w:val="5EB80355"/>
    <w:rsid w:val="5EBB2226"/>
    <w:rsid w:val="5EBE5F24"/>
    <w:rsid w:val="5EF07004"/>
    <w:rsid w:val="5F0E1E9A"/>
    <w:rsid w:val="5F6E58DA"/>
    <w:rsid w:val="5F860C23"/>
    <w:rsid w:val="5FC44411"/>
    <w:rsid w:val="5FC502AF"/>
    <w:rsid w:val="605C7AA6"/>
    <w:rsid w:val="605F132B"/>
    <w:rsid w:val="605F50CE"/>
    <w:rsid w:val="608510A4"/>
    <w:rsid w:val="608762FF"/>
    <w:rsid w:val="609E1C45"/>
    <w:rsid w:val="60BD4FD1"/>
    <w:rsid w:val="60D33173"/>
    <w:rsid w:val="60D507D0"/>
    <w:rsid w:val="60EA1511"/>
    <w:rsid w:val="60EB6C34"/>
    <w:rsid w:val="60FD5C7B"/>
    <w:rsid w:val="611D33DB"/>
    <w:rsid w:val="613D7E7B"/>
    <w:rsid w:val="6148590B"/>
    <w:rsid w:val="617162E9"/>
    <w:rsid w:val="61957B84"/>
    <w:rsid w:val="61997B1B"/>
    <w:rsid w:val="61A52BAA"/>
    <w:rsid w:val="61B160E0"/>
    <w:rsid w:val="61DA154B"/>
    <w:rsid w:val="61FA0AE4"/>
    <w:rsid w:val="623438BB"/>
    <w:rsid w:val="624B10F0"/>
    <w:rsid w:val="624F3E48"/>
    <w:rsid w:val="62635981"/>
    <w:rsid w:val="628B066D"/>
    <w:rsid w:val="628D65DC"/>
    <w:rsid w:val="629B3E75"/>
    <w:rsid w:val="629B5D43"/>
    <w:rsid w:val="62A36D1F"/>
    <w:rsid w:val="62A40365"/>
    <w:rsid w:val="62A469A9"/>
    <w:rsid w:val="62A92FF1"/>
    <w:rsid w:val="62B90FFE"/>
    <w:rsid w:val="62F6018D"/>
    <w:rsid w:val="63016E3A"/>
    <w:rsid w:val="63034141"/>
    <w:rsid w:val="63045E00"/>
    <w:rsid w:val="63083456"/>
    <w:rsid w:val="630A731B"/>
    <w:rsid w:val="63386B48"/>
    <w:rsid w:val="633A3FE7"/>
    <w:rsid w:val="63562840"/>
    <w:rsid w:val="637141EC"/>
    <w:rsid w:val="63805B1F"/>
    <w:rsid w:val="63834973"/>
    <w:rsid w:val="638F3DC7"/>
    <w:rsid w:val="6397194C"/>
    <w:rsid w:val="63DA4B5E"/>
    <w:rsid w:val="64273E62"/>
    <w:rsid w:val="642E2892"/>
    <w:rsid w:val="64500536"/>
    <w:rsid w:val="64AD7C37"/>
    <w:rsid w:val="64B05758"/>
    <w:rsid w:val="64BE4B0D"/>
    <w:rsid w:val="65075A96"/>
    <w:rsid w:val="650E600B"/>
    <w:rsid w:val="650F0C7B"/>
    <w:rsid w:val="6536533B"/>
    <w:rsid w:val="65652812"/>
    <w:rsid w:val="657925FC"/>
    <w:rsid w:val="65B221E6"/>
    <w:rsid w:val="65E9332F"/>
    <w:rsid w:val="66426031"/>
    <w:rsid w:val="665809FD"/>
    <w:rsid w:val="66593B74"/>
    <w:rsid w:val="66651C8A"/>
    <w:rsid w:val="66675176"/>
    <w:rsid w:val="669F2C65"/>
    <w:rsid w:val="66B94751"/>
    <w:rsid w:val="66BE6B53"/>
    <w:rsid w:val="66C55FD8"/>
    <w:rsid w:val="66D333AF"/>
    <w:rsid w:val="67192A34"/>
    <w:rsid w:val="674A4927"/>
    <w:rsid w:val="677243C5"/>
    <w:rsid w:val="6777588B"/>
    <w:rsid w:val="678568CD"/>
    <w:rsid w:val="67A24F14"/>
    <w:rsid w:val="67BB4EAD"/>
    <w:rsid w:val="67E453F6"/>
    <w:rsid w:val="67E61788"/>
    <w:rsid w:val="67ED1A7F"/>
    <w:rsid w:val="67F130F8"/>
    <w:rsid w:val="67F84AFE"/>
    <w:rsid w:val="680878A3"/>
    <w:rsid w:val="68340476"/>
    <w:rsid w:val="683870E8"/>
    <w:rsid w:val="68457681"/>
    <w:rsid w:val="684977D5"/>
    <w:rsid w:val="68552C50"/>
    <w:rsid w:val="685D34E7"/>
    <w:rsid w:val="68941380"/>
    <w:rsid w:val="68A8123A"/>
    <w:rsid w:val="68B84F4C"/>
    <w:rsid w:val="68ED7B17"/>
    <w:rsid w:val="69055229"/>
    <w:rsid w:val="6929374C"/>
    <w:rsid w:val="692F20BB"/>
    <w:rsid w:val="69784C3F"/>
    <w:rsid w:val="69C1095D"/>
    <w:rsid w:val="69DF5431"/>
    <w:rsid w:val="69EE16D0"/>
    <w:rsid w:val="6A0138F7"/>
    <w:rsid w:val="6A143728"/>
    <w:rsid w:val="6A1E155A"/>
    <w:rsid w:val="6A6968C8"/>
    <w:rsid w:val="6A7B5447"/>
    <w:rsid w:val="6ABB48C8"/>
    <w:rsid w:val="6ADB012D"/>
    <w:rsid w:val="6AE3748E"/>
    <w:rsid w:val="6AF53FAE"/>
    <w:rsid w:val="6B1C3EC6"/>
    <w:rsid w:val="6B574638"/>
    <w:rsid w:val="6B615C8D"/>
    <w:rsid w:val="6B67068F"/>
    <w:rsid w:val="6B6E2E8D"/>
    <w:rsid w:val="6BAB6FBB"/>
    <w:rsid w:val="6BB568D4"/>
    <w:rsid w:val="6BDF79C7"/>
    <w:rsid w:val="6BE146ED"/>
    <w:rsid w:val="6C0B074D"/>
    <w:rsid w:val="6C124ACD"/>
    <w:rsid w:val="6C1458EF"/>
    <w:rsid w:val="6C231806"/>
    <w:rsid w:val="6C275F8B"/>
    <w:rsid w:val="6C3B15FF"/>
    <w:rsid w:val="6C3B431E"/>
    <w:rsid w:val="6C3E5116"/>
    <w:rsid w:val="6C725FD7"/>
    <w:rsid w:val="6C852D02"/>
    <w:rsid w:val="6CA76A79"/>
    <w:rsid w:val="6CB539A2"/>
    <w:rsid w:val="6CC0649B"/>
    <w:rsid w:val="6CEA2C90"/>
    <w:rsid w:val="6CFA5C74"/>
    <w:rsid w:val="6D2C0314"/>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95768E"/>
    <w:rsid w:val="6EA14900"/>
    <w:rsid w:val="6EB27AA3"/>
    <w:rsid w:val="6EB7390C"/>
    <w:rsid w:val="6EF9461D"/>
    <w:rsid w:val="6F1348E9"/>
    <w:rsid w:val="6F2A01FE"/>
    <w:rsid w:val="6F2A71A4"/>
    <w:rsid w:val="6F37422A"/>
    <w:rsid w:val="6F485456"/>
    <w:rsid w:val="6F487F58"/>
    <w:rsid w:val="6F7B18AD"/>
    <w:rsid w:val="6F887FB7"/>
    <w:rsid w:val="6F9415EA"/>
    <w:rsid w:val="6FA13D0F"/>
    <w:rsid w:val="6FB72F84"/>
    <w:rsid w:val="6FCA5E7C"/>
    <w:rsid w:val="6FE3419F"/>
    <w:rsid w:val="6FF4146C"/>
    <w:rsid w:val="6FF778F1"/>
    <w:rsid w:val="700346D4"/>
    <w:rsid w:val="700706FE"/>
    <w:rsid w:val="700B4E58"/>
    <w:rsid w:val="70287F2C"/>
    <w:rsid w:val="70373EC9"/>
    <w:rsid w:val="709A492D"/>
    <w:rsid w:val="70AF69EB"/>
    <w:rsid w:val="70F97D93"/>
    <w:rsid w:val="71080DF4"/>
    <w:rsid w:val="71181113"/>
    <w:rsid w:val="711D7CA6"/>
    <w:rsid w:val="71227E63"/>
    <w:rsid w:val="714C6333"/>
    <w:rsid w:val="71614B6B"/>
    <w:rsid w:val="71874C72"/>
    <w:rsid w:val="718D2905"/>
    <w:rsid w:val="71982007"/>
    <w:rsid w:val="719909D2"/>
    <w:rsid w:val="719B61D4"/>
    <w:rsid w:val="71A10922"/>
    <w:rsid w:val="71D214DD"/>
    <w:rsid w:val="72091DAA"/>
    <w:rsid w:val="72267D97"/>
    <w:rsid w:val="724E29D1"/>
    <w:rsid w:val="72737252"/>
    <w:rsid w:val="728564F5"/>
    <w:rsid w:val="728B7ACE"/>
    <w:rsid w:val="728E70EC"/>
    <w:rsid w:val="72914DBF"/>
    <w:rsid w:val="729701CD"/>
    <w:rsid w:val="72AB431D"/>
    <w:rsid w:val="72B20310"/>
    <w:rsid w:val="72DA09BB"/>
    <w:rsid w:val="72DC619D"/>
    <w:rsid w:val="72E745EF"/>
    <w:rsid w:val="72F95434"/>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14FB1"/>
    <w:rsid w:val="73E365CE"/>
    <w:rsid w:val="73E64B1D"/>
    <w:rsid w:val="740735EA"/>
    <w:rsid w:val="7408106C"/>
    <w:rsid w:val="7468110F"/>
    <w:rsid w:val="749E2818"/>
    <w:rsid w:val="74BE4E97"/>
    <w:rsid w:val="74C76B0E"/>
    <w:rsid w:val="74D504C8"/>
    <w:rsid w:val="74F679F1"/>
    <w:rsid w:val="74F841F7"/>
    <w:rsid w:val="75003D28"/>
    <w:rsid w:val="750445F2"/>
    <w:rsid w:val="751D637E"/>
    <w:rsid w:val="751F2555"/>
    <w:rsid w:val="753504B8"/>
    <w:rsid w:val="75466A74"/>
    <w:rsid w:val="75506896"/>
    <w:rsid w:val="758418D8"/>
    <w:rsid w:val="75A17528"/>
    <w:rsid w:val="75AA6AC3"/>
    <w:rsid w:val="75B749A9"/>
    <w:rsid w:val="75CD3F16"/>
    <w:rsid w:val="76781DCD"/>
    <w:rsid w:val="768B3877"/>
    <w:rsid w:val="76D84698"/>
    <w:rsid w:val="76DE77C7"/>
    <w:rsid w:val="77527CA0"/>
    <w:rsid w:val="775865D7"/>
    <w:rsid w:val="775B4584"/>
    <w:rsid w:val="776234AF"/>
    <w:rsid w:val="776D12AE"/>
    <w:rsid w:val="77AD0FE0"/>
    <w:rsid w:val="77BE7384"/>
    <w:rsid w:val="77DF607E"/>
    <w:rsid w:val="77E30F43"/>
    <w:rsid w:val="787E4AA3"/>
    <w:rsid w:val="78821B50"/>
    <w:rsid w:val="788E2A2A"/>
    <w:rsid w:val="78BC088E"/>
    <w:rsid w:val="78C52EE0"/>
    <w:rsid w:val="78D23C9C"/>
    <w:rsid w:val="7913610A"/>
    <w:rsid w:val="791A167A"/>
    <w:rsid w:val="796B6F7E"/>
    <w:rsid w:val="79935707"/>
    <w:rsid w:val="799A2128"/>
    <w:rsid w:val="79C30D65"/>
    <w:rsid w:val="79CC3295"/>
    <w:rsid w:val="7A0B1561"/>
    <w:rsid w:val="7A25258A"/>
    <w:rsid w:val="7A290229"/>
    <w:rsid w:val="7A2C646D"/>
    <w:rsid w:val="7A55546C"/>
    <w:rsid w:val="7A743686"/>
    <w:rsid w:val="7A7A4A93"/>
    <w:rsid w:val="7A824E2E"/>
    <w:rsid w:val="7A93705D"/>
    <w:rsid w:val="7A9E7BE0"/>
    <w:rsid w:val="7AFF6437"/>
    <w:rsid w:val="7B021BF1"/>
    <w:rsid w:val="7B073756"/>
    <w:rsid w:val="7B583BC8"/>
    <w:rsid w:val="7B9F2862"/>
    <w:rsid w:val="7BA9751C"/>
    <w:rsid w:val="7BAB44F6"/>
    <w:rsid w:val="7BB856C6"/>
    <w:rsid w:val="7BBB27D3"/>
    <w:rsid w:val="7BC24A45"/>
    <w:rsid w:val="7BC91D43"/>
    <w:rsid w:val="7BD52A90"/>
    <w:rsid w:val="7BF91A77"/>
    <w:rsid w:val="7C076616"/>
    <w:rsid w:val="7C0D347F"/>
    <w:rsid w:val="7C0D60AB"/>
    <w:rsid w:val="7C172285"/>
    <w:rsid w:val="7C1E2839"/>
    <w:rsid w:val="7C295DFC"/>
    <w:rsid w:val="7C4B37FA"/>
    <w:rsid w:val="7C58255B"/>
    <w:rsid w:val="7C5B5FF8"/>
    <w:rsid w:val="7C910DB6"/>
    <w:rsid w:val="7CF03F88"/>
    <w:rsid w:val="7CF73786"/>
    <w:rsid w:val="7D5E51C4"/>
    <w:rsid w:val="7D7525FB"/>
    <w:rsid w:val="7DC111D1"/>
    <w:rsid w:val="7DC43A43"/>
    <w:rsid w:val="7DC74225"/>
    <w:rsid w:val="7DDA69EF"/>
    <w:rsid w:val="7DE30977"/>
    <w:rsid w:val="7E542EB1"/>
    <w:rsid w:val="7E6C26A2"/>
    <w:rsid w:val="7E7B2376"/>
    <w:rsid w:val="7EB35583"/>
    <w:rsid w:val="7EB5276C"/>
    <w:rsid w:val="7EBC57D7"/>
    <w:rsid w:val="7ED0794B"/>
    <w:rsid w:val="7ED70A6F"/>
    <w:rsid w:val="7EE20D78"/>
    <w:rsid w:val="7F3206AA"/>
    <w:rsid w:val="7F5E6382"/>
    <w:rsid w:val="7F5F2553"/>
    <w:rsid w:val="7F89742A"/>
    <w:rsid w:val="7F965783"/>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next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next w:val="12"/>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8">
    <w:name w:val="列出段落2"/>
    <w:basedOn w:val="1"/>
    <w:qFormat/>
    <w:uiPriority w:val="0"/>
    <w:pPr>
      <w:keepNext w:val="0"/>
      <w:keepLines w:val="0"/>
      <w:widowControl w:val="0"/>
      <w:suppressLineNumbers w:val="0"/>
      <w:spacing w:before="0" w:beforeAutospacing="0" w:after="0" w:afterAutospacing="0"/>
      <w:ind w:left="0" w:right="0" w:firstLine="420"/>
      <w:jc w:val="both"/>
    </w:pPr>
    <w:rPr>
      <w:rFonts w:hint="default" w:ascii="Times New Roman" w:hAnsi="Times New Roman"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6</TotalTime>
  <ScaleCrop>false</ScaleCrop>
  <LinksUpToDate>false</LinksUpToDate>
  <CharactersWithSpaces>29889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盼盼</cp:lastModifiedBy>
  <cp:lastPrinted>2020-07-23T09:32:00Z</cp:lastPrinted>
  <dcterms:modified xsi:type="dcterms:W3CDTF">2021-04-14T09:03:28Z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E5BA685DBF1544EE874850A345FEAE4C</vt:lpwstr>
  </property>
</Properties>
</file>