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rPr>
          <w:rFonts w:asciiTheme="minorEastAsia" w:hAnsiTheme="minorEastAsia" w:eastAsiaTheme="minorEastAsia" w:cstheme="minorEastAsia"/>
          <w:color w:val="000000" w:themeColor="text1"/>
          <w:sz w:val="28"/>
          <w14:textFill>
            <w14:solidFill>
              <w14:schemeClr w14:val="tx1"/>
            </w14:solidFill>
          </w14:textFill>
        </w:rPr>
      </w:pPr>
      <w:r>
        <w:rPr>
          <w:rFonts w:hint="eastAsia" w:asciiTheme="minorEastAsia" w:hAnsiTheme="minorEastAsia" w:eastAsiaTheme="minorEastAsia" w:cstheme="minorEastAsia"/>
          <w:color w:val="000000" w:themeColor="text1"/>
          <w:sz w:val="30"/>
          <w:szCs w:val="30"/>
          <w14:textFill>
            <w14:solidFill>
              <w14:schemeClr w14:val="tx1"/>
            </w14:solidFill>
          </w14:textFill>
        </w:rPr>
        <w:drawing>
          <wp:anchor distT="0" distB="0" distL="114300" distR="114300" simplePos="0" relativeHeight="251678720" behindDoc="0" locked="0" layoutInCell="1" allowOverlap="1">
            <wp:simplePos x="0" y="0"/>
            <wp:positionH relativeFrom="column">
              <wp:posOffset>11430</wp:posOffset>
            </wp:positionH>
            <wp:positionV relativeFrom="paragraph">
              <wp:posOffset>62865</wp:posOffset>
            </wp:positionV>
            <wp:extent cx="1222375" cy="784860"/>
            <wp:effectExtent l="0" t="0" r="15875" b="1524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9"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rPr>
          <w:rFonts w:asciiTheme="minorEastAsia" w:hAnsiTheme="minorEastAsia" w:eastAsiaTheme="minorEastAsia" w:cstheme="minorEastAsia"/>
          <w:color w:val="000000" w:themeColor="text1"/>
          <w:sz w:val="28"/>
          <w14:textFill>
            <w14:solidFill>
              <w14:schemeClr w14:val="tx1"/>
            </w14:solidFill>
          </w14:textFill>
        </w:rPr>
      </w:pPr>
    </w:p>
    <w:p>
      <w:pPr>
        <w:kinsoku w:val="0"/>
        <w:overflowPunct w:val="0"/>
        <w:ind w:right="17"/>
        <w:jc w:val="center"/>
        <w:rPr>
          <w:rFonts w:asciiTheme="minorEastAsia" w:hAnsiTheme="minorEastAsia" w:eastAsiaTheme="minorEastAsia" w:cstheme="minorEastAsia"/>
          <w:color w:val="000000" w:themeColor="text1"/>
          <w:sz w:val="28"/>
          <w14:textFill>
            <w14:solidFill>
              <w14:schemeClr w14:val="tx1"/>
            </w14:solidFill>
          </w14:textFill>
        </w:rPr>
      </w:pPr>
    </w:p>
    <w:p>
      <w:pPr>
        <w:kinsoku w:val="0"/>
        <w:overflowPunct w:val="0"/>
        <w:ind w:right="17"/>
        <w:jc w:val="center"/>
        <w:rPr>
          <w:rFonts w:asciiTheme="minorEastAsia" w:hAnsiTheme="minorEastAsia" w:eastAsiaTheme="minorEastAsia" w:cstheme="minorEastAsia"/>
          <w:color w:val="000000" w:themeColor="text1"/>
          <w:sz w:val="28"/>
          <w14:textFill>
            <w14:solidFill>
              <w14:schemeClr w14:val="tx1"/>
            </w14:solidFill>
          </w14:textFill>
        </w:rPr>
      </w:pPr>
      <w:r>
        <w:rPr>
          <w:rFonts w:hint="eastAsia" w:asciiTheme="minorEastAsia" w:hAnsiTheme="minorEastAsia" w:eastAsiaTheme="minorEastAsia" w:cstheme="minorEastAsia"/>
          <w:color w:val="000000" w:themeColor="text1"/>
          <w:sz w:val="28"/>
          <w14:textFill>
            <w14:solidFill>
              <w14:schemeClr w14:val="tx1"/>
            </w14:solidFill>
          </w14:textFill>
        </w:rPr>
        <w:br w:type="textWrapping"/>
      </w:r>
      <w:r>
        <w:rPr>
          <w:rFonts w:hint="eastAsia" w:asciiTheme="minorEastAsia" w:hAnsiTheme="minorEastAsia" w:eastAsiaTheme="minorEastAsia" w:cstheme="minorEastAsia"/>
          <w:color w:val="000000" w:themeColor="text1"/>
          <w:sz w:val="28"/>
          <w14:textFill>
            <w14:solidFill>
              <w14:schemeClr w14:val="tx1"/>
            </w14:solidFill>
          </w14:textFill>
        </w:rPr>
        <w:br w:type="textWrapping"/>
      </w:r>
    </w:p>
    <w:p>
      <w:pPr>
        <w:pStyle w:val="11"/>
        <w:kinsoku w:val="0"/>
        <w:overflowPunct w:val="0"/>
        <w:spacing w:before="194"/>
        <w:jc w:val="center"/>
        <w:rPr>
          <w:rFonts w:asciiTheme="minorEastAsia" w:hAnsiTheme="minorEastAsia" w:eastAsiaTheme="minorEastAsia" w:cstheme="minorEastAsia"/>
          <w:color w:val="000000" w:themeColor="text1"/>
          <w:sz w:val="92"/>
          <w14:textFill>
            <w14:solidFill>
              <w14:schemeClr w14:val="tx1"/>
            </w14:solidFill>
          </w14:textFill>
        </w:rPr>
      </w:pPr>
      <w:r>
        <w:rPr>
          <w:rFonts w:hint="eastAsia" w:asciiTheme="minorEastAsia" w:hAnsiTheme="minorEastAsia" w:eastAsiaTheme="minorEastAsia" w:cstheme="minorEastAsia"/>
          <w:color w:val="000000" w:themeColor="text1"/>
          <w:sz w:val="92"/>
          <w14:shadow w14:blurRad="50800" w14:dist="38100" w14:dir="2700000" w14:sx="100000" w14:sy="100000" w14:kx="0" w14:ky="0" w14:algn="tl">
            <w14:srgbClr w14:val="000000">
              <w14:alpha w14:val="60000"/>
            </w14:srgbClr>
          </w14:shadow>
          <w14:textFill>
            <w14:solidFill>
              <w14:schemeClr w14:val="tx1"/>
            </w14:solidFill>
          </w14:textFill>
        </w:rPr>
        <w:t>竞争性磋商采购文件</w:t>
      </w:r>
    </w:p>
    <w:p>
      <w:pPr>
        <w:pStyle w:val="11"/>
        <w:kinsoku w:val="0"/>
        <w:overflowPunct w:val="0"/>
        <w:rPr>
          <w:rFonts w:asciiTheme="minorEastAsia" w:hAnsiTheme="minorEastAsia" w:eastAsiaTheme="minorEastAsia" w:cstheme="minorEastAsia"/>
          <w:color w:val="000000" w:themeColor="text1"/>
          <w:sz w:val="20"/>
          <w14:textFill>
            <w14:solidFill>
              <w14:schemeClr w14:val="tx1"/>
            </w14:solidFill>
          </w14:textFill>
        </w:rPr>
      </w:pPr>
    </w:p>
    <w:p>
      <w:pPr>
        <w:pStyle w:val="11"/>
        <w:kinsoku w:val="0"/>
        <w:overflowPunct w:val="0"/>
        <w:jc w:val="center"/>
        <w:rPr>
          <w:rFonts w:asciiTheme="minorEastAsia" w:hAnsiTheme="minorEastAsia" w:eastAsiaTheme="minorEastAsia" w:cstheme="minorEastAsia"/>
          <w:color w:val="000000" w:themeColor="text1"/>
          <w:sz w:val="20"/>
          <w14:textFill>
            <w14:solidFill>
              <w14:schemeClr w14:val="tx1"/>
            </w14:solidFill>
          </w14:textFill>
        </w:rPr>
      </w:pPr>
    </w:p>
    <w:p>
      <w:pPr>
        <w:pStyle w:val="11"/>
        <w:kinsoku w:val="0"/>
        <w:overflowPunct w:val="0"/>
        <w:rPr>
          <w:rFonts w:asciiTheme="minorEastAsia" w:hAnsiTheme="minorEastAsia" w:eastAsiaTheme="minorEastAsia" w:cstheme="minorEastAsia"/>
          <w:color w:val="000000" w:themeColor="text1"/>
          <w:sz w:val="20"/>
          <w14:textFill>
            <w14:solidFill>
              <w14:schemeClr w14:val="tx1"/>
            </w14:solidFill>
          </w14:textFill>
        </w:rPr>
      </w:pPr>
    </w:p>
    <w:p>
      <w:pPr>
        <w:pStyle w:val="11"/>
        <w:kinsoku w:val="0"/>
        <w:overflowPunct w:val="0"/>
        <w:rPr>
          <w:rFonts w:asciiTheme="minorEastAsia" w:hAnsiTheme="minorEastAsia" w:eastAsiaTheme="minorEastAsia" w:cstheme="minorEastAsia"/>
          <w:color w:val="000000" w:themeColor="text1"/>
          <w:sz w:val="20"/>
          <w14:textFill>
            <w14:solidFill>
              <w14:schemeClr w14:val="tx1"/>
            </w14:solidFill>
          </w14:textFill>
        </w:rPr>
      </w:pPr>
    </w:p>
    <w:p>
      <w:pPr>
        <w:pStyle w:val="11"/>
        <w:kinsoku w:val="0"/>
        <w:overflowPunct w:val="0"/>
        <w:spacing w:before="2" w:after="1"/>
        <w:rPr>
          <w:rFonts w:asciiTheme="minorEastAsia" w:hAnsiTheme="minorEastAsia" w:eastAsiaTheme="minorEastAsia" w:cstheme="minorEastAsia"/>
          <w:color w:val="000000" w:themeColor="text1"/>
          <w:sz w:val="11"/>
          <w14:textFill>
            <w14:solidFill>
              <w14:schemeClr w14:val="tx1"/>
            </w14:solidFill>
          </w14:textFill>
        </w:rPr>
      </w:pPr>
    </w:p>
    <w:tbl>
      <w:tblPr>
        <w:tblStyle w:val="26"/>
        <w:tblW w:w="8146" w:type="dxa"/>
        <w:tblInd w:w="690" w:type="dxa"/>
        <w:tblLayout w:type="fixed"/>
        <w:tblCellMar>
          <w:top w:w="0" w:type="dxa"/>
          <w:left w:w="0" w:type="dxa"/>
          <w:bottom w:w="0" w:type="dxa"/>
          <w:right w:w="0" w:type="dxa"/>
        </w:tblCellMar>
      </w:tblPr>
      <w:tblGrid>
        <w:gridCol w:w="2093"/>
        <w:gridCol w:w="6053"/>
      </w:tblGrid>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6"/>
              <w:kinsoku w:val="0"/>
              <w:overflowPunct w:val="0"/>
              <w:spacing w:before="122"/>
              <w:ind w:right="53"/>
              <w:rPr>
                <w:rFonts w:hint="default" w:asciiTheme="minorEastAsia" w:hAnsiTheme="minorEastAsia" w:eastAsiaTheme="minorEastAsia" w:cstheme="minorEastAsia"/>
                <w:b/>
                <w:color w:val="000000" w:themeColor="text1"/>
                <w:sz w:val="28"/>
                <w14:textFill>
                  <w14:solidFill>
                    <w14:schemeClr w14:val="tx1"/>
                  </w14:solidFill>
                </w14:textFill>
              </w:rPr>
            </w:pPr>
            <w:r>
              <w:rPr>
                <w:rFonts w:asciiTheme="minorEastAsia" w:hAnsiTheme="minorEastAsia" w:eastAsiaTheme="minorEastAsia" w:cstheme="minorEastAsia"/>
                <w:b/>
                <w:color w:val="000000" w:themeColor="text1"/>
                <w:sz w:val="28"/>
                <w14:textFill>
                  <w14:solidFill>
                    <w14:schemeClr w14:val="tx1"/>
                  </w14:solidFill>
                </w14:textFill>
              </w:rPr>
              <w:t>项 目  编 号：</w:t>
            </w:r>
          </w:p>
        </w:tc>
        <w:tc>
          <w:tcPr>
            <w:tcW w:w="6053" w:type="dxa"/>
            <w:tcBorders>
              <w:top w:val="nil"/>
              <w:left w:val="nil"/>
              <w:bottom w:val="nil"/>
              <w:right w:val="nil"/>
              <w:tl2br w:val="nil"/>
              <w:tr2bl w:val="nil"/>
            </w:tcBorders>
            <w:vAlign w:val="center"/>
          </w:tcPr>
          <w:p>
            <w:pPr>
              <w:pStyle w:val="96"/>
              <w:kinsoku w:val="0"/>
              <w:overflowPunct w:val="0"/>
              <w:spacing w:before="122"/>
              <w:ind w:left="55"/>
              <w:rPr>
                <w:rFonts w:hint="default" w:asciiTheme="minorEastAsia" w:hAnsiTheme="minorEastAsia" w:eastAsiaTheme="minorEastAsia" w:cstheme="minorEastAsia"/>
                <w:b/>
                <w:color w:val="000000" w:themeColor="text1"/>
                <w:sz w:val="28"/>
                <w14:textFill>
                  <w14:solidFill>
                    <w14:schemeClr w14:val="tx1"/>
                  </w14:solidFill>
                </w14:textFill>
              </w:rPr>
            </w:pPr>
            <w:r>
              <w:rPr>
                <w:rFonts w:asciiTheme="minorEastAsia" w:hAnsiTheme="minorEastAsia" w:eastAsiaTheme="minorEastAsia" w:cstheme="minorEastAsia"/>
                <w:b/>
                <w:color w:val="000000" w:themeColor="text1"/>
                <w:sz w:val="28"/>
                <w14:textFill>
                  <w14:solidFill>
                    <w14:schemeClr w14:val="tx1"/>
                  </w14:solidFill>
                </w14:textFill>
              </w:rPr>
              <w:t>ZJZB-ZC-202101-106</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6"/>
              <w:kinsoku w:val="0"/>
              <w:overflowPunct w:val="0"/>
              <w:spacing w:before="123"/>
              <w:ind w:right="53"/>
              <w:rPr>
                <w:rFonts w:hint="default" w:asciiTheme="minorEastAsia" w:hAnsiTheme="minorEastAsia" w:eastAsiaTheme="minorEastAsia" w:cstheme="minorEastAsia"/>
                <w:b/>
                <w:color w:val="000000" w:themeColor="text1"/>
                <w:sz w:val="28"/>
                <w14:textFill>
                  <w14:solidFill>
                    <w14:schemeClr w14:val="tx1"/>
                  </w14:solidFill>
                </w14:textFill>
              </w:rPr>
            </w:pPr>
            <w:r>
              <w:rPr>
                <w:rFonts w:asciiTheme="minorEastAsia" w:hAnsiTheme="minorEastAsia" w:eastAsiaTheme="minorEastAsia" w:cstheme="minorEastAsia"/>
                <w:b/>
                <w:color w:val="000000" w:themeColor="text1"/>
                <w:sz w:val="28"/>
                <w14:textFill>
                  <w14:solidFill>
                    <w14:schemeClr w14:val="tx1"/>
                  </w14:solidFill>
                </w14:textFill>
              </w:rPr>
              <w:t>项 目  名 称：</w:t>
            </w:r>
          </w:p>
        </w:tc>
        <w:tc>
          <w:tcPr>
            <w:tcW w:w="6053" w:type="dxa"/>
            <w:tcBorders>
              <w:top w:val="nil"/>
              <w:left w:val="nil"/>
              <w:bottom w:val="nil"/>
              <w:right w:val="nil"/>
              <w:tl2br w:val="nil"/>
              <w:tr2bl w:val="nil"/>
            </w:tcBorders>
            <w:vAlign w:val="center"/>
          </w:tcPr>
          <w:p>
            <w:pPr>
              <w:pStyle w:val="96"/>
              <w:kinsoku w:val="0"/>
              <w:overflowPunct w:val="0"/>
              <w:spacing w:before="123" w:line="242" w:lineRule="auto"/>
              <w:ind w:left="55" w:right="136"/>
              <w:rPr>
                <w:rFonts w:hint="default" w:asciiTheme="minorEastAsia" w:hAnsiTheme="minorEastAsia" w:eastAsiaTheme="minorEastAsia" w:cstheme="minorEastAsia"/>
                <w:b/>
                <w:color w:val="000000" w:themeColor="text1"/>
                <w:sz w:val="28"/>
                <w14:textFill>
                  <w14:solidFill>
                    <w14:schemeClr w14:val="tx1"/>
                  </w14:solidFill>
                </w14:textFill>
              </w:rPr>
            </w:pPr>
            <w:r>
              <w:rPr>
                <w:rFonts w:asciiTheme="minorEastAsia" w:hAnsiTheme="minorEastAsia" w:eastAsiaTheme="minorEastAsia" w:cstheme="minorEastAsia"/>
                <w:b/>
                <w:color w:val="000000" w:themeColor="text1"/>
                <w:sz w:val="28"/>
                <w14:textFill>
                  <w14:solidFill>
                    <w14:schemeClr w14:val="tx1"/>
                  </w14:solidFill>
                </w14:textFill>
              </w:rPr>
              <w:t>华中农业大学融合型信息门户采购项目</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6"/>
              <w:kinsoku w:val="0"/>
              <w:overflowPunct w:val="0"/>
              <w:spacing w:before="122" w:line="299" w:lineRule="exact"/>
              <w:ind w:right="53"/>
              <w:rPr>
                <w:rFonts w:hint="default" w:asciiTheme="minorEastAsia" w:hAnsiTheme="minorEastAsia" w:eastAsiaTheme="minorEastAsia" w:cstheme="minorEastAsia"/>
                <w:b/>
                <w:color w:val="000000" w:themeColor="text1"/>
                <w:sz w:val="28"/>
                <w14:textFill>
                  <w14:solidFill>
                    <w14:schemeClr w14:val="tx1"/>
                  </w14:solidFill>
                </w14:textFill>
              </w:rPr>
            </w:pPr>
            <w:r>
              <w:rPr>
                <w:rFonts w:asciiTheme="minorEastAsia" w:hAnsiTheme="minorEastAsia" w:eastAsiaTheme="minorEastAsia" w:cstheme="minorEastAsia"/>
                <w:b/>
                <w:color w:val="000000" w:themeColor="text1"/>
                <w:sz w:val="28"/>
                <w14:textFill>
                  <w14:solidFill>
                    <w14:schemeClr w14:val="tx1"/>
                  </w14:solidFill>
                </w14:textFill>
              </w:rPr>
              <w:t>采 购  方 式：</w:t>
            </w:r>
          </w:p>
        </w:tc>
        <w:tc>
          <w:tcPr>
            <w:tcW w:w="6053" w:type="dxa"/>
            <w:tcBorders>
              <w:top w:val="nil"/>
              <w:left w:val="nil"/>
              <w:bottom w:val="nil"/>
              <w:right w:val="nil"/>
              <w:tl2br w:val="nil"/>
              <w:tr2bl w:val="nil"/>
            </w:tcBorders>
            <w:vAlign w:val="center"/>
          </w:tcPr>
          <w:p>
            <w:pPr>
              <w:pStyle w:val="96"/>
              <w:kinsoku w:val="0"/>
              <w:overflowPunct w:val="0"/>
              <w:spacing w:before="122" w:line="299" w:lineRule="exact"/>
              <w:ind w:left="55"/>
              <w:rPr>
                <w:rFonts w:hint="default" w:asciiTheme="minorEastAsia" w:hAnsiTheme="minorEastAsia" w:eastAsiaTheme="minorEastAsia" w:cstheme="minorEastAsia"/>
                <w:b/>
                <w:color w:val="000000" w:themeColor="text1"/>
                <w:sz w:val="28"/>
                <w14:textFill>
                  <w14:solidFill>
                    <w14:schemeClr w14:val="tx1"/>
                  </w14:solidFill>
                </w14:textFill>
              </w:rPr>
            </w:pPr>
            <w:r>
              <w:rPr>
                <w:rFonts w:asciiTheme="minorEastAsia" w:hAnsiTheme="minorEastAsia" w:eastAsiaTheme="minorEastAsia" w:cstheme="minorEastAsia"/>
                <w:b/>
                <w:color w:val="000000" w:themeColor="text1"/>
                <w:sz w:val="28"/>
                <w14:textFill>
                  <w14:solidFill>
                    <w14:schemeClr w14:val="tx1"/>
                  </w14:solidFill>
                </w14:textFill>
              </w:rPr>
              <w:t>竞争性磋商</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6"/>
              <w:kinsoku w:val="0"/>
              <w:overflowPunct w:val="0"/>
              <w:spacing w:before="122" w:line="299" w:lineRule="exact"/>
              <w:ind w:right="53"/>
              <w:rPr>
                <w:rFonts w:hint="default" w:asciiTheme="minorEastAsia" w:hAnsiTheme="minorEastAsia" w:eastAsiaTheme="minorEastAsia" w:cstheme="minorEastAsia"/>
                <w:b/>
                <w:color w:val="000000" w:themeColor="text1"/>
                <w:sz w:val="28"/>
                <w14:textFill>
                  <w14:solidFill>
                    <w14:schemeClr w14:val="tx1"/>
                  </w14:solidFill>
                </w14:textFill>
              </w:rPr>
            </w:pPr>
            <w:r>
              <w:rPr>
                <w:rFonts w:asciiTheme="minorEastAsia" w:hAnsiTheme="minorEastAsia" w:eastAsiaTheme="minorEastAsia" w:cstheme="minorEastAsia"/>
                <w:b/>
                <w:color w:val="000000" w:themeColor="text1"/>
                <w:sz w:val="28"/>
                <w14:textFill>
                  <w14:solidFill>
                    <w14:schemeClr w14:val="tx1"/>
                  </w14:solidFill>
                </w14:textFill>
              </w:rPr>
              <w:t>采 购  类 别：</w:t>
            </w:r>
          </w:p>
        </w:tc>
        <w:tc>
          <w:tcPr>
            <w:tcW w:w="6053" w:type="dxa"/>
            <w:tcBorders>
              <w:top w:val="nil"/>
              <w:left w:val="nil"/>
              <w:bottom w:val="nil"/>
              <w:right w:val="nil"/>
              <w:tl2br w:val="nil"/>
              <w:tr2bl w:val="nil"/>
            </w:tcBorders>
            <w:vAlign w:val="center"/>
          </w:tcPr>
          <w:p>
            <w:pPr>
              <w:pStyle w:val="96"/>
              <w:kinsoku w:val="0"/>
              <w:overflowPunct w:val="0"/>
              <w:spacing w:before="122" w:line="299" w:lineRule="exact"/>
              <w:ind w:left="55"/>
              <w:rPr>
                <w:rFonts w:hint="default" w:asciiTheme="minorEastAsia" w:hAnsiTheme="minorEastAsia" w:eastAsiaTheme="minorEastAsia" w:cstheme="minorEastAsia"/>
                <w:b/>
                <w:color w:val="000000" w:themeColor="text1"/>
                <w:sz w:val="28"/>
                <w14:textFill>
                  <w14:solidFill>
                    <w14:schemeClr w14:val="tx1"/>
                  </w14:solidFill>
                </w14:textFill>
              </w:rPr>
            </w:pPr>
            <w:r>
              <w:rPr>
                <w:rFonts w:asciiTheme="minorEastAsia" w:hAnsiTheme="minorEastAsia" w:eastAsiaTheme="minorEastAsia" w:cstheme="minorEastAsia"/>
                <w:b/>
                <w:color w:val="000000" w:themeColor="text1"/>
                <w:sz w:val="28"/>
                <w14:textFill>
                  <w14:solidFill>
                    <w14:schemeClr w14:val="tx1"/>
                  </w14:solidFill>
                </w14:textFill>
              </w:rPr>
              <w:t>货物</w:t>
            </w:r>
          </w:p>
        </w:tc>
      </w:tr>
    </w:tbl>
    <w:p>
      <w:pPr>
        <w:pStyle w:val="11"/>
        <w:kinsoku w:val="0"/>
        <w:overflowPunct w:val="0"/>
        <w:rPr>
          <w:rFonts w:asciiTheme="minorEastAsia" w:hAnsiTheme="minorEastAsia" w:eastAsiaTheme="minorEastAsia" w:cstheme="minorEastAsia"/>
          <w:color w:val="000000" w:themeColor="text1"/>
          <w:sz w:val="20"/>
          <w14:textFill>
            <w14:solidFill>
              <w14:schemeClr w14:val="tx1"/>
            </w14:solidFill>
          </w14:textFill>
        </w:rPr>
      </w:pPr>
    </w:p>
    <w:p>
      <w:pPr>
        <w:pStyle w:val="11"/>
        <w:kinsoku w:val="0"/>
        <w:overflowPunct w:val="0"/>
        <w:rPr>
          <w:rFonts w:asciiTheme="minorEastAsia" w:hAnsiTheme="minorEastAsia" w:eastAsiaTheme="minorEastAsia" w:cstheme="minorEastAsia"/>
          <w:color w:val="000000" w:themeColor="text1"/>
          <w:sz w:val="20"/>
          <w14:textFill>
            <w14:solidFill>
              <w14:schemeClr w14:val="tx1"/>
            </w14:solidFill>
          </w14:textFill>
        </w:rPr>
      </w:pPr>
    </w:p>
    <w:p>
      <w:pPr>
        <w:pStyle w:val="11"/>
        <w:kinsoku w:val="0"/>
        <w:overflowPunct w:val="0"/>
        <w:rPr>
          <w:rFonts w:asciiTheme="minorEastAsia" w:hAnsiTheme="minorEastAsia" w:eastAsiaTheme="minorEastAsia" w:cstheme="minorEastAsia"/>
          <w:color w:val="000000" w:themeColor="text1"/>
          <w:sz w:val="20"/>
          <w14:textFill>
            <w14:solidFill>
              <w14:schemeClr w14:val="tx1"/>
            </w14:solidFill>
          </w14:textFill>
        </w:rPr>
      </w:pPr>
    </w:p>
    <w:p>
      <w:pPr>
        <w:pStyle w:val="11"/>
        <w:kinsoku w:val="0"/>
        <w:overflowPunct w:val="0"/>
        <w:rPr>
          <w:rFonts w:asciiTheme="minorEastAsia" w:hAnsiTheme="minorEastAsia" w:eastAsiaTheme="minorEastAsia" w:cstheme="minorEastAsia"/>
          <w:color w:val="000000" w:themeColor="text1"/>
          <w:sz w:val="20"/>
          <w14:textFill>
            <w14:solidFill>
              <w14:schemeClr w14:val="tx1"/>
            </w14:solidFill>
          </w14:textFill>
        </w:rPr>
      </w:pPr>
    </w:p>
    <w:p>
      <w:pPr>
        <w:pStyle w:val="11"/>
        <w:kinsoku w:val="0"/>
        <w:overflowPunct w:val="0"/>
        <w:rPr>
          <w:rFonts w:asciiTheme="minorEastAsia" w:hAnsiTheme="minorEastAsia" w:eastAsiaTheme="minorEastAsia" w:cstheme="minorEastAsia"/>
          <w:color w:val="000000" w:themeColor="text1"/>
          <w:sz w:val="20"/>
          <w14:textFill>
            <w14:solidFill>
              <w14:schemeClr w14:val="tx1"/>
            </w14:solidFill>
          </w14:textFill>
        </w:rPr>
      </w:pPr>
    </w:p>
    <w:p>
      <w:pPr>
        <w:pStyle w:val="11"/>
        <w:kinsoku w:val="0"/>
        <w:overflowPunct w:val="0"/>
        <w:rPr>
          <w:rFonts w:asciiTheme="minorEastAsia" w:hAnsiTheme="minorEastAsia" w:eastAsiaTheme="minorEastAsia" w:cstheme="minorEastAsia"/>
          <w:color w:val="000000" w:themeColor="text1"/>
          <w:sz w:val="20"/>
          <w14:textFill>
            <w14:solidFill>
              <w14:schemeClr w14:val="tx1"/>
            </w14:solidFill>
          </w14:textFill>
        </w:rPr>
      </w:pPr>
    </w:p>
    <w:p>
      <w:pPr>
        <w:pStyle w:val="11"/>
        <w:kinsoku w:val="0"/>
        <w:overflowPunct w:val="0"/>
        <w:rPr>
          <w:rFonts w:asciiTheme="minorEastAsia" w:hAnsiTheme="minorEastAsia" w:eastAsiaTheme="minorEastAsia" w:cstheme="minorEastAsia"/>
          <w:color w:val="000000" w:themeColor="text1"/>
          <w:sz w:val="20"/>
          <w14:textFill>
            <w14:solidFill>
              <w14:schemeClr w14:val="tx1"/>
            </w14:solidFill>
          </w14:textFill>
        </w:rPr>
      </w:pPr>
    </w:p>
    <w:p>
      <w:pPr>
        <w:pStyle w:val="11"/>
        <w:kinsoku w:val="0"/>
        <w:overflowPunct w:val="0"/>
        <w:spacing w:before="4"/>
        <w:rPr>
          <w:rFonts w:asciiTheme="minorEastAsia" w:hAnsiTheme="minorEastAsia" w:eastAsiaTheme="minorEastAsia" w:cstheme="minorEastAsia"/>
          <w:color w:val="000000" w:themeColor="text1"/>
          <w:sz w:val="20"/>
          <w14:textFill>
            <w14:solidFill>
              <w14:schemeClr w14:val="tx1"/>
            </w14:solidFill>
          </w14:textFill>
        </w:rPr>
      </w:pPr>
    </w:p>
    <w:tbl>
      <w:tblPr>
        <w:tblStyle w:val="26"/>
        <w:tblW w:w="8123" w:type="dxa"/>
        <w:tblInd w:w="713" w:type="dxa"/>
        <w:tblLayout w:type="fixed"/>
        <w:tblCellMar>
          <w:top w:w="0" w:type="dxa"/>
          <w:left w:w="0" w:type="dxa"/>
          <w:bottom w:w="0" w:type="dxa"/>
          <w:right w:w="0" w:type="dxa"/>
        </w:tblCellMar>
      </w:tblPr>
      <w:tblGrid>
        <w:gridCol w:w="2041"/>
        <w:gridCol w:w="6082"/>
      </w:tblGrid>
      <w:tr>
        <w:tblPrEx>
          <w:tblCellMar>
            <w:top w:w="0" w:type="dxa"/>
            <w:left w:w="0" w:type="dxa"/>
            <w:bottom w:w="0" w:type="dxa"/>
            <w:right w:w="0" w:type="dxa"/>
          </w:tblCellMar>
        </w:tblPrEx>
        <w:trPr>
          <w:trHeight w:val="441" w:hRule="atLeast"/>
        </w:trPr>
        <w:tc>
          <w:tcPr>
            <w:tcW w:w="2041" w:type="dxa"/>
            <w:tcBorders>
              <w:top w:val="nil"/>
              <w:left w:val="nil"/>
              <w:bottom w:val="nil"/>
              <w:right w:val="nil"/>
              <w:tl2br w:val="nil"/>
              <w:tr2bl w:val="nil"/>
            </w:tcBorders>
            <w:vAlign w:val="center"/>
          </w:tcPr>
          <w:p>
            <w:pPr>
              <w:pStyle w:val="96"/>
              <w:kinsoku w:val="0"/>
              <w:overflowPunct w:val="0"/>
              <w:spacing w:before="122" w:line="299" w:lineRule="exact"/>
              <w:ind w:right="53"/>
              <w:rPr>
                <w:rFonts w:hint="default" w:asciiTheme="minorEastAsia" w:hAnsiTheme="minorEastAsia" w:eastAsiaTheme="minorEastAsia" w:cstheme="minorEastAsia"/>
                <w:b/>
                <w:color w:val="000000" w:themeColor="text1"/>
                <w:sz w:val="28"/>
                <w14:textFill>
                  <w14:solidFill>
                    <w14:schemeClr w14:val="tx1"/>
                  </w14:solidFill>
                </w14:textFill>
              </w:rPr>
            </w:pPr>
            <w:r>
              <w:rPr>
                <w:rFonts w:asciiTheme="minorEastAsia" w:hAnsiTheme="minorEastAsia" w:eastAsiaTheme="minorEastAsia" w:cstheme="minorEastAsia"/>
                <w:b/>
                <w:color w:val="000000" w:themeColor="text1"/>
                <w:sz w:val="28"/>
                <w14:textFill>
                  <w14:solidFill>
                    <w14:schemeClr w14:val="tx1"/>
                  </w14:solidFill>
                </w14:textFill>
              </w:rPr>
              <w:t>采   购   人：</w:t>
            </w:r>
          </w:p>
        </w:tc>
        <w:tc>
          <w:tcPr>
            <w:tcW w:w="6082" w:type="dxa"/>
            <w:tcBorders>
              <w:top w:val="nil"/>
              <w:left w:val="nil"/>
              <w:bottom w:val="nil"/>
              <w:right w:val="nil"/>
              <w:tl2br w:val="nil"/>
              <w:tr2bl w:val="nil"/>
            </w:tcBorders>
            <w:vAlign w:val="center"/>
          </w:tcPr>
          <w:p>
            <w:pPr>
              <w:pStyle w:val="96"/>
              <w:kinsoku w:val="0"/>
              <w:overflowPunct w:val="0"/>
              <w:spacing w:before="122" w:line="299" w:lineRule="exact"/>
              <w:ind w:right="53"/>
              <w:rPr>
                <w:rFonts w:hint="default" w:asciiTheme="minorEastAsia" w:hAnsiTheme="minorEastAsia" w:eastAsiaTheme="minorEastAsia" w:cstheme="minorEastAsia"/>
                <w:b/>
                <w:color w:val="000000" w:themeColor="text1"/>
                <w:sz w:val="28"/>
                <w14:textFill>
                  <w14:solidFill>
                    <w14:schemeClr w14:val="tx1"/>
                  </w14:solidFill>
                </w14:textFill>
              </w:rPr>
            </w:pPr>
            <w:r>
              <w:rPr>
                <w:rFonts w:asciiTheme="minorEastAsia" w:hAnsiTheme="minorEastAsia" w:eastAsiaTheme="minorEastAsia" w:cstheme="minorEastAsia"/>
                <w:b/>
                <w:color w:val="000000" w:themeColor="text1"/>
                <w:sz w:val="28"/>
                <w14:textFill>
                  <w14:solidFill>
                    <w14:schemeClr w14:val="tx1"/>
                  </w14:solidFill>
                </w14:textFill>
              </w:rPr>
              <w:t>华中农业大学</w:t>
            </w:r>
          </w:p>
        </w:tc>
      </w:tr>
      <w:tr>
        <w:tblPrEx>
          <w:tblCellMar>
            <w:top w:w="0" w:type="dxa"/>
            <w:left w:w="0" w:type="dxa"/>
            <w:bottom w:w="0" w:type="dxa"/>
            <w:right w:w="0" w:type="dxa"/>
          </w:tblCellMar>
        </w:tblPrEx>
        <w:trPr>
          <w:trHeight w:val="603" w:hRule="atLeast"/>
        </w:trPr>
        <w:tc>
          <w:tcPr>
            <w:tcW w:w="2041" w:type="dxa"/>
            <w:tcBorders>
              <w:top w:val="nil"/>
              <w:left w:val="nil"/>
              <w:bottom w:val="nil"/>
              <w:right w:val="nil"/>
              <w:tl2br w:val="nil"/>
              <w:tr2bl w:val="nil"/>
            </w:tcBorders>
            <w:vAlign w:val="center"/>
          </w:tcPr>
          <w:p>
            <w:pPr>
              <w:pStyle w:val="96"/>
              <w:kinsoku w:val="0"/>
              <w:overflowPunct w:val="0"/>
              <w:spacing w:before="122" w:line="299" w:lineRule="exact"/>
              <w:ind w:right="53"/>
              <w:rPr>
                <w:rFonts w:hint="default" w:asciiTheme="minorEastAsia" w:hAnsiTheme="minorEastAsia" w:eastAsiaTheme="minorEastAsia" w:cstheme="minorEastAsia"/>
                <w:b/>
                <w:color w:val="000000" w:themeColor="text1"/>
                <w:sz w:val="28"/>
                <w14:textFill>
                  <w14:solidFill>
                    <w14:schemeClr w14:val="tx1"/>
                  </w14:solidFill>
                </w14:textFill>
              </w:rPr>
            </w:pPr>
            <w:r>
              <w:rPr>
                <w:rFonts w:asciiTheme="minorEastAsia" w:hAnsiTheme="minorEastAsia" w:eastAsiaTheme="minorEastAsia" w:cstheme="minorEastAsia"/>
                <w:b/>
                <w:color w:val="000000" w:themeColor="text1"/>
                <w:sz w:val="28"/>
                <w14:textFill>
                  <w14:solidFill>
                    <w14:schemeClr w14:val="tx1"/>
                  </w14:solidFill>
                </w14:textFill>
              </w:rPr>
              <w:t>采购代理机构：</w:t>
            </w:r>
          </w:p>
        </w:tc>
        <w:tc>
          <w:tcPr>
            <w:tcW w:w="6082" w:type="dxa"/>
            <w:tcBorders>
              <w:top w:val="nil"/>
              <w:left w:val="nil"/>
              <w:bottom w:val="nil"/>
              <w:right w:val="nil"/>
              <w:tl2br w:val="nil"/>
              <w:tr2bl w:val="nil"/>
            </w:tcBorders>
            <w:vAlign w:val="center"/>
          </w:tcPr>
          <w:p>
            <w:pPr>
              <w:pStyle w:val="96"/>
              <w:kinsoku w:val="0"/>
              <w:overflowPunct w:val="0"/>
              <w:spacing w:before="122" w:line="299" w:lineRule="exact"/>
              <w:ind w:right="53"/>
              <w:rPr>
                <w:rFonts w:hint="default" w:asciiTheme="minorEastAsia" w:hAnsiTheme="minorEastAsia" w:eastAsiaTheme="minorEastAsia" w:cstheme="minorEastAsia"/>
                <w:b/>
                <w:color w:val="000000" w:themeColor="text1"/>
                <w:sz w:val="28"/>
                <w14:textFill>
                  <w14:solidFill>
                    <w14:schemeClr w14:val="tx1"/>
                  </w14:solidFill>
                </w14:textFill>
              </w:rPr>
            </w:pPr>
            <w:r>
              <w:rPr>
                <w:rFonts w:asciiTheme="minorEastAsia" w:hAnsiTheme="minorEastAsia" w:eastAsiaTheme="minorEastAsia" w:cstheme="minorEastAsia"/>
                <w:b/>
                <w:color w:val="000000" w:themeColor="text1"/>
                <w:sz w:val="28"/>
                <w14:textFill>
                  <w14:solidFill>
                    <w14:schemeClr w14:val="tx1"/>
                  </w14:solidFill>
                </w14:textFill>
              </w:rPr>
              <w:t>中经国际招标集团有限公司</w:t>
            </w:r>
          </w:p>
        </w:tc>
      </w:tr>
      <w:tr>
        <w:tblPrEx>
          <w:tblCellMar>
            <w:top w:w="0" w:type="dxa"/>
            <w:left w:w="0" w:type="dxa"/>
            <w:bottom w:w="0" w:type="dxa"/>
            <w:right w:w="0" w:type="dxa"/>
          </w:tblCellMar>
        </w:tblPrEx>
        <w:trPr>
          <w:trHeight w:val="442" w:hRule="atLeast"/>
        </w:trPr>
        <w:tc>
          <w:tcPr>
            <w:tcW w:w="2041" w:type="dxa"/>
            <w:tcBorders>
              <w:top w:val="nil"/>
              <w:left w:val="nil"/>
              <w:bottom w:val="nil"/>
              <w:right w:val="nil"/>
              <w:tl2br w:val="nil"/>
              <w:tr2bl w:val="nil"/>
            </w:tcBorders>
            <w:vAlign w:val="center"/>
          </w:tcPr>
          <w:p>
            <w:pPr>
              <w:pStyle w:val="96"/>
              <w:kinsoku w:val="0"/>
              <w:overflowPunct w:val="0"/>
              <w:spacing w:before="122" w:line="299" w:lineRule="exact"/>
              <w:ind w:right="53"/>
              <w:rPr>
                <w:rFonts w:hint="default" w:asciiTheme="minorEastAsia" w:hAnsiTheme="minorEastAsia" w:eastAsiaTheme="minorEastAsia" w:cstheme="minorEastAsia"/>
                <w:b/>
                <w:color w:val="000000" w:themeColor="text1"/>
                <w:sz w:val="28"/>
                <w14:textFill>
                  <w14:solidFill>
                    <w14:schemeClr w14:val="tx1"/>
                  </w14:solidFill>
                </w14:textFill>
              </w:rPr>
            </w:pPr>
            <w:r>
              <w:rPr>
                <w:rFonts w:asciiTheme="minorEastAsia" w:hAnsiTheme="minorEastAsia" w:eastAsiaTheme="minorEastAsia" w:cstheme="minorEastAsia"/>
                <w:b/>
                <w:color w:val="000000" w:themeColor="text1"/>
                <w:sz w:val="28"/>
                <w14:textFill>
                  <w14:solidFill>
                    <w14:schemeClr w14:val="tx1"/>
                  </w14:solidFill>
                </w14:textFill>
              </w:rPr>
              <w:t>编 制 时 间 ：</w:t>
            </w:r>
          </w:p>
        </w:tc>
        <w:tc>
          <w:tcPr>
            <w:tcW w:w="6082" w:type="dxa"/>
            <w:tcBorders>
              <w:top w:val="nil"/>
              <w:left w:val="nil"/>
              <w:bottom w:val="nil"/>
              <w:right w:val="nil"/>
              <w:tl2br w:val="nil"/>
              <w:tr2bl w:val="nil"/>
            </w:tcBorders>
            <w:vAlign w:val="center"/>
          </w:tcPr>
          <w:p>
            <w:pPr>
              <w:pStyle w:val="96"/>
              <w:kinsoku w:val="0"/>
              <w:overflowPunct w:val="0"/>
              <w:spacing w:before="122" w:line="299" w:lineRule="exact"/>
              <w:ind w:right="53"/>
              <w:rPr>
                <w:rFonts w:hint="default" w:asciiTheme="minorEastAsia" w:hAnsiTheme="minorEastAsia" w:eastAsiaTheme="minorEastAsia" w:cstheme="minorEastAsia"/>
                <w:b/>
                <w:color w:val="000000" w:themeColor="text1"/>
                <w:sz w:val="28"/>
                <w14:textFill>
                  <w14:solidFill>
                    <w14:schemeClr w14:val="tx1"/>
                  </w14:solidFill>
                </w14:textFill>
              </w:rPr>
            </w:pPr>
            <w:r>
              <w:rPr>
                <w:rFonts w:asciiTheme="minorEastAsia" w:hAnsiTheme="minorEastAsia" w:eastAsiaTheme="minorEastAsia" w:cstheme="minorEastAsia"/>
                <w:b/>
                <w:color w:val="000000" w:themeColor="text1"/>
                <w:sz w:val="28"/>
                <w14:textFill>
                  <w14:solidFill>
                    <w14:schemeClr w14:val="tx1"/>
                  </w14:solidFill>
                </w14:textFill>
              </w:rPr>
              <w:t>2021年2月</w:t>
            </w:r>
          </w:p>
        </w:tc>
      </w:tr>
    </w:tbl>
    <w:p>
      <w:pPr>
        <w:rPr>
          <w:rFonts w:asciiTheme="minorEastAsia" w:hAnsiTheme="minorEastAsia" w:eastAsiaTheme="minorEastAsia" w:cstheme="minorEastAsia"/>
          <w:color w:val="000000" w:themeColor="text1"/>
          <w:sz w:val="20"/>
          <w14:textFill>
            <w14:solidFill>
              <w14:schemeClr w14:val="tx1"/>
            </w14:solidFill>
          </w14:textFill>
        </w:rPr>
        <w:sectPr>
          <w:type w:val="continuous"/>
          <w:pgSz w:w="11910" w:h="16840"/>
          <w:pgMar w:top="1400" w:right="1200" w:bottom="280" w:left="1200" w:header="720" w:footer="720" w:gutter="0"/>
          <w:cols w:space="720" w:num="1"/>
        </w:sectPr>
      </w:pPr>
    </w:p>
    <w:p>
      <w:pPr>
        <w:tabs>
          <w:tab w:val="center" w:pos="4597"/>
          <w:tab w:val="left" w:pos="6772"/>
        </w:tabs>
        <w:spacing w:line="360" w:lineRule="auto"/>
        <w:jc w:val="left"/>
        <w:rPr>
          <w:rFonts w:asciiTheme="minorEastAsia" w:hAnsiTheme="minorEastAsia" w:eastAsiaTheme="minorEastAsia" w:cstheme="minorEastAsia"/>
          <w:b/>
          <w:bCs/>
          <w:color w:val="000000" w:themeColor="text1"/>
          <w:szCs w:val="21"/>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44"/>
          <w:szCs w:val="44"/>
          <w:lang w:val="zh-CN"/>
          <w14:textFill>
            <w14:solidFill>
              <w14:schemeClr w14:val="tx1"/>
            </w14:solidFill>
          </w14:textFill>
        </w:rPr>
        <w:tab/>
      </w:r>
      <w:r>
        <w:rPr>
          <w:rFonts w:hint="eastAsia" w:asciiTheme="minorEastAsia" w:hAnsiTheme="minorEastAsia" w:eastAsiaTheme="minorEastAsia" w:cstheme="minorEastAsia"/>
          <w:b/>
          <w:bCs/>
          <w:color w:val="000000" w:themeColor="text1"/>
          <w:sz w:val="24"/>
          <w:lang w:val="zh-CN"/>
          <w14:textFill>
            <w14:solidFill>
              <w14:schemeClr w14:val="tx1"/>
            </w14:solidFill>
          </w14:textFill>
        </w:rPr>
        <w:t>目  录</w:t>
      </w:r>
      <w:r>
        <w:rPr>
          <w:rFonts w:hint="eastAsia" w:asciiTheme="minorEastAsia" w:hAnsiTheme="minorEastAsia" w:eastAsiaTheme="minorEastAsia" w:cstheme="minorEastAsia"/>
          <w:b/>
          <w:bCs/>
          <w:color w:val="000000" w:themeColor="text1"/>
          <w:szCs w:val="21"/>
          <w:lang w:val="zh-CN"/>
          <w14:textFill>
            <w14:solidFill>
              <w14:schemeClr w14:val="tx1"/>
            </w14:solidFill>
          </w14:textFill>
        </w:rPr>
        <w:tab/>
      </w:r>
    </w:p>
    <w:p>
      <w:pPr>
        <w:pStyle w:val="20"/>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TOC \o "1-3" \h \z \u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"_Toc1778"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szCs w:val="21"/>
          <w14:textFill>
            <w14:solidFill>
              <w14:schemeClr w14:val="tx1"/>
            </w14:solidFill>
          </w14:textFill>
        </w:rPr>
        <w:t xml:space="preserve">第一章 </w:t>
      </w:r>
      <w:r>
        <w:rPr>
          <w:rFonts w:hint="eastAsia" w:asciiTheme="minorEastAsia" w:hAnsiTheme="minorEastAsia" w:eastAsiaTheme="minorEastAsia" w:cstheme="minorEastAsia"/>
          <w:color w:val="000000" w:themeColor="text1"/>
          <w:szCs w:val="21"/>
          <w14:textFill>
            <w14:solidFill>
              <w14:schemeClr w14:val="tx1"/>
            </w14:solidFill>
          </w14:textFill>
        </w:rPr>
        <w:t>竞争性磋商公告</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_Toc1778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5</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"_Toc24726"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一、 项目基本情况</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_Toc24726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5</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"_Toc21645"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二、 申请人的资格要求</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_Toc21645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6</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"_Toc16883"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三、 获取采购文件</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_Toc16883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6</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"_Toc31252"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四、 响应文件提交</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_Toc31252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7</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"_Toc31781"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五、 开启</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_Toc31781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7</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"_Toc13382"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六、 公告期限</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_Toc13382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7</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"_Toc22483"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七、 其他补充事宜</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_Toc22483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7</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"_Toc13449"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八、 凡对本次采购提出询问，请按以下方式联系</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_Toc13449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8</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"_Toc1730"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九、 注意事项</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_Toc1730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8</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0"/>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"_Toc23483"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第二章 供应商须知</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_Toc23483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9</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"_Toc11220"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《供应商须知前附表》</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_Toc11220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9</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"_Toc30892"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供应商须知</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_Toc30892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13</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"_Toc7213"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一、 总则</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_Toc7213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13</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"_Toc3897"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1、 适用法律及范围</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_Toc3897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13</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"_Toc27225"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2、 定义</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_Toc27225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13</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"_Toc5469"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 xml:space="preserve">3、 </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工程、货物及服务</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_Toc5469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13</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"_Toc5019"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4、 费用</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_Toc5019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13</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"_Toc15797"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二、 竞争性磋商采购文件</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_Toc15797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14</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"_Toc10455"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5、 竞争性磋商采购文件的构成</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_Toc10455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14</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"_Toc25424"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6、 竞争性磋商采购文件的澄清</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_Toc25424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15</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"_Toc22454"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7、 竞争性磋商采购文件的修改</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_Toc22454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15</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"_Toc2237"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三、 竞争性磋商响应文件</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_Toc2237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15</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"_Toc7665"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8、 语言和计量单位</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_Toc7665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15</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"_Toc11435"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9、 竞争性磋商响应文件的构成</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_Toc11435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15</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"_Toc32742"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10、 竞争性磋商响应文件的编制</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_Toc32742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16</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"_Toc2222"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11、 磋商报价</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_Toc2222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16</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"_Toc9442"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12、 备选方案</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_Toc9442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16</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"_Toc13009"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13、 联合体</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_Toc13009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16</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"_Toc3791"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14、 供应商资格证明文件</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_Toc3791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17</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"_Toc8486"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15、 证明报价内容、服务合格性和符合竞争性磋商采购文件规定的文件</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_Toc8486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17</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"_Toc4124"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16、 磋商保证金</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_Toc4124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17</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"_Toc18040"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17、 磋商有效期</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_Toc18040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18</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"_Toc31259"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18、 竞争性磋商响应文件的装订、签署和数量</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_Toc31259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18</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"_Toc31164"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四、 竞争性磋商响应文件的递交</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_Toc31164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18</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"_Toc3886"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 xml:space="preserve">19、 </w:t>
      </w:r>
      <w:r>
        <w:rPr>
          <w:rFonts w:hint="eastAsia" w:asciiTheme="minorEastAsia" w:hAnsiTheme="minorEastAsia" w:eastAsiaTheme="minorEastAsia" w:cstheme="minorEastAsia"/>
          <w:color w:val="000000" w:themeColor="text1"/>
          <w:szCs w:val="21"/>
          <w14:textFill>
            <w14:solidFill>
              <w14:schemeClr w14:val="tx1"/>
            </w14:solidFill>
          </w14:textFill>
        </w:rPr>
        <w:t>竞争性磋商响应文件</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的密封和标记</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_Toc3886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18</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"_Toc9730"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20、 竞争性磋商响应文件的送达地点及截止时间</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_Toc9730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19</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"_Toc24441"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21、 迟交的竞争性磋商响应文件</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_Toc24441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19</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"_Toc28399"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22、 竞争性磋商响应文件的补充、修改或者撤回</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_Toc28399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19</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"_Toc11243"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五、 磋商程序及步骤</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_Toc11243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19</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"_Toc5642"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 xml:space="preserve">23、 </w:t>
      </w:r>
      <w:r>
        <w:rPr>
          <w:rFonts w:hint="eastAsia" w:asciiTheme="minorEastAsia" w:hAnsiTheme="minorEastAsia" w:eastAsiaTheme="minorEastAsia" w:cstheme="minorEastAsia"/>
          <w:color w:val="000000" w:themeColor="text1"/>
          <w:szCs w:val="21"/>
          <w14:textFill>
            <w14:solidFill>
              <w14:schemeClr w14:val="tx1"/>
            </w14:solidFill>
          </w14:textFill>
        </w:rPr>
        <w:t>竞争性磋商小组</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_Toc5642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19</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"_Toc2789"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 xml:space="preserve">24、 </w:t>
      </w:r>
      <w:r>
        <w:rPr>
          <w:rFonts w:hint="eastAsia" w:asciiTheme="minorEastAsia" w:hAnsiTheme="minorEastAsia" w:eastAsiaTheme="minorEastAsia" w:cstheme="minorEastAsia"/>
          <w:color w:val="000000" w:themeColor="text1"/>
          <w:szCs w:val="21"/>
          <w14:textFill>
            <w14:solidFill>
              <w14:schemeClr w14:val="tx1"/>
            </w14:solidFill>
          </w14:textFill>
        </w:rPr>
        <w:t>磋商代表</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_Toc2789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19</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"_Toc3933"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25、 资格审查和符合性审查</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_Toc3933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20</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"_Toc8905"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26、 磋商</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_Toc8905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20</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"_Toc26685"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lang w:val="zh-CN"/>
          <w14:textFill>
            <w14:solidFill>
              <w14:schemeClr w14:val="tx1"/>
            </w14:solidFill>
          </w14:textFill>
        </w:rPr>
        <w:t>27、 保密</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_Toc26685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21</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"_Toc12843"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六、 成交与签订合同</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_Toc12843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21</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"_Toc31030"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lang w:val="zh-CN"/>
          <w14:textFill>
            <w14:solidFill>
              <w14:schemeClr w14:val="tx1"/>
            </w14:solidFill>
          </w14:textFill>
        </w:rPr>
        <w:t>28、 合同授予标准</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_Toc31030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21</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"_Toc6791"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lang w:val="zh-CN"/>
          <w14:textFill>
            <w14:solidFill>
              <w14:schemeClr w14:val="tx1"/>
            </w14:solidFill>
          </w14:textFill>
        </w:rPr>
        <w:t>29、 签订合同</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_Toc6791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21</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"_Toc25707"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lang w:val="zh-CN"/>
          <w14:textFill>
            <w14:solidFill>
              <w14:schemeClr w14:val="tx1"/>
            </w14:solidFill>
          </w14:textFill>
        </w:rPr>
        <w:t>七、 质疑和投诉</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_Toc25707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22</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"_Toc2470"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lang w:val="zh-CN"/>
          <w14:textFill>
            <w14:solidFill>
              <w14:schemeClr w14:val="tx1"/>
            </w14:solidFill>
          </w14:textFill>
        </w:rPr>
        <w:t>30、 质疑</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_Toc2470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22</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"_Toc11247"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lang w:val="zh-CN"/>
          <w14:textFill>
            <w14:solidFill>
              <w14:schemeClr w14:val="tx1"/>
            </w14:solidFill>
          </w14:textFill>
        </w:rPr>
        <w:t>31、 质疑回复</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_Toc11247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23</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"_Toc32531"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lang w:val="zh-CN"/>
          <w14:textFill>
            <w14:solidFill>
              <w14:schemeClr w14:val="tx1"/>
            </w14:solidFill>
          </w14:textFill>
        </w:rPr>
        <w:t>32、 投诉</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_Toc32531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23</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"_Toc18397"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lang w:val="zh-CN"/>
          <w14:textFill>
            <w14:solidFill>
              <w14:schemeClr w14:val="tx1"/>
            </w14:solidFill>
          </w14:textFill>
        </w:rPr>
        <w:t>八、 政策</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_Toc18397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23</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"_Toc5710"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33、 政府采购政策</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_Toc5710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23</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"_Toc8763"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lang w:val="zh-CN"/>
          <w14:textFill>
            <w14:solidFill>
              <w14:schemeClr w14:val="tx1"/>
            </w14:solidFill>
          </w14:textFill>
        </w:rPr>
        <w:t>九、 其他要求</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_Toc8763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25</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"_Toc938"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lang w:val="zh-CN"/>
          <w14:textFill>
            <w14:solidFill>
              <w14:schemeClr w14:val="tx1"/>
            </w14:solidFill>
          </w14:textFill>
        </w:rPr>
        <w:t>十、 适用法律</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_Toc938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25</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0"/>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"_Toc20202"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 xml:space="preserve">第三章 </w:t>
      </w:r>
      <w:r>
        <w:rPr>
          <w:rFonts w:hint="eastAsia" w:asciiTheme="minorEastAsia" w:hAnsiTheme="minorEastAsia" w:eastAsiaTheme="minorEastAsia" w:cstheme="minorEastAsia"/>
          <w:bCs/>
          <w:color w:val="000000" w:themeColor="text1"/>
          <w:szCs w:val="21"/>
          <w14:textFill>
            <w14:solidFill>
              <w14:schemeClr w14:val="tx1"/>
            </w14:solidFill>
          </w14:textFill>
        </w:rPr>
        <w:t>采购需求</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_Toc20202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26</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"_Toc24818"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szCs w:val="21"/>
          <w14:textFill>
            <w14:solidFill>
              <w14:schemeClr w14:val="tx1"/>
            </w14:solidFill>
          </w14:textFill>
        </w:rPr>
        <w:t>一、技术需求</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_Toc24818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26</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"_Toc18487"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szCs w:val="21"/>
          <w14:textFill>
            <w14:solidFill>
              <w14:schemeClr w14:val="tx1"/>
            </w14:solidFill>
          </w14:textFill>
        </w:rPr>
        <w:t>二、商务需求</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_Toc18487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27</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0"/>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"_Toc4161"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第四章 竞争性磋商采购评定办法</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_Toc4161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28</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"_Toc31941"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一、评定办法前附表</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_Toc31941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28</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"_Toc28353"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二、计算办法</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_Toc28353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31</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"_Toc7716"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三、评分细则</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_Toc7716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32</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"_Toc5529"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四、评定办法</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_Toc5529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34</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"_Toc8975"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五、磋商及评审步骤</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_Toc8975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35</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0"/>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"_Toc32472"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Cs w:val="21"/>
          <w14:textFill>
            <w14:solidFill>
              <w14:schemeClr w14:val="tx1"/>
            </w14:solidFill>
          </w14:textFill>
        </w:rPr>
        <w:t xml:space="preserve">第五章 </w:t>
      </w:r>
      <w:r>
        <w:rPr>
          <w:rFonts w:hint="eastAsia" w:asciiTheme="minorEastAsia" w:hAnsiTheme="minorEastAsia" w:eastAsiaTheme="minorEastAsia" w:cstheme="minorEastAsia"/>
          <w:color w:val="000000" w:themeColor="text1"/>
          <w:szCs w:val="21"/>
          <w14:textFill>
            <w14:solidFill>
              <w14:schemeClr w14:val="tx1"/>
            </w14:solidFill>
          </w14:textFill>
        </w:rPr>
        <w:t>合同书格式</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_Toc32472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37</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0"/>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"_Toc28246"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第六章 竞争性磋商响应文件格式</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_Toc28246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39</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"_Toc4156"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一、评分标准索引表</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_Toc4156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40</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"_Toc4183"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二、磋商书</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_Toc4183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41</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"_Toc31184"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三、法定代表人授权书</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_Toc31184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42</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"_Toc29160"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kern w:val="0"/>
          <w:szCs w:val="21"/>
          <w14:textFill>
            <w14:solidFill>
              <w14:schemeClr w14:val="tx1"/>
            </w14:solidFill>
          </w14:textFill>
        </w:rPr>
        <w:t>四、</w:t>
      </w:r>
      <w:r>
        <w:rPr>
          <w:rFonts w:hint="eastAsia" w:asciiTheme="minorEastAsia" w:hAnsiTheme="minorEastAsia" w:eastAsiaTheme="minorEastAsia" w:cstheme="minorEastAsia"/>
          <w:bCs/>
          <w:color w:val="000000" w:themeColor="text1"/>
          <w:szCs w:val="21"/>
          <w14:textFill>
            <w14:solidFill>
              <w14:schemeClr w14:val="tx1"/>
            </w14:solidFill>
          </w14:textFill>
        </w:rPr>
        <w:t>法定代表人身份证明书</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_Toc29160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43</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"_Toc9539"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szCs w:val="21"/>
          <w14:textFill>
            <w14:solidFill>
              <w14:schemeClr w14:val="tx1"/>
            </w14:solidFill>
          </w14:textFill>
        </w:rPr>
        <w:t>五、报价一览表</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_Toc9539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44</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"_Toc27775"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szCs w:val="21"/>
          <w14:textFill>
            <w14:solidFill>
              <w14:schemeClr w14:val="tx1"/>
            </w14:solidFill>
          </w14:textFill>
        </w:rPr>
        <w:t>六、报价费用构成表</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_Toc27775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45</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"_Toc25683"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szCs w:val="21"/>
          <w14:textFill>
            <w14:solidFill>
              <w14:schemeClr w14:val="tx1"/>
            </w14:solidFill>
          </w14:textFill>
        </w:rPr>
        <w:t>七、耗材清单</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_Toc25683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46</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"_Toc32752"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szCs w:val="21"/>
          <w14:textFill>
            <w14:solidFill>
              <w14:schemeClr w14:val="tx1"/>
            </w14:solidFill>
          </w14:textFill>
        </w:rPr>
        <w:t>八、拟投入设备/备件、工具情况</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_Toc32752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47</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"_Toc8379"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szCs w:val="21"/>
          <w14:textFill>
            <w14:solidFill>
              <w14:schemeClr w14:val="tx1"/>
            </w14:solidFill>
          </w14:textFill>
        </w:rPr>
        <w:t>九、缴纳保证金的银行凭证（如有）</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_Toc8379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48</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"_Toc11432"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szCs w:val="21"/>
          <w14:textFill>
            <w14:solidFill>
              <w14:schemeClr w14:val="tx1"/>
            </w14:solidFill>
          </w14:textFill>
        </w:rPr>
        <w:t>十、偏离说明表</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_Toc11432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49</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"_Toc8806"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Cs w:val="21"/>
          <w14:textFill>
            <w14:solidFill>
              <w14:schemeClr w14:val="tx1"/>
            </w14:solidFill>
          </w14:textFill>
        </w:rPr>
        <w:t>十一、</w:t>
      </w:r>
      <w:r>
        <w:rPr>
          <w:rFonts w:hint="eastAsia" w:asciiTheme="minorEastAsia" w:hAnsiTheme="minorEastAsia" w:eastAsiaTheme="minorEastAsia" w:cstheme="minorEastAsia"/>
          <w:bCs/>
          <w:color w:val="000000" w:themeColor="text1"/>
          <w:szCs w:val="21"/>
          <w14:textFill>
            <w14:solidFill>
              <w14:schemeClr w14:val="tx1"/>
            </w14:solidFill>
          </w14:textFill>
        </w:rPr>
        <w:t xml:space="preserve">类似业绩一览表 </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_Toc8806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50</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"_Toc1869"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szCs w:val="21"/>
          <w14:textFill>
            <w14:solidFill>
              <w14:schemeClr w14:val="tx1"/>
            </w14:solidFill>
          </w14:textFill>
        </w:rPr>
        <w:t>十二、拟投入项目组人员一览表</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_Toc1869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51</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"_Toc3621"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kern w:val="0"/>
          <w:szCs w:val="21"/>
          <w14:textFill>
            <w14:solidFill>
              <w14:schemeClr w14:val="tx1"/>
            </w14:solidFill>
          </w14:textFill>
        </w:rPr>
        <w:t>十三、</w:t>
      </w:r>
      <w:r>
        <w:rPr>
          <w:rFonts w:hint="eastAsia" w:asciiTheme="minorEastAsia" w:hAnsiTheme="minorEastAsia" w:eastAsiaTheme="minorEastAsia" w:cstheme="minorEastAsia"/>
          <w:bCs/>
          <w:color w:val="000000" w:themeColor="text1"/>
          <w:szCs w:val="21"/>
          <w14:textFill>
            <w14:solidFill>
              <w14:schemeClr w14:val="tx1"/>
            </w14:solidFill>
          </w14:textFill>
        </w:rPr>
        <w:t>供应商的资格声明</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_Toc3621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52</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"_Toc294"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kern w:val="0"/>
          <w:szCs w:val="21"/>
          <w14:textFill>
            <w14:solidFill>
              <w14:schemeClr w14:val="tx1"/>
            </w14:solidFill>
          </w14:textFill>
        </w:rPr>
        <w:t>十四、</w:t>
      </w:r>
      <w:r>
        <w:rPr>
          <w:rFonts w:hint="eastAsia" w:asciiTheme="minorEastAsia" w:hAnsiTheme="minorEastAsia" w:eastAsiaTheme="minorEastAsia" w:cstheme="minorEastAsia"/>
          <w:bCs/>
          <w:color w:val="000000" w:themeColor="text1"/>
          <w:szCs w:val="21"/>
          <w14:textFill>
            <w14:solidFill>
              <w14:schemeClr w14:val="tx1"/>
            </w14:solidFill>
          </w14:textFill>
        </w:rPr>
        <w:t>资格证明文件</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_Toc294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53</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"_Toc22771"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kern w:val="0"/>
          <w:szCs w:val="21"/>
          <w14:textFill>
            <w14:solidFill>
              <w14:schemeClr w14:val="tx1"/>
            </w14:solidFill>
          </w14:textFill>
        </w:rPr>
        <w:t>十五、报价技术文件</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_Toc22771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54</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"_Toc13915"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十六、</w:t>
      </w:r>
      <w:r>
        <w:rPr>
          <w:rFonts w:hint="eastAsia" w:asciiTheme="minorEastAsia" w:hAnsiTheme="minorEastAsia" w:eastAsiaTheme="minorEastAsia" w:cstheme="minorEastAsia"/>
          <w:color w:val="000000" w:themeColor="text1"/>
          <w:szCs w:val="21"/>
          <w:lang w:val="zh-CN"/>
          <w14:textFill>
            <w14:solidFill>
              <w14:schemeClr w14:val="tx1"/>
            </w14:solidFill>
          </w14:textFill>
        </w:rPr>
        <w:t>中小企业声明函（</w:t>
      </w:r>
      <w:r>
        <w:rPr>
          <w:rFonts w:hint="eastAsia" w:asciiTheme="minorEastAsia" w:hAnsiTheme="minorEastAsia" w:eastAsiaTheme="minorEastAsia" w:cstheme="minorEastAsia"/>
          <w:color w:val="000000" w:themeColor="text1"/>
          <w:szCs w:val="21"/>
          <w14:textFill>
            <w14:solidFill>
              <w14:schemeClr w14:val="tx1"/>
            </w14:solidFill>
          </w14:textFill>
        </w:rPr>
        <w:t>货物</w:t>
      </w:r>
      <w:r>
        <w:rPr>
          <w:rFonts w:hint="eastAsia" w:asciiTheme="minorEastAsia" w:hAnsiTheme="minorEastAsia" w:eastAsiaTheme="minorEastAsia" w:cstheme="minorEastAsia"/>
          <w:color w:val="000000" w:themeColor="text1"/>
          <w:szCs w:val="21"/>
          <w:lang w:val="zh-CN"/>
          <w14:textFill>
            <w14:solidFill>
              <w14:schemeClr w14:val="tx1"/>
            </w14:solidFill>
          </w14:textFill>
        </w:rPr>
        <w:t>）（若</w:t>
      </w:r>
      <w:r>
        <w:rPr>
          <w:rFonts w:hint="eastAsia" w:asciiTheme="minorEastAsia" w:hAnsiTheme="minorEastAsia" w:eastAsiaTheme="minorEastAsia" w:cstheme="minorEastAsia"/>
          <w:color w:val="000000" w:themeColor="text1"/>
          <w:szCs w:val="21"/>
          <w14:textFill>
            <w14:solidFill>
              <w14:schemeClr w14:val="tx1"/>
            </w14:solidFill>
          </w14:textFill>
        </w:rPr>
        <w:t>符合</w:t>
      </w:r>
      <w:r>
        <w:rPr>
          <w:rFonts w:hint="eastAsia" w:asciiTheme="minorEastAsia" w:hAnsiTheme="minorEastAsia" w:eastAsiaTheme="minorEastAsia" w:cstheme="minorEastAsia"/>
          <w:color w:val="000000" w:themeColor="text1"/>
          <w:szCs w:val="21"/>
          <w:lang w:val="zh-CN"/>
          <w14:textFill>
            <w14:solidFill>
              <w14:schemeClr w14:val="tx1"/>
            </w14:solidFill>
          </w14:textFill>
        </w:rPr>
        <w:t>）</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_Toc13915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55</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"_Toc19841"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spacing w:val="6"/>
          <w:szCs w:val="21"/>
          <w14:textFill>
            <w14:solidFill>
              <w14:schemeClr w14:val="tx1"/>
            </w14:solidFill>
          </w14:textFill>
        </w:rPr>
        <w:t>十七、</w:t>
      </w:r>
      <w:r>
        <w:rPr>
          <w:rFonts w:hint="eastAsia" w:asciiTheme="minorEastAsia" w:hAnsiTheme="minorEastAsia" w:eastAsiaTheme="minorEastAsia" w:cstheme="minorEastAsia"/>
          <w:bCs/>
          <w:color w:val="000000" w:themeColor="text1"/>
          <w:szCs w:val="21"/>
          <w:lang w:val="zh-CN"/>
          <w14:textFill>
            <w14:solidFill>
              <w14:schemeClr w14:val="tx1"/>
            </w14:solidFill>
          </w14:textFill>
        </w:rPr>
        <w:t>监狱企业证</w:t>
      </w:r>
      <w:r>
        <w:rPr>
          <w:rFonts w:hint="eastAsia" w:asciiTheme="minorEastAsia" w:hAnsiTheme="minorEastAsia" w:eastAsiaTheme="minorEastAsia" w:cstheme="minorEastAsia"/>
          <w:color w:val="000000" w:themeColor="text1"/>
          <w:szCs w:val="21"/>
          <w:lang w:val="zh-CN"/>
          <w14:textFill>
            <w14:solidFill>
              <w14:schemeClr w14:val="tx1"/>
            </w14:solidFill>
          </w14:textFill>
        </w:rPr>
        <w:t>明文</w:t>
      </w:r>
      <w:r>
        <w:rPr>
          <w:rFonts w:hint="eastAsia" w:asciiTheme="minorEastAsia" w:hAnsiTheme="minorEastAsia" w:eastAsiaTheme="minorEastAsia" w:cstheme="minorEastAsia"/>
          <w:color w:val="000000" w:themeColor="text1"/>
          <w:szCs w:val="21"/>
          <w14:textFill>
            <w14:solidFill>
              <w14:schemeClr w14:val="tx1"/>
            </w14:solidFill>
          </w14:textFill>
        </w:rPr>
        <w:t>件</w:t>
      </w:r>
      <w:r>
        <w:rPr>
          <w:rFonts w:hint="eastAsia" w:asciiTheme="minorEastAsia" w:hAnsiTheme="minorEastAsia" w:eastAsiaTheme="minorEastAsia" w:cstheme="minorEastAsia"/>
          <w:color w:val="000000" w:themeColor="text1"/>
          <w:szCs w:val="21"/>
          <w:lang w:val="zh-CN"/>
          <w14:textFill>
            <w14:solidFill>
              <w14:schemeClr w14:val="tx1"/>
            </w14:solidFill>
          </w14:textFill>
        </w:rPr>
        <w:t>（若</w:t>
      </w:r>
      <w:r>
        <w:rPr>
          <w:rFonts w:hint="eastAsia" w:asciiTheme="minorEastAsia" w:hAnsiTheme="minorEastAsia" w:eastAsiaTheme="minorEastAsia" w:cstheme="minorEastAsia"/>
          <w:color w:val="000000" w:themeColor="text1"/>
          <w:szCs w:val="21"/>
          <w14:textFill>
            <w14:solidFill>
              <w14:schemeClr w14:val="tx1"/>
            </w14:solidFill>
          </w14:textFill>
        </w:rPr>
        <w:t>符合</w:t>
      </w:r>
      <w:r>
        <w:rPr>
          <w:rFonts w:hint="eastAsia" w:asciiTheme="minorEastAsia" w:hAnsiTheme="minorEastAsia" w:eastAsiaTheme="minorEastAsia" w:cstheme="minorEastAsia"/>
          <w:color w:val="000000" w:themeColor="text1"/>
          <w:szCs w:val="21"/>
          <w:lang w:val="zh-CN"/>
          <w14:textFill>
            <w14:solidFill>
              <w14:schemeClr w14:val="tx1"/>
            </w14:solidFill>
          </w14:textFill>
        </w:rPr>
        <w:t>）</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_Toc19841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56</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"_Toc25396"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十八、</w:t>
      </w:r>
      <w:r>
        <w:rPr>
          <w:rFonts w:hint="eastAsia" w:asciiTheme="minorEastAsia" w:hAnsiTheme="minorEastAsia" w:eastAsiaTheme="minorEastAsia" w:cstheme="minorEastAsia"/>
          <w:color w:val="000000" w:themeColor="text1"/>
          <w:szCs w:val="21"/>
          <w:lang w:val="zh-CN"/>
          <w14:textFill>
            <w14:solidFill>
              <w14:schemeClr w14:val="tx1"/>
            </w14:solidFill>
          </w14:textFill>
        </w:rPr>
        <w:t>残疾人福利性单位声明函（若</w:t>
      </w:r>
      <w:r>
        <w:rPr>
          <w:rFonts w:hint="eastAsia" w:asciiTheme="minorEastAsia" w:hAnsiTheme="minorEastAsia" w:eastAsiaTheme="minorEastAsia" w:cstheme="minorEastAsia"/>
          <w:color w:val="000000" w:themeColor="text1"/>
          <w:szCs w:val="21"/>
          <w14:textFill>
            <w14:solidFill>
              <w14:schemeClr w14:val="tx1"/>
            </w14:solidFill>
          </w14:textFill>
        </w:rPr>
        <w:t>符合</w:t>
      </w:r>
      <w:r>
        <w:rPr>
          <w:rFonts w:hint="eastAsia" w:asciiTheme="minorEastAsia" w:hAnsiTheme="minorEastAsia" w:eastAsiaTheme="minorEastAsia" w:cstheme="minorEastAsia"/>
          <w:color w:val="000000" w:themeColor="text1"/>
          <w:szCs w:val="21"/>
          <w:lang w:val="zh-CN"/>
          <w14:textFill>
            <w14:solidFill>
              <w14:schemeClr w14:val="tx1"/>
            </w14:solidFill>
          </w14:textFill>
        </w:rPr>
        <w:t>）</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_Toc25396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57</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"_Toc349"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十九、节能环保产品证明材料（若符合）</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_Toc349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58</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"_Toc30473"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spacing w:val="6"/>
          <w:szCs w:val="21"/>
          <w14:textFill>
            <w14:solidFill>
              <w14:schemeClr w14:val="tx1"/>
            </w14:solidFill>
          </w14:textFill>
        </w:rPr>
        <w:t>二十、</w:t>
      </w:r>
      <w:r>
        <w:rPr>
          <w:rFonts w:hint="eastAsia" w:asciiTheme="minorEastAsia" w:hAnsiTheme="minorEastAsia" w:eastAsiaTheme="minorEastAsia" w:cstheme="minorEastAsia"/>
          <w:color w:val="000000" w:themeColor="text1"/>
          <w:szCs w:val="21"/>
          <w14:textFill>
            <w14:solidFill>
              <w14:schemeClr w14:val="tx1"/>
            </w14:solidFill>
          </w14:textFill>
        </w:rPr>
        <w:t>无重大违法记录声明</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_Toc30473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59</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pStyle w:val="22"/>
        <w:tabs>
          <w:tab w:val="right" w:leader="dot" w:pos="9072"/>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"_Toc7103"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kern w:val="0"/>
          <w:szCs w:val="21"/>
          <w:shd w:val="clear" w:color="auto" w:fill="FFFFFF"/>
          <w14:textFill>
            <w14:solidFill>
              <w14:schemeClr w14:val="tx1"/>
            </w14:solidFill>
          </w14:textFill>
        </w:rPr>
        <w:t xml:space="preserve">二十一、磋商供应商认为应该提交的其它文件（格式自拟）    </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PAGEREF _Toc7103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59</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p>
      <w:pPr>
        <w:spacing w:line="360" w:lineRule="auto"/>
        <w:jc w:val="righ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 w:val="36"/>
          <w:szCs w:val="36"/>
          <w14:textFill>
            <w14:solidFill>
              <w14:schemeClr w14:val="tx1"/>
            </w14:solidFill>
          </w14:textFill>
        </w:rPr>
        <w:br w:type="page"/>
      </w:r>
    </w:p>
    <w:p>
      <w:pPr>
        <w:numPr>
          <w:ilvl w:val="0"/>
          <w:numId w:val="5"/>
        </w:numPr>
        <w:spacing w:line="360" w:lineRule="auto"/>
        <w:jc w:val="center"/>
        <w:outlineLvl w:val="0"/>
        <w:rPr>
          <w:b/>
          <w:bCs/>
          <w:color w:val="000000" w:themeColor="text1"/>
          <w:sz w:val="24"/>
          <w14:textFill>
            <w14:solidFill>
              <w14:schemeClr w14:val="tx1"/>
            </w14:solidFill>
          </w14:textFill>
        </w:rPr>
      </w:pPr>
      <w:bookmarkStart w:id="0" w:name="_Toc1778"/>
      <w:bookmarkStart w:id="1" w:name="_Toc6866"/>
      <w:r>
        <w:rPr>
          <w:rFonts w:hint="eastAsia" w:ascii="宋体" w:hAnsi="宋体" w:cs="宋体"/>
          <w:b/>
          <w:color w:val="000000" w:themeColor="text1"/>
          <w:sz w:val="36"/>
          <w:szCs w:val="36"/>
          <w14:textFill>
            <w14:solidFill>
              <w14:schemeClr w14:val="tx1"/>
            </w14:solidFill>
          </w14:textFill>
        </w:rPr>
        <w:t>竞争性磋商公告</w:t>
      </w:r>
      <w:bookmarkEnd w:id="0"/>
      <w:bookmarkEnd w:id="1"/>
      <w:bookmarkStart w:id="2" w:name="_Toc179632528"/>
      <w:bookmarkStart w:id="3" w:name="_Toc144974480"/>
      <w:bookmarkStart w:id="4" w:name="_Toc524908844"/>
      <w:bookmarkStart w:id="5" w:name="_Toc152042288"/>
      <w:bookmarkStart w:id="6" w:name="_Toc152045512"/>
      <w:bookmarkStart w:id="7" w:name="_Toc9976"/>
    </w:p>
    <w:bookmarkEnd w:id="2"/>
    <w:bookmarkEnd w:id="3"/>
    <w:bookmarkEnd w:id="4"/>
    <w:bookmarkEnd w:id="5"/>
    <w:bookmarkEnd w:id="6"/>
    <w:bookmarkEnd w:id="7"/>
    <w:p>
      <w:pPr>
        <w:pBdr>
          <w:top w:val="single" w:color="auto" w:sz="4" w:space="1"/>
          <w:left w:val="single" w:color="auto" w:sz="4" w:space="4"/>
          <w:bottom w:val="single" w:color="auto" w:sz="4" w:space="1"/>
          <w:right w:val="single" w:color="auto" w:sz="4" w:space="4"/>
        </w:pBd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华中农业大学融合型信息门户</w:t>
      </w:r>
      <w:r>
        <w:rPr>
          <w:rFonts w:hint="eastAsia" w:ascii="宋体" w:hAnsi="宋体" w:cs="宋体"/>
          <w:color w:val="000000" w:themeColor="text1"/>
          <w:szCs w:val="21"/>
          <w14:textFill>
            <w14:solidFill>
              <w14:schemeClr w14:val="tx1"/>
            </w14:solidFill>
          </w14:textFill>
        </w:rPr>
        <w:t>采购项目的潜在供应商应在</w:t>
      </w:r>
      <w:r>
        <w:rPr>
          <w:rFonts w:hint="eastAsia" w:ascii="宋体" w:hAnsi="宋体" w:cs="宋体"/>
          <w:color w:val="000000" w:themeColor="text1"/>
          <w:szCs w:val="21"/>
          <w:u w:val="single"/>
          <w14:textFill>
            <w14:solidFill>
              <w14:schemeClr w14:val="tx1"/>
            </w14:solidFill>
          </w14:textFill>
        </w:rPr>
        <w:t>中经国际招标集团有限公司（武昌区中北路岳家嘴立交山河企业大厦48楼4805室）</w:t>
      </w:r>
      <w:r>
        <w:rPr>
          <w:rFonts w:hint="eastAsia" w:ascii="宋体" w:hAnsi="宋体" w:cs="宋体"/>
          <w:color w:val="000000" w:themeColor="text1"/>
          <w:szCs w:val="21"/>
          <w14:textFill>
            <w14:solidFill>
              <w14:schemeClr w14:val="tx1"/>
            </w14:solidFill>
          </w14:textFill>
        </w:rPr>
        <w:t>获取采购文件，并于</w:t>
      </w:r>
      <w:r>
        <w:rPr>
          <w:rFonts w:hint="eastAsia" w:ascii="宋体" w:hAnsi="宋体" w:cs="宋体"/>
          <w:color w:val="000000" w:themeColor="text1"/>
          <w:szCs w:val="21"/>
          <w:u w:val="single"/>
          <w14:textFill>
            <w14:solidFill>
              <w14:schemeClr w14:val="tx1"/>
            </w14:solidFill>
          </w14:textFill>
        </w:rPr>
        <w:t>2021年</w:t>
      </w:r>
      <w:r>
        <w:rPr>
          <w:rFonts w:hint="eastAsia" w:ascii="宋体" w:hAnsi="宋体" w:cs="宋体"/>
          <w:color w:val="000000" w:themeColor="text1"/>
          <w:szCs w:val="21"/>
          <w:u w:val="single"/>
          <w:lang w:val="en-US" w:eastAsia="zh-CN"/>
          <w14:textFill>
            <w14:solidFill>
              <w14:schemeClr w14:val="tx1"/>
            </w14:solidFill>
          </w14:textFill>
        </w:rPr>
        <w:t>3</w:t>
      </w:r>
      <w:r>
        <w:rPr>
          <w:rFonts w:hint="eastAsia" w:ascii="宋体" w:hAnsi="宋体" w:cs="宋体"/>
          <w:color w:val="000000" w:themeColor="text1"/>
          <w:szCs w:val="21"/>
          <w:u w:val="single"/>
          <w14:textFill>
            <w14:solidFill>
              <w14:schemeClr w14:val="tx1"/>
            </w14:solidFill>
          </w14:textFill>
        </w:rPr>
        <w:t>月</w:t>
      </w:r>
      <w:r>
        <w:rPr>
          <w:rFonts w:hint="eastAsia" w:ascii="宋体" w:hAnsi="宋体" w:cs="宋体"/>
          <w:color w:val="000000" w:themeColor="text1"/>
          <w:szCs w:val="21"/>
          <w:u w:val="single"/>
          <w:lang w:val="en-US" w:eastAsia="zh-CN"/>
          <w14:textFill>
            <w14:solidFill>
              <w14:schemeClr w14:val="tx1"/>
            </w14:solidFill>
          </w14:textFill>
        </w:rPr>
        <w:t>11</w:t>
      </w:r>
      <w:r>
        <w:rPr>
          <w:rFonts w:hint="eastAsia" w:ascii="宋体" w:hAnsi="宋体" w:cs="宋体"/>
          <w:color w:val="000000" w:themeColor="text1"/>
          <w:szCs w:val="21"/>
          <w:u w:val="single"/>
          <w14:textFill>
            <w14:solidFill>
              <w14:schemeClr w14:val="tx1"/>
            </w14:solidFill>
          </w14:textFill>
        </w:rPr>
        <w:t>日</w:t>
      </w:r>
      <w:r>
        <w:rPr>
          <w:rFonts w:hint="eastAsia" w:ascii="宋体" w:hAnsi="宋体" w:cs="宋体"/>
          <w:color w:val="000000" w:themeColor="text1"/>
          <w:szCs w:val="21"/>
          <w:u w:val="single"/>
          <w:lang w:val="en-US" w:eastAsia="zh-CN"/>
          <w14:textFill>
            <w14:solidFill>
              <w14:schemeClr w14:val="tx1"/>
            </w14:solidFill>
          </w14:textFill>
        </w:rPr>
        <w:t>9</w:t>
      </w:r>
      <w:r>
        <w:rPr>
          <w:rFonts w:hint="eastAsia" w:ascii="宋体" w:hAnsi="宋体" w:cs="宋体"/>
          <w:color w:val="000000" w:themeColor="text1"/>
          <w:szCs w:val="21"/>
          <w:u w:val="single"/>
          <w14:textFill>
            <w14:solidFill>
              <w14:schemeClr w14:val="tx1"/>
            </w14:solidFill>
          </w14:textFill>
        </w:rPr>
        <w:t>点</w:t>
      </w:r>
      <w:r>
        <w:rPr>
          <w:rFonts w:hint="eastAsia" w:ascii="宋体" w:hAnsi="宋体" w:cs="宋体"/>
          <w:color w:val="000000" w:themeColor="text1"/>
          <w:szCs w:val="21"/>
          <w:u w:val="single"/>
          <w:lang w:val="en-US" w:eastAsia="zh-CN"/>
          <w14:textFill>
            <w14:solidFill>
              <w14:schemeClr w14:val="tx1"/>
            </w14:solidFill>
          </w14:textFill>
        </w:rPr>
        <w:t>30</w:t>
      </w:r>
      <w:r>
        <w:rPr>
          <w:rFonts w:hint="eastAsia" w:ascii="宋体" w:hAnsi="宋体" w:cs="宋体"/>
          <w:color w:val="000000" w:themeColor="text1"/>
          <w:szCs w:val="21"/>
          <w:u w:val="single"/>
          <w14:textFill>
            <w14:solidFill>
              <w14:schemeClr w14:val="tx1"/>
            </w14:solidFill>
          </w14:textFill>
        </w:rPr>
        <w:t>分</w:t>
      </w:r>
      <w:r>
        <w:rPr>
          <w:rFonts w:hint="eastAsia" w:ascii="宋体" w:hAnsi="宋体" w:cs="宋体"/>
          <w:color w:val="000000" w:themeColor="text1"/>
          <w:szCs w:val="21"/>
          <w14:textFill>
            <w14:solidFill>
              <w14:schemeClr w14:val="tx1"/>
            </w14:solidFill>
          </w14:textFill>
        </w:rPr>
        <w:t>（北京时间）前递交响应文件。</w:t>
      </w:r>
    </w:p>
    <w:p>
      <w:pPr>
        <w:pStyle w:val="4"/>
        <w:numPr>
          <w:ilvl w:val="0"/>
          <w:numId w:val="6"/>
        </w:numPr>
        <w:spacing w:line="360" w:lineRule="auto"/>
        <w:jc w:val="left"/>
        <w:rPr>
          <w:rFonts w:ascii="宋体" w:hAnsi="宋体" w:eastAsia="宋体" w:cs="宋体"/>
          <w:color w:val="000000" w:themeColor="text1"/>
          <w:sz w:val="21"/>
          <w:szCs w:val="21"/>
          <w14:textFill>
            <w14:solidFill>
              <w14:schemeClr w14:val="tx1"/>
            </w14:solidFill>
          </w14:textFill>
        </w:rPr>
      </w:pPr>
      <w:bookmarkStart w:id="8" w:name="_Toc24726"/>
      <w:r>
        <w:rPr>
          <w:rFonts w:hint="eastAsia" w:ascii="宋体" w:hAnsi="宋体" w:eastAsia="宋体" w:cs="宋体"/>
          <w:color w:val="000000" w:themeColor="text1"/>
          <w:sz w:val="21"/>
          <w:szCs w:val="21"/>
          <w14:textFill>
            <w14:solidFill>
              <w14:schemeClr w14:val="tx1"/>
            </w14:solidFill>
          </w14:textFill>
        </w:rPr>
        <w:t>项目基本情况</w:t>
      </w:r>
      <w:bookmarkEnd w:id="8"/>
    </w:p>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1.项目编号：ZJZB-ZC-202101-106；</w:t>
      </w:r>
    </w:p>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2.项目名称：华中农业大学融合型信息门户采购项目</w:t>
      </w:r>
      <w:r>
        <w:rPr>
          <w:rFonts w:hint="eastAsia" w:asciiTheme="minorEastAsia" w:hAnsiTheme="minorEastAsia" w:eastAsiaTheme="minorEastAsia" w:cstheme="minorEastAsia"/>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Cs w:val="21"/>
          <w14:textFill>
            <w14:solidFill>
              <w14:schemeClr w14:val="tx1"/>
            </w14:solidFill>
          </w14:textFill>
        </w:rPr>
        <w:t>3.采购方式：竞争性磋商</w:t>
      </w:r>
    </w:p>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4.预算金额：人民币</w:t>
      </w:r>
      <w:r>
        <w:rPr>
          <w:rFonts w:hint="eastAsia" w:asciiTheme="minorEastAsia" w:hAnsiTheme="minorEastAsia" w:eastAsiaTheme="minorEastAsia" w:cstheme="minorEastAsia"/>
          <w:color w:val="000000" w:themeColor="text1"/>
          <w:szCs w:val="21"/>
          <w:u w:val="single"/>
          <w14:textFill>
            <w14:solidFill>
              <w14:schemeClr w14:val="tx1"/>
            </w14:solidFill>
          </w14:textFill>
        </w:rPr>
        <w:t>57</w:t>
      </w:r>
      <w:r>
        <w:rPr>
          <w:rFonts w:hint="eastAsia" w:asciiTheme="minorEastAsia" w:hAnsiTheme="minorEastAsia" w:eastAsiaTheme="minorEastAsia" w:cstheme="minorEastAsia"/>
          <w:color w:val="000000" w:themeColor="text1"/>
          <w:szCs w:val="21"/>
          <w14:textFill>
            <w14:solidFill>
              <w14:schemeClr w14:val="tx1"/>
            </w14:solidFill>
          </w14:textFill>
        </w:rPr>
        <w:t>万元；</w:t>
      </w:r>
      <w:r>
        <w:rPr>
          <w:rFonts w:hint="eastAsia" w:asciiTheme="minorEastAsia" w:hAnsiTheme="minorEastAsia" w:eastAsiaTheme="minorEastAsia" w:cstheme="minorEastAsia"/>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Cs w:val="21"/>
          <w14:textFill>
            <w14:solidFill>
              <w14:schemeClr w14:val="tx1"/>
            </w14:solidFill>
          </w14:textFill>
        </w:rPr>
        <w:t>5.最高限价：人民币</w:t>
      </w:r>
      <w:r>
        <w:rPr>
          <w:rFonts w:hint="eastAsia" w:asciiTheme="minorEastAsia" w:hAnsiTheme="minorEastAsia" w:eastAsiaTheme="minorEastAsia" w:cstheme="minorEastAsia"/>
          <w:color w:val="000000" w:themeColor="text1"/>
          <w:szCs w:val="21"/>
          <w:u w:val="single"/>
          <w14:textFill>
            <w14:solidFill>
              <w14:schemeClr w14:val="tx1"/>
            </w14:solidFill>
          </w14:textFill>
        </w:rPr>
        <w:t>57</w:t>
      </w:r>
      <w:r>
        <w:rPr>
          <w:rFonts w:hint="eastAsia" w:asciiTheme="minorEastAsia" w:hAnsiTheme="minorEastAsia" w:eastAsiaTheme="minorEastAsia" w:cstheme="minorEastAsia"/>
          <w:color w:val="000000" w:themeColor="text1"/>
          <w:szCs w:val="21"/>
          <w14:textFill>
            <w14:solidFill>
              <w14:schemeClr w14:val="tx1"/>
            </w14:solidFill>
          </w14:textFill>
        </w:rPr>
        <w:t>万元；</w:t>
      </w:r>
    </w:p>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6.采购需求：华中农业大学融合型信息门户采购，</w:t>
      </w:r>
      <w:r>
        <w:rPr>
          <w:rFonts w:hint="eastAsia" w:ascii="宋体" w:hAnsi="宋体" w:cs="宋体"/>
          <w:color w:val="000000" w:themeColor="text1"/>
          <w:szCs w:val="21"/>
          <w14:textFill>
            <w14:solidFill>
              <w14:schemeClr w14:val="tx1"/>
            </w14:solidFill>
          </w14:textFill>
        </w:rPr>
        <w:t>其中包括融合服务门户、微门户升级、统一管理后台（PC、移动）。</w:t>
      </w:r>
      <w:r>
        <w:rPr>
          <w:rFonts w:hint="eastAsia" w:asciiTheme="minorEastAsia" w:hAnsiTheme="minorEastAsia" w:eastAsiaTheme="minorEastAsia" w:cstheme="minorEastAsia"/>
          <w:color w:val="000000" w:themeColor="text1"/>
          <w:szCs w:val="21"/>
          <w14:textFill>
            <w14:solidFill>
              <w14:schemeClr w14:val="tx1"/>
            </w14:solidFill>
          </w14:textFill>
        </w:rPr>
        <w:t>(详见采购文件第三章“项目采购需求”）</w:t>
      </w:r>
    </w:p>
    <w:p>
      <w:pPr>
        <w:numPr>
          <w:ilvl w:val="0"/>
          <w:numId w:val="7"/>
        </w:numPr>
        <w:spacing w:line="360" w:lineRule="auto"/>
        <w:ind w:left="420" w:left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类别：货物</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（2）交货期：合同签订后1</w:t>
      </w:r>
      <w:r>
        <w:rPr>
          <w:rFonts w:ascii="宋体" w:hAnsi="宋体" w:cs="宋体"/>
          <w:color w:val="000000" w:themeColor="text1"/>
          <w:szCs w:val="21"/>
          <w14:textFill>
            <w14:solidFill>
              <w14:schemeClr w14:val="tx1"/>
            </w14:solidFill>
          </w14:textFill>
        </w:rPr>
        <w:t>00</w:t>
      </w:r>
      <w:r>
        <w:rPr>
          <w:rFonts w:hint="eastAsia" w:ascii="宋体" w:hAnsi="宋体" w:cs="宋体"/>
          <w:color w:val="000000" w:themeColor="text1"/>
          <w:szCs w:val="21"/>
          <w14:textFill>
            <w14:solidFill>
              <w14:schemeClr w14:val="tx1"/>
            </w14:solidFill>
          </w14:textFill>
        </w:rPr>
        <w:t>日历天内供货</w:t>
      </w:r>
      <w:r>
        <w:rPr>
          <w:rFonts w:hint="eastAsia" w:asciiTheme="minorEastAsia" w:hAnsiTheme="minorEastAsia" w:eastAsiaTheme="minorEastAsia" w:cstheme="minorEastAsia"/>
          <w:color w:val="000000" w:themeColor="text1"/>
          <w:szCs w:val="21"/>
          <w14:textFill>
            <w14:solidFill>
              <w14:schemeClr w14:val="tx1"/>
            </w14:solidFill>
          </w14:textFill>
        </w:rPr>
        <w:t>并安装调试到位。</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（3）质保期/保修期：自验收合格之日起三年</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（4）质量标准：达到国家或行业颁布的其他现行各项技术标准和验收规范规定</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（5）其他：供应商参加竞标的报价超过该包采购最高限价的，该包竞标无效；供应商报价须包含该采购需求的全部内容。</w:t>
      </w:r>
    </w:p>
    <w:p>
      <w:pPr>
        <w:spacing w:line="360" w:lineRule="auto"/>
        <w:jc w:val="left"/>
        <w:rPr>
          <w:rFonts w:ascii="宋体" w:hAnsi="宋体" w:cs="宋体"/>
          <w:strike/>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7.合同履行期限：</w:t>
      </w:r>
      <w:r>
        <w:rPr>
          <w:rFonts w:hint="eastAsia" w:ascii="宋体" w:hAnsi="宋体" w:cs="宋体"/>
          <w:color w:val="000000" w:themeColor="text1"/>
          <w:szCs w:val="21"/>
          <w:u w:val="single"/>
          <w14:textFill>
            <w14:solidFill>
              <w14:schemeClr w14:val="tx1"/>
            </w14:solidFill>
          </w14:textFill>
        </w:rPr>
        <w:t xml:space="preserve"> 见交货期；                   </w:t>
      </w:r>
    </w:p>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8.本项目</w:t>
      </w:r>
      <w:r>
        <w:rPr>
          <w:rFonts w:hint="eastAsia" w:ascii="宋体" w:hAnsi="宋体" w:cs="宋体"/>
          <w:color w:val="000000" w:themeColor="text1"/>
          <w:szCs w:val="21"/>
          <w:u w:val="single"/>
          <w14:textFill>
            <w14:solidFill>
              <w14:schemeClr w14:val="tx1"/>
            </w14:solidFill>
          </w14:textFill>
        </w:rPr>
        <w:t>不接受</w:t>
      </w:r>
      <w:r>
        <w:rPr>
          <w:rFonts w:hint="eastAsia" w:ascii="宋体" w:hAnsi="宋体" w:cs="宋体"/>
          <w:color w:val="000000" w:themeColor="text1"/>
          <w:szCs w:val="21"/>
          <w14:textFill>
            <w14:solidFill>
              <w14:schemeClr w14:val="tx1"/>
            </w14:solidFill>
          </w14:textFill>
        </w:rPr>
        <w:t>联合体竞标；</w:t>
      </w:r>
    </w:p>
    <w:p>
      <w:pPr>
        <w:pStyle w:val="4"/>
        <w:numPr>
          <w:ilvl w:val="0"/>
          <w:numId w:val="6"/>
        </w:numPr>
        <w:spacing w:line="360" w:lineRule="auto"/>
        <w:jc w:val="left"/>
        <w:rPr>
          <w:rFonts w:ascii="宋体" w:hAnsi="宋体" w:eastAsia="宋体" w:cs="宋体"/>
          <w:color w:val="000000" w:themeColor="text1"/>
          <w:sz w:val="21"/>
          <w:szCs w:val="21"/>
          <w14:textFill>
            <w14:solidFill>
              <w14:schemeClr w14:val="tx1"/>
            </w14:solidFill>
          </w14:textFill>
        </w:rPr>
      </w:pPr>
      <w:bookmarkStart w:id="9" w:name="_Toc21645"/>
      <w:r>
        <w:rPr>
          <w:rFonts w:hint="eastAsia" w:ascii="宋体" w:hAnsi="宋体" w:eastAsia="宋体" w:cs="宋体"/>
          <w:color w:val="000000" w:themeColor="text1"/>
          <w:sz w:val="21"/>
          <w:szCs w:val="21"/>
          <w14:textFill>
            <w14:solidFill>
              <w14:schemeClr w14:val="tx1"/>
            </w14:solidFill>
          </w14:textFill>
        </w:rPr>
        <w:t>申请人的资格要求</w:t>
      </w:r>
      <w:bookmarkEnd w:id="9"/>
    </w:p>
    <w:p>
      <w:pPr>
        <w:numPr>
          <w:ilvl w:val="0"/>
          <w:numId w:val="8"/>
        </w:numPr>
        <w:spacing w:line="360" w:lineRule="auto"/>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满足《中华人民共和国政府采购法》第二十二条规定；</w:t>
      </w:r>
    </w:p>
    <w:p>
      <w:pPr>
        <w:spacing w:line="360" w:lineRule="auto"/>
        <w:ind w:left="446"/>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   1.1具有独立承担民事责任的能力；</w:t>
      </w:r>
    </w:p>
    <w:p>
      <w:pPr>
        <w:spacing w:line="360" w:lineRule="auto"/>
        <w:ind w:left="420" w:firstLine="315" w:firstLineChars="15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1.2具有良好的商业信誉和健全的财务会计制度；</w:t>
      </w:r>
    </w:p>
    <w:p>
      <w:pPr>
        <w:spacing w:line="360" w:lineRule="auto"/>
        <w:ind w:left="420" w:firstLine="315" w:firstLineChars="15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1.3具有履行合同所必需的设备和专业技术能力；</w:t>
      </w:r>
    </w:p>
    <w:p>
      <w:pPr>
        <w:spacing w:line="360" w:lineRule="auto"/>
        <w:ind w:left="420" w:firstLine="315" w:firstLineChars="15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1.4有依法缴纳税收和社会保障资金的良好记录；</w:t>
      </w:r>
    </w:p>
    <w:p>
      <w:pPr>
        <w:spacing w:line="360" w:lineRule="auto"/>
        <w:ind w:left="420" w:firstLine="315" w:firstLineChars="15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1.5参加政府采购活动前三年内，在经营活动中没有重大违法记录；（重大违法记录是指供应商因违法经营受到刑事处罚或者责令停产停业、吊销许可证或者执照、较大数额罚款等行政处罚）</w:t>
      </w:r>
    </w:p>
    <w:p>
      <w:pPr>
        <w:spacing w:line="360" w:lineRule="auto"/>
        <w:ind w:left="420" w:firstLine="315" w:firstLineChars="15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1.6法律、行政法规规定的其他条件；</w:t>
      </w:r>
    </w:p>
    <w:p>
      <w:pPr>
        <w:numPr>
          <w:ilvl w:val="0"/>
          <w:numId w:val="8"/>
        </w:numPr>
        <w:spacing w:line="360" w:lineRule="auto"/>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单位负责人为同一人或者存在直接控股、管理关系的不同供应商，不得参加本项目同一合同项下的政府采购活动。</w:t>
      </w:r>
    </w:p>
    <w:p>
      <w:pPr>
        <w:numPr>
          <w:ilvl w:val="0"/>
          <w:numId w:val="8"/>
        </w:numPr>
        <w:spacing w:line="360" w:lineRule="auto"/>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为本采购项目提供整体设计、规范编制或者项目管理、监理、检测等服务的，不得再参加本项目的其他招标采购活动。</w:t>
      </w:r>
    </w:p>
    <w:p>
      <w:pPr>
        <w:numPr>
          <w:ilvl w:val="0"/>
          <w:numId w:val="8"/>
        </w:numPr>
        <w:spacing w:line="360" w:lineRule="auto"/>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未被列入失信被执行人、重大税收违法案件当事人名单，未被列入政府采购严重违法失信行为记录名单。</w:t>
      </w:r>
    </w:p>
    <w:p>
      <w:pPr>
        <w:spacing w:line="360" w:lineRule="auto"/>
        <w:ind w:left="420" w:left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5.落实政府采购政策需满足的资格要求：</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Cs w:val="21"/>
          <w14:textFill>
            <w14:solidFill>
              <w14:schemeClr w14:val="tx1"/>
            </w14:solidFill>
          </w14:textFill>
        </w:rPr>
        <w:t>；</w:t>
      </w:r>
    </w:p>
    <w:p>
      <w:pPr>
        <w:spacing w:line="360" w:lineRule="auto"/>
        <w:ind w:left="420" w:leftChars="200"/>
        <w:jc w:val="left"/>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6.本项目的特定资格要求：</w:t>
      </w:r>
    </w:p>
    <w:p>
      <w:pPr>
        <w:spacing w:line="360" w:lineRule="auto"/>
        <w:ind w:firstLine="630" w:firstLineChars="300"/>
        <w:jc w:val="left"/>
        <w:rPr>
          <w:color w:val="000000" w:themeColor="text1"/>
          <w14:textFill>
            <w14:solidFill>
              <w14:schemeClr w14:val="tx1"/>
            </w14:solidFill>
          </w14:textFill>
        </w:rPr>
      </w:pPr>
      <w:bookmarkStart w:id="10" w:name="_Toc16883"/>
      <w:bookmarkStart w:id="11" w:name="_Toc334539185"/>
      <w:r>
        <w:rPr>
          <w:rFonts w:hint="eastAsia" w:ascii="宋体" w:hAnsi="宋体" w:cs="宋体"/>
          <w:color w:val="000000" w:themeColor="text1"/>
          <w:szCs w:val="21"/>
          <w14:textFill>
            <w14:solidFill>
              <w14:schemeClr w14:val="tx1"/>
            </w14:solidFill>
          </w14:textFill>
        </w:rPr>
        <w:t>供应商未被列入“信用中国”网站(www.creditchina.gov.cn)失信被执行人、重大税收违法案件当事人、政府采购严重违法失信行为记录名单和“中国政府采购”网站（www.ccgp.gov.cn）政府采购严重违法失信行为记录名单（评审时以采购代理机构现场查询结果为准）；</w:t>
      </w:r>
    </w:p>
    <w:p>
      <w:pPr>
        <w:pStyle w:val="4"/>
        <w:numPr>
          <w:ilvl w:val="0"/>
          <w:numId w:val="6"/>
        </w:numPr>
        <w:spacing w:line="360" w:lineRule="auto"/>
        <w:jc w:val="left"/>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获取采购文件</w:t>
      </w:r>
      <w:bookmarkEnd w:id="10"/>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时间：</w:t>
      </w:r>
      <w:r>
        <w:rPr>
          <w:rFonts w:hint="eastAsia" w:ascii="宋体" w:hAnsi="宋体" w:cs="宋体"/>
          <w:color w:val="000000" w:themeColor="text1"/>
          <w:szCs w:val="21"/>
          <w:u w:val="single"/>
          <w14:textFill>
            <w14:solidFill>
              <w14:schemeClr w14:val="tx1"/>
            </w14:solidFill>
          </w14:textFill>
        </w:rPr>
        <w:t>2021年</w:t>
      </w:r>
      <w:r>
        <w:rPr>
          <w:rFonts w:hint="eastAsia" w:ascii="宋体" w:hAnsi="宋体" w:cs="宋体"/>
          <w:color w:val="000000" w:themeColor="text1"/>
          <w:szCs w:val="21"/>
          <w:u w:val="single"/>
          <w:lang w:val="en-US" w:eastAsia="zh-CN"/>
          <w14:textFill>
            <w14:solidFill>
              <w14:schemeClr w14:val="tx1"/>
            </w14:solidFill>
          </w14:textFill>
        </w:rPr>
        <w:t>2</w:t>
      </w:r>
      <w:r>
        <w:rPr>
          <w:rFonts w:hint="eastAsia" w:ascii="宋体" w:hAnsi="宋体" w:cs="宋体"/>
          <w:color w:val="000000" w:themeColor="text1"/>
          <w:szCs w:val="21"/>
          <w:u w:val="single"/>
          <w14:textFill>
            <w14:solidFill>
              <w14:schemeClr w14:val="tx1"/>
            </w14:solidFill>
          </w14:textFill>
        </w:rPr>
        <w:t>月</w:t>
      </w:r>
      <w:r>
        <w:rPr>
          <w:rFonts w:hint="eastAsia" w:ascii="宋体" w:hAnsi="宋体" w:cs="宋体"/>
          <w:color w:val="000000" w:themeColor="text1"/>
          <w:szCs w:val="21"/>
          <w:u w:val="single"/>
          <w:lang w:val="en-US" w:eastAsia="zh-CN"/>
          <w14:textFill>
            <w14:solidFill>
              <w14:schemeClr w14:val="tx1"/>
            </w14:solidFill>
          </w14:textFill>
        </w:rPr>
        <w:t>26</w:t>
      </w:r>
      <w:r>
        <w:rPr>
          <w:rFonts w:hint="eastAsia" w:ascii="宋体" w:hAnsi="宋体" w:cs="宋体"/>
          <w:color w:val="000000" w:themeColor="text1"/>
          <w:szCs w:val="21"/>
          <w:u w:val="single"/>
          <w14:textFill>
            <w14:solidFill>
              <w14:schemeClr w14:val="tx1"/>
            </w14:solidFill>
          </w14:textFill>
        </w:rPr>
        <w:t>日至2021年</w:t>
      </w:r>
      <w:r>
        <w:rPr>
          <w:rFonts w:hint="eastAsia" w:ascii="宋体" w:hAnsi="宋体" w:cs="宋体"/>
          <w:color w:val="000000" w:themeColor="text1"/>
          <w:szCs w:val="21"/>
          <w:u w:val="single"/>
          <w:lang w:val="en-US" w:eastAsia="zh-CN"/>
          <w14:textFill>
            <w14:solidFill>
              <w14:schemeClr w14:val="tx1"/>
            </w14:solidFill>
          </w14:textFill>
        </w:rPr>
        <w:t>3</w:t>
      </w:r>
      <w:r>
        <w:rPr>
          <w:rFonts w:hint="eastAsia" w:ascii="宋体" w:hAnsi="宋体" w:cs="宋体"/>
          <w:color w:val="000000" w:themeColor="text1"/>
          <w:szCs w:val="21"/>
          <w:u w:val="single"/>
          <w14:textFill>
            <w14:solidFill>
              <w14:schemeClr w14:val="tx1"/>
            </w14:solidFill>
          </w14:textFill>
        </w:rPr>
        <w:t xml:space="preserve"> 月</w:t>
      </w:r>
      <w:r>
        <w:rPr>
          <w:rFonts w:hint="eastAsia" w:ascii="宋体" w:hAnsi="宋体" w:cs="宋体"/>
          <w:color w:val="000000" w:themeColor="text1"/>
          <w:szCs w:val="21"/>
          <w:u w:val="single"/>
          <w:lang w:val="en-US" w:eastAsia="zh-CN"/>
          <w14:textFill>
            <w14:solidFill>
              <w14:schemeClr w14:val="tx1"/>
            </w14:solidFill>
          </w14:textFill>
        </w:rPr>
        <w:t>4</w:t>
      </w:r>
      <w:r>
        <w:rPr>
          <w:rFonts w:hint="eastAsia" w:ascii="宋体" w:hAnsi="宋体" w:cs="宋体"/>
          <w:color w:val="000000" w:themeColor="text1"/>
          <w:szCs w:val="21"/>
          <w:u w:val="single"/>
          <w14:textFill>
            <w14:solidFill>
              <w14:schemeClr w14:val="tx1"/>
            </w14:solidFill>
          </w14:textFill>
        </w:rPr>
        <w:t>日</w:t>
      </w:r>
      <w:r>
        <w:rPr>
          <w:rFonts w:hint="eastAsia" w:ascii="宋体" w:hAnsi="宋体" w:cs="宋体"/>
          <w:color w:val="000000" w:themeColor="text1"/>
          <w:szCs w:val="21"/>
          <w14:textFill>
            <w14:solidFill>
              <w14:schemeClr w14:val="tx1"/>
            </w14:solidFill>
          </w14:textFill>
        </w:rPr>
        <w:t>，每天上午09:00至12:00，下午14:30至17:00（北京时间，法定节假日除外）</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地点：武昌区中北路岳家嘴立交山河企业大厦48楼4805室；</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现场获取：</w:t>
      </w:r>
      <w:bookmarkEnd w:id="11"/>
      <w:r>
        <w:rPr>
          <w:rFonts w:hint="eastAsia" w:ascii="宋体" w:hAnsi="宋体" w:cs="宋体"/>
          <w:color w:val="000000" w:themeColor="text1"/>
          <w:szCs w:val="21"/>
          <w14:textFill>
            <w14:solidFill>
              <w14:schemeClr w14:val="tx1"/>
            </w14:solidFill>
          </w14:textFill>
        </w:rPr>
        <w:t>1）法定代表人领取的，凭法定代表人身份证明书（格式见附件）及法定代表人身份证原件领取；2）法定代表人委托他人领取的，凭法定代表人授权书（格式见附件）及受托人身份证原件领取；3）加盖公章的营业执照真彩扫描件、项目报名表（格式见附件）、供应商信用承诺书（格式见附件）、《中小企业声明函》扫描件（如项目非专门面向中小微企业，则不需要中小企业声明函）；磋商文件售后不退，不办理邮寄；</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b/>
          <w:bCs/>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售价：400（元）；</w:t>
      </w:r>
    </w:p>
    <w:p>
      <w:pPr>
        <w:pStyle w:val="4"/>
        <w:numPr>
          <w:ilvl w:val="0"/>
          <w:numId w:val="6"/>
        </w:numPr>
        <w:spacing w:line="360" w:lineRule="auto"/>
        <w:jc w:val="left"/>
        <w:rPr>
          <w:rFonts w:ascii="宋体" w:hAnsi="宋体" w:eastAsia="宋体" w:cs="宋体"/>
          <w:color w:val="000000" w:themeColor="text1"/>
          <w:sz w:val="21"/>
          <w:szCs w:val="21"/>
          <w14:textFill>
            <w14:solidFill>
              <w14:schemeClr w14:val="tx1"/>
            </w14:solidFill>
          </w14:textFill>
        </w:rPr>
      </w:pPr>
      <w:bookmarkStart w:id="12" w:name="_Toc31252"/>
      <w:r>
        <w:rPr>
          <w:rFonts w:hint="eastAsia" w:ascii="宋体" w:hAnsi="宋体" w:eastAsia="宋体" w:cs="宋体"/>
          <w:color w:val="000000" w:themeColor="text1"/>
          <w:sz w:val="21"/>
          <w:szCs w:val="21"/>
          <w14:textFill>
            <w14:solidFill>
              <w14:schemeClr w14:val="tx1"/>
            </w14:solidFill>
          </w14:textFill>
        </w:rPr>
        <w:t>响应文件提交</w:t>
      </w:r>
      <w:bookmarkEnd w:id="12"/>
    </w:p>
    <w:p>
      <w:pPr>
        <w:spacing w:line="360" w:lineRule="auto"/>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开始时间：2021年</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Cs w:val="21"/>
          <w14:textFill>
            <w14:solidFill>
              <w14:schemeClr w14:val="tx1"/>
            </w14:solidFill>
          </w14:textFill>
        </w:rPr>
        <w:t>月</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szCs w:val="21"/>
          <w14:textFill>
            <w14:solidFill>
              <w14:schemeClr w14:val="tx1"/>
            </w14:solidFill>
          </w14:textFill>
        </w:rPr>
        <w:t>日</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Cs w:val="21"/>
          <w14:textFill>
            <w14:solidFill>
              <w14:schemeClr w14:val="tx1"/>
            </w14:solidFill>
          </w14:textFill>
        </w:rPr>
        <w:t>点</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szCs w:val="21"/>
          <w14:textFill>
            <w14:solidFill>
              <w14:schemeClr w14:val="tx1"/>
            </w14:solidFill>
          </w14:textFill>
        </w:rPr>
        <w:t>分（北京时间）</w:t>
      </w:r>
    </w:p>
    <w:p>
      <w:pPr>
        <w:spacing w:line="360" w:lineRule="auto"/>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截止时间：2021年</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Cs w:val="21"/>
          <w14:textFill>
            <w14:solidFill>
              <w14:schemeClr w14:val="tx1"/>
            </w14:solidFill>
          </w14:textFill>
        </w:rPr>
        <w:t>月</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szCs w:val="21"/>
          <w14:textFill>
            <w14:solidFill>
              <w14:schemeClr w14:val="tx1"/>
            </w14:solidFill>
          </w14:textFill>
        </w:rPr>
        <w:t>日</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Cs w:val="21"/>
          <w14:textFill>
            <w14:solidFill>
              <w14:schemeClr w14:val="tx1"/>
            </w14:solidFill>
          </w14:textFill>
        </w:rPr>
        <w:t>点</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szCs w:val="21"/>
          <w14:textFill>
            <w14:solidFill>
              <w14:schemeClr w14:val="tx1"/>
            </w14:solidFill>
          </w14:textFill>
        </w:rPr>
        <w:t>分（北京时间）</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地点：武汉市洪山区狮子山街1号华中农业大学大学生创业楼（大学生创业孵化器）120室（华中农业大学西一门进门约100米处），凡是购买了磋商文件且已回复确定参加竞标的潜在供应商，于竞标当日临时放弃竞标的，应及时以电话告知形式通知采购代理机构。</w:t>
      </w:r>
    </w:p>
    <w:p>
      <w:pPr>
        <w:pStyle w:val="4"/>
        <w:numPr>
          <w:ilvl w:val="0"/>
          <w:numId w:val="6"/>
        </w:numPr>
        <w:spacing w:line="360" w:lineRule="auto"/>
        <w:jc w:val="left"/>
        <w:rPr>
          <w:rFonts w:eastAsia="宋体"/>
          <w:color w:val="000000" w:themeColor="text1"/>
          <w:sz w:val="21"/>
          <w:szCs w:val="21"/>
          <w14:textFill>
            <w14:solidFill>
              <w14:schemeClr w14:val="tx1"/>
            </w14:solidFill>
          </w14:textFill>
        </w:rPr>
      </w:pPr>
      <w:bookmarkStart w:id="13" w:name="_Toc31781"/>
      <w:r>
        <w:rPr>
          <w:rFonts w:hint="eastAsia" w:ascii="宋体" w:hAnsi="宋体" w:eastAsia="宋体" w:cs="宋体"/>
          <w:color w:val="000000" w:themeColor="text1"/>
          <w:sz w:val="21"/>
          <w:szCs w:val="21"/>
          <w14:textFill>
            <w14:solidFill>
              <w14:schemeClr w14:val="tx1"/>
            </w14:solidFill>
          </w14:textFill>
        </w:rPr>
        <w:t>开启</w:t>
      </w:r>
      <w:bookmarkEnd w:id="13"/>
    </w:p>
    <w:p>
      <w:pPr>
        <w:spacing w:line="360" w:lineRule="auto"/>
        <w:ind w:firstLine="420" w:firstLineChars="200"/>
        <w:jc w:val="left"/>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时间：2021年</w:t>
      </w:r>
      <w:r>
        <w:rPr>
          <w:rFonts w:hint="eastAsia" w:ascii="宋体" w:hAnsi="宋体" w:cs="宋体"/>
          <w:color w:val="000000" w:themeColor="text1"/>
          <w:szCs w:val="21"/>
          <w:lang w:val="en-US" w:eastAsia="zh-CN"/>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 xml:space="preserve"> 日</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cs="宋体"/>
          <w:color w:val="000000" w:themeColor="text1"/>
          <w:szCs w:val="21"/>
          <w14:textFill>
            <w14:solidFill>
              <w14:schemeClr w14:val="tx1"/>
            </w14:solidFill>
          </w14:textFill>
        </w:rPr>
        <w:t>点</w:t>
      </w:r>
      <w:r>
        <w:rPr>
          <w:rFonts w:hint="eastAsia" w:ascii="宋体" w:hAnsi="宋体" w:cs="宋体"/>
          <w:color w:val="000000" w:themeColor="text1"/>
          <w:szCs w:val="21"/>
          <w:lang w:val="en-US" w:eastAsia="zh-CN"/>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分（北京时间）</w:t>
      </w:r>
    </w:p>
    <w:p>
      <w:pPr>
        <w:pStyle w:val="4"/>
        <w:numPr>
          <w:ilvl w:val="0"/>
          <w:numId w:val="6"/>
        </w:numPr>
        <w:spacing w:line="360" w:lineRule="auto"/>
        <w:jc w:val="left"/>
        <w:rPr>
          <w:rFonts w:ascii="宋体" w:hAnsi="宋体" w:eastAsia="宋体" w:cs="宋体"/>
          <w:color w:val="000000" w:themeColor="text1"/>
          <w:sz w:val="21"/>
          <w:szCs w:val="21"/>
          <w14:textFill>
            <w14:solidFill>
              <w14:schemeClr w14:val="tx1"/>
            </w14:solidFill>
          </w14:textFill>
        </w:rPr>
      </w:pPr>
      <w:bookmarkStart w:id="14" w:name="_Toc13382"/>
      <w:r>
        <w:rPr>
          <w:rFonts w:hint="eastAsia" w:ascii="宋体" w:hAnsi="宋体" w:eastAsia="宋体" w:cs="宋体"/>
          <w:color w:val="000000" w:themeColor="text1"/>
          <w:sz w:val="21"/>
          <w:szCs w:val="21"/>
          <w14:textFill>
            <w14:solidFill>
              <w14:schemeClr w14:val="tx1"/>
            </w14:solidFill>
          </w14:textFill>
        </w:rPr>
        <w:t>公告期限</w:t>
      </w:r>
      <w:bookmarkEnd w:id="14"/>
    </w:p>
    <w:p>
      <w:pPr>
        <w:spacing w:line="360" w:lineRule="auto"/>
        <w:ind w:firstLine="420" w:firstLineChars="200"/>
        <w:jc w:val="left"/>
        <w:rPr>
          <w:rFonts w:ascii="宋体" w:hAnsi="宋体" w:cs="宋体"/>
          <w:color w:val="000000" w:themeColor="text1"/>
          <w:szCs w:val="21"/>
          <w14:textFill>
            <w14:solidFill>
              <w14:schemeClr w14:val="tx1"/>
            </w14:solidFill>
          </w14:textFill>
        </w:rPr>
      </w:pPr>
      <w:bookmarkStart w:id="15" w:name="_Toc317262251"/>
      <w:bookmarkStart w:id="16" w:name="_Toc259607751"/>
      <w:bookmarkStart w:id="17" w:name="_Toc276368888"/>
      <w:bookmarkStart w:id="18" w:name="_Toc320898024"/>
      <w:bookmarkStart w:id="19" w:name="_Toc6021"/>
      <w:bookmarkStart w:id="20" w:name="_Toc334539188"/>
      <w:r>
        <w:rPr>
          <w:rFonts w:hint="eastAsia" w:ascii="宋体" w:hAnsi="宋体" w:cs="宋体"/>
          <w:color w:val="000000" w:themeColor="text1"/>
          <w:szCs w:val="21"/>
          <w14:textFill>
            <w14:solidFill>
              <w14:schemeClr w14:val="tx1"/>
            </w14:solidFill>
          </w14:textFill>
        </w:rPr>
        <w:t>自本公告发布之日起</w:t>
      </w:r>
      <w:r>
        <w:rPr>
          <w:rFonts w:hint="eastAsia" w:ascii="宋体" w:hAnsi="宋体" w:cs="宋体"/>
          <w:color w:val="000000" w:themeColor="text1"/>
          <w:szCs w:val="21"/>
          <w:lang w:val="en-US" w:eastAsia="zh-CN"/>
          <w14:textFill>
            <w14:solidFill>
              <w14:schemeClr w14:val="tx1"/>
            </w14:solidFill>
          </w14:textFill>
        </w:rPr>
        <w:t>3</w:t>
      </w:r>
      <w:bookmarkStart w:id="232" w:name="_GoBack"/>
      <w:bookmarkEnd w:id="232"/>
      <w:r>
        <w:rPr>
          <w:rFonts w:hint="eastAsia" w:ascii="宋体" w:hAnsi="宋体" w:cs="宋体"/>
          <w:color w:val="000000" w:themeColor="text1"/>
          <w:szCs w:val="21"/>
          <w14:textFill>
            <w14:solidFill>
              <w14:schemeClr w14:val="tx1"/>
            </w14:solidFill>
          </w14:textFill>
        </w:rPr>
        <w:t>个工作日</w:t>
      </w:r>
    </w:p>
    <w:bookmarkEnd w:id="15"/>
    <w:bookmarkEnd w:id="16"/>
    <w:bookmarkEnd w:id="17"/>
    <w:bookmarkEnd w:id="18"/>
    <w:bookmarkEnd w:id="19"/>
    <w:bookmarkEnd w:id="20"/>
    <w:p>
      <w:pPr>
        <w:pStyle w:val="4"/>
        <w:numPr>
          <w:ilvl w:val="0"/>
          <w:numId w:val="6"/>
        </w:numPr>
        <w:spacing w:line="360" w:lineRule="auto"/>
        <w:jc w:val="left"/>
        <w:rPr>
          <w:rFonts w:ascii="宋体" w:hAnsi="宋体" w:eastAsia="宋体" w:cs="宋体"/>
          <w:color w:val="000000" w:themeColor="text1"/>
          <w:sz w:val="21"/>
          <w:szCs w:val="21"/>
          <w14:textFill>
            <w14:solidFill>
              <w14:schemeClr w14:val="tx1"/>
            </w14:solidFill>
          </w14:textFill>
        </w:rPr>
      </w:pPr>
      <w:bookmarkStart w:id="21" w:name="_Toc22483"/>
      <w:r>
        <w:rPr>
          <w:rFonts w:hint="eastAsia" w:ascii="宋体" w:hAnsi="宋体" w:eastAsia="宋体" w:cs="宋体"/>
          <w:color w:val="000000" w:themeColor="text1"/>
          <w:sz w:val="21"/>
          <w:szCs w:val="21"/>
          <w14:textFill>
            <w14:solidFill>
              <w14:schemeClr w14:val="tx1"/>
            </w14:solidFill>
          </w14:textFill>
        </w:rPr>
        <w:t>其他补充事宜</w:t>
      </w:r>
      <w:bookmarkEnd w:id="21"/>
    </w:p>
    <w:p>
      <w:pPr>
        <w:numPr>
          <w:ilvl w:val="0"/>
          <w:numId w:val="9"/>
        </w:numPr>
        <w:spacing w:line="360" w:lineRule="auto"/>
        <w:ind w:firstLine="420" w:firstLineChars="200"/>
        <w:jc w:val="left"/>
        <w:rPr>
          <w:rFonts w:ascii="宋体" w:hAnsi="宋体" w:cs="宋体"/>
          <w:color w:val="000000" w:themeColor="text1"/>
          <w:szCs w:val="21"/>
          <w14:textFill>
            <w14:solidFill>
              <w14:schemeClr w14:val="tx1"/>
            </w14:solidFill>
          </w14:textFill>
        </w:rPr>
      </w:pPr>
      <w:bookmarkStart w:id="22" w:name="_Toc259028279"/>
      <w:r>
        <w:rPr>
          <w:rFonts w:hint="eastAsia" w:ascii="宋体" w:hAnsi="宋体" w:cs="宋体"/>
          <w:color w:val="000000" w:themeColor="text1"/>
          <w:szCs w:val="21"/>
          <w14:textFill>
            <w14:solidFill>
              <w14:schemeClr w14:val="tx1"/>
            </w14:solidFill>
          </w14:textFill>
        </w:rPr>
        <w:t>本项目是否专门面向中小企业、监狱企业、残疾人福利性单位：否；</w:t>
      </w:r>
    </w:p>
    <w:p>
      <w:pPr>
        <w:numPr>
          <w:ilvl w:val="0"/>
          <w:numId w:val="9"/>
        </w:num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本项目资金性质为：银校合作</w:t>
      </w:r>
    </w:p>
    <w:p>
      <w:pPr>
        <w:numPr>
          <w:ilvl w:val="0"/>
          <w:numId w:val="9"/>
        </w:num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供应商如需查询技术要求可到我处查阅采购文件第三章相关内容。</w:t>
      </w:r>
    </w:p>
    <w:p>
      <w:pPr>
        <w:numPr>
          <w:ilvl w:val="0"/>
          <w:numId w:val="9"/>
        </w:num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本项目将在以下网站发布所有信息，请参加本项目竞标的供应商密切关注。</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 xml:space="preserve">     （1）《中国政府采购网》（网址：</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"http://www.ccgp.gov.cn/）" </w:instrText>
      </w:r>
      <w:r>
        <w:rPr>
          <w:color w:val="000000" w:themeColor="text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http://www.ccgp.gov.cn/）</w:t>
      </w:r>
      <w:r>
        <w:rPr>
          <w:rFonts w:ascii="宋体" w:hAnsi="宋体" w:cs="宋体"/>
          <w:color w:val="000000" w:themeColor="text1"/>
          <w:szCs w:val="21"/>
          <w14:textFill>
            <w14:solidFill>
              <w14:schemeClr w14:val="tx1"/>
            </w14:solidFill>
          </w14:textFill>
        </w:rPr>
        <w:fldChar w:fldCharType="end"/>
      </w:r>
    </w:p>
    <w:p>
      <w:pPr>
        <w:spacing w:line="360" w:lineRule="auto"/>
        <w:ind w:firstLine="420" w:firstLineChars="200"/>
        <w:jc w:val="left"/>
        <w:rPr>
          <w:rFonts w:ascii="宋体" w:hAnsi="宋体" w:cs="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（2）《中经国际招标集团有限公司官网》（网址：</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"http://www.ceitcl.com/）" </w:instrText>
      </w:r>
      <w:r>
        <w:rPr>
          <w:color w:val="000000" w:themeColor="text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http://www.ceitcl.com/）</w:t>
      </w:r>
      <w:r>
        <w:rPr>
          <w:rFonts w:ascii="宋体" w:hAnsi="宋体" w:cs="宋体"/>
          <w:color w:val="000000" w:themeColor="text1"/>
          <w:szCs w:val="21"/>
          <w14:textFill>
            <w14:solidFill>
              <w14:schemeClr w14:val="tx1"/>
            </w14:solidFill>
          </w14:textFill>
        </w:rPr>
        <w:fldChar w:fldCharType="end"/>
      </w:r>
    </w:p>
    <w:bookmarkEnd w:id="22"/>
    <w:p>
      <w:pPr>
        <w:pStyle w:val="4"/>
        <w:numPr>
          <w:ilvl w:val="0"/>
          <w:numId w:val="6"/>
        </w:numPr>
        <w:spacing w:line="360" w:lineRule="auto"/>
        <w:jc w:val="left"/>
        <w:rPr>
          <w:rFonts w:ascii="宋体" w:hAnsi="宋体" w:eastAsia="宋体" w:cs="宋体"/>
          <w:color w:val="000000" w:themeColor="text1"/>
          <w:sz w:val="21"/>
          <w:szCs w:val="21"/>
          <w14:textFill>
            <w14:solidFill>
              <w14:schemeClr w14:val="tx1"/>
            </w14:solidFill>
          </w14:textFill>
        </w:rPr>
      </w:pPr>
      <w:bookmarkStart w:id="23" w:name="_Toc13449"/>
      <w:r>
        <w:rPr>
          <w:rFonts w:hint="eastAsia" w:ascii="宋体" w:hAnsi="宋体" w:eastAsia="宋体" w:cs="宋体"/>
          <w:color w:val="000000" w:themeColor="text1"/>
          <w:sz w:val="21"/>
          <w:szCs w:val="21"/>
          <w14:textFill>
            <w14:solidFill>
              <w14:schemeClr w14:val="tx1"/>
            </w14:solidFill>
          </w14:textFill>
        </w:rPr>
        <w:t>凡对本次采购提出询问，请按以下方式联系</w:t>
      </w:r>
      <w:bookmarkEnd w:id="23"/>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1.采购人信息</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名 称：</w:t>
      </w:r>
      <w:r>
        <w:rPr>
          <w:rFonts w:hint="eastAsia" w:asciiTheme="minorEastAsia" w:hAnsiTheme="minorEastAsia" w:eastAsiaTheme="minorEastAsia" w:cstheme="minorEastAsia"/>
          <w:color w:val="000000" w:themeColor="text1"/>
          <w:szCs w:val="21"/>
          <w14:textFill>
            <w14:solidFill>
              <w14:schemeClr w14:val="tx1"/>
            </w14:solidFill>
          </w14:textFill>
        </w:rPr>
        <w:t>华中农业大学　</w:t>
      </w:r>
      <w:r>
        <w:rPr>
          <w:rFonts w:hint="eastAsia" w:ascii="宋体" w:hAnsi="宋体" w:cs="宋体"/>
          <w:color w:val="000000" w:themeColor="text1"/>
          <w:szCs w:val="21"/>
          <w14:textFill>
            <w14:solidFill>
              <w14:schemeClr w14:val="tx1"/>
            </w14:solidFill>
          </w14:textFill>
        </w:rPr>
        <w:t>　　　　　　　　　　　　</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 址：</w:t>
      </w:r>
      <w:r>
        <w:rPr>
          <w:rFonts w:hint="eastAsia" w:asciiTheme="minorEastAsia" w:hAnsiTheme="minorEastAsia" w:eastAsiaTheme="minorEastAsia" w:cstheme="minorEastAsia"/>
          <w:color w:val="000000" w:themeColor="text1"/>
          <w:szCs w:val="21"/>
          <w14:textFill>
            <w14:solidFill>
              <w14:schemeClr w14:val="tx1"/>
            </w14:solidFill>
          </w14:textFill>
        </w:rPr>
        <w:t>湖北省武汉市洪山区狮子山街1号</w:t>
      </w:r>
      <w:r>
        <w:rPr>
          <w:rFonts w:hint="eastAsia" w:ascii="宋体" w:hAnsi="宋体" w:cs="宋体"/>
          <w:color w:val="000000" w:themeColor="text1"/>
          <w:szCs w:val="21"/>
          <w14:textFill>
            <w14:solidFill>
              <w14:schemeClr w14:val="tx1"/>
            </w14:solidFill>
          </w14:textFill>
        </w:rPr>
        <w:t>　　　　　　　　　　　　</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联系方式：</w:t>
      </w:r>
      <w:r>
        <w:rPr>
          <w:rFonts w:hint="eastAsia" w:asciiTheme="minorEastAsia" w:hAnsiTheme="minorEastAsia" w:eastAsiaTheme="minorEastAsia" w:cstheme="minorEastAsia"/>
          <w:color w:val="000000" w:themeColor="text1"/>
          <w:szCs w:val="21"/>
          <w14:textFill>
            <w14:solidFill>
              <w14:schemeClr w14:val="tx1"/>
            </w14:solidFill>
          </w14:textFill>
        </w:rPr>
        <w:t>许老师、027-87282631</w:t>
      </w:r>
      <w:r>
        <w:rPr>
          <w:rFonts w:hint="eastAsia" w:ascii="宋体" w:hAnsi="宋体" w:cs="宋体"/>
          <w:color w:val="000000" w:themeColor="text1"/>
          <w:szCs w:val="21"/>
          <w14:textFill>
            <w14:solidFill>
              <w14:schemeClr w14:val="tx1"/>
            </w14:solidFill>
          </w14:textFill>
        </w:rPr>
        <w:t xml:space="preserve">　　　　　　　　　　　 </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2.采购代理机构信息</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名  称：中经国际招标集团有限公司　　　　　　　　　　　　</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　址：武昌区中北路岳家嘴立交山河企业大厦48楼4805、4806室　　　　　　　　　　　　</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联系方式：027-87820788　　　　　　　　　　　　</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3.项目联系方式</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项目联系人：张梦、彭盼明、谢芊</w:t>
      </w:r>
    </w:p>
    <w:p>
      <w:pPr>
        <w:spacing w:line="360" w:lineRule="auto"/>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    　话：027-87820788　　</w:t>
      </w:r>
    </w:p>
    <w:p>
      <w:pPr>
        <w:pStyle w:val="4"/>
        <w:numPr>
          <w:ilvl w:val="0"/>
          <w:numId w:val="6"/>
        </w:numPr>
        <w:spacing w:line="440" w:lineRule="exact"/>
        <w:jc w:val="left"/>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bookmarkStart w:id="24" w:name="_Toc1730"/>
      <w:r>
        <w:rPr>
          <w:rFonts w:hint="eastAsia" w:asciiTheme="minorEastAsia" w:hAnsiTheme="minorEastAsia" w:eastAsiaTheme="minorEastAsia" w:cstheme="minorEastAsia"/>
          <w:color w:val="000000" w:themeColor="text1"/>
          <w:sz w:val="21"/>
          <w:szCs w:val="21"/>
          <w14:textFill>
            <w14:solidFill>
              <w14:schemeClr w14:val="tx1"/>
            </w14:solidFill>
          </w14:textFill>
        </w:rPr>
        <w:t>注意事项</w:t>
      </w:r>
      <w:bookmarkEnd w:id="24"/>
    </w:p>
    <w:p>
      <w:pPr>
        <w:spacing w:line="440" w:lineRule="exact"/>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1.供应商在获取本项目竞争性磋商文件前须仔细阅读资格要求内容，并按磋商文件规定要求在响应文件中递交合格有效的资格证明文件，资格审查资料不合格将导致竞标失败。</w:t>
      </w:r>
    </w:p>
    <w:p>
      <w:pPr>
        <w:spacing w:line="440" w:lineRule="exact"/>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440" w:lineRule="exact"/>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440" w:lineRule="exact"/>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440" w:lineRule="exact"/>
        <w:jc w:val="righ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中经国际招标集团有限公司</w:t>
      </w:r>
    </w:p>
    <w:p>
      <w:pPr>
        <w:spacing w:line="440" w:lineRule="exact"/>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                                                                     2021年</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Cs w:val="21"/>
          <w14:textFill>
            <w14:solidFill>
              <w14:schemeClr w14:val="tx1"/>
            </w14:solidFill>
          </w14:textFill>
        </w:rPr>
        <w:t>月</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Cs w:val="21"/>
          <w14:textFill>
            <w14:solidFill>
              <w14:schemeClr w14:val="tx1"/>
            </w14:solidFill>
          </w14:textFill>
        </w:rPr>
        <w:t>日</w:t>
      </w:r>
    </w:p>
    <w:p>
      <w:pPr>
        <w:numPr>
          <w:ilvl w:val="0"/>
          <w:numId w:val="4"/>
        </w:numPr>
        <w:jc w:val="center"/>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6"/>
          <w:szCs w:val="36"/>
          <w14:textFill>
            <w14:solidFill>
              <w14:schemeClr w14:val="tx1"/>
            </w14:solidFill>
          </w14:textFill>
        </w:rPr>
        <w:br w:type="page"/>
      </w:r>
    </w:p>
    <w:p>
      <w:pPr>
        <w:pStyle w:val="3"/>
        <w:numPr>
          <w:ilvl w:val="0"/>
          <w:numId w:val="4"/>
        </w:numPr>
        <w:jc w:val="center"/>
        <w:rPr>
          <w:rFonts w:asciiTheme="minorEastAsia" w:hAnsiTheme="minorEastAsia" w:eastAsiaTheme="minorEastAsia" w:cstheme="minorEastAsia"/>
          <w:color w:val="000000" w:themeColor="text1"/>
          <w:sz w:val="32"/>
          <w:szCs w:val="32"/>
          <w14:textFill>
            <w14:solidFill>
              <w14:schemeClr w14:val="tx1"/>
            </w14:solidFill>
          </w14:textFill>
        </w:rPr>
      </w:pPr>
      <w:bookmarkStart w:id="25" w:name="_Toc23483"/>
      <w:r>
        <w:rPr>
          <w:rFonts w:hint="eastAsia" w:asciiTheme="minorEastAsia" w:hAnsiTheme="minorEastAsia" w:eastAsiaTheme="minorEastAsia" w:cstheme="minorEastAsia"/>
          <w:color w:val="000000" w:themeColor="text1"/>
          <w:sz w:val="36"/>
          <w:szCs w:val="36"/>
          <w14:textFill>
            <w14:solidFill>
              <w14:schemeClr w14:val="tx1"/>
            </w14:solidFill>
          </w14:textFill>
        </w:rPr>
        <w:t>供应商须知</w:t>
      </w:r>
      <w:bookmarkEnd w:id="25"/>
    </w:p>
    <w:p>
      <w:pPr>
        <w:autoSpaceDE w:val="0"/>
        <w:autoSpaceDN w:val="0"/>
        <w:adjustRightInd w:val="0"/>
        <w:spacing w:line="360" w:lineRule="auto"/>
        <w:jc w:val="center"/>
        <w:outlineLvl w:val="1"/>
        <w:rPr>
          <w:rFonts w:asciiTheme="minorEastAsia" w:hAnsiTheme="minorEastAsia" w:eastAsiaTheme="minorEastAsia" w:cstheme="minorEastAsia"/>
          <w:b/>
          <w:color w:val="000000" w:themeColor="text1"/>
          <w:szCs w:val="21"/>
          <w:lang w:val="zh-CN"/>
          <w14:textFill>
            <w14:solidFill>
              <w14:schemeClr w14:val="tx1"/>
            </w14:solidFill>
          </w14:textFill>
        </w:rPr>
      </w:pPr>
      <w:bookmarkStart w:id="26" w:name="_Toc11220"/>
      <w:r>
        <w:rPr>
          <w:rFonts w:hint="eastAsia" w:asciiTheme="minorEastAsia" w:hAnsiTheme="minorEastAsia" w:eastAsiaTheme="minorEastAsia" w:cstheme="minorEastAsia"/>
          <w:b/>
          <w:color w:val="000000" w:themeColor="text1"/>
          <w:szCs w:val="21"/>
          <w14:textFill>
            <w14:solidFill>
              <w14:schemeClr w14:val="tx1"/>
            </w14:solidFill>
          </w14:textFill>
        </w:rPr>
        <w:t>《供应商须知前附表》</w:t>
      </w:r>
      <w:bookmarkEnd w:id="26"/>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color w:val="000000" w:themeColor="text1"/>
          <w:szCs w:val="21"/>
          <w:lang w:val="zh-CN"/>
          <w14:textFill>
            <w14:solidFill>
              <w14:schemeClr w14:val="tx1"/>
            </w14:solidFill>
          </w14:textFill>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lang w:val="zh-CN"/>
                <w14:textFill>
                  <w14:solidFill>
                    <w14:schemeClr w14:val="tx1"/>
                  </w14:solidFill>
                </w14:textFill>
              </w:rPr>
              <w:t>条款号</w:t>
            </w:r>
          </w:p>
        </w:tc>
        <w:tc>
          <w:tcPr>
            <w:tcW w:w="2127" w:type="dxa"/>
            <w:shd w:val="clear" w:color="auto" w:fill="F1F1F1"/>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b/>
                <w:color w:val="000000" w:themeColor="text1"/>
                <w:szCs w:val="21"/>
                <w:lang w:val="zh-CN"/>
                <w14:textFill>
                  <w14:solidFill>
                    <w14:schemeClr w14:val="tx1"/>
                  </w14:solidFill>
                </w14:textFill>
              </w:rPr>
            </w:pPr>
            <w:r>
              <w:rPr>
                <w:rFonts w:hint="eastAsia" w:asciiTheme="minorEastAsia" w:hAnsiTheme="minorEastAsia" w:eastAsiaTheme="minorEastAsia" w:cstheme="minorEastAsia"/>
                <w:b/>
                <w:color w:val="000000" w:themeColor="text1"/>
                <w:szCs w:val="21"/>
                <w:lang w:val="zh-CN"/>
                <w14:textFill>
                  <w14:solidFill>
                    <w14:schemeClr w14:val="tx1"/>
                  </w14:solidFill>
                </w14:textFill>
              </w:rPr>
              <w:t>条款名称</w:t>
            </w:r>
          </w:p>
        </w:tc>
        <w:tc>
          <w:tcPr>
            <w:tcW w:w="6130" w:type="dxa"/>
            <w:shd w:val="clear" w:color="auto" w:fill="F1F1F1"/>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lang w:val="zh-CN"/>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asciiTheme="minorEastAsia" w:hAnsiTheme="minorEastAsia" w:eastAsiaTheme="minorEastAsia" w:cstheme="minorEastAsia"/>
                <w:color w:val="000000" w:themeColor="text1"/>
                <w:kern w:val="2"/>
                <w:sz w:val="21"/>
                <w:szCs w:val="21"/>
                <w:lang w:val="zh-CN"/>
                <w14:textFill>
                  <w14:solidFill>
                    <w14:schemeClr w14:val="tx1"/>
                  </w14:solidFill>
                </w14:textFill>
              </w:rPr>
              <w:t>2.1</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asciiTheme="minorEastAsia" w:hAnsiTheme="minorEastAsia" w:eastAsiaTheme="minorEastAsia" w:cstheme="minorEastAsia"/>
                <w:color w:val="000000" w:themeColor="text1"/>
                <w:kern w:val="2"/>
                <w:sz w:val="21"/>
                <w:szCs w:val="21"/>
                <w:lang w:val="zh-CN"/>
                <w14:textFill>
                  <w14:solidFill>
                    <w14:schemeClr w14:val="tx1"/>
                  </w14:solidFill>
                </w14:textFill>
              </w:rPr>
              <w:t>采购人</w:t>
            </w:r>
          </w:p>
        </w:tc>
        <w:tc>
          <w:tcPr>
            <w:tcW w:w="6130" w:type="dxa"/>
            <w:vAlign w:val="center"/>
          </w:tcPr>
          <w:p>
            <w:pPr>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华中农业大学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2.2</w:t>
            </w:r>
          </w:p>
        </w:tc>
        <w:tc>
          <w:tcPr>
            <w:tcW w:w="2127" w:type="dxa"/>
            <w:vAlign w:val="center"/>
          </w:tcPr>
          <w:p>
            <w:pPr>
              <w:pStyle w:val="24"/>
              <w:widowControl w:val="0"/>
              <w:autoSpaceDE w:val="0"/>
              <w:autoSpaceDN w:val="0"/>
              <w:adjustRightInd w:val="0"/>
              <w:spacing w:before="0" w:beforeAutospacing="0" w:after="0" w:afterAutospacing="0"/>
              <w:jc w:val="center"/>
              <w:rPr>
                <w:rFonts w:hint="default"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asciiTheme="minorEastAsia" w:hAnsiTheme="minorEastAsia" w:eastAsiaTheme="minorEastAsia" w:cstheme="minorEastAsia"/>
                <w:color w:val="000000" w:themeColor="text1"/>
                <w:kern w:val="2"/>
                <w:sz w:val="21"/>
                <w:szCs w:val="21"/>
                <w:lang w:val="zh-CN"/>
                <w14:textFill>
                  <w14:solidFill>
                    <w14:schemeClr w14:val="tx1"/>
                  </w14:solidFill>
                </w14:textFill>
              </w:rPr>
              <w:t>监管部门</w:t>
            </w:r>
          </w:p>
        </w:tc>
        <w:tc>
          <w:tcPr>
            <w:tcW w:w="6130" w:type="dxa"/>
            <w:vAlign w:val="center"/>
          </w:tcPr>
          <w:p>
            <w:pPr>
              <w:autoSpaceDE w:val="0"/>
              <w:autoSpaceDN w:val="0"/>
              <w:adjustRightInd w:val="0"/>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财政部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2.3</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asciiTheme="minorEastAsia" w:hAnsiTheme="minorEastAsia" w:eastAsiaTheme="minorEastAsia" w:cstheme="minorEastAsia"/>
                <w:color w:val="000000" w:themeColor="text1"/>
                <w:kern w:val="2"/>
                <w:sz w:val="21"/>
                <w:szCs w:val="21"/>
                <w:lang w:val="zh-CN"/>
                <w14:textFill>
                  <w14:solidFill>
                    <w14:schemeClr w14:val="tx1"/>
                  </w14:solidFill>
                </w14:textFill>
              </w:rPr>
              <w:t>采购代理机构</w:t>
            </w:r>
          </w:p>
        </w:tc>
        <w:tc>
          <w:tcPr>
            <w:tcW w:w="6130"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rPr>
                <w:rFonts w:hint="default"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asciiTheme="minorEastAsia" w:hAnsiTheme="minorEastAsia" w:eastAsiaTheme="minorEastAsia" w:cstheme="minorEastAsia"/>
                <w:color w:val="000000" w:themeColor="text1"/>
                <w:kern w:val="2"/>
                <w:sz w:val="21"/>
                <w:szCs w:val="21"/>
                <w:lang w:val="zh-CN"/>
                <w14:textFill>
                  <w14:solidFill>
                    <w14:schemeClr w14:val="tx1"/>
                  </w14:solidFill>
                </w14:textFill>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asciiTheme="minorEastAsia" w:hAnsiTheme="minorEastAsia" w:eastAsiaTheme="minorEastAsia" w:cstheme="minorEastAsia"/>
                <w:color w:val="000000" w:themeColor="text1"/>
                <w:kern w:val="2"/>
                <w:sz w:val="21"/>
                <w:szCs w:val="21"/>
                <w:lang w:val="zh-CN"/>
                <w14:textFill>
                  <w14:solidFill>
                    <w14:schemeClr w14:val="tx1"/>
                  </w14:solidFill>
                </w14:textFill>
              </w:rPr>
              <w:t>2.5</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asciiTheme="minorEastAsia" w:hAnsiTheme="minorEastAsia" w:eastAsiaTheme="minorEastAsia" w:cstheme="minorEastAsia"/>
                <w:color w:val="000000" w:themeColor="text1"/>
                <w:kern w:val="2"/>
                <w:sz w:val="21"/>
                <w:szCs w:val="21"/>
                <w:lang w:val="zh-CN"/>
                <w14:textFill>
                  <w14:solidFill>
                    <w14:schemeClr w14:val="tx1"/>
                  </w14:solidFill>
                </w14:textFill>
              </w:rPr>
              <w:t>磋商供应商</w:t>
            </w:r>
          </w:p>
        </w:tc>
        <w:tc>
          <w:tcPr>
            <w:tcW w:w="6130" w:type="dxa"/>
            <w:vAlign w:val="center"/>
          </w:tcPr>
          <w:p>
            <w:pPr>
              <w:pStyle w:val="24"/>
              <w:widowControl w:val="0"/>
              <w:autoSpaceDE w:val="0"/>
              <w:autoSpaceDN w:val="0"/>
              <w:adjustRightInd w:val="0"/>
              <w:spacing w:before="31" w:beforeLines="10" w:beforeAutospacing="0" w:after="31" w:afterLines="10" w:afterAutospacing="0"/>
              <w:ind w:right="21" w:rightChars="10"/>
              <w:rPr>
                <w:rFonts w:hint="default"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asciiTheme="minorEastAsia" w:hAnsiTheme="minorEastAsia" w:eastAsiaTheme="minorEastAsia" w:cstheme="minorEastAsia"/>
                <w:color w:val="000000" w:themeColor="text1"/>
                <w:sz w:val="21"/>
                <w:szCs w:val="21"/>
                <w:lang w:val="zh-CN"/>
                <w14:textFill>
                  <w14:solidFill>
                    <w14:schemeClr w14:val="tx1"/>
                  </w14:solidFill>
                </w14:textFill>
              </w:rPr>
              <w:t>详见</w:t>
            </w:r>
            <w:r>
              <w:rPr>
                <w:rFonts w:asciiTheme="minorEastAsia" w:hAnsiTheme="minorEastAsia" w:eastAsiaTheme="minorEastAsia" w:cstheme="minorEastAsia"/>
                <w:color w:val="000000" w:themeColor="text1"/>
                <w:sz w:val="21"/>
                <w:szCs w:val="21"/>
                <w14:textFill>
                  <w14:solidFill>
                    <w14:schemeClr w14:val="tx1"/>
                  </w14:solidFill>
                </w14:textFill>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asciiTheme="minorEastAsia" w:hAnsiTheme="minorEastAsia" w:eastAsiaTheme="minorEastAsia" w:cstheme="minorEastAsia"/>
                <w:color w:val="000000" w:themeColor="text1"/>
                <w:kern w:val="2"/>
                <w:sz w:val="21"/>
                <w:szCs w:val="21"/>
                <w:lang w:val="zh-CN"/>
                <w14:textFill>
                  <w14:solidFill>
                    <w14:schemeClr w14:val="tx1"/>
                  </w14:solidFill>
                </w14:textFill>
              </w:rPr>
              <w:t>4.2</w:t>
            </w:r>
          </w:p>
        </w:tc>
        <w:tc>
          <w:tcPr>
            <w:tcW w:w="2127" w:type="dxa"/>
            <w:vAlign w:val="center"/>
          </w:tcPr>
          <w:p>
            <w:pPr>
              <w:autoSpaceDE w:val="0"/>
              <w:autoSpaceDN w:val="0"/>
              <w:adjustRightInd w:val="0"/>
              <w:jc w:val="center"/>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招标代理服务费</w:t>
            </w:r>
          </w:p>
        </w:tc>
        <w:tc>
          <w:tcPr>
            <w:tcW w:w="6130" w:type="dxa"/>
            <w:vAlign w:val="center"/>
          </w:tcPr>
          <w:p>
            <w:pPr>
              <w:autoSpaceDE w:val="0"/>
              <w:autoSpaceDN w:val="0"/>
              <w:adjustRightInd w:val="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根据国家发展与改革委员会办公厅发改办价格【2003】857号文的规定，经与采购人协商，由成交供应商按国家发展计划委员会计价格【2002】1980号文规定的取费标准70%向采购代理机构支付招标代理服务费。招标代理服务费由成交供应商在领取成交通知书的同时，向采购代理机构支付。详见成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asciiTheme="minorEastAsia" w:hAnsiTheme="minorEastAsia" w:eastAsiaTheme="minorEastAsia" w:cstheme="minorEastAsia"/>
                <w:color w:val="000000" w:themeColor="text1"/>
                <w:kern w:val="2"/>
                <w:sz w:val="21"/>
                <w:szCs w:val="21"/>
                <w:lang w:val="zh-CN"/>
                <w14:textFill>
                  <w14:solidFill>
                    <w14:schemeClr w14:val="tx1"/>
                  </w14:solidFill>
                </w14:textFill>
              </w:rPr>
              <w:t>6.2</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提疑、</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质疑</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截止时间</w:t>
            </w:r>
          </w:p>
        </w:tc>
        <w:tc>
          <w:tcPr>
            <w:tcW w:w="6130" w:type="dxa"/>
            <w:vAlign w:val="center"/>
          </w:tcPr>
          <w:p>
            <w:pPr>
              <w:pStyle w:val="24"/>
              <w:widowControl w:val="0"/>
              <w:autoSpaceDE w:val="0"/>
              <w:autoSpaceDN w:val="0"/>
              <w:adjustRightInd w:val="0"/>
              <w:spacing w:before="31" w:beforeLines="10" w:beforeAutospacing="0" w:after="31" w:afterLines="10" w:afterAutospacing="0"/>
              <w:ind w:right="21" w:rightChars="10"/>
              <w:rPr>
                <w:rFonts w:hint="default" w:asciiTheme="minorEastAsia" w:hAnsiTheme="minorEastAsia" w:eastAsiaTheme="minorEastAsia" w:cstheme="minorEastAsia"/>
                <w:color w:val="000000" w:themeColor="text1"/>
                <w:sz w:val="21"/>
                <w:szCs w:val="21"/>
                <w:lang w:val="zh-CN"/>
                <w14:textFill>
                  <w14:solidFill>
                    <w14:schemeClr w14:val="tx1"/>
                  </w14:solidFill>
                </w14:textFill>
              </w:rPr>
            </w:pPr>
            <w:r>
              <w:rPr>
                <w:rFonts w:asciiTheme="minorEastAsia" w:hAnsiTheme="minorEastAsia" w:eastAsiaTheme="minorEastAsia" w:cstheme="minorEastAsia"/>
                <w:color w:val="000000" w:themeColor="text1"/>
                <w:sz w:val="21"/>
                <w:szCs w:val="21"/>
                <w:lang w:val="zh-CN"/>
                <w14:textFill>
                  <w14:solidFill>
                    <w14:schemeClr w14:val="tx1"/>
                  </w14:solidFill>
                </w14:textFill>
              </w:rPr>
              <w:t>供应商认为磋商文件、磋商过程和成交结果使自己的权益受到损害</w:t>
            </w:r>
          </w:p>
          <w:p>
            <w:pPr>
              <w:pStyle w:val="24"/>
              <w:widowControl w:val="0"/>
              <w:autoSpaceDE w:val="0"/>
              <w:autoSpaceDN w:val="0"/>
              <w:adjustRightInd w:val="0"/>
              <w:spacing w:before="31" w:beforeLines="10" w:beforeAutospacing="0" w:after="31" w:afterLines="10" w:afterAutospacing="0"/>
              <w:ind w:right="21" w:rightChars="10"/>
              <w:rPr>
                <w:rFonts w:hint="default" w:asciiTheme="minorEastAsia" w:hAnsiTheme="minorEastAsia" w:eastAsiaTheme="minorEastAsia" w:cstheme="minorEastAsia"/>
                <w:color w:val="000000" w:themeColor="text1"/>
                <w:sz w:val="21"/>
                <w:szCs w:val="21"/>
                <w:lang w:val="zh-CN"/>
                <w14:textFill>
                  <w14:solidFill>
                    <w14:schemeClr w14:val="tx1"/>
                  </w14:solidFill>
                </w14:textFill>
              </w:rPr>
            </w:pPr>
            <w:r>
              <w:rPr>
                <w:rFonts w:asciiTheme="minorEastAsia" w:hAnsiTheme="minorEastAsia" w:eastAsiaTheme="minorEastAsia" w:cstheme="minorEastAsia"/>
                <w:color w:val="000000" w:themeColor="text1"/>
                <w:sz w:val="21"/>
                <w:szCs w:val="21"/>
                <w:lang w:val="zh-CN"/>
                <w14:textFill>
                  <w14:solidFill>
                    <w14:schemeClr w14:val="tx1"/>
                  </w14:solidFill>
                </w14:textFill>
              </w:rPr>
              <w:t>的，可以在知道或者应知其权益受到损害之日起7个工作日内，以</w:t>
            </w:r>
          </w:p>
          <w:p>
            <w:pPr>
              <w:pStyle w:val="24"/>
              <w:widowControl w:val="0"/>
              <w:autoSpaceDE w:val="0"/>
              <w:autoSpaceDN w:val="0"/>
              <w:adjustRightInd w:val="0"/>
              <w:spacing w:before="31" w:beforeLines="10" w:beforeAutospacing="0" w:after="31" w:afterLines="10" w:afterAutospacing="0"/>
              <w:ind w:right="21" w:rightChars="10"/>
              <w:rPr>
                <w:rFonts w:hint="default" w:asciiTheme="minorEastAsia" w:hAnsiTheme="minorEastAsia" w:eastAsiaTheme="minorEastAsia" w:cstheme="minorEastAsia"/>
                <w:color w:val="000000" w:themeColor="text1"/>
                <w:sz w:val="21"/>
                <w:szCs w:val="21"/>
                <w:lang w:val="zh-CN"/>
                <w14:textFill>
                  <w14:solidFill>
                    <w14:schemeClr w14:val="tx1"/>
                  </w14:solidFill>
                </w14:textFill>
              </w:rPr>
            </w:pPr>
            <w:r>
              <w:rPr>
                <w:rFonts w:asciiTheme="minorEastAsia" w:hAnsiTheme="minorEastAsia" w:eastAsiaTheme="minorEastAsia" w:cstheme="minorEastAsia"/>
                <w:color w:val="000000" w:themeColor="text1"/>
                <w:sz w:val="21"/>
                <w:szCs w:val="21"/>
                <w:lang w:val="zh-CN"/>
                <w14:textFill>
                  <w14:solidFill>
                    <w14:schemeClr w14:val="tx1"/>
                  </w14:solidFill>
                </w14:textFill>
              </w:rPr>
              <w:t>书面形式向采购人或采购代理机构提出。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color w:val="000000" w:themeColor="text1"/>
                <w:kern w:val="2"/>
                <w:sz w:val="21"/>
                <w:szCs w:val="21"/>
                <w14:textFill>
                  <w14:solidFill>
                    <w14:schemeClr w14:val="tx1"/>
                  </w14:solidFill>
                </w14:textFill>
              </w:rPr>
            </w:pPr>
            <w:r>
              <w:rPr>
                <w:rFonts w:asciiTheme="minorEastAsia" w:hAnsiTheme="minorEastAsia" w:eastAsiaTheme="minorEastAsia" w:cstheme="minorEastAsia"/>
                <w:color w:val="000000" w:themeColor="text1"/>
                <w:kern w:val="2"/>
                <w:sz w:val="21"/>
                <w:szCs w:val="21"/>
                <w14:textFill>
                  <w14:solidFill>
                    <w14:schemeClr w14:val="tx1"/>
                  </w14:solidFill>
                </w14:textFill>
              </w:rPr>
              <w:t>7.1</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供应商确认收到磋商</w:t>
            </w:r>
          </w:p>
          <w:p>
            <w:pPr>
              <w:autoSpaceDE w:val="0"/>
              <w:autoSpaceDN w:val="0"/>
              <w:adjustRightInd w:val="0"/>
              <w:jc w:val="center"/>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文件澄清或者修改的</w:t>
            </w:r>
          </w:p>
          <w:p>
            <w:pPr>
              <w:autoSpaceDE w:val="0"/>
              <w:autoSpaceDN w:val="0"/>
              <w:adjustRightInd w:val="0"/>
              <w:jc w:val="center"/>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时间</w:t>
            </w:r>
          </w:p>
        </w:tc>
        <w:tc>
          <w:tcPr>
            <w:tcW w:w="6130" w:type="dxa"/>
            <w:vAlign w:val="center"/>
          </w:tcPr>
          <w:p>
            <w:pPr>
              <w:pStyle w:val="24"/>
              <w:widowControl w:val="0"/>
              <w:autoSpaceDE w:val="0"/>
              <w:autoSpaceDN w:val="0"/>
              <w:adjustRightInd w:val="0"/>
              <w:spacing w:before="31" w:beforeLines="10" w:beforeAutospacing="0" w:after="31" w:afterLines="10" w:afterAutospacing="0"/>
              <w:ind w:right="21" w:rightChars="10"/>
              <w:rPr>
                <w:rFonts w:hint="default"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asciiTheme="minorEastAsia" w:hAnsiTheme="minorEastAsia" w:eastAsiaTheme="minorEastAsia" w:cstheme="minorEastAsia"/>
                <w:color w:val="000000" w:themeColor="text1"/>
                <w:kern w:val="2"/>
                <w:sz w:val="21"/>
                <w:szCs w:val="21"/>
                <w:lang w:val="zh-CN"/>
                <w14:textFill>
                  <w14:solidFill>
                    <w14:schemeClr w14:val="tx1"/>
                  </w14:solidFill>
                </w14:textFill>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10.4</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对多</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包</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采购的规定</w:t>
            </w:r>
          </w:p>
        </w:tc>
        <w:tc>
          <w:tcPr>
            <w:tcW w:w="6130" w:type="dxa"/>
            <w:vAlign w:val="center"/>
          </w:tcPr>
          <w:p>
            <w:pPr>
              <w:autoSpaceDE w:val="0"/>
              <w:autoSpaceDN w:val="0"/>
              <w:adjustRightInd w:val="0"/>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详见</w:t>
            </w:r>
            <w:r>
              <w:rPr>
                <w:rFonts w:hint="eastAsia" w:asciiTheme="minorEastAsia" w:hAnsiTheme="minorEastAsia" w:eastAsiaTheme="minorEastAsia" w:cstheme="minorEastAsia"/>
                <w:color w:val="000000" w:themeColor="text1"/>
                <w:szCs w:val="21"/>
                <w14:textFill>
                  <w14:solidFill>
                    <w14:schemeClr w14:val="tx1"/>
                  </w14:solidFill>
                </w14:textFill>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asciiTheme="minorEastAsia" w:hAnsiTheme="minorEastAsia" w:eastAsiaTheme="minorEastAsia" w:cstheme="minorEastAsia"/>
                <w:color w:val="000000" w:themeColor="text1"/>
                <w:kern w:val="2"/>
                <w:sz w:val="21"/>
                <w:szCs w:val="21"/>
                <w:lang w:val="zh-CN"/>
                <w14:textFill>
                  <w14:solidFill>
                    <w14:schemeClr w14:val="tx1"/>
                  </w14:solidFill>
                </w14:textFill>
              </w:rPr>
              <w:t>12.1</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备选方案</w:t>
            </w:r>
          </w:p>
        </w:tc>
        <w:tc>
          <w:tcPr>
            <w:tcW w:w="6130" w:type="dxa"/>
            <w:vAlign w:val="center"/>
          </w:tcPr>
          <w:p>
            <w:pPr>
              <w:autoSpaceDE w:val="0"/>
              <w:autoSpaceDN w:val="0"/>
              <w:adjustRightInd w:val="0"/>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 xml:space="preserve">本次采购  </w:t>
            </w:r>
            <w:r>
              <w:rPr>
                <w:rFonts w:hint="eastAsia" w:asciiTheme="minorEastAsia" w:hAnsiTheme="minorEastAsia" w:eastAsiaTheme="minorEastAsia" w:cstheme="minorEastAsia"/>
                <w:color w:val="000000" w:themeColor="text1"/>
                <w:szCs w:val="21"/>
                <w:u w:val="single"/>
                <w:lang w:val="zh-CN"/>
                <w14:textFill>
                  <w14:solidFill>
                    <w14:schemeClr w14:val="tx1"/>
                  </w14:solidFill>
                </w14:textFill>
              </w:rPr>
              <w:t>不接受</w:t>
            </w:r>
            <w:r>
              <w:rPr>
                <w:rFonts w:hint="eastAsia" w:asciiTheme="minorEastAsia" w:hAnsiTheme="minorEastAsia" w:eastAsiaTheme="minorEastAsia" w:cstheme="minorEastAsia"/>
                <w:color w:val="000000" w:themeColor="text1"/>
                <w:szCs w:val="21"/>
                <w:lang w:val="zh-CN"/>
                <w14:textFill>
                  <w14:solidFill>
                    <w14:schemeClr w14:val="tx1"/>
                  </w14:solidFill>
                </w14:textFill>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asciiTheme="minorEastAsia" w:hAnsiTheme="minorEastAsia" w:eastAsiaTheme="minorEastAsia" w:cstheme="minorEastAsia"/>
                <w:color w:val="000000" w:themeColor="text1"/>
                <w:kern w:val="2"/>
                <w:sz w:val="21"/>
                <w:szCs w:val="21"/>
                <w:lang w:val="zh-CN"/>
                <w14:textFill>
                  <w14:solidFill>
                    <w14:schemeClr w14:val="tx1"/>
                  </w14:solidFill>
                </w14:textFill>
              </w:rPr>
              <w:t>13.1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联合体磋商</w:t>
            </w:r>
          </w:p>
        </w:tc>
        <w:tc>
          <w:tcPr>
            <w:tcW w:w="6130" w:type="dxa"/>
            <w:vAlign w:val="center"/>
          </w:tcPr>
          <w:p>
            <w:pPr>
              <w:autoSpaceDE w:val="0"/>
              <w:autoSpaceDN w:val="0"/>
              <w:adjustRightInd w:val="0"/>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 xml:space="preserve">本次采购  </w:t>
            </w:r>
            <w:r>
              <w:rPr>
                <w:rFonts w:hint="eastAsia" w:asciiTheme="minorEastAsia" w:hAnsiTheme="minorEastAsia" w:eastAsiaTheme="minorEastAsia" w:cstheme="minorEastAsia"/>
                <w:color w:val="000000" w:themeColor="text1"/>
                <w:szCs w:val="21"/>
                <w:u w:val="single"/>
                <w:lang w:val="zh-CN"/>
                <w14:textFill>
                  <w14:solidFill>
                    <w14:schemeClr w14:val="tx1"/>
                  </w14:solidFill>
                </w14:textFill>
              </w:rPr>
              <w:t>不接受</w:t>
            </w:r>
            <w:r>
              <w:rPr>
                <w:rFonts w:hint="eastAsia" w:asciiTheme="minorEastAsia" w:hAnsiTheme="minorEastAsia" w:eastAsiaTheme="minorEastAsia" w:cstheme="minorEastAsia"/>
                <w:color w:val="000000" w:themeColor="text1"/>
                <w:szCs w:val="21"/>
                <w:lang w:val="zh-CN"/>
                <w14:textFill>
                  <w14:solidFill>
                    <w14:schemeClr w14:val="tx1"/>
                  </w14:solidFill>
                </w14:textFill>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14.1</w:t>
            </w:r>
          </w:p>
        </w:tc>
        <w:tc>
          <w:tcPr>
            <w:tcW w:w="2127" w:type="dxa"/>
            <w:vAlign w:val="center"/>
          </w:tcPr>
          <w:p>
            <w:pPr>
              <w:autoSpaceDE w:val="0"/>
              <w:autoSpaceDN w:val="0"/>
              <w:adjustRightInd w:val="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lang w:val="zh-CN"/>
                <w14:textFill>
                  <w14:solidFill>
                    <w14:schemeClr w14:val="tx1"/>
                  </w14:solidFill>
                </w14:textFill>
              </w:rPr>
              <w:t>应提交的其它资格证明文件（实质性要求）</w:t>
            </w:r>
          </w:p>
        </w:tc>
        <w:tc>
          <w:tcPr>
            <w:tcW w:w="6130" w:type="dxa"/>
            <w:vAlign w:val="center"/>
          </w:tcPr>
          <w:p>
            <w:pPr>
              <w:autoSpaceDE w:val="0"/>
              <w:autoSpaceDN w:val="0"/>
              <w:adjustRightInd w:val="0"/>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详见第一章《</w:t>
            </w:r>
            <w:r>
              <w:rPr>
                <w:rFonts w:hint="eastAsia" w:asciiTheme="minorEastAsia" w:hAnsiTheme="minorEastAsia" w:eastAsiaTheme="minorEastAsia" w:cstheme="minorEastAsia"/>
                <w:color w:val="000000" w:themeColor="text1"/>
                <w:szCs w:val="21"/>
                <w14:textFill>
                  <w14:solidFill>
                    <w14:schemeClr w14:val="tx1"/>
                  </w14:solidFill>
                </w14:textFill>
              </w:rPr>
              <w:t>竞争性磋商</w:t>
            </w:r>
            <w:r>
              <w:rPr>
                <w:rFonts w:hint="eastAsia" w:asciiTheme="minorEastAsia" w:hAnsiTheme="minorEastAsia" w:eastAsiaTheme="minorEastAsia" w:cstheme="minorEastAsia"/>
                <w:color w:val="000000" w:themeColor="text1"/>
                <w:szCs w:val="21"/>
                <w:lang w:val="zh-CN"/>
                <w14:textFill>
                  <w14:solidFill>
                    <w14:schemeClr w14:val="tx1"/>
                  </w14:solidFill>
                </w14:textFill>
              </w:rPr>
              <w:t>公告》第二款“资格要求”，须提供的证明文件包括但不限于：</w:t>
            </w:r>
          </w:p>
          <w:p>
            <w:pPr>
              <w:autoSpaceDE w:val="0"/>
              <w:autoSpaceDN w:val="0"/>
              <w:adjustRightInd w:val="0"/>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w:t>
            </w:r>
            <w:r>
              <w:rPr>
                <w:rFonts w:hint="eastAsia" w:asciiTheme="minorEastAsia" w:hAnsiTheme="minorEastAsia" w:eastAsiaTheme="minorEastAsia" w:cstheme="minorEastAsia"/>
                <w:color w:val="000000" w:themeColor="text1"/>
                <w:szCs w:val="21"/>
                <w14:textFill>
                  <w14:solidFill>
                    <w14:schemeClr w14:val="tx1"/>
                  </w14:solidFill>
                </w14:textFill>
              </w:rPr>
              <w:t>1</w:t>
            </w:r>
            <w:r>
              <w:rPr>
                <w:rFonts w:hint="eastAsia" w:asciiTheme="minorEastAsia" w:hAnsiTheme="minorEastAsia" w:eastAsiaTheme="minorEastAsia" w:cstheme="minorEastAsia"/>
                <w:color w:val="000000" w:themeColor="text1"/>
                <w:szCs w:val="21"/>
                <w:lang w:val="zh-CN"/>
                <w14:textFill>
                  <w14:solidFill>
                    <w14:schemeClr w14:val="tx1"/>
                  </w14:solidFill>
                </w14:textFill>
              </w:rPr>
              <w:t>）具有独立承担民事责任的能力；</w:t>
            </w:r>
          </w:p>
          <w:p>
            <w:pPr>
              <w:autoSpaceDE w:val="0"/>
              <w:autoSpaceDN w:val="0"/>
              <w:adjustRightInd w:val="0"/>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营业执照等证明文件或自然人的身份证明（如供应商是企业 （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pPr>
              <w:autoSpaceDE w:val="0"/>
              <w:autoSpaceDN w:val="0"/>
              <w:adjustRightInd w:val="0"/>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w:t>
            </w:r>
            <w:r>
              <w:rPr>
                <w:rFonts w:hint="eastAsia" w:asciiTheme="minorEastAsia" w:hAnsiTheme="minorEastAsia" w:eastAsiaTheme="minorEastAsia" w:cstheme="minorEastAsia"/>
                <w:color w:val="000000" w:themeColor="text1"/>
                <w:szCs w:val="21"/>
                <w14:textFill>
                  <w14:solidFill>
                    <w14:schemeClr w14:val="tx1"/>
                  </w14:solidFill>
                </w14:textFill>
              </w:rPr>
              <w:t>2</w:t>
            </w:r>
            <w:r>
              <w:rPr>
                <w:rFonts w:hint="eastAsia" w:asciiTheme="minorEastAsia" w:hAnsiTheme="minorEastAsia" w:eastAsiaTheme="minorEastAsia" w:cstheme="minorEastAsia"/>
                <w:color w:val="000000" w:themeColor="text1"/>
                <w:szCs w:val="21"/>
                <w:lang w:val="zh-CN"/>
                <w14:textFill>
                  <w14:solidFill>
                    <w14:schemeClr w14:val="tx1"/>
                  </w14:solidFill>
                </w14:textFill>
              </w:rPr>
              <w:t>）具有良好的商业信誉和健全的财务会计制度；</w:t>
            </w:r>
          </w:p>
          <w:p>
            <w:pPr>
              <w:autoSpaceDE w:val="0"/>
              <w:autoSpaceDN w:val="0"/>
              <w:adjustRightInd w:val="0"/>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良好的商业信誉证明材料（自拟），财务会计制度指能够真实、全面反映企业生产经营活动、账务清晰明确的账单流水统计表等材料或其基本开户银行出具的资信证明（银行资信证明应能说明该供应商与银行之间业务往来正常，企业信誉良好等。银行出具的单纯的存款证明不能视作银行资信证明。下同），其他组织和自然人，没有</w:t>
            </w:r>
            <w:r>
              <w:rPr>
                <w:rFonts w:hint="eastAsia" w:asciiTheme="minorEastAsia" w:hAnsiTheme="minorEastAsia" w:eastAsiaTheme="minorEastAsia" w:cstheme="minorEastAsia"/>
                <w:color w:val="000000" w:themeColor="text1"/>
                <w:szCs w:val="21"/>
                <w14:textFill>
                  <w14:solidFill>
                    <w14:schemeClr w14:val="tx1"/>
                  </w14:solidFill>
                </w14:textFill>
              </w:rPr>
              <w:t>财务报表</w:t>
            </w:r>
            <w:r>
              <w:rPr>
                <w:rFonts w:hint="eastAsia" w:asciiTheme="minorEastAsia" w:hAnsiTheme="minorEastAsia" w:eastAsiaTheme="minorEastAsia" w:cstheme="minorEastAsia"/>
                <w:color w:val="000000" w:themeColor="text1"/>
                <w:szCs w:val="21"/>
                <w:lang w:val="zh-CN"/>
                <w14:textFill>
                  <w14:solidFill>
                    <w14:schemeClr w14:val="tx1"/>
                  </w14:solidFill>
                </w14:textFill>
              </w:rPr>
              <w:t>，提供银行出具的资信证明。由财政部门认可的政府采购专业担保机构对供应商进行资信审查后出具投标担保函的，可以不用提供</w:t>
            </w:r>
            <w:r>
              <w:rPr>
                <w:rFonts w:hint="eastAsia" w:asciiTheme="minorEastAsia" w:hAnsiTheme="minorEastAsia" w:eastAsiaTheme="minorEastAsia" w:cstheme="minorEastAsia"/>
                <w:color w:val="000000" w:themeColor="text1"/>
                <w:szCs w:val="21"/>
                <w14:textFill>
                  <w14:solidFill>
                    <w14:schemeClr w14:val="tx1"/>
                  </w14:solidFill>
                </w14:textFill>
              </w:rPr>
              <w:t>财务会计制度对应的相关内容</w:t>
            </w:r>
            <w:r>
              <w:rPr>
                <w:rFonts w:hint="eastAsia" w:asciiTheme="minorEastAsia" w:hAnsiTheme="minorEastAsia" w:eastAsiaTheme="minorEastAsia" w:cstheme="minorEastAsia"/>
                <w:color w:val="000000" w:themeColor="text1"/>
                <w:szCs w:val="21"/>
                <w:lang w:val="zh-CN"/>
                <w14:textFill>
                  <w14:solidFill>
                    <w14:schemeClr w14:val="tx1"/>
                  </w14:solidFill>
                </w14:textFill>
              </w:rPr>
              <w:t>。）</w:t>
            </w:r>
          </w:p>
          <w:p>
            <w:pPr>
              <w:autoSpaceDE w:val="0"/>
              <w:autoSpaceDN w:val="0"/>
              <w:adjustRightInd w:val="0"/>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w:t>
            </w:r>
            <w:r>
              <w:rPr>
                <w:rFonts w:hint="eastAsia" w:asciiTheme="minorEastAsia" w:hAnsiTheme="minorEastAsia" w:eastAsiaTheme="minorEastAsia" w:cstheme="minorEastAsia"/>
                <w:color w:val="000000" w:themeColor="text1"/>
                <w:szCs w:val="21"/>
                <w14:textFill>
                  <w14:solidFill>
                    <w14:schemeClr w14:val="tx1"/>
                  </w14:solidFill>
                </w14:textFill>
              </w:rPr>
              <w:t>3</w:t>
            </w:r>
            <w:r>
              <w:rPr>
                <w:rFonts w:hint="eastAsia" w:asciiTheme="minorEastAsia" w:hAnsiTheme="minorEastAsia" w:eastAsiaTheme="minorEastAsia" w:cstheme="minorEastAsia"/>
                <w:color w:val="000000" w:themeColor="text1"/>
                <w:szCs w:val="21"/>
                <w:lang w:val="zh-CN"/>
                <w14:textFill>
                  <w14:solidFill>
                    <w14:schemeClr w14:val="tx1"/>
                  </w14:solidFill>
                </w14:textFill>
              </w:rPr>
              <w:t>）具有履行合同所必需的设备和专业技术能力的证明材料；（自拟）</w:t>
            </w:r>
          </w:p>
          <w:p>
            <w:pPr>
              <w:autoSpaceDE w:val="0"/>
              <w:autoSpaceDN w:val="0"/>
              <w:adjustRightInd w:val="0"/>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w:t>
            </w:r>
            <w:r>
              <w:rPr>
                <w:rFonts w:hint="eastAsia" w:asciiTheme="minorEastAsia" w:hAnsiTheme="minorEastAsia" w:eastAsiaTheme="minorEastAsia" w:cstheme="minorEastAsia"/>
                <w:color w:val="000000" w:themeColor="text1"/>
                <w:szCs w:val="21"/>
                <w14:textFill>
                  <w14:solidFill>
                    <w14:schemeClr w14:val="tx1"/>
                  </w14:solidFill>
                </w14:textFill>
              </w:rPr>
              <w:t>4</w:t>
            </w:r>
            <w:r>
              <w:rPr>
                <w:rFonts w:hint="eastAsia" w:asciiTheme="minorEastAsia" w:hAnsiTheme="minorEastAsia" w:eastAsiaTheme="minorEastAsia" w:cstheme="minorEastAsia"/>
                <w:color w:val="000000" w:themeColor="text1"/>
                <w:szCs w:val="21"/>
                <w:lang w:val="zh-CN"/>
                <w14:textFill>
                  <w14:solidFill>
                    <w14:schemeClr w14:val="tx1"/>
                  </w14:solidFill>
                </w14:textFill>
              </w:rPr>
              <w:t>）具有依法缴纳税收和社会保障资金的良好记录：1）供应商依法缴纳税收的证明材料：递交响应文件截止时间往前推算</w:t>
            </w:r>
            <w:r>
              <w:rPr>
                <w:rFonts w:hint="eastAsia" w:asciiTheme="minorEastAsia" w:hAnsiTheme="minorEastAsia" w:eastAsiaTheme="minorEastAsia" w:cstheme="minorEastAsia"/>
                <w:color w:val="000000" w:themeColor="text1"/>
                <w:szCs w:val="21"/>
                <w14:textFill>
                  <w14:solidFill>
                    <w14:schemeClr w14:val="tx1"/>
                  </w14:solidFill>
                </w14:textFill>
              </w:rPr>
              <w:t>六个月</w:t>
            </w:r>
            <w:r>
              <w:rPr>
                <w:rFonts w:hint="eastAsia" w:asciiTheme="minorEastAsia" w:hAnsiTheme="minorEastAsia" w:eastAsiaTheme="minorEastAsia" w:cstheme="minorEastAsia"/>
                <w:color w:val="000000" w:themeColor="text1"/>
                <w:szCs w:val="21"/>
                <w:lang w:val="zh-CN"/>
                <w14:textFill>
                  <w14:solidFill>
                    <w14:schemeClr w14:val="tx1"/>
                  </w14:solidFill>
                </w14:textFill>
              </w:rPr>
              <w:t>以来</w:t>
            </w:r>
            <w:r>
              <w:rPr>
                <w:rFonts w:hint="eastAsia" w:asciiTheme="minorEastAsia" w:hAnsiTheme="minorEastAsia" w:eastAsiaTheme="minorEastAsia" w:cstheme="minorEastAsia"/>
                <w:color w:val="000000" w:themeColor="text1"/>
                <w:szCs w:val="21"/>
                <w14:textFill>
                  <w14:solidFill>
                    <w14:schemeClr w14:val="tx1"/>
                  </w14:solidFill>
                </w14:textFill>
              </w:rPr>
              <w:t>至少</w:t>
            </w:r>
            <w:r>
              <w:rPr>
                <w:rFonts w:hint="eastAsia" w:asciiTheme="minorEastAsia" w:hAnsiTheme="minorEastAsia" w:eastAsiaTheme="minorEastAsia" w:cstheme="minorEastAsia"/>
                <w:color w:val="000000" w:themeColor="text1"/>
                <w:szCs w:val="21"/>
                <w:lang w:val="zh-CN"/>
                <w14:textFill>
                  <w14:solidFill>
                    <w14:schemeClr w14:val="tx1"/>
                  </w14:solidFill>
                </w14:textFill>
              </w:rPr>
              <w:t>任意连续三个月缴纳税收的凭据（完税证明、缴款书、银行代扣（代缴）转账凭证等均可）；2）供应商依法缴纳社会保障资金的证明材料：递交响应文件截止时间往前推算</w:t>
            </w:r>
            <w:r>
              <w:rPr>
                <w:rFonts w:hint="eastAsia" w:asciiTheme="minorEastAsia" w:hAnsiTheme="minorEastAsia" w:eastAsiaTheme="minorEastAsia" w:cstheme="minorEastAsia"/>
                <w:color w:val="000000" w:themeColor="text1"/>
                <w:szCs w:val="21"/>
                <w14:textFill>
                  <w14:solidFill>
                    <w14:schemeClr w14:val="tx1"/>
                  </w14:solidFill>
                </w14:textFill>
              </w:rPr>
              <w:t>六个月</w:t>
            </w:r>
            <w:r>
              <w:rPr>
                <w:rFonts w:hint="eastAsia" w:asciiTheme="minorEastAsia" w:hAnsiTheme="minorEastAsia" w:eastAsiaTheme="minorEastAsia" w:cstheme="minorEastAsia"/>
                <w:color w:val="000000" w:themeColor="text1"/>
                <w:szCs w:val="21"/>
                <w:lang w:val="zh-CN"/>
                <w14:textFill>
                  <w14:solidFill>
                    <w14:schemeClr w14:val="tx1"/>
                  </w14:solidFill>
                </w14:textFill>
              </w:rPr>
              <w:t>以来</w:t>
            </w:r>
            <w:r>
              <w:rPr>
                <w:rFonts w:hint="eastAsia" w:asciiTheme="minorEastAsia" w:hAnsiTheme="minorEastAsia" w:eastAsiaTheme="minorEastAsia" w:cstheme="minorEastAsia"/>
                <w:color w:val="000000" w:themeColor="text1"/>
                <w:szCs w:val="21"/>
                <w14:textFill>
                  <w14:solidFill>
                    <w14:schemeClr w14:val="tx1"/>
                  </w14:solidFill>
                </w14:textFill>
              </w:rPr>
              <w:t>至少</w:t>
            </w:r>
            <w:r>
              <w:rPr>
                <w:rFonts w:hint="eastAsia" w:asciiTheme="minorEastAsia" w:hAnsiTheme="minorEastAsia" w:eastAsiaTheme="minorEastAsia" w:cstheme="minorEastAsia"/>
                <w:color w:val="000000" w:themeColor="text1"/>
                <w:szCs w:val="21"/>
                <w:lang w:val="zh-CN"/>
                <w14:textFill>
                  <w14:solidFill>
                    <w14:schemeClr w14:val="tx1"/>
                  </w14:solidFill>
                </w14:textFill>
              </w:rPr>
              <w:t>任意连续三个月缴纳社会保险的凭据（专用发票或社会保险缴纳清单）；3）供应商为其他组织或自然人的，也需要按此项规定提供缴纳税收的凭据和缴纳社会保险的凭据；4）递交响应文件截止时间当月成立但因税务机关原因导致其尚未依法缴纳税收的供应商，提供依法缴纳税收承诺书原件（格式自拟），该承诺书视同税收缴纳凭据。5）递交响应文件截止时间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w:t>
            </w:r>
          </w:p>
          <w:p>
            <w:pPr>
              <w:autoSpaceDE w:val="0"/>
              <w:autoSpaceDN w:val="0"/>
              <w:adjustRightInd w:val="0"/>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w:t>
            </w:r>
            <w:r>
              <w:rPr>
                <w:rFonts w:hint="eastAsia" w:asciiTheme="minorEastAsia" w:hAnsiTheme="minorEastAsia" w:eastAsiaTheme="minorEastAsia" w:cstheme="minorEastAsia"/>
                <w:color w:val="000000" w:themeColor="text1"/>
                <w:szCs w:val="21"/>
                <w14:textFill>
                  <w14:solidFill>
                    <w14:schemeClr w14:val="tx1"/>
                  </w14:solidFill>
                </w14:textFill>
              </w:rPr>
              <w:t>5</w:t>
            </w:r>
            <w:r>
              <w:rPr>
                <w:rFonts w:hint="eastAsia" w:asciiTheme="minorEastAsia" w:hAnsiTheme="minorEastAsia" w:eastAsiaTheme="minorEastAsia" w:cstheme="minorEastAsia"/>
                <w:color w:val="000000" w:themeColor="text1"/>
                <w:szCs w:val="21"/>
                <w:lang w:val="zh-CN"/>
                <w14:textFill>
                  <w14:solidFill>
                    <w14:schemeClr w14:val="tx1"/>
                  </w14:solidFill>
                </w14:textFill>
              </w:rPr>
              <w:t>）参加政府采购活动前三年内，在经营活动中没有重大违法记录；（提供书面声明）（重大违法记录是指供应商因违法经营受到刑事处罚或者责令停产停业、吊销许可证或者执照、较大数额罚款等行政处罚）</w:t>
            </w:r>
          </w:p>
          <w:p>
            <w:pPr>
              <w:autoSpaceDE w:val="0"/>
              <w:autoSpaceDN w:val="0"/>
              <w:adjustRightInd w:val="0"/>
              <w:jc w:val="left"/>
              <w:rPr>
                <w:rFonts w:asciiTheme="minorEastAsia" w:hAnsiTheme="minorEastAsia" w:eastAsiaTheme="minorEastAsia" w:cstheme="minorEastAsia"/>
                <w:b/>
                <w:bCs/>
                <w:color w:val="000000" w:themeColor="text1"/>
                <w:szCs w:val="21"/>
                <w:lang w:val="zh-CN"/>
                <w14:textFill>
                  <w14:solidFill>
                    <w14:schemeClr w14:val="tx1"/>
                  </w14:solidFill>
                </w14:textFill>
              </w:rPr>
            </w:pPr>
            <w:r>
              <w:rPr>
                <w:rFonts w:hint="eastAsia" w:asciiTheme="minorEastAsia" w:hAnsiTheme="minorEastAsia" w:eastAsiaTheme="minorEastAsia" w:cstheme="minorEastAsia"/>
                <w:b/>
                <w:bCs/>
                <w:color w:val="000000" w:themeColor="text1"/>
                <w:szCs w:val="21"/>
                <w:lang w:val="zh-CN"/>
                <w14:textFill>
                  <w14:solidFill>
                    <w14:schemeClr w14:val="tx1"/>
                  </w14:solidFill>
                </w14:textFill>
              </w:rPr>
              <w:t>（</w:t>
            </w:r>
            <w:r>
              <w:rPr>
                <w:rFonts w:hint="eastAsia" w:asciiTheme="minorEastAsia" w:hAnsiTheme="minorEastAsia" w:eastAsiaTheme="minorEastAsia" w:cstheme="minorEastAsia"/>
                <w:b/>
                <w:bCs/>
                <w:color w:val="000000" w:themeColor="text1"/>
                <w:szCs w:val="21"/>
                <w14:textFill>
                  <w14:solidFill>
                    <w14:schemeClr w14:val="tx1"/>
                  </w14:solidFill>
                </w14:textFill>
              </w:rPr>
              <w:t>6</w:t>
            </w:r>
            <w:r>
              <w:rPr>
                <w:rFonts w:hint="eastAsia" w:asciiTheme="minorEastAsia" w:hAnsiTheme="minorEastAsia" w:eastAsiaTheme="minorEastAsia" w:cstheme="minorEastAsia"/>
                <w:b/>
                <w:bCs/>
                <w:color w:val="000000" w:themeColor="text1"/>
                <w:szCs w:val="21"/>
                <w:lang w:val="zh-CN"/>
                <w14:textFill>
                  <w14:solidFill>
                    <w14:schemeClr w14:val="tx1"/>
                  </w14:solidFill>
                </w14:textFill>
              </w:rPr>
              <w:t>）符合本文件第一章第二款资格要求的所有证明资料。</w:t>
            </w:r>
          </w:p>
          <w:p>
            <w:pPr>
              <w:autoSpaceDE w:val="0"/>
              <w:autoSpaceDN w:val="0"/>
              <w:adjustRightInd w:val="0"/>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b/>
                <w:bCs/>
                <w:color w:val="000000" w:themeColor="text1"/>
                <w:szCs w:val="21"/>
                <w:lang w:val="zh-CN"/>
                <w14:textFill>
                  <w14:solidFill>
                    <w14:schemeClr w14:val="tx1"/>
                  </w14:solidFill>
                </w14:textFill>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14.4</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供应商不得存在的其他情形</w:t>
            </w:r>
          </w:p>
        </w:tc>
        <w:tc>
          <w:tcPr>
            <w:tcW w:w="6130" w:type="dxa"/>
            <w:vAlign w:val="center"/>
          </w:tcPr>
          <w:p>
            <w:pPr>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（2）参与本项目采购活动前，已为本项目提供过整体设计、规范编制或者项目管理、监理、检测等服务的供应商。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asciiTheme="minorEastAsia" w:hAnsiTheme="minorEastAsia" w:eastAsiaTheme="minorEastAsia" w:cstheme="minorEastAsia"/>
                <w:color w:val="000000" w:themeColor="text1"/>
                <w:kern w:val="2"/>
                <w:sz w:val="21"/>
                <w:szCs w:val="21"/>
                <w:lang w:val="zh-CN"/>
                <w14:textFill>
                  <w14:solidFill>
                    <w14:schemeClr w14:val="tx1"/>
                  </w14:solidFill>
                </w14:textFill>
              </w:rPr>
              <w:t>15.1</w:t>
            </w:r>
          </w:p>
        </w:tc>
        <w:tc>
          <w:tcPr>
            <w:tcW w:w="2127" w:type="dxa"/>
            <w:vAlign w:val="center"/>
          </w:tcPr>
          <w:p>
            <w:pPr>
              <w:autoSpaceDE w:val="0"/>
              <w:autoSpaceDN w:val="0"/>
              <w:adjustRightInd w:val="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证明响应内容符合竞争性磋商采购文件要求的文件和竞争性磋商采购文件规定的其他资料</w:t>
            </w:r>
          </w:p>
        </w:tc>
        <w:tc>
          <w:tcPr>
            <w:tcW w:w="6130" w:type="dxa"/>
            <w:vAlign w:val="center"/>
          </w:tcPr>
          <w:p>
            <w:pPr>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asciiTheme="minorEastAsia" w:hAnsiTheme="minorEastAsia" w:eastAsiaTheme="minorEastAsia" w:cstheme="minorEastAsia"/>
                <w:color w:val="000000" w:themeColor="text1"/>
                <w:kern w:val="2"/>
                <w:sz w:val="21"/>
                <w:szCs w:val="21"/>
                <w:lang w:val="zh-CN"/>
                <w14:textFill>
                  <w14:solidFill>
                    <w14:schemeClr w14:val="tx1"/>
                  </w14:solidFill>
                </w14:textFill>
              </w:rPr>
              <w:t>16.1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磋商保证金金额、递交方式、时间及接受磋商保证金的帐户信息</w:t>
            </w:r>
          </w:p>
        </w:tc>
        <w:tc>
          <w:tcPr>
            <w:tcW w:w="6130" w:type="dxa"/>
            <w:vAlign w:val="center"/>
          </w:tcPr>
          <w:p>
            <w:pPr>
              <w:ind w:right="256" w:rightChars="122"/>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金    额：壹万壹仟元整(￥11000.00元)</w:t>
            </w:r>
          </w:p>
          <w:p>
            <w:pPr>
              <w:ind w:right="256" w:rightChars="122"/>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户    名：中经国际招标集团有限公司湖北分公司</w:t>
            </w:r>
          </w:p>
          <w:p>
            <w:pPr>
              <w:ind w:right="256" w:rightChars="122"/>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开户银行：中国农业银行股份有限公司武汉岳家嘴支行</w:t>
            </w:r>
          </w:p>
          <w:p>
            <w:pPr>
              <w:ind w:right="256" w:rightChars="122"/>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帐    号：17053001040009288</w:t>
            </w:r>
          </w:p>
          <w:p>
            <w:pPr>
              <w:ind w:right="256" w:rightChars="122"/>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注：</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供应商缴纳投标保证金必须从供应商的基本帐户以支票、汇票、本票、电汇或者金融机构、担保机构出具的保函等非现金形式一次性汇至中经国际招标集团有限公司湖北分公司专用账户,截止时间为递交响应文件截止时间，以采购代理公司银行到账信息为准。成交供应商签订合同后须将合同扫描件（PDF版）发送至2102252595@qq.com邮箱备案后方可退还保证金。</w:t>
            </w:r>
            <w:r>
              <w:rPr>
                <w:rFonts w:asciiTheme="minorEastAsia" w:hAnsiTheme="minorEastAsia" w:eastAsiaTheme="minorEastAsia" w:cstheme="minorEastAsia"/>
                <w:color w:val="000000" w:themeColor="text1"/>
                <w:szCs w:val="21"/>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asciiTheme="minorEastAsia" w:hAnsiTheme="minorEastAsia" w:eastAsiaTheme="minorEastAsia" w:cstheme="minorEastAsia"/>
                <w:color w:val="000000" w:themeColor="text1"/>
                <w:kern w:val="2"/>
                <w:sz w:val="21"/>
                <w:szCs w:val="21"/>
                <w:lang w:val="zh-CN"/>
                <w14:textFill>
                  <w14:solidFill>
                    <w14:schemeClr w14:val="tx1"/>
                  </w14:solidFill>
                </w14:textFill>
              </w:rPr>
              <w:t>17.1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磋商有效期</w:t>
            </w:r>
          </w:p>
        </w:tc>
        <w:tc>
          <w:tcPr>
            <w:tcW w:w="6130" w:type="dxa"/>
            <w:vAlign w:val="center"/>
          </w:tcPr>
          <w:p>
            <w:pPr>
              <w:autoSpaceDE w:val="0"/>
              <w:autoSpaceDN w:val="0"/>
              <w:adjustRightInd w:val="0"/>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自磋商截止时间起共</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90 </w:t>
            </w:r>
            <w:r>
              <w:rPr>
                <w:rFonts w:hint="eastAsia" w:asciiTheme="minorEastAsia" w:hAnsiTheme="minorEastAsia" w:eastAsiaTheme="minorEastAsia" w:cstheme="minorEastAsia"/>
                <w:color w:val="000000" w:themeColor="text1"/>
                <w:kern w:val="0"/>
                <w:szCs w:val="21"/>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asciiTheme="minorEastAsia" w:hAnsiTheme="minorEastAsia" w:eastAsiaTheme="minorEastAsia" w:cstheme="minorEastAsia"/>
                <w:color w:val="000000" w:themeColor="text1"/>
                <w:kern w:val="2"/>
                <w:sz w:val="21"/>
                <w:szCs w:val="21"/>
                <w:lang w:val="zh-CN"/>
                <w14:textFill>
                  <w14:solidFill>
                    <w14:schemeClr w14:val="tx1"/>
                  </w14:solidFill>
                </w14:textFill>
              </w:rPr>
              <w:t>18.1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竞争性磋商响应文件正、副本数量</w:t>
            </w:r>
          </w:p>
        </w:tc>
        <w:tc>
          <w:tcPr>
            <w:tcW w:w="6130" w:type="dxa"/>
            <w:vAlign w:val="center"/>
          </w:tcPr>
          <w:p>
            <w:pPr>
              <w:autoSpaceDE w:val="0"/>
              <w:autoSpaceDN w:val="0"/>
              <w:snapToGrid w:val="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（1）响应文件纸质版：正本</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壹 </w:t>
            </w:r>
            <w:r>
              <w:rPr>
                <w:rFonts w:hint="eastAsia" w:asciiTheme="minorEastAsia" w:hAnsiTheme="minorEastAsia" w:eastAsiaTheme="minorEastAsia" w:cstheme="minorEastAsia"/>
                <w:color w:val="000000" w:themeColor="text1"/>
                <w:szCs w:val="21"/>
                <w14:textFill>
                  <w14:solidFill>
                    <w14:schemeClr w14:val="tx1"/>
                  </w14:solidFill>
                </w14:textFill>
              </w:rPr>
              <w:t>份（需为彩色打印件），副本</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贰 </w:t>
            </w:r>
            <w:r>
              <w:rPr>
                <w:rFonts w:hint="eastAsia" w:asciiTheme="minorEastAsia" w:hAnsiTheme="minorEastAsia" w:eastAsiaTheme="minorEastAsia" w:cstheme="minorEastAsia"/>
                <w:color w:val="000000" w:themeColor="text1"/>
                <w:szCs w:val="21"/>
                <w14:textFill>
                  <w14:solidFill>
                    <w14:schemeClr w14:val="tx1"/>
                  </w14:solidFill>
                </w14:textFill>
              </w:rPr>
              <w:t>份；</w:t>
            </w:r>
          </w:p>
          <w:p>
            <w:pPr>
              <w:autoSpaceDE w:val="0"/>
              <w:autoSpaceDN w:val="0"/>
              <w:snapToGrid w:val="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（2）响应文件电子版：</w:t>
            </w:r>
          </w:p>
          <w:p>
            <w:pPr>
              <w:autoSpaceDE w:val="0"/>
              <w:autoSpaceDN w:val="0"/>
              <w:snapToGrid w:val="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□不要求</w:t>
            </w:r>
          </w:p>
          <w:p>
            <w:pPr>
              <w:autoSpaceDE w:val="0"/>
              <w:autoSpaceDN w:val="0"/>
              <w:snapToGrid w:val="0"/>
              <w:jc w:val="left"/>
              <w:rPr>
                <w:rFonts w:asciiTheme="minorEastAsia" w:hAnsiTheme="minorEastAsia" w:eastAsiaTheme="minorEastAsia" w:cstheme="minorEastAsia"/>
                <w:color w:val="000000" w:themeColor="text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sym w:font="Wingdings 2" w:char="0052"/>
            </w:r>
            <w:r>
              <w:rPr>
                <w:rFonts w:hint="eastAsia" w:asciiTheme="minorEastAsia" w:hAnsiTheme="minorEastAsia" w:eastAsiaTheme="minorEastAsia" w:cstheme="minorEastAsia"/>
                <w:color w:val="000000" w:themeColor="text1"/>
                <w:szCs w:val="21"/>
                <w14:textFill>
                  <w14:solidFill>
                    <w14:schemeClr w14:val="tx1"/>
                  </w14:solidFill>
                </w14:textFill>
              </w:rPr>
              <w:t>要求，响应文件电子版内容：</w:t>
            </w:r>
            <w:r>
              <w:rPr>
                <w:rFonts w:hint="eastAsia" w:asciiTheme="minorEastAsia" w:hAnsiTheme="minorEastAsia" w:eastAsiaTheme="minorEastAsia" w:cstheme="minorEastAsia"/>
                <w:color w:val="000000" w:themeColor="text1"/>
                <w:szCs w:val="21"/>
                <w:u w:val="single"/>
                <w14:textFill>
                  <w14:solidFill>
                    <w14:schemeClr w14:val="tx1"/>
                  </w14:solidFill>
                </w14:textFill>
              </w:rPr>
              <w:t>与正本保持一致</w:t>
            </w:r>
          </w:p>
          <w:p>
            <w:pPr>
              <w:autoSpaceDE w:val="0"/>
              <w:autoSpaceDN w:val="0"/>
              <w:snapToGrid w:val="0"/>
              <w:ind w:firstLine="840" w:firstLineChars="4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shd w:val="clear" w:color="auto" w:fill="FFFFFF"/>
                <w14:textFill>
                  <w14:solidFill>
                    <w14:schemeClr w14:val="tx1"/>
                  </w14:solidFill>
                </w14:textFill>
              </w:rPr>
              <w:t>响应文件电子版格式：</w:t>
            </w:r>
            <w:r>
              <w:rPr>
                <w:rFonts w:hint="eastAsia" w:asciiTheme="minorEastAsia" w:hAnsiTheme="minorEastAsia" w:eastAsiaTheme="minorEastAsia" w:cstheme="minorEastAsia"/>
                <w:color w:val="000000" w:themeColor="text1"/>
                <w:szCs w:val="21"/>
                <w14:textFill>
                  <w14:solidFill>
                    <w14:schemeClr w14:val="tx1"/>
                  </w14:solidFill>
                </w14:textFill>
              </w:rPr>
              <w:t>WORD格式和加</w:t>
            </w:r>
            <w:r>
              <w:rPr>
                <w:rFonts w:hint="eastAsia" w:asciiTheme="minorEastAsia" w:hAnsiTheme="minorEastAsia" w:eastAsiaTheme="minorEastAsia" w:cstheme="minorEastAsia"/>
                <w:color w:val="000000" w:themeColor="text1"/>
                <w:szCs w:val="21"/>
                <w:u w:val="single"/>
                <w14:textFill>
                  <w14:solidFill>
                    <w14:schemeClr w14:val="tx1"/>
                  </w14:solidFill>
                </w14:textFill>
              </w:rPr>
              <w:t>盖公章后的PDF扫描件格式；</w:t>
            </w:r>
          </w:p>
          <w:p>
            <w:pPr>
              <w:autoSpaceDE w:val="0"/>
              <w:autoSpaceDN w:val="0"/>
              <w:adjustRightInd w:val="0"/>
              <w:jc w:val="left"/>
              <w:rPr>
                <w:rFonts w:asciiTheme="minorEastAsia" w:hAnsiTheme="minorEastAsia" w:eastAsiaTheme="minorEastAsia" w:cstheme="minorEastAsia"/>
                <w:color w:val="000000" w:themeColor="text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响应文件电子版形式：</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U盘1份，需贴标签并注明公司名称；</w:t>
            </w:r>
          </w:p>
          <w:p>
            <w:pPr>
              <w:autoSpaceDE w:val="0"/>
              <w:autoSpaceDN w:val="0"/>
              <w:adjustRightInd w:val="0"/>
              <w:jc w:val="left"/>
              <w:rPr>
                <w:rFonts w:asciiTheme="minorEastAsia" w:hAnsiTheme="minorEastAsia" w:eastAsiaTheme="minorEastAsia" w:cstheme="minorEastAsia"/>
                <w:color w:val="000000" w:themeColor="text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（3）手持法定代表人授权委托书（或法定代表人身份证明书）；</w:t>
            </w:r>
          </w:p>
          <w:p>
            <w:pPr>
              <w:autoSpaceDE w:val="0"/>
              <w:autoSpaceDN w:val="0"/>
              <w:adjustRightInd w:val="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所有响应文件概不退还，响应文件按包分开制作，分开密封。</w:t>
            </w:r>
          </w:p>
          <w:p>
            <w:pPr>
              <w:autoSpaceDE w:val="0"/>
              <w:autoSpaceDN w:val="0"/>
              <w:adjustRightInd w:val="0"/>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纸质响应文件应采用胶粘方</w:t>
            </w:r>
            <w:r>
              <w:rPr>
                <w:rFonts w:hint="eastAsia" w:asciiTheme="minorEastAsia" w:hAnsiTheme="minorEastAsia" w:eastAsiaTheme="minorEastAsia" w:cstheme="minorEastAsia"/>
                <w:color w:val="000000" w:themeColor="text1"/>
                <w:szCs w:val="21"/>
                <w:lang w:val="zh-CN"/>
                <w14:textFill>
                  <w14:solidFill>
                    <w14:schemeClr w14:val="tx1"/>
                  </w14:solidFill>
                </w14:textFill>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asciiTheme="minorEastAsia" w:hAnsiTheme="minorEastAsia" w:eastAsiaTheme="minorEastAsia" w:cstheme="minorEastAsia"/>
                <w:color w:val="000000" w:themeColor="text1"/>
                <w:kern w:val="2"/>
                <w:sz w:val="21"/>
                <w:szCs w:val="21"/>
                <w14:textFill>
                  <w14:solidFill>
                    <w14:schemeClr w14:val="tx1"/>
                  </w14:solidFill>
                </w14:textFill>
              </w:rPr>
              <w:t>19.1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竞争性磋商响应文件的密封和标记</w:t>
            </w:r>
          </w:p>
        </w:tc>
        <w:tc>
          <w:tcPr>
            <w:tcW w:w="6130" w:type="dxa"/>
            <w:vAlign w:val="center"/>
          </w:tcPr>
          <w:p>
            <w:pPr>
              <w:autoSpaceDE w:val="0"/>
              <w:autoSpaceDN w:val="0"/>
              <w:adjustRightInd w:val="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本条款细化为：响应文件正本需逐页加盖供应商单位公章，不得使用单位其他专用章代替。因签字盖章问题导致的响应材料被否决或竞标受影响的情况，其后果供应商自行承担。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19.4</w:t>
            </w:r>
          </w:p>
        </w:tc>
        <w:tc>
          <w:tcPr>
            <w:tcW w:w="2127" w:type="dxa"/>
            <w:vAlign w:val="center"/>
          </w:tcPr>
          <w:p>
            <w:pPr>
              <w:autoSpaceDE w:val="0"/>
              <w:autoSpaceDN w:val="0"/>
              <w:adjustRightInd w:val="0"/>
              <w:jc w:val="center"/>
              <w:rPr>
                <w:rFonts w:asciiTheme="minorEastAsia" w:hAnsiTheme="minorEastAsia" w:eastAsiaTheme="minorEastAsia" w:cstheme="minorEastAsia"/>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val="zh-CN"/>
                <w14:textFill>
                  <w14:solidFill>
                    <w14:schemeClr w14:val="tx1"/>
                  </w14:solidFill>
                </w14:textFill>
              </w:rPr>
              <w:t>样品</w:t>
            </w:r>
          </w:p>
          <w:p>
            <w:pPr>
              <w:autoSpaceDE w:val="0"/>
              <w:autoSpaceDN w:val="0"/>
              <w:adjustRightInd w:val="0"/>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b/>
                <w:bCs/>
                <w:snapToGrid w:val="0"/>
                <w:color w:val="000000" w:themeColor="text1"/>
                <w:kern w:val="0"/>
                <w:szCs w:val="21"/>
                <w:lang w:val="zh-CN"/>
                <w14:textFill>
                  <w14:solidFill>
                    <w14:schemeClr w14:val="tx1"/>
                  </w14:solidFill>
                </w14:textFill>
              </w:rPr>
              <w:t>（</w:t>
            </w:r>
            <w:r>
              <w:rPr>
                <w:rFonts w:hint="eastAsia" w:asciiTheme="minorEastAsia" w:hAnsiTheme="minorEastAsia" w:eastAsiaTheme="minorEastAsia" w:cstheme="minorEastAsia"/>
                <w:b/>
                <w:bCs/>
                <w:snapToGrid w:val="0"/>
                <w:color w:val="000000" w:themeColor="text1"/>
                <w:kern w:val="0"/>
                <w:szCs w:val="21"/>
                <w14:textFill>
                  <w14:solidFill>
                    <w14:schemeClr w14:val="tx1"/>
                  </w14:solidFill>
                </w14:textFill>
              </w:rPr>
              <w:t>本项目不适用</w:t>
            </w:r>
            <w:r>
              <w:rPr>
                <w:rFonts w:hint="eastAsia" w:asciiTheme="minorEastAsia" w:hAnsiTheme="minorEastAsia" w:eastAsiaTheme="minorEastAsia" w:cstheme="minorEastAsia"/>
                <w:b/>
                <w:bCs/>
                <w:snapToGrid w:val="0"/>
                <w:color w:val="000000" w:themeColor="text1"/>
                <w:kern w:val="0"/>
                <w:szCs w:val="21"/>
                <w:lang w:val="zh-CN"/>
                <w14:textFill>
                  <w14:solidFill>
                    <w14:schemeClr w14:val="tx1"/>
                  </w14:solidFill>
                </w14:textFill>
              </w:rPr>
              <w:t>）</w:t>
            </w:r>
          </w:p>
        </w:tc>
        <w:tc>
          <w:tcPr>
            <w:tcW w:w="6130" w:type="dxa"/>
            <w:vAlign w:val="center"/>
          </w:tcPr>
          <w:p>
            <w:pPr>
              <w:autoSpaceDE w:val="0"/>
              <w:autoSpaceDN w:val="0"/>
              <w:adjustRightInd w:val="0"/>
              <w:jc w:val="left"/>
              <w:rPr>
                <w:rFonts w:asciiTheme="minorEastAsia" w:hAnsiTheme="minorEastAsia" w:eastAsiaTheme="minorEastAsia" w:cstheme="minorEastAsia"/>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val="zh-CN"/>
                <w14:textFill>
                  <w14:solidFill>
                    <w14:schemeClr w14:val="tx1"/>
                  </w14:solidFill>
                </w14:textFill>
              </w:rPr>
              <w:t>提交样品的相关规定：要求在磋商时提交样品的，应在样品上标明磋商供应商名称。</w:t>
            </w:r>
            <w:r>
              <w:rPr>
                <w:rFonts w:hint="eastAsia" w:asciiTheme="minorEastAsia" w:hAnsiTheme="minorEastAsia" w:eastAsiaTheme="minorEastAsia" w:cstheme="minorEastAsia"/>
                <w:color w:val="000000" w:themeColor="text1"/>
                <w:kern w:val="0"/>
                <w:szCs w:val="21"/>
                <w:lang w:val="zh-CN"/>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Cs w:val="21"/>
                <w:lang w:val="zh-CN"/>
                <w14:textFill>
                  <w14:solidFill>
                    <w14:schemeClr w14:val="tx1"/>
                  </w14:solidFill>
                </w14:textFill>
              </w:rPr>
              <w:t>退还样品的相关规定：</w:t>
            </w:r>
            <w:r>
              <w:rPr>
                <w:rFonts w:hint="eastAsia" w:asciiTheme="minorEastAsia" w:hAnsiTheme="minorEastAsia" w:eastAsiaTheme="minorEastAsia" w:cstheme="minorEastAsia"/>
                <w:color w:val="000000" w:themeColor="text1"/>
                <w:kern w:val="0"/>
                <w:szCs w:val="21"/>
                <w14:textFill>
                  <w14:solidFill>
                    <w14:schemeClr w14:val="tx1"/>
                  </w14:solidFill>
                </w14:textFill>
              </w:rPr>
              <w:t>未成交供应商在成交公告发布之日起5个工作日内退还，具体电话通知。成交供应商样品移交采购人作为验收依据，不予退还。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20.1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响应文件送达地点及递交截止时间</w:t>
            </w:r>
          </w:p>
        </w:tc>
        <w:tc>
          <w:tcPr>
            <w:tcW w:w="6130" w:type="dxa"/>
            <w:vAlign w:val="center"/>
          </w:tcPr>
          <w:p>
            <w:pPr>
              <w:autoSpaceDE w:val="0"/>
              <w:autoSpaceDN w:val="0"/>
              <w:adjustRightInd w:val="0"/>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23.1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磋商小组人数</w:t>
            </w:r>
          </w:p>
        </w:tc>
        <w:tc>
          <w:tcPr>
            <w:tcW w:w="6130" w:type="dxa"/>
            <w:vAlign w:val="center"/>
          </w:tcPr>
          <w:p>
            <w:pPr>
              <w:autoSpaceDE w:val="0"/>
              <w:autoSpaceDN w:val="0"/>
              <w:adjustRightInd w:val="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24.1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b/>
                <w:bCs/>
                <w:snapToGrid w:val="0"/>
                <w:color w:val="000000" w:themeColor="text1"/>
                <w:kern w:val="0"/>
                <w:szCs w:val="21"/>
                <w14:textFill>
                  <w14:solidFill>
                    <w14:schemeClr w14:val="tx1"/>
                  </w14:solidFill>
                </w14:textFill>
              </w:rPr>
            </w:pPr>
            <w:r>
              <w:rPr>
                <w:rFonts w:hint="eastAsia" w:asciiTheme="minorEastAsia" w:hAnsiTheme="minorEastAsia" w:eastAsiaTheme="minorEastAsia" w:cstheme="minorEastAsia"/>
                <w:b/>
                <w:bCs/>
                <w:snapToGrid w:val="0"/>
                <w:color w:val="000000" w:themeColor="text1"/>
                <w:kern w:val="0"/>
                <w:szCs w:val="21"/>
                <w14:textFill>
                  <w14:solidFill>
                    <w14:schemeClr w14:val="tx1"/>
                  </w14:solidFill>
                </w14:textFill>
              </w:rPr>
              <w:t>磋商代表</w:t>
            </w:r>
          </w:p>
        </w:tc>
        <w:tc>
          <w:tcPr>
            <w:tcW w:w="6130" w:type="dxa"/>
            <w:vAlign w:val="center"/>
          </w:tcPr>
          <w:p>
            <w:pPr>
              <w:autoSpaceDE w:val="0"/>
              <w:autoSpaceDN w:val="0"/>
              <w:adjustRightInd w:val="0"/>
              <w:jc w:val="left"/>
              <w:rPr>
                <w:rFonts w:asciiTheme="minorEastAsia" w:hAnsiTheme="minorEastAsia" w:eastAsiaTheme="minorEastAsia" w:cstheme="minorEastAsia"/>
                <w:b/>
                <w:bCs/>
                <w:color w:val="000000" w:themeColor="text1"/>
                <w:szCs w:val="21"/>
                <w:lang w:val="zh-CN"/>
                <w14:textFill>
                  <w14:solidFill>
                    <w14:schemeClr w14:val="tx1"/>
                  </w14:solidFill>
                </w14:textFill>
              </w:rPr>
            </w:pPr>
            <w:r>
              <w:rPr>
                <w:rFonts w:hint="eastAsia" w:asciiTheme="minorEastAsia" w:hAnsiTheme="minorEastAsia" w:eastAsiaTheme="minorEastAsia" w:cstheme="minorEastAsia"/>
                <w:b/>
                <w:bCs/>
                <w:color w:val="000000" w:themeColor="text1"/>
                <w:szCs w:val="21"/>
                <w:lang w:val="zh-CN"/>
                <w14:textFill>
                  <w14:solidFill>
                    <w14:schemeClr w14:val="tx1"/>
                  </w14:solidFill>
                </w14:textFill>
              </w:rPr>
              <w:t>建议供应商拟派出席磋商会议的磋商代表为熟知本项目的技术人员或商务负责人等能</w:t>
            </w:r>
            <w:r>
              <w:rPr>
                <w:rFonts w:hint="eastAsia" w:asciiTheme="minorEastAsia" w:hAnsiTheme="minorEastAsia" w:eastAsiaTheme="minorEastAsia" w:cstheme="minorEastAsia"/>
                <w:b/>
                <w:bCs/>
                <w:color w:val="000000" w:themeColor="text1"/>
                <w:szCs w:val="21"/>
                <w14:textFill>
                  <w14:solidFill>
                    <w14:schemeClr w14:val="tx1"/>
                  </w14:solidFill>
                </w14:textFill>
              </w:rPr>
              <w:t>为磋商小组详细介绍供应商公司情况及项目了解情况的</w:t>
            </w:r>
            <w:r>
              <w:rPr>
                <w:rFonts w:hint="eastAsia" w:asciiTheme="minorEastAsia" w:hAnsiTheme="minorEastAsia" w:eastAsiaTheme="minorEastAsia" w:cstheme="minorEastAsia"/>
                <w:b/>
                <w:bCs/>
                <w:color w:val="000000" w:themeColor="text1"/>
                <w:szCs w:val="21"/>
                <w:lang w:val="zh-CN"/>
                <w14:textFill>
                  <w14:solidFill>
                    <w14:schemeClr w14:val="tx1"/>
                  </w14:solidFill>
                </w14:textFill>
              </w:rPr>
              <w:t>具有依法缴纳社会保障资金良好记录（磋商现场查询）的供应商公司在职工作人员，以便在评审过程中进行可能出现的答疑或澄清。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26.4</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提交最后报价供应商的确定方式</w:t>
            </w:r>
          </w:p>
        </w:tc>
        <w:tc>
          <w:tcPr>
            <w:tcW w:w="6130" w:type="dxa"/>
            <w:vAlign w:val="center"/>
          </w:tcPr>
          <w:p>
            <w:pPr>
              <w:autoSpaceDE w:val="0"/>
              <w:autoSpaceDN w:val="0"/>
              <w:adjustRightInd w:val="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在指定地点以</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密封</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等形式</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递交</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给采购代理机构指定现场工作人员或</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27.3</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推荐成交候选</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供应商</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数量</w:t>
            </w:r>
          </w:p>
        </w:tc>
        <w:tc>
          <w:tcPr>
            <w:tcW w:w="6130" w:type="dxa"/>
            <w:vAlign w:val="center"/>
          </w:tcPr>
          <w:p>
            <w:pPr>
              <w:autoSpaceDE w:val="0"/>
              <w:autoSpaceDN w:val="0"/>
              <w:adjustRightInd w:val="0"/>
              <w:jc w:val="left"/>
              <w:rPr>
                <w:rFonts w:asciiTheme="minorEastAsia" w:hAnsiTheme="minorEastAsia" w:eastAsiaTheme="minorEastAsia" w:cstheme="minorEastAsia"/>
                <w:bCs/>
                <w:color w:val="000000" w:themeColor="text1"/>
                <w:kern w:val="44"/>
                <w:szCs w:val="21"/>
                <w14:textFill>
                  <w14:solidFill>
                    <w14:schemeClr w14:val="tx1"/>
                  </w14:solidFill>
                </w14:textFill>
              </w:rPr>
            </w:pPr>
            <w:r>
              <w:rPr>
                <w:rFonts w:hint="eastAsia" w:asciiTheme="minorEastAsia" w:hAnsiTheme="minorEastAsia" w:eastAsiaTheme="minorEastAsia" w:cstheme="minorEastAsia"/>
                <w:bCs/>
                <w:color w:val="000000" w:themeColor="text1"/>
                <w:kern w:val="44"/>
                <w:szCs w:val="21"/>
                <w14:textFill>
                  <w14:solidFill>
                    <w14:schemeClr w14:val="tx1"/>
                  </w14:solidFill>
                </w14:textFill>
              </w:rPr>
              <w:t>本项目推荐</w:t>
            </w:r>
            <w:r>
              <w:rPr>
                <w:rFonts w:hint="eastAsia" w:asciiTheme="minorEastAsia" w:hAnsiTheme="minorEastAsia" w:eastAsiaTheme="minorEastAsia" w:cstheme="minorEastAsia"/>
                <w:bCs/>
                <w:color w:val="000000" w:themeColor="text1"/>
                <w:kern w:val="44"/>
                <w:szCs w:val="21"/>
                <w:u w:val="single"/>
                <w14:textFill>
                  <w14:solidFill>
                    <w14:schemeClr w14:val="tx1"/>
                  </w14:solidFill>
                </w14:textFill>
              </w:rPr>
              <w:t>3</w:t>
            </w:r>
            <w:r>
              <w:rPr>
                <w:rFonts w:hint="eastAsia" w:asciiTheme="minorEastAsia" w:hAnsiTheme="minorEastAsia" w:eastAsiaTheme="minorEastAsia" w:cstheme="minorEastAsia"/>
                <w:bCs/>
                <w:color w:val="000000" w:themeColor="text1"/>
                <w:kern w:val="44"/>
                <w:szCs w:val="21"/>
                <w14:textFill>
                  <w14:solidFill>
                    <w14:schemeClr w14:val="tx1"/>
                  </w14:solidFill>
                </w14:textFill>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28.5</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成交通知书的领</w:t>
            </w:r>
            <w:r>
              <w:rPr>
                <w:rFonts w:hint="eastAsia" w:asciiTheme="minorEastAsia" w:hAnsiTheme="minorEastAsia" w:eastAsiaTheme="minorEastAsia" w:cstheme="minorEastAsia"/>
                <w:snapToGrid w:val="0"/>
                <w:color w:val="000000" w:themeColor="text1"/>
                <w:kern w:val="0"/>
                <w:szCs w:val="21"/>
                <w:lang w:val="en-US" w:eastAsia="zh-CN"/>
                <w14:textFill>
                  <w14:solidFill>
                    <w14:schemeClr w14:val="tx1"/>
                  </w14:solidFill>
                </w14:textFill>
              </w:rPr>
              <w:t>取</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时</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间</w:t>
            </w:r>
          </w:p>
        </w:tc>
        <w:tc>
          <w:tcPr>
            <w:tcW w:w="6130" w:type="dxa"/>
            <w:vAlign w:val="center"/>
          </w:tcPr>
          <w:p>
            <w:pPr>
              <w:autoSpaceDE w:val="0"/>
              <w:autoSpaceDN w:val="0"/>
              <w:adjustRightInd w:val="0"/>
              <w:jc w:val="left"/>
              <w:rPr>
                <w:rFonts w:asciiTheme="minorEastAsia" w:hAnsiTheme="minorEastAsia" w:eastAsiaTheme="minorEastAsia" w:cstheme="minorEastAsia"/>
                <w:bCs/>
                <w:color w:val="000000" w:themeColor="text1"/>
                <w:kern w:val="44"/>
                <w:szCs w:val="21"/>
                <w14:textFill>
                  <w14:solidFill>
                    <w14:schemeClr w14:val="tx1"/>
                  </w14:solidFill>
                </w14:textFill>
              </w:rPr>
            </w:pPr>
            <w:r>
              <w:rPr>
                <w:rFonts w:hint="eastAsia" w:asciiTheme="minorEastAsia" w:hAnsiTheme="minorEastAsia" w:eastAsiaTheme="minorEastAsia" w:cstheme="minorEastAsia"/>
                <w:bCs/>
                <w:color w:val="000000" w:themeColor="text1"/>
                <w:kern w:val="44"/>
                <w:szCs w:val="21"/>
                <w14:textFill>
                  <w14:solidFill>
                    <w14:schemeClr w14:val="tx1"/>
                  </w14:solidFill>
                </w14:textFill>
              </w:rPr>
              <w:t>成交通知书与成交结果公告同时发出，成交供应商在成交结果公告</w:t>
            </w:r>
          </w:p>
          <w:p>
            <w:pPr>
              <w:autoSpaceDE w:val="0"/>
              <w:autoSpaceDN w:val="0"/>
              <w:adjustRightInd w:val="0"/>
              <w:jc w:val="left"/>
              <w:rPr>
                <w:rFonts w:asciiTheme="minorEastAsia" w:hAnsiTheme="minorEastAsia" w:eastAsiaTheme="minorEastAsia" w:cstheme="minorEastAsia"/>
                <w:bCs/>
                <w:color w:val="000000" w:themeColor="text1"/>
                <w:kern w:val="44"/>
                <w:szCs w:val="21"/>
                <w14:textFill>
                  <w14:solidFill>
                    <w14:schemeClr w14:val="tx1"/>
                  </w14:solidFill>
                </w14:textFill>
              </w:rPr>
            </w:pPr>
            <w:r>
              <w:rPr>
                <w:rFonts w:hint="eastAsia" w:asciiTheme="minorEastAsia" w:hAnsiTheme="minorEastAsia" w:eastAsiaTheme="minorEastAsia" w:cstheme="minorEastAsia"/>
                <w:bCs/>
                <w:color w:val="000000" w:themeColor="text1"/>
                <w:kern w:val="44"/>
                <w:szCs w:val="21"/>
                <w14:textFill>
                  <w14:solidFill>
                    <w14:schemeClr w14:val="tx1"/>
                  </w14:solidFill>
                </w14:textFill>
              </w:rPr>
              <w:t>发布以后即可联系采购代理机构领取。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31" w:beforeLines="10" w:after="31" w:afterLines="10"/>
              <w:ind w:right="21" w:rightChars="10"/>
              <w:jc w:val="center"/>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报价方式</w:t>
            </w:r>
          </w:p>
        </w:tc>
        <w:tc>
          <w:tcPr>
            <w:tcW w:w="6130" w:type="dxa"/>
            <w:vAlign w:val="center"/>
          </w:tcPr>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本项目竞标报价为“交钥匙”价，且须精确到小数点后两位。竞标报价应包括完成该项目的货物</w:t>
            </w:r>
            <w:r>
              <w:rPr>
                <w:rFonts w:hint="eastAsia" w:asciiTheme="minorEastAsia" w:hAnsiTheme="minorEastAsia" w:eastAsiaTheme="minorEastAsia" w:cstheme="minorEastAsia"/>
                <w:color w:val="000000" w:themeColor="text1"/>
                <w:szCs w:val="21"/>
                <w14:textFill>
                  <w14:solidFill>
                    <w14:schemeClr w14:val="tx1"/>
                  </w14:solidFill>
                </w14:textFill>
              </w:rPr>
              <w:t>本身</w:t>
            </w:r>
            <w:r>
              <w:rPr>
                <w:rFonts w:hint="eastAsia" w:asciiTheme="minorEastAsia" w:hAnsiTheme="minorEastAsia" w:eastAsiaTheme="minorEastAsia" w:cstheme="minorEastAsia"/>
                <w:color w:val="000000" w:themeColor="text1"/>
                <w:szCs w:val="21"/>
                <w:lang w:val="zh-CN"/>
                <w14:textFill>
                  <w14:solidFill>
                    <w14:schemeClr w14:val="tx1"/>
                  </w14:solidFill>
                </w14:textFill>
              </w:rPr>
              <w:t>、包装、人工、运输、仓储、保险、各种税费、专利技术及质保期间等一切服务费用及其他售后服务等全部相关工作。合同签订后采购人未提出增加工作内容的情况下，合同价不得调整。</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各供应商按此要求进行报价，同时在合同实施过程中还将发生的其它费用</w:t>
            </w:r>
            <w:r>
              <w:rPr>
                <w:rFonts w:hint="eastAsia" w:asciiTheme="minorEastAsia" w:hAnsiTheme="minorEastAsia" w:eastAsiaTheme="minorEastAsia" w:cstheme="minorEastAsia"/>
                <w:color w:val="000000" w:themeColor="text1"/>
                <w:szCs w:val="21"/>
                <w14:textFill>
                  <w14:solidFill>
                    <w14:schemeClr w14:val="tx1"/>
                  </w14:solidFill>
                </w14:textFill>
              </w:rPr>
              <w:t>也</w:t>
            </w:r>
            <w:r>
              <w:rPr>
                <w:rFonts w:hint="eastAsia" w:asciiTheme="minorEastAsia" w:hAnsiTheme="minorEastAsia" w:eastAsiaTheme="minorEastAsia" w:cstheme="minorEastAsia"/>
                <w:color w:val="000000" w:themeColor="text1"/>
                <w:szCs w:val="21"/>
                <w:lang w:val="zh-CN"/>
                <w14:textFill>
                  <w14:solidFill>
                    <w14:schemeClr w14:val="tx1"/>
                  </w14:solidFill>
                </w14:textFill>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000000" w:themeColor="text1"/>
                <w:szCs w:val="21"/>
                <w14:textFill>
                  <w14:solidFill>
                    <w14:schemeClr w14:val="tx1"/>
                  </w14:solidFill>
                </w14:textFill>
              </w:rPr>
              <w:t>采购人</w:t>
            </w:r>
            <w:r>
              <w:rPr>
                <w:rFonts w:hint="eastAsia" w:asciiTheme="minorEastAsia" w:hAnsiTheme="minorEastAsia" w:eastAsiaTheme="minorEastAsia" w:cstheme="minorEastAsia"/>
                <w:color w:val="000000" w:themeColor="text1"/>
                <w:szCs w:val="21"/>
                <w:lang w:val="zh-CN"/>
                <w14:textFill>
                  <w14:solidFill>
                    <w14:schemeClr w14:val="tx1"/>
                  </w14:solidFill>
                </w14:textFill>
              </w:rPr>
              <w:t>概不负责。</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对于</w:t>
            </w:r>
            <w:r>
              <w:rPr>
                <w:rFonts w:hint="eastAsia" w:asciiTheme="minorEastAsia" w:hAnsiTheme="minorEastAsia" w:eastAsiaTheme="minorEastAsia" w:cstheme="minorEastAsia"/>
                <w:color w:val="000000" w:themeColor="text1"/>
                <w:szCs w:val="21"/>
                <w14:textFill>
                  <w14:solidFill>
                    <w14:schemeClr w14:val="tx1"/>
                  </w14:solidFill>
                </w14:textFill>
              </w:rPr>
              <w:t>磋商</w:t>
            </w:r>
            <w:r>
              <w:rPr>
                <w:rFonts w:hint="eastAsia" w:asciiTheme="minorEastAsia" w:hAnsiTheme="minorEastAsia" w:eastAsiaTheme="minorEastAsia" w:cstheme="minorEastAsia"/>
                <w:color w:val="000000" w:themeColor="text1"/>
                <w:szCs w:val="21"/>
                <w:lang w:val="zh-CN"/>
                <w14:textFill>
                  <w14:solidFill>
                    <w14:schemeClr w14:val="tx1"/>
                  </w14:solidFill>
                </w14:textFill>
              </w:rPr>
              <w:t>文件未列明，而</w:t>
            </w:r>
            <w:r>
              <w:rPr>
                <w:rFonts w:hint="eastAsia" w:asciiTheme="minorEastAsia" w:hAnsiTheme="minorEastAsia" w:eastAsiaTheme="minorEastAsia" w:cstheme="minorEastAsia"/>
                <w:color w:val="000000" w:themeColor="text1"/>
                <w:szCs w:val="21"/>
                <w14:textFill>
                  <w14:solidFill>
                    <w14:schemeClr w14:val="tx1"/>
                  </w14:solidFill>
                </w14:textFill>
              </w:rPr>
              <w:t>磋商</w:t>
            </w:r>
            <w:r>
              <w:rPr>
                <w:rFonts w:hint="eastAsia" w:asciiTheme="minorEastAsia" w:hAnsiTheme="minorEastAsia" w:eastAsiaTheme="minorEastAsia" w:cstheme="minorEastAsia"/>
                <w:color w:val="000000" w:themeColor="text1"/>
                <w:szCs w:val="21"/>
                <w:lang w:val="zh-CN"/>
                <w14:textFill>
                  <w14:solidFill>
                    <w14:schemeClr w14:val="tx1"/>
                  </w14:solidFill>
                </w14:textFill>
              </w:rPr>
              <w:t>供应商认为</w:t>
            </w:r>
            <w:r>
              <w:rPr>
                <w:rFonts w:hint="eastAsia" w:asciiTheme="minorEastAsia" w:hAnsiTheme="minorEastAsia" w:eastAsiaTheme="minorEastAsia" w:cstheme="minorEastAsia"/>
                <w:color w:val="000000" w:themeColor="text1"/>
                <w:szCs w:val="21"/>
                <w14:textFill>
                  <w14:solidFill>
                    <w14:schemeClr w14:val="tx1"/>
                  </w14:solidFill>
                </w14:textFill>
              </w:rPr>
              <w:t>必须</w:t>
            </w:r>
            <w:r>
              <w:rPr>
                <w:rFonts w:hint="eastAsia" w:asciiTheme="minorEastAsia" w:hAnsiTheme="minorEastAsia" w:eastAsiaTheme="minorEastAsia" w:cstheme="minorEastAsia"/>
                <w:color w:val="000000" w:themeColor="text1"/>
                <w:szCs w:val="21"/>
                <w:lang w:val="zh-CN"/>
                <w14:textFill>
                  <w14:solidFill>
                    <w14:schemeClr w14:val="tx1"/>
                  </w14:solidFill>
                </w14:textFill>
              </w:rPr>
              <w:t>的费用也需列入总报价。在合同实施时，采购人将不予支付</w:t>
            </w:r>
            <w:r>
              <w:rPr>
                <w:rFonts w:hint="eastAsia" w:asciiTheme="minorEastAsia" w:hAnsiTheme="minorEastAsia" w:eastAsiaTheme="minorEastAsia" w:cstheme="minorEastAsia"/>
                <w:color w:val="000000" w:themeColor="text1"/>
                <w:szCs w:val="21"/>
                <w14:textFill>
                  <w14:solidFill>
                    <w14:schemeClr w14:val="tx1"/>
                  </w14:solidFill>
                </w14:textFill>
              </w:rPr>
              <w:t>成交</w:t>
            </w:r>
            <w:r>
              <w:rPr>
                <w:rFonts w:hint="eastAsia" w:asciiTheme="minorEastAsia" w:hAnsiTheme="minorEastAsia" w:eastAsiaTheme="minorEastAsia" w:cstheme="minorEastAsia"/>
                <w:color w:val="000000" w:themeColor="text1"/>
                <w:szCs w:val="21"/>
                <w:lang w:val="zh-CN"/>
                <w14:textFill>
                  <w14:solidFill>
                    <w14:schemeClr w14:val="tx1"/>
                  </w14:solidFill>
                </w14:textFill>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踏勘现场</w:t>
            </w:r>
          </w:p>
        </w:tc>
        <w:tc>
          <w:tcPr>
            <w:tcW w:w="6130" w:type="dxa"/>
            <w:vAlign w:val="center"/>
          </w:tcPr>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☑采购人不组织统一踏勘，请各供应商自行踏勘现场；</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□组织，踏勘时间：</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踏勘集中地点：</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踏勘联系人：</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注：</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（1）供应商承担踏勘现场所发生的自身费用；</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（2）供应商应承担踏勘现场的责任和风险。</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（3）采购人在踏勘现场中介绍的项目背景及项目现场和相关的周边环境情况，供应商在编制响应文件时参考，采购人和采购代理机构不对供应商据此作出的判断和决策负责。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核心产品</w:t>
            </w:r>
          </w:p>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（本项目不适用）</w:t>
            </w:r>
          </w:p>
        </w:tc>
        <w:tc>
          <w:tcPr>
            <w:tcW w:w="6130" w:type="dxa"/>
            <w:vAlign w:val="center"/>
          </w:tcPr>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本项目核心产品：</w:t>
            </w:r>
            <w:r>
              <w:rPr>
                <w:rFonts w:hint="eastAsia" w:asciiTheme="minorEastAsia" w:hAnsiTheme="minorEastAsia" w:eastAsiaTheme="minorEastAsia" w:cstheme="minorEastAsia"/>
                <w:color w:val="000000" w:themeColor="text1"/>
                <w:szCs w:val="21"/>
                <w:u w:val="single"/>
                <w14:textFill>
                  <w14:solidFill>
                    <w14:schemeClr w14:val="tx1"/>
                  </w14:solidFill>
                </w14:textFill>
              </w:rPr>
              <w:t>/</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提供相同品牌核心产品且通过资格审查、符合性审查的不同供应商参加同一合同项下竞标的，按一家供应商计算，评审后得分最高的同品牌供应商获得成交供应商推荐资格；评审得分相同的，采取随机抽取方式确定，其他同品牌供应商不作为中标候选人。</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（2）若核心产品不止 1个，各供应商所投任一核心产品的品牌相同，则按一家供应商计算。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付款方式</w:t>
            </w:r>
          </w:p>
        </w:tc>
        <w:tc>
          <w:tcPr>
            <w:tcW w:w="6130" w:type="dxa"/>
            <w:vAlign w:val="center"/>
          </w:tcPr>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经采购人验收合格并收到成交供应商发票后10天内，采购人向成交供应商支付合同总金额的100%；履约保证金自动转为质保金，货物验收合格后安全运行一年（自验收合格之日起计算），如无质量及售后服务等其他违约事项，采购人向成交供应商无息退还质量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履约保证金</w:t>
            </w:r>
          </w:p>
        </w:tc>
        <w:tc>
          <w:tcPr>
            <w:tcW w:w="6130" w:type="dxa"/>
            <w:vAlign w:val="center"/>
          </w:tcPr>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合同总金额的5%；签订合同前5个工作日递交，以支票、汇票、本票等非现金形式提交。</w:t>
            </w:r>
          </w:p>
        </w:tc>
      </w:tr>
    </w:tbl>
    <w:p>
      <w:pPr>
        <w:spacing w:line="360" w:lineRule="auto"/>
        <w:outlineLvl w:val="1"/>
        <w:rPr>
          <w:rFonts w:asciiTheme="minorEastAsia" w:hAnsiTheme="minorEastAsia" w:eastAsiaTheme="minorEastAsia" w:cstheme="minorEastAsia"/>
          <w:b/>
          <w:color w:val="000000" w:themeColor="text1"/>
          <w:szCs w:val="21"/>
          <w14:textFill>
            <w14:solidFill>
              <w14:schemeClr w14:val="tx1"/>
            </w14:solidFill>
          </w14:textFill>
        </w:rPr>
      </w:pPr>
      <w:bookmarkStart w:id="27" w:name="_Toc30892"/>
      <w:r>
        <w:rPr>
          <w:rFonts w:hint="eastAsia" w:asciiTheme="minorEastAsia" w:hAnsiTheme="minorEastAsia" w:eastAsiaTheme="minorEastAsia" w:cstheme="minorEastAsia"/>
          <w:b/>
          <w:color w:val="000000" w:themeColor="text1"/>
          <w:szCs w:val="21"/>
          <w14:textFill>
            <w14:solidFill>
              <w14:schemeClr w14:val="tx1"/>
            </w14:solidFill>
          </w14:textFill>
        </w:rPr>
        <w:t>供应商须知</w:t>
      </w:r>
      <w:bookmarkEnd w:id="27"/>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color w:val="000000" w:themeColor="text1"/>
          <w:szCs w:val="21"/>
          <w14:textFill>
            <w14:solidFill>
              <w14:schemeClr w14:val="tx1"/>
            </w14:solidFill>
          </w14:textFill>
        </w:rPr>
      </w:pPr>
      <w:bookmarkStart w:id="28" w:name="_Toc7213"/>
      <w:r>
        <w:rPr>
          <w:rFonts w:hint="eastAsia" w:asciiTheme="minorEastAsia" w:hAnsiTheme="minorEastAsia" w:eastAsiaTheme="minorEastAsia" w:cstheme="minorEastAsia"/>
          <w:b/>
          <w:color w:val="000000" w:themeColor="text1"/>
          <w:szCs w:val="21"/>
          <w14:textFill>
            <w14:solidFill>
              <w14:schemeClr w14:val="tx1"/>
            </w14:solidFill>
          </w14:textFill>
        </w:rPr>
        <w:t>总则</w:t>
      </w:r>
      <w:bookmarkEnd w:id="28"/>
    </w:p>
    <w:p>
      <w:pPr>
        <w:numPr>
          <w:ilvl w:val="0"/>
          <w:numId w:val="11"/>
        </w:numPr>
        <w:spacing w:line="360" w:lineRule="auto"/>
        <w:ind w:hanging="540"/>
        <w:outlineLvl w:val="1"/>
        <w:rPr>
          <w:rFonts w:asciiTheme="minorEastAsia" w:hAnsiTheme="minorEastAsia" w:eastAsiaTheme="minorEastAsia" w:cstheme="minorEastAsia"/>
          <w:b/>
          <w:color w:val="000000" w:themeColor="text1"/>
          <w:szCs w:val="21"/>
          <w14:textFill>
            <w14:solidFill>
              <w14:schemeClr w14:val="tx1"/>
            </w14:solidFill>
          </w14:textFill>
        </w:rPr>
      </w:pPr>
      <w:bookmarkStart w:id="29" w:name="_Toc3897"/>
      <w:bookmarkStart w:id="30" w:name="_Toc27243"/>
      <w:r>
        <w:rPr>
          <w:rFonts w:hint="eastAsia" w:asciiTheme="minorEastAsia" w:hAnsiTheme="minorEastAsia" w:eastAsiaTheme="minorEastAsia" w:cstheme="minorEastAsia"/>
          <w:b/>
          <w:color w:val="000000" w:themeColor="text1"/>
          <w:szCs w:val="21"/>
          <w14:textFill>
            <w14:solidFill>
              <w14:schemeClr w14:val="tx1"/>
            </w14:solidFill>
          </w14:textFill>
        </w:rPr>
        <w:t>适用法律及范围</w:t>
      </w:r>
      <w:bookmarkEnd w:id="29"/>
      <w:bookmarkEnd w:id="30"/>
    </w:p>
    <w:p>
      <w:pPr>
        <w:numPr>
          <w:ilvl w:val="1"/>
          <w:numId w:val="12"/>
        </w:numPr>
        <w:tabs>
          <w:tab w:val="left" w:pos="540"/>
          <w:tab w:val="clear" w:pos="360"/>
        </w:tabs>
        <w:spacing w:line="360" w:lineRule="auto"/>
        <w:ind w:left="540" w:hanging="54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本竞争性磋商采购文件仅适用于本次竞争性磋商中所述的项目的采购。</w:t>
      </w:r>
    </w:p>
    <w:p>
      <w:pPr>
        <w:numPr>
          <w:ilvl w:val="0"/>
          <w:numId w:val="11"/>
        </w:numPr>
        <w:spacing w:line="360" w:lineRule="auto"/>
        <w:ind w:hanging="540"/>
        <w:outlineLvl w:val="1"/>
        <w:rPr>
          <w:rFonts w:asciiTheme="minorEastAsia" w:hAnsiTheme="minorEastAsia" w:eastAsiaTheme="minorEastAsia" w:cstheme="minorEastAsia"/>
          <w:b/>
          <w:color w:val="000000" w:themeColor="text1"/>
          <w:szCs w:val="21"/>
          <w14:textFill>
            <w14:solidFill>
              <w14:schemeClr w14:val="tx1"/>
            </w14:solidFill>
          </w14:textFill>
        </w:rPr>
      </w:pPr>
      <w:bookmarkStart w:id="31" w:name="_Toc27225"/>
      <w:bookmarkStart w:id="32" w:name="_Toc30547"/>
      <w:r>
        <w:rPr>
          <w:rFonts w:hint="eastAsia" w:asciiTheme="minorEastAsia" w:hAnsiTheme="minorEastAsia" w:eastAsiaTheme="minorEastAsia" w:cstheme="minorEastAsia"/>
          <w:b/>
          <w:color w:val="000000" w:themeColor="text1"/>
          <w:szCs w:val="21"/>
          <w14:textFill>
            <w14:solidFill>
              <w14:schemeClr w14:val="tx1"/>
            </w14:solidFill>
          </w14:textFill>
        </w:rPr>
        <w:t>定义</w:t>
      </w:r>
      <w:bookmarkEnd w:id="31"/>
      <w:bookmarkEnd w:id="32"/>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“采购人”：本次磋商的采购人见《供应商须知前附表》。</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“监管部门”：本次磋商的监管部门见《供应商须知前附表》。</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“采购代理机构”：本次磋商的采购代理机构见《供应商须知前附表》。</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“供应商”是指获取本竞争性磋商采购文件的法人、其他组织或者自然人。</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“磋商供应商”是指</w:t>
      </w:r>
    </w:p>
    <w:p>
      <w:pPr>
        <w:numPr>
          <w:ilvl w:val="3"/>
          <w:numId w:val="11"/>
        </w:numPr>
        <w:tabs>
          <w:tab w:val="left" w:pos="0"/>
          <w:tab w:val="clear" w:pos="2040"/>
        </w:tabs>
        <w:spacing w:line="360" w:lineRule="auto"/>
        <w:ind w:left="0" w:firstLine="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符合</w:t>
      </w:r>
      <w:r>
        <w:rPr>
          <w:rFonts w:hint="eastAsia" w:asciiTheme="minorEastAsia" w:hAnsiTheme="minorEastAsia" w:eastAsiaTheme="minorEastAsia" w:cstheme="minorEastAsia"/>
          <w:color w:val="000000" w:themeColor="text1"/>
          <w:szCs w:val="21"/>
          <w14:textFill>
            <w14:solidFill>
              <w14:schemeClr w14:val="tx1"/>
            </w14:solidFill>
          </w14:textFill>
        </w:rPr>
        <w:t>具备《中华人民共和国政府采购法》第二十二条规定的条件；</w:t>
      </w:r>
    </w:p>
    <w:p>
      <w:pPr>
        <w:numPr>
          <w:ilvl w:val="3"/>
          <w:numId w:val="11"/>
        </w:numPr>
        <w:tabs>
          <w:tab w:val="left" w:pos="0"/>
          <w:tab w:val="clear" w:pos="2040"/>
        </w:tabs>
        <w:spacing w:line="360" w:lineRule="auto"/>
        <w:ind w:left="0" w:firstLine="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符合《供应商须知前附表》的相应条件；</w:t>
      </w:r>
    </w:p>
    <w:p>
      <w:pPr>
        <w:numPr>
          <w:ilvl w:val="3"/>
          <w:numId w:val="11"/>
        </w:numPr>
        <w:tabs>
          <w:tab w:val="left" w:pos="0"/>
          <w:tab w:val="clear" w:pos="2040"/>
        </w:tabs>
        <w:spacing w:line="360" w:lineRule="auto"/>
        <w:ind w:left="0" w:firstLine="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通过竞争性磋商采购评定办法中初步审核的供应商。</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 “成交供应商”</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 xml:space="preserve"> 是指经磋商小组评审推荐，采购人授予合同的供应商。</w:t>
      </w:r>
    </w:p>
    <w:p>
      <w:pPr>
        <w:numPr>
          <w:ilvl w:val="0"/>
          <w:numId w:val="11"/>
        </w:numPr>
        <w:spacing w:line="360" w:lineRule="auto"/>
        <w:ind w:hanging="540"/>
        <w:outlineLvl w:val="1"/>
        <w:rPr>
          <w:rFonts w:asciiTheme="minorEastAsia" w:hAnsiTheme="minorEastAsia" w:eastAsiaTheme="minorEastAsia" w:cstheme="minorEastAsia"/>
          <w:b/>
          <w:color w:val="000000" w:themeColor="text1"/>
          <w:szCs w:val="21"/>
          <w14:textFill>
            <w14:solidFill>
              <w14:schemeClr w14:val="tx1"/>
            </w14:solidFill>
          </w14:textFill>
        </w:rPr>
      </w:pPr>
      <w:bookmarkStart w:id="33" w:name="_Toc30503"/>
      <w:bookmarkStart w:id="34" w:name="_Toc5469"/>
      <w:r>
        <w:rPr>
          <w:rFonts w:hint="eastAsia" w:asciiTheme="minorEastAsia" w:hAnsiTheme="minorEastAsia" w:eastAsiaTheme="minorEastAsia" w:cstheme="minorEastAsia"/>
          <w:b/>
          <w:snapToGrid w:val="0"/>
          <w:color w:val="000000" w:themeColor="text1"/>
          <w:kern w:val="0"/>
          <w:szCs w:val="21"/>
          <w:lang w:val="zh-CN"/>
          <w14:textFill>
            <w14:solidFill>
              <w14:schemeClr w14:val="tx1"/>
            </w14:solidFill>
          </w14:textFill>
        </w:rPr>
        <w:t>工程、货物及服务</w:t>
      </w:r>
      <w:bookmarkEnd w:id="33"/>
      <w:bookmarkEnd w:id="34"/>
    </w:p>
    <w:p>
      <w:pPr>
        <w:numPr>
          <w:ilvl w:val="1"/>
          <w:numId w:val="14"/>
        </w:numPr>
        <w:tabs>
          <w:tab w:val="left" w:pos="525"/>
          <w:tab w:val="clear" w:pos="360"/>
        </w:tabs>
        <w:spacing w:line="360" w:lineRule="auto"/>
        <w:ind w:left="540" w:hanging="540"/>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“工程”是指建设工程，包括建筑物和构筑物的新建、改建、扩建及其相关的装修、拆除、修缮等。</w:t>
      </w:r>
    </w:p>
    <w:p>
      <w:pPr>
        <w:numPr>
          <w:ilvl w:val="1"/>
          <w:numId w:val="14"/>
        </w:numPr>
        <w:tabs>
          <w:tab w:val="left" w:pos="525"/>
          <w:tab w:val="clear" w:pos="360"/>
        </w:tabs>
        <w:spacing w:line="360" w:lineRule="auto"/>
        <w:ind w:left="540" w:hanging="540"/>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“货物”是指各种形态和种类的物品，包括原材料、燃料、设备、产品等。</w:t>
      </w:r>
    </w:p>
    <w:p>
      <w:pPr>
        <w:numPr>
          <w:ilvl w:val="1"/>
          <w:numId w:val="14"/>
        </w:numPr>
        <w:tabs>
          <w:tab w:val="left" w:pos="540"/>
          <w:tab w:val="clear" w:pos="360"/>
        </w:tabs>
        <w:spacing w:line="360" w:lineRule="auto"/>
        <w:ind w:left="540" w:hanging="540"/>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“服务”是指除货物（指各种形态和种类的物品，包括原材料、燃料、设备、产品等）和工程（指建设工程，包括建筑物和构筑物的新建、改建、扩建及其相关的装修、拆除、修缮等）以外的其他政府采购对象。</w:t>
      </w:r>
    </w:p>
    <w:p>
      <w:pPr>
        <w:numPr>
          <w:ilvl w:val="0"/>
          <w:numId w:val="11"/>
        </w:numPr>
        <w:spacing w:line="360" w:lineRule="auto"/>
        <w:ind w:hanging="540"/>
        <w:outlineLvl w:val="1"/>
        <w:rPr>
          <w:rFonts w:asciiTheme="minorEastAsia" w:hAnsiTheme="minorEastAsia" w:eastAsiaTheme="minorEastAsia" w:cstheme="minorEastAsia"/>
          <w:b/>
          <w:color w:val="000000" w:themeColor="text1"/>
          <w:szCs w:val="21"/>
          <w14:textFill>
            <w14:solidFill>
              <w14:schemeClr w14:val="tx1"/>
            </w14:solidFill>
          </w14:textFill>
        </w:rPr>
      </w:pPr>
      <w:bookmarkStart w:id="35" w:name="_Toc9974"/>
      <w:bookmarkStart w:id="36" w:name="_Toc5019"/>
      <w:r>
        <w:rPr>
          <w:rFonts w:hint="eastAsia" w:asciiTheme="minorEastAsia" w:hAnsiTheme="minorEastAsia" w:eastAsiaTheme="minorEastAsia" w:cstheme="minorEastAsia"/>
          <w:b/>
          <w:color w:val="000000" w:themeColor="text1"/>
          <w:szCs w:val="21"/>
          <w14:textFill>
            <w14:solidFill>
              <w14:schemeClr w14:val="tx1"/>
            </w14:solidFill>
          </w14:textFill>
        </w:rPr>
        <w:t>费用</w:t>
      </w:r>
      <w:bookmarkEnd w:id="35"/>
      <w:bookmarkEnd w:id="36"/>
      <w:r>
        <w:rPr>
          <w:rFonts w:hint="eastAsia" w:asciiTheme="minorEastAsia" w:hAnsiTheme="minorEastAsia" w:eastAsiaTheme="minorEastAsia" w:cstheme="minorEastAsia"/>
          <w:b/>
          <w:color w:val="000000" w:themeColor="text1"/>
          <w:szCs w:val="21"/>
          <w14:textFill>
            <w14:solidFill>
              <w14:schemeClr w14:val="tx1"/>
            </w14:solidFill>
          </w14:textFill>
        </w:rPr>
        <w:t xml:space="preserve">  </w:t>
      </w:r>
    </w:p>
    <w:p>
      <w:pPr>
        <w:numPr>
          <w:ilvl w:val="1"/>
          <w:numId w:val="15"/>
        </w:numPr>
        <w:tabs>
          <w:tab w:val="left" w:pos="540"/>
          <w:tab w:val="clear" w:pos="360"/>
        </w:tabs>
        <w:spacing w:line="360" w:lineRule="auto"/>
        <w:ind w:left="540" w:hanging="54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供应商应承担所有与准备和参加磋商有关的费用，不论磋商的结果如何，采购人和采购代理机构均无义务和责任承担这些费用。</w:t>
      </w:r>
    </w:p>
    <w:p>
      <w:pPr>
        <w:numPr>
          <w:ilvl w:val="1"/>
          <w:numId w:val="15"/>
        </w:numPr>
        <w:tabs>
          <w:tab w:val="left" w:pos="540"/>
          <w:tab w:val="clear" w:pos="360"/>
        </w:tabs>
        <w:spacing w:line="360" w:lineRule="auto"/>
        <w:ind w:left="540" w:hanging="540"/>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招标代理服务费：成交供应商须在收到成交通知书时向采购代理机构支付招标代理服务费。服务费支付标准和方法详见《供应商须知前附表》。</w:t>
      </w:r>
    </w:p>
    <w:p>
      <w:pPr>
        <w:numPr>
          <w:ilvl w:val="1"/>
          <w:numId w:val="15"/>
        </w:numPr>
        <w:tabs>
          <w:tab w:val="left" w:pos="540"/>
          <w:tab w:val="clear" w:pos="360"/>
        </w:tabs>
        <w:spacing w:line="360" w:lineRule="auto"/>
        <w:ind w:left="540" w:hanging="540"/>
        <w:rPr>
          <w:rFonts w:asciiTheme="minorEastAsia" w:hAnsiTheme="minorEastAsia" w:eastAsiaTheme="minorEastAsia" w:cstheme="minorEastAsia"/>
          <w:snapToGrid w:val="0"/>
          <w:color w:val="000000" w:themeColor="text1"/>
          <w:kern w:val="0"/>
          <w:szCs w:val="21"/>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中标金额（万元）</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货物</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服务</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100以下</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1.5%</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1.5%</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100-500</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1.1%</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0.8%</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500-1000</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0.8%</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0.45%</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1000-5000</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0.5%</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0.25%</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5000-10000</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0.25%</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0.1%</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10000-100000</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0.05%</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0.05%</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100000以上</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0.01%</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0.01%</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0.01%</w:t>
            </w:r>
          </w:p>
        </w:tc>
      </w:tr>
    </w:tbl>
    <w:p>
      <w:pPr>
        <w:tabs>
          <w:tab w:val="left" w:pos="540"/>
        </w:tabs>
        <w:spacing w:line="360" w:lineRule="auto"/>
        <w:rPr>
          <w:rFonts w:asciiTheme="minorEastAsia" w:hAnsiTheme="minorEastAsia" w:eastAsiaTheme="minorEastAsia" w:cstheme="minorEastAsia"/>
          <w:snapToGrid w:val="0"/>
          <w:color w:val="000000" w:themeColor="text1"/>
          <w:kern w:val="0"/>
          <w:szCs w:val="21"/>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注：招标代理服务收费按差额定率累进法计算。例如：某货物招标代理业务中标金额为6000万元，计算招标代理服务收费额如下：</w:t>
      </w:r>
    </w:p>
    <w:p>
      <w:pPr>
        <w:tabs>
          <w:tab w:val="left" w:pos="540"/>
        </w:tabs>
        <w:spacing w:line="360" w:lineRule="auto"/>
        <w:rPr>
          <w:rFonts w:asciiTheme="minorEastAsia" w:hAnsiTheme="minorEastAsia" w:eastAsiaTheme="minorEastAsia" w:cstheme="minorEastAsia"/>
          <w:snapToGrid w:val="0"/>
          <w:color w:val="000000" w:themeColor="text1"/>
          <w:kern w:val="0"/>
          <w:szCs w:val="21"/>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0---100：100×1.500％=15000.000元</w:t>
      </w:r>
    </w:p>
    <w:p>
      <w:pPr>
        <w:tabs>
          <w:tab w:val="left" w:pos="540"/>
        </w:tabs>
        <w:spacing w:line="360" w:lineRule="auto"/>
        <w:rPr>
          <w:rFonts w:asciiTheme="minorEastAsia" w:hAnsiTheme="minorEastAsia" w:eastAsiaTheme="minorEastAsia" w:cstheme="minorEastAsia"/>
          <w:snapToGrid w:val="0"/>
          <w:color w:val="000000" w:themeColor="text1"/>
          <w:kern w:val="0"/>
          <w:szCs w:val="21"/>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100---500：400×1.100％=44000.000元</w:t>
      </w:r>
    </w:p>
    <w:p>
      <w:pPr>
        <w:tabs>
          <w:tab w:val="left" w:pos="540"/>
        </w:tabs>
        <w:spacing w:line="360" w:lineRule="auto"/>
        <w:rPr>
          <w:rFonts w:asciiTheme="minorEastAsia" w:hAnsiTheme="minorEastAsia" w:eastAsiaTheme="minorEastAsia" w:cstheme="minorEastAsia"/>
          <w:snapToGrid w:val="0"/>
          <w:color w:val="000000" w:themeColor="text1"/>
          <w:kern w:val="0"/>
          <w:szCs w:val="21"/>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500---1000：500×0.800％=40000.000元</w:t>
      </w:r>
    </w:p>
    <w:p>
      <w:pPr>
        <w:tabs>
          <w:tab w:val="left" w:pos="540"/>
        </w:tabs>
        <w:spacing w:line="360" w:lineRule="auto"/>
        <w:rPr>
          <w:rFonts w:asciiTheme="minorEastAsia" w:hAnsiTheme="minorEastAsia" w:eastAsiaTheme="minorEastAsia" w:cstheme="minorEastAsia"/>
          <w:snapToGrid w:val="0"/>
          <w:color w:val="000000" w:themeColor="text1"/>
          <w:kern w:val="0"/>
          <w:szCs w:val="21"/>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1000---5000：4000×0.500％=200000.000元</w:t>
      </w:r>
    </w:p>
    <w:p>
      <w:pPr>
        <w:tabs>
          <w:tab w:val="left" w:pos="540"/>
        </w:tabs>
        <w:spacing w:line="360" w:lineRule="auto"/>
        <w:rPr>
          <w:rFonts w:asciiTheme="minorEastAsia" w:hAnsiTheme="minorEastAsia" w:eastAsiaTheme="minorEastAsia" w:cstheme="minorEastAsia"/>
          <w:snapToGrid w:val="0"/>
          <w:color w:val="000000" w:themeColor="text1"/>
          <w:kern w:val="0"/>
          <w:szCs w:val="21"/>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5000---6000：1000×0.250％=25000.000元</w:t>
      </w:r>
    </w:p>
    <w:p>
      <w:pPr>
        <w:tabs>
          <w:tab w:val="left" w:pos="540"/>
        </w:tabs>
        <w:spacing w:line="360" w:lineRule="auto"/>
        <w:rPr>
          <w:rFonts w:asciiTheme="minorEastAsia" w:hAnsiTheme="minorEastAsia" w:eastAsiaTheme="minorEastAsia" w:cstheme="minorEastAsia"/>
          <w:snapToGrid w:val="0"/>
          <w:color w:val="000000" w:themeColor="text1"/>
          <w:kern w:val="0"/>
          <w:szCs w:val="21"/>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合计收费=324000.000元</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color w:val="000000" w:themeColor="text1"/>
          <w:szCs w:val="21"/>
          <w14:textFill>
            <w14:solidFill>
              <w14:schemeClr w14:val="tx1"/>
            </w14:solidFill>
          </w14:textFill>
        </w:rPr>
      </w:pPr>
      <w:bookmarkStart w:id="37" w:name="_Toc15797"/>
      <w:r>
        <w:rPr>
          <w:rFonts w:hint="eastAsia" w:asciiTheme="minorEastAsia" w:hAnsiTheme="minorEastAsia" w:eastAsiaTheme="minorEastAsia" w:cstheme="minorEastAsia"/>
          <w:b/>
          <w:color w:val="000000" w:themeColor="text1"/>
          <w:szCs w:val="21"/>
          <w14:textFill>
            <w14:solidFill>
              <w14:schemeClr w14:val="tx1"/>
            </w14:solidFill>
          </w14:textFill>
        </w:rPr>
        <w:t>竞争性磋商采购文件</w:t>
      </w:r>
      <w:bookmarkEnd w:id="37"/>
    </w:p>
    <w:p>
      <w:pPr>
        <w:numPr>
          <w:ilvl w:val="0"/>
          <w:numId w:val="11"/>
        </w:numPr>
        <w:spacing w:line="360" w:lineRule="auto"/>
        <w:ind w:hanging="540"/>
        <w:outlineLvl w:val="1"/>
        <w:rPr>
          <w:rFonts w:asciiTheme="minorEastAsia" w:hAnsiTheme="minorEastAsia" w:eastAsiaTheme="minorEastAsia" w:cstheme="minorEastAsia"/>
          <w:b/>
          <w:color w:val="000000" w:themeColor="text1"/>
          <w:szCs w:val="21"/>
          <w14:textFill>
            <w14:solidFill>
              <w14:schemeClr w14:val="tx1"/>
            </w14:solidFill>
          </w14:textFill>
        </w:rPr>
      </w:pPr>
      <w:bookmarkStart w:id="38" w:name="_Toc10455"/>
      <w:bookmarkStart w:id="39" w:name="_Toc4547"/>
      <w:r>
        <w:rPr>
          <w:rFonts w:hint="eastAsia" w:asciiTheme="minorEastAsia" w:hAnsiTheme="minorEastAsia" w:eastAsiaTheme="minorEastAsia" w:cstheme="minorEastAsia"/>
          <w:b/>
          <w:color w:val="000000" w:themeColor="text1"/>
          <w:szCs w:val="21"/>
          <w14:textFill>
            <w14:solidFill>
              <w14:schemeClr w14:val="tx1"/>
            </w14:solidFill>
          </w14:textFill>
        </w:rPr>
        <w:t>竞争性磋商采购文件的构成</w:t>
      </w:r>
      <w:bookmarkEnd w:id="38"/>
      <w:bookmarkEnd w:id="39"/>
    </w:p>
    <w:p>
      <w:pPr>
        <w:numPr>
          <w:ilvl w:val="1"/>
          <w:numId w:val="16"/>
        </w:numPr>
        <w:tabs>
          <w:tab w:val="left" w:pos="540"/>
          <w:tab w:val="clear" w:pos="360"/>
        </w:tabs>
        <w:spacing w:line="360" w:lineRule="auto"/>
        <w:ind w:left="540" w:hanging="54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本竞争性磋商采购文件包括：</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磋商公告</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供应商须知</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采购需求</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竞争性磋商采购评定办法</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合同书格式</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竞争性磋商响应文件格式</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采购过程中由采购代理机构发出的澄清和修正文件</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磋商小组在磋商过程中发出的对本磋商文件的实质性变动</w:t>
      </w:r>
    </w:p>
    <w:p>
      <w:pPr>
        <w:numPr>
          <w:ilvl w:val="0"/>
          <w:numId w:val="11"/>
        </w:numPr>
        <w:spacing w:line="360" w:lineRule="auto"/>
        <w:ind w:hanging="540"/>
        <w:outlineLvl w:val="1"/>
        <w:rPr>
          <w:rFonts w:asciiTheme="minorEastAsia" w:hAnsiTheme="minorEastAsia" w:eastAsiaTheme="minorEastAsia" w:cstheme="minorEastAsia"/>
          <w:b/>
          <w:snapToGrid w:val="0"/>
          <w:color w:val="000000" w:themeColor="text1"/>
          <w:kern w:val="0"/>
          <w:szCs w:val="21"/>
          <w:lang w:val="zh-CN"/>
          <w14:textFill>
            <w14:solidFill>
              <w14:schemeClr w14:val="tx1"/>
            </w14:solidFill>
          </w14:textFill>
        </w:rPr>
      </w:pPr>
      <w:bookmarkStart w:id="40" w:name="_Toc25424"/>
      <w:bookmarkStart w:id="41" w:name="_Toc29700"/>
      <w:r>
        <w:rPr>
          <w:rFonts w:hint="eastAsia" w:asciiTheme="minorEastAsia" w:hAnsiTheme="minorEastAsia" w:eastAsiaTheme="minorEastAsia" w:cstheme="minorEastAsia"/>
          <w:b/>
          <w:snapToGrid w:val="0"/>
          <w:color w:val="000000" w:themeColor="text1"/>
          <w:kern w:val="0"/>
          <w:szCs w:val="21"/>
          <w:lang w:val="zh-CN"/>
          <w14:textFill>
            <w14:solidFill>
              <w14:schemeClr w14:val="tx1"/>
            </w14:solidFill>
          </w14:textFill>
        </w:rPr>
        <w:t>竞争性磋商采购文件的澄清</w:t>
      </w:r>
      <w:bookmarkEnd w:id="40"/>
      <w:bookmarkEnd w:id="41"/>
    </w:p>
    <w:p>
      <w:pPr>
        <w:numPr>
          <w:ilvl w:val="1"/>
          <w:numId w:val="17"/>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供应商获取竞争性磋商采购文件后，应认真检查，如发现页数不全、附件缺失、印刷模糊等，应通知采购代理机构补全或更换，否则风险自负。</w:t>
      </w:r>
    </w:p>
    <w:p>
      <w:pPr>
        <w:numPr>
          <w:ilvl w:val="1"/>
          <w:numId w:val="17"/>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7"/>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供应商在规定的时间内未对竞争性磋商采购文件澄清或提出疑问的，采购代理机构将视其为同意。</w:t>
      </w:r>
    </w:p>
    <w:p>
      <w:pPr>
        <w:numPr>
          <w:ilvl w:val="1"/>
          <w:numId w:val="17"/>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澄清的内容是本竞争性磋商采购文件的组成部分，当竞争性磋商采购文件</w:t>
      </w:r>
      <w:r>
        <w:rPr>
          <w:rFonts w:hint="eastAsia" w:asciiTheme="minorEastAsia" w:hAnsiTheme="minorEastAsia" w:eastAsiaTheme="minorEastAsia" w:cstheme="minorEastAsia"/>
          <w:color w:val="000000" w:themeColor="text1"/>
          <w:szCs w:val="21"/>
          <w14:textFill>
            <w14:solidFill>
              <w14:schemeClr w14:val="tx1"/>
            </w14:solidFill>
          </w14:textFill>
        </w:rPr>
        <w:t>、澄清文件对同一内容的表述不一致时，以最后发出的书面文件为准。</w:t>
      </w:r>
    </w:p>
    <w:p>
      <w:pPr>
        <w:numPr>
          <w:ilvl w:val="0"/>
          <w:numId w:val="11"/>
        </w:numPr>
        <w:spacing w:line="360" w:lineRule="auto"/>
        <w:ind w:hanging="540"/>
        <w:outlineLvl w:val="1"/>
        <w:rPr>
          <w:rFonts w:asciiTheme="minorEastAsia" w:hAnsiTheme="minorEastAsia" w:eastAsiaTheme="minorEastAsia" w:cstheme="minorEastAsia"/>
          <w:b/>
          <w:snapToGrid w:val="0"/>
          <w:color w:val="000000" w:themeColor="text1"/>
          <w:kern w:val="0"/>
          <w:szCs w:val="21"/>
          <w:lang w:val="zh-CN"/>
          <w14:textFill>
            <w14:solidFill>
              <w14:schemeClr w14:val="tx1"/>
            </w14:solidFill>
          </w14:textFill>
        </w:rPr>
      </w:pPr>
      <w:bookmarkStart w:id="42" w:name="_Toc22454"/>
      <w:bookmarkStart w:id="43" w:name="_Toc31761"/>
      <w:r>
        <w:rPr>
          <w:rFonts w:hint="eastAsia" w:asciiTheme="minorEastAsia" w:hAnsiTheme="minorEastAsia" w:eastAsiaTheme="minorEastAsia" w:cstheme="minorEastAsia"/>
          <w:b/>
          <w:snapToGrid w:val="0"/>
          <w:color w:val="000000" w:themeColor="text1"/>
          <w:kern w:val="0"/>
          <w:szCs w:val="21"/>
          <w:lang w:val="zh-CN"/>
          <w14:textFill>
            <w14:solidFill>
              <w14:schemeClr w14:val="tx1"/>
            </w14:solidFill>
          </w14:textFill>
        </w:rPr>
        <w:t>竞争性磋商采购文件的修改</w:t>
      </w:r>
      <w:bookmarkEnd w:id="42"/>
      <w:bookmarkEnd w:id="43"/>
    </w:p>
    <w:p>
      <w:pPr>
        <w:numPr>
          <w:ilvl w:val="1"/>
          <w:numId w:val="18"/>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8"/>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当磋商文件、修改文件对同一内容的表述不一致时，以最后发出的书面文件为准。</w:t>
      </w:r>
    </w:p>
    <w:p>
      <w:pPr>
        <w:numPr>
          <w:ilvl w:val="1"/>
          <w:numId w:val="18"/>
        </w:numPr>
        <w:tabs>
          <w:tab w:val="left" w:pos="525"/>
          <w:tab w:val="clear" w:pos="360"/>
        </w:tabs>
        <w:autoSpaceDE w:val="0"/>
        <w:autoSpaceDN w:val="0"/>
        <w:adjustRightInd w:val="0"/>
        <w:spacing w:line="360" w:lineRule="auto"/>
        <w:ind w:left="540" w:hanging="54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修改的内容可能影响响应文件编制的，修改文件应当在提交首次响应文件截止之日</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5</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个工作日前发出，不足</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5</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个工作日的，采购人、采购代理机构将顺延提交首次响应文件截止之日。</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color w:val="000000" w:themeColor="text1"/>
          <w:szCs w:val="21"/>
          <w14:textFill>
            <w14:solidFill>
              <w14:schemeClr w14:val="tx1"/>
            </w14:solidFill>
          </w14:textFill>
        </w:rPr>
      </w:pPr>
      <w:bookmarkStart w:id="44" w:name="_Toc2237"/>
      <w:r>
        <w:rPr>
          <w:rFonts w:hint="eastAsia" w:asciiTheme="minorEastAsia" w:hAnsiTheme="minorEastAsia" w:eastAsiaTheme="minorEastAsia" w:cstheme="minorEastAsia"/>
          <w:b/>
          <w:color w:val="000000" w:themeColor="text1"/>
          <w:szCs w:val="21"/>
          <w14:textFill>
            <w14:solidFill>
              <w14:schemeClr w14:val="tx1"/>
            </w14:solidFill>
          </w14:textFill>
        </w:rPr>
        <w:t>竞争性磋商响应文件</w:t>
      </w:r>
      <w:bookmarkEnd w:id="44"/>
    </w:p>
    <w:p>
      <w:pPr>
        <w:numPr>
          <w:ilvl w:val="0"/>
          <w:numId w:val="11"/>
        </w:numPr>
        <w:spacing w:line="360" w:lineRule="auto"/>
        <w:ind w:hanging="540"/>
        <w:outlineLvl w:val="1"/>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bookmarkStart w:id="45" w:name="_Toc30987"/>
      <w:bookmarkStart w:id="46" w:name="_Toc7665"/>
      <w:r>
        <w:rPr>
          <w:rFonts w:hint="eastAsia" w:asciiTheme="minorEastAsia" w:hAnsiTheme="minorEastAsia" w:eastAsiaTheme="minorEastAsia" w:cstheme="minorEastAsia"/>
          <w:b/>
          <w:snapToGrid w:val="0"/>
          <w:color w:val="000000" w:themeColor="text1"/>
          <w:kern w:val="0"/>
          <w:szCs w:val="21"/>
          <w:lang w:val="zh-CN"/>
          <w14:textFill>
            <w14:solidFill>
              <w14:schemeClr w14:val="tx1"/>
            </w14:solidFill>
          </w14:textFill>
        </w:rPr>
        <w:t>语言和计量单位</w:t>
      </w:r>
      <w:bookmarkEnd w:id="45"/>
      <w:bookmarkEnd w:id="46"/>
    </w:p>
    <w:p>
      <w:pPr>
        <w:numPr>
          <w:ilvl w:val="1"/>
          <w:numId w:val="19"/>
        </w:numPr>
        <w:tabs>
          <w:tab w:val="left" w:pos="540"/>
          <w:tab w:val="clear" w:pos="360"/>
        </w:tabs>
        <w:spacing w:line="360" w:lineRule="auto"/>
        <w:ind w:left="540" w:hanging="540"/>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9"/>
        </w:numPr>
        <w:tabs>
          <w:tab w:val="left" w:pos="540"/>
          <w:tab w:val="clear" w:pos="360"/>
        </w:tabs>
        <w:spacing w:line="360" w:lineRule="auto"/>
        <w:ind w:left="540" w:hanging="540"/>
        <w:rPr>
          <w:rFonts w:asciiTheme="minorEastAsia" w:hAnsiTheme="minorEastAsia" w:eastAsiaTheme="minorEastAsia" w:cstheme="minorEastAsia"/>
          <w:b/>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除非竞争性磋商采购文件中另有规定，计量单位均采用中华人民共和国法定的计量单位。</w:t>
      </w:r>
    </w:p>
    <w:p>
      <w:pPr>
        <w:numPr>
          <w:ilvl w:val="0"/>
          <w:numId w:val="11"/>
        </w:numPr>
        <w:spacing w:line="360" w:lineRule="auto"/>
        <w:ind w:hanging="540"/>
        <w:outlineLvl w:val="1"/>
        <w:rPr>
          <w:rFonts w:asciiTheme="minorEastAsia" w:hAnsiTheme="minorEastAsia" w:eastAsiaTheme="minorEastAsia" w:cstheme="minorEastAsia"/>
          <w:b/>
          <w:snapToGrid w:val="0"/>
          <w:color w:val="000000" w:themeColor="text1"/>
          <w:kern w:val="0"/>
          <w:szCs w:val="21"/>
          <w:lang w:val="zh-CN"/>
          <w14:textFill>
            <w14:solidFill>
              <w14:schemeClr w14:val="tx1"/>
            </w14:solidFill>
          </w14:textFill>
        </w:rPr>
      </w:pPr>
      <w:bookmarkStart w:id="47" w:name="_Toc11435"/>
      <w:bookmarkStart w:id="48" w:name="_Toc32272"/>
      <w:r>
        <w:rPr>
          <w:rFonts w:hint="eastAsia" w:asciiTheme="minorEastAsia" w:hAnsiTheme="minorEastAsia" w:eastAsiaTheme="minorEastAsia" w:cstheme="minorEastAsia"/>
          <w:b/>
          <w:snapToGrid w:val="0"/>
          <w:color w:val="000000" w:themeColor="text1"/>
          <w:kern w:val="0"/>
          <w:szCs w:val="21"/>
          <w:lang w:val="zh-CN"/>
          <w14:textFill>
            <w14:solidFill>
              <w14:schemeClr w14:val="tx1"/>
            </w14:solidFill>
          </w14:textFill>
        </w:rPr>
        <w:t>竞争性磋商响应文件的构成</w:t>
      </w:r>
      <w:bookmarkEnd w:id="47"/>
      <w:bookmarkEnd w:id="48"/>
    </w:p>
    <w:p>
      <w:pPr>
        <w:numPr>
          <w:ilvl w:val="1"/>
          <w:numId w:val="20"/>
        </w:numPr>
        <w:tabs>
          <w:tab w:val="left" w:pos="525"/>
          <w:tab w:val="clear" w:pos="360"/>
        </w:tabs>
        <w:autoSpaceDE w:val="0"/>
        <w:autoSpaceDN w:val="0"/>
        <w:adjustRightInd w:val="0"/>
        <w:spacing w:line="360" w:lineRule="auto"/>
        <w:ind w:left="0" w:firstLine="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供应商编制的竞争性磋商响应</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文</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件应包括的内容详见本文件第六章要求。</w:t>
      </w:r>
    </w:p>
    <w:p>
      <w:pPr>
        <w:autoSpaceDE w:val="0"/>
        <w:autoSpaceDN w:val="0"/>
        <w:adjustRightInd w:val="0"/>
        <w:spacing w:line="360" w:lineRule="auto"/>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注：响应文件目录及内容每页须顺序编写页码。</w:t>
      </w:r>
    </w:p>
    <w:p>
      <w:pPr>
        <w:numPr>
          <w:ilvl w:val="0"/>
          <w:numId w:val="11"/>
        </w:numPr>
        <w:spacing w:line="360" w:lineRule="auto"/>
        <w:ind w:hanging="540"/>
        <w:outlineLvl w:val="1"/>
        <w:rPr>
          <w:rFonts w:asciiTheme="minorEastAsia" w:hAnsiTheme="minorEastAsia" w:eastAsiaTheme="minorEastAsia" w:cstheme="minorEastAsia"/>
          <w:b/>
          <w:snapToGrid w:val="0"/>
          <w:color w:val="000000" w:themeColor="text1"/>
          <w:kern w:val="0"/>
          <w:szCs w:val="21"/>
          <w:lang w:val="zh-CN"/>
          <w14:textFill>
            <w14:solidFill>
              <w14:schemeClr w14:val="tx1"/>
            </w14:solidFill>
          </w14:textFill>
        </w:rPr>
      </w:pPr>
      <w:bookmarkStart w:id="49" w:name="_Toc32742"/>
      <w:bookmarkStart w:id="50" w:name="_Toc25217"/>
      <w:r>
        <w:rPr>
          <w:rFonts w:hint="eastAsia" w:asciiTheme="minorEastAsia" w:hAnsiTheme="minorEastAsia" w:eastAsiaTheme="minorEastAsia" w:cstheme="minorEastAsia"/>
          <w:b/>
          <w:snapToGrid w:val="0"/>
          <w:color w:val="000000" w:themeColor="text1"/>
          <w:kern w:val="0"/>
          <w:szCs w:val="21"/>
          <w:lang w:val="zh-CN"/>
          <w14:textFill>
            <w14:solidFill>
              <w14:schemeClr w14:val="tx1"/>
            </w14:solidFill>
          </w14:textFill>
        </w:rPr>
        <w:t>竞争性磋商响应文件的编制</w:t>
      </w:r>
      <w:bookmarkEnd w:id="49"/>
      <w:bookmarkEnd w:id="50"/>
    </w:p>
    <w:p>
      <w:pPr>
        <w:numPr>
          <w:ilvl w:val="1"/>
          <w:numId w:val="21"/>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供应商应当按照本采购文件的要求编制响应文件，并对其提交的响应文件及全部资料的真实性、合法性承担法律责任，并接受采购代理机构对其中任何资料进一步核实的要求。</w:t>
      </w:r>
    </w:p>
    <w:p>
      <w:pPr>
        <w:numPr>
          <w:ilvl w:val="1"/>
          <w:numId w:val="21"/>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21"/>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21"/>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供应商在编制响应文件时应注意本次采购对多包采购的规定，多包采购的规定见《供应商须知前附表》。</w:t>
      </w:r>
    </w:p>
    <w:p>
      <w:pPr>
        <w:numPr>
          <w:ilvl w:val="0"/>
          <w:numId w:val="11"/>
        </w:numPr>
        <w:spacing w:line="360" w:lineRule="auto"/>
        <w:ind w:hanging="540"/>
        <w:outlineLvl w:val="1"/>
        <w:rPr>
          <w:rFonts w:asciiTheme="minorEastAsia" w:hAnsiTheme="minorEastAsia" w:eastAsiaTheme="minorEastAsia" w:cstheme="minorEastAsia"/>
          <w:b/>
          <w:snapToGrid w:val="0"/>
          <w:color w:val="000000" w:themeColor="text1"/>
          <w:kern w:val="0"/>
          <w:szCs w:val="21"/>
          <w:lang w:val="zh-CN"/>
          <w14:textFill>
            <w14:solidFill>
              <w14:schemeClr w14:val="tx1"/>
            </w14:solidFill>
          </w14:textFill>
        </w:rPr>
      </w:pPr>
      <w:bookmarkStart w:id="51" w:name="_Toc24544"/>
      <w:bookmarkStart w:id="52" w:name="_Toc2222"/>
      <w:r>
        <w:rPr>
          <w:rFonts w:hint="eastAsia" w:asciiTheme="minorEastAsia" w:hAnsiTheme="minorEastAsia" w:eastAsiaTheme="minorEastAsia" w:cstheme="minorEastAsia"/>
          <w:b/>
          <w:snapToGrid w:val="0"/>
          <w:color w:val="000000" w:themeColor="text1"/>
          <w:kern w:val="0"/>
          <w:szCs w:val="21"/>
          <w:lang w:val="zh-CN"/>
          <w14:textFill>
            <w14:solidFill>
              <w14:schemeClr w14:val="tx1"/>
            </w14:solidFill>
          </w14:textFill>
        </w:rPr>
        <w:t>磋商报价</w:t>
      </w:r>
      <w:bookmarkEnd w:id="51"/>
      <w:bookmarkEnd w:id="52"/>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磋商报价包括磋商供应商在首次提交的响应文件中的报价、磋商过程中的报价和最后报价。磋商供应商的报价均应以人民币报价。</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供应商应根据本磋商文件的规定和要求、市场价格水平及其走势、</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磋商</w:t>
      </w:r>
      <w:r>
        <w:rPr>
          <w:rFonts w:hint="eastAsia" w:asciiTheme="minorEastAsia" w:hAnsiTheme="minorEastAsia" w:eastAsiaTheme="minorEastAsia" w:cstheme="minorEastAsia"/>
          <w:color w:val="000000" w:themeColor="text1"/>
          <w:szCs w:val="21"/>
          <w14:textFill>
            <w14:solidFill>
              <w14:schemeClr w14:val="tx1"/>
            </w14:solidFill>
          </w14:textFill>
        </w:rPr>
        <w:t>供应商的管理水平、</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磋商</w:t>
      </w:r>
      <w:r>
        <w:rPr>
          <w:rFonts w:hint="eastAsia" w:asciiTheme="minorEastAsia" w:hAnsiTheme="minorEastAsia" w:eastAsiaTheme="minorEastAsia" w:cstheme="minorEastAsia"/>
          <w:color w:val="000000" w:themeColor="text1"/>
          <w:szCs w:val="21"/>
          <w14:textFill>
            <w14:solidFill>
              <w14:schemeClr w14:val="tx1"/>
            </w14:solidFill>
          </w14:textFill>
        </w:rPr>
        <w:t>供应商的</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方案</w:t>
      </w:r>
      <w:r>
        <w:rPr>
          <w:rFonts w:hint="eastAsia" w:asciiTheme="minorEastAsia" w:hAnsiTheme="minorEastAsia" w:eastAsiaTheme="minorEastAsia" w:cstheme="minorEastAsia"/>
          <w:color w:val="000000" w:themeColor="text1"/>
          <w:szCs w:val="21"/>
          <w14:textFill>
            <w14:solidFill>
              <w14:schemeClr w14:val="tx1"/>
            </w14:solidFill>
          </w14:textFill>
        </w:rPr>
        <w:t>和由这些因素决定的磋商供应商之于本项目的成本水平等提出自己的报价。</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color w:val="000000" w:themeColor="text1"/>
          <w:szCs w:val="21"/>
          <w14:textFill>
            <w14:solidFill>
              <w14:schemeClr w14:val="tx1"/>
            </w14:solidFill>
          </w14:textFill>
        </w:rPr>
        <w:t>但磋商供应商不得以低于其成本的价格进行报价。</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供应商在响应文件中</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注明免费的项目将视为包含在报价中。</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每一种采购内容只允许有一个报价，否则其响应文件将被视为无效文件。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成交供应商的报价在合同执行过程中是固定不变的，不得以任何理由予以变更。</w:t>
      </w:r>
    </w:p>
    <w:p>
      <w:pPr>
        <w:numPr>
          <w:ilvl w:val="0"/>
          <w:numId w:val="11"/>
        </w:numPr>
        <w:tabs>
          <w:tab w:val="left" w:pos="864"/>
        </w:tabs>
        <w:spacing w:line="360" w:lineRule="auto"/>
        <w:ind w:hanging="540"/>
        <w:outlineLvl w:val="1"/>
        <w:rPr>
          <w:rFonts w:asciiTheme="minorEastAsia" w:hAnsiTheme="minorEastAsia" w:eastAsiaTheme="minorEastAsia" w:cstheme="minorEastAsia"/>
          <w:b/>
          <w:snapToGrid w:val="0"/>
          <w:color w:val="000000" w:themeColor="text1"/>
          <w:kern w:val="0"/>
          <w:szCs w:val="21"/>
          <w:lang w:val="zh-CN"/>
          <w14:textFill>
            <w14:solidFill>
              <w14:schemeClr w14:val="tx1"/>
            </w14:solidFill>
          </w14:textFill>
        </w:rPr>
      </w:pPr>
      <w:bookmarkStart w:id="53" w:name="_Toc6176"/>
      <w:bookmarkStart w:id="54" w:name="_Toc9442"/>
      <w:r>
        <w:rPr>
          <w:rFonts w:hint="eastAsia" w:asciiTheme="minorEastAsia" w:hAnsiTheme="minorEastAsia" w:eastAsiaTheme="minorEastAsia" w:cstheme="minorEastAsia"/>
          <w:b/>
          <w:snapToGrid w:val="0"/>
          <w:color w:val="000000" w:themeColor="text1"/>
          <w:kern w:val="0"/>
          <w:szCs w:val="21"/>
          <w:lang w:val="zh-CN"/>
          <w14:textFill>
            <w14:solidFill>
              <w14:schemeClr w14:val="tx1"/>
            </w14:solidFill>
          </w14:textFill>
        </w:rPr>
        <w:t>备选方案</w:t>
      </w:r>
      <w:bookmarkEnd w:id="53"/>
      <w:bookmarkEnd w:id="54"/>
    </w:p>
    <w:p>
      <w:pPr>
        <w:numPr>
          <w:ilvl w:val="1"/>
          <w:numId w:val="2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 xml:space="preserve">是否允许备选方案见《供应商须知前附表》。不允许有备选方案的，若在响应文件中提交了备选方案，其响应文件将被视为无效文件。 </w:t>
      </w:r>
    </w:p>
    <w:p>
      <w:pPr>
        <w:numPr>
          <w:ilvl w:val="0"/>
          <w:numId w:val="11"/>
        </w:numPr>
        <w:tabs>
          <w:tab w:val="left" w:pos="864"/>
        </w:tabs>
        <w:spacing w:line="360" w:lineRule="auto"/>
        <w:ind w:hanging="540"/>
        <w:outlineLvl w:val="1"/>
        <w:rPr>
          <w:rFonts w:asciiTheme="minorEastAsia" w:hAnsiTheme="minorEastAsia" w:eastAsiaTheme="minorEastAsia" w:cstheme="minorEastAsia"/>
          <w:b/>
          <w:snapToGrid w:val="0"/>
          <w:color w:val="000000" w:themeColor="text1"/>
          <w:kern w:val="0"/>
          <w:szCs w:val="21"/>
          <w:lang w:val="zh-CN"/>
          <w14:textFill>
            <w14:solidFill>
              <w14:schemeClr w14:val="tx1"/>
            </w14:solidFill>
          </w14:textFill>
        </w:rPr>
      </w:pPr>
      <w:bookmarkStart w:id="55" w:name="_Toc3324"/>
      <w:bookmarkStart w:id="56" w:name="_Toc13009"/>
      <w:r>
        <w:rPr>
          <w:rFonts w:hint="eastAsia" w:asciiTheme="minorEastAsia" w:hAnsiTheme="minorEastAsia" w:eastAsiaTheme="minorEastAsia" w:cstheme="minorEastAsia"/>
          <w:b/>
          <w:snapToGrid w:val="0"/>
          <w:color w:val="000000" w:themeColor="text1"/>
          <w:kern w:val="0"/>
          <w:szCs w:val="21"/>
          <w:lang w:val="zh-CN"/>
          <w14:textFill>
            <w14:solidFill>
              <w14:schemeClr w14:val="tx1"/>
            </w14:solidFill>
          </w14:textFill>
        </w:rPr>
        <w:t>联合体</w:t>
      </w:r>
      <w:bookmarkEnd w:id="55"/>
      <w:bookmarkEnd w:id="56"/>
    </w:p>
    <w:p>
      <w:pPr>
        <w:numPr>
          <w:ilvl w:val="1"/>
          <w:numId w:val="24"/>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 xml:space="preserve">本次采购是否允许联合体参加详见《供应商须知前附表》。 </w:t>
      </w:r>
    </w:p>
    <w:p>
      <w:pPr>
        <w:numPr>
          <w:ilvl w:val="1"/>
          <w:numId w:val="24"/>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本次采购允许联合体报价的，联合体各方不得再单独或者与其他供应商另外组成联合体参加本项目的报价。</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color w:val="000000" w:themeColor="text1"/>
          <w:kern w:val="0"/>
          <w:szCs w:val="21"/>
          <w:lang w:val="zh-CN"/>
          <w14:textFill>
            <w14:solidFill>
              <w14:schemeClr w14:val="tx1"/>
            </w14:solidFill>
          </w14:textFill>
        </w:rPr>
      </w:pPr>
      <w:bookmarkStart w:id="57" w:name="_Toc3791"/>
      <w:bookmarkStart w:id="58" w:name="_Toc2434"/>
      <w:r>
        <w:rPr>
          <w:rFonts w:hint="eastAsia" w:asciiTheme="minorEastAsia" w:hAnsiTheme="minorEastAsia" w:eastAsiaTheme="minorEastAsia" w:cstheme="minorEastAsia"/>
          <w:b/>
          <w:snapToGrid w:val="0"/>
          <w:color w:val="000000" w:themeColor="text1"/>
          <w:kern w:val="0"/>
          <w:szCs w:val="21"/>
          <w:lang w:val="zh-CN"/>
          <w14:textFill>
            <w14:solidFill>
              <w14:schemeClr w14:val="tx1"/>
            </w14:solidFill>
          </w14:textFill>
        </w:rPr>
        <w:t>供应商资格证明文件</w:t>
      </w:r>
      <w:bookmarkEnd w:id="57"/>
      <w:bookmarkEnd w:id="58"/>
    </w:p>
    <w:p>
      <w:pPr>
        <w:numPr>
          <w:ilvl w:val="1"/>
          <w:numId w:val="25"/>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供应商应在响应文件提交证明其有资格参加磋商的证明文件，证明文件应包括下列文件：</w:t>
      </w:r>
    </w:p>
    <w:p>
      <w:pPr>
        <w:numPr>
          <w:ilvl w:val="3"/>
          <w:numId w:val="26"/>
        </w:numPr>
        <w:tabs>
          <w:tab w:val="left" w:pos="540"/>
          <w:tab w:val="clear" w:pos="204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采购文件要求供应商应提交的其它资格证明文件，应提交的资格证明文件（</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实质性要求</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）见《供应商须知前附表》。</w:t>
      </w:r>
    </w:p>
    <w:p>
      <w:pPr>
        <w:numPr>
          <w:ilvl w:val="1"/>
          <w:numId w:val="25"/>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除本须知14.1要求的资格证明文件外，如国家法律法规对市场准入有要求的还应提交相关资格证明文件。</w:t>
      </w:r>
    </w:p>
    <w:p>
      <w:pPr>
        <w:numPr>
          <w:ilvl w:val="1"/>
          <w:numId w:val="25"/>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每页</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加盖单位印章，</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否则做废标处理</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w:t>
      </w:r>
    </w:p>
    <w:p>
      <w:pPr>
        <w:numPr>
          <w:ilvl w:val="1"/>
          <w:numId w:val="25"/>
        </w:numPr>
        <w:tabs>
          <w:tab w:val="left" w:pos="540"/>
          <w:tab w:val="clear" w:pos="465"/>
        </w:tabs>
        <w:autoSpaceDE w:val="0"/>
        <w:autoSpaceDN w:val="0"/>
        <w:adjustRightInd w:val="0"/>
        <w:spacing w:line="360" w:lineRule="auto"/>
        <w:ind w:left="540" w:hanging="540"/>
        <w:jc w:val="left"/>
        <w:rPr>
          <w:rFonts w:eastAsiaTheme="minorEastAsia"/>
          <w:color w:val="000000" w:themeColor="text1"/>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供应商不得存在的其他情形</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color w:val="000000" w:themeColor="text1"/>
          <w:kern w:val="0"/>
          <w:szCs w:val="21"/>
          <w:lang w:val="zh-CN"/>
          <w14:textFill>
            <w14:solidFill>
              <w14:schemeClr w14:val="tx1"/>
            </w14:solidFill>
          </w14:textFill>
        </w:rPr>
      </w:pPr>
      <w:bookmarkStart w:id="59" w:name="_Toc9935"/>
      <w:bookmarkStart w:id="60" w:name="_Toc8486"/>
      <w:r>
        <w:rPr>
          <w:rFonts w:hint="eastAsia" w:asciiTheme="minorEastAsia" w:hAnsiTheme="minorEastAsia" w:eastAsiaTheme="minorEastAsia" w:cstheme="minorEastAsia"/>
          <w:b/>
          <w:snapToGrid w:val="0"/>
          <w:color w:val="000000" w:themeColor="text1"/>
          <w:kern w:val="0"/>
          <w:szCs w:val="21"/>
          <w:lang w:val="zh-CN"/>
          <w14:textFill>
            <w14:solidFill>
              <w14:schemeClr w14:val="tx1"/>
            </w14:solidFill>
          </w14:textFill>
        </w:rPr>
        <w:t>证明报价内容、服务合格性和符合竞争性磋商采购文件规定的文件</w:t>
      </w:r>
      <w:bookmarkEnd w:id="59"/>
      <w:bookmarkEnd w:id="60"/>
    </w:p>
    <w:p>
      <w:pPr>
        <w:numPr>
          <w:ilvl w:val="1"/>
          <w:numId w:val="27"/>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证明报价内容符合竞争性磋商采购文件要求的文件和竞争性磋商采购文件规定的其他资料，具体要求见《供应商须知前附表》。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color w:val="000000" w:themeColor="text1"/>
          <w:kern w:val="0"/>
          <w:szCs w:val="21"/>
          <w:lang w:val="zh-CN"/>
          <w14:textFill>
            <w14:solidFill>
              <w14:schemeClr w14:val="tx1"/>
            </w14:solidFill>
          </w14:textFill>
        </w:rPr>
      </w:pPr>
      <w:bookmarkStart w:id="61" w:name="_Toc27068"/>
      <w:bookmarkStart w:id="62" w:name="_Toc4124"/>
      <w:r>
        <w:rPr>
          <w:rFonts w:hint="eastAsia" w:asciiTheme="minorEastAsia" w:hAnsiTheme="minorEastAsia" w:eastAsiaTheme="minorEastAsia" w:cstheme="minorEastAsia"/>
          <w:b/>
          <w:snapToGrid w:val="0"/>
          <w:color w:val="000000" w:themeColor="text1"/>
          <w:kern w:val="0"/>
          <w:szCs w:val="21"/>
          <w:lang w:val="zh-CN"/>
          <w14:textFill>
            <w14:solidFill>
              <w14:schemeClr w14:val="tx1"/>
            </w14:solidFill>
          </w14:textFill>
        </w:rPr>
        <w:t>磋商保证金</w:t>
      </w:r>
      <w:bookmarkEnd w:id="61"/>
      <w:bookmarkEnd w:id="62"/>
    </w:p>
    <w:p>
      <w:pPr>
        <w:numPr>
          <w:ilvl w:val="1"/>
          <w:numId w:val="28"/>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本采购文件是否要求递交磋商保证金及保证金金额、递交方式、递交时间、接受保证金的帐户信息等详见《供应商须知前附表》。</w:t>
      </w:r>
    </w:p>
    <w:p>
      <w:pPr>
        <w:numPr>
          <w:ilvl w:val="1"/>
          <w:numId w:val="28"/>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本采购文件要求递交磋商保证金的，磋商保证金作为竞争性磋商响应文件的组成部分，</w:t>
      </w:r>
      <w:r>
        <w:rPr>
          <w:rFonts w:hint="eastAsia" w:asciiTheme="minorEastAsia" w:hAnsiTheme="minorEastAsia" w:eastAsiaTheme="minorEastAsia" w:cstheme="minorEastAsia"/>
          <w:color w:val="000000" w:themeColor="text1"/>
          <w:szCs w:val="21"/>
          <w:lang w:val="zh-CN"/>
          <w14:textFill>
            <w14:solidFill>
              <w14:schemeClr w14:val="tx1"/>
            </w14:solidFill>
          </w14:textFill>
        </w:rPr>
        <w:t>以到账为准。</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凡未按规定递交磋商保证金的报价，其响应文件将被视为无效文件。</w:t>
      </w:r>
    </w:p>
    <w:p>
      <w:pPr>
        <w:numPr>
          <w:ilvl w:val="1"/>
          <w:numId w:val="28"/>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磋商保证金有效时间：磋商保证金的有效期与本次磋商有效期一致。</w:t>
      </w:r>
    </w:p>
    <w:p>
      <w:pPr>
        <w:numPr>
          <w:ilvl w:val="1"/>
          <w:numId w:val="28"/>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供应商为联合体的，应由联合体中牵头人缴纳保证金，其缴纳的保证金对联合体各方均具有约束力。</w:t>
      </w:r>
    </w:p>
    <w:p>
      <w:pPr>
        <w:numPr>
          <w:ilvl w:val="1"/>
          <w:numId w:val="28"/>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8"/>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有下列情形之一的，磋商保证金将不予退还:</w:t>
      </w:r>
    </w:p>
    <w:p>
      <w:pPr>
        <w:numPr>
          <w:ilvl w:val="0"/>
          <w:numId w:val="29"/>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供应商在提交响应文件截止时间后撤回响应文件的；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供应商在响应文件中提供虚假材料的；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除因不可抗力或磋商文件认可的情形以外，成交供应商不与采购人签订合同的；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供应商与采购人、其他供应商或者采购代理机构恶意串通的；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本采购文件规定的其他情形。</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color w:val="000000" w:themeColor="text1"/>
          <w:kern w:val="0"/>
          <w:szCs w:val="21"/>
          <w:lang w:val="zh-CN"/>
          <w14:textFill>
            <w14:solidFill>
              <w14:schemeClr w14:val="tx1"/>
            </w14:solidFill>
          </w14:textFill>
        </w:rPr>
      </w:pPr>
      <w:bookmarkStart w:id="63" w:name="_Toc18040"/>
      <w:bookmarkStart w:id="64" w:name="_Toc5668"/>
      <w:r>
        <w:rPr>
          <w:rFonts w:hint="eastAsia" w:asciiTheme="minorEastAsia" w:hAnsiTheme="minorEastAsia" w:eastAsiaTheme="minorEastAsia" w:cstheme="minorEastAsia"/>
          <w:b/>
          <w:snapToGrid w:val="0"/>
          <w:color w:val="000000" w:themeColor="text1"/>
          <w:kern w:val="0"/>
          <w:szCs w:val="21"/>
          <w:lang w:val="zh-CN"/>
          <w14:textFill>
            <w14:solidFill>
              <w14:schemeClr w14:val="tx1"/>
            </w14:solidFill>
          </w14:textFill>
        </w:rPr>
        <w:t>磋商有效期</w:t>
      </w:r>
      <w:bookmarkEnd w:id="63"/>
      <w:bookmarkEnd w:id="64"/>
    </w:p>
    <w:p>
      <w:pPr>
        <w:numPr>
          <w:ilvl w:val="1"/>
          <w:numId w:val="30"/>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磋商有效期从磋商结束之日起计算，本次采购磋商有效期见《供应商须知前附表》，磋商供应商承诺的磋商有效期不足的，其响应文件将被视为无效文件。</w:t>
      </w:r>
    </w:p>
    <w:p>
      <w:pPr>
        <w:numPr>
          <w:ilvl w:val="1"/>
          <w:numId w:val="30"/>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30"/>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供应商同意延长磋商有效期的，不得要求或被允许修改或撤销其竞争性磋商响应文件；供应商拒绝延长的，其响应文件失效，但供应商有权收回其磋商保证金。</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color w:val="000000" w:themeColor="text1"/>
          <w:kern w:val="0"/>
          <w:szCs w:val="21"/>
          <w:lang w:val="zh-CN"/>
          <w14:textFill>
            <w14:solidFill>
              <w14:schemeClr w14:val="tx1"/>
            </w14:solidFill>
          </w14:textFill>
        </w:rPr>
      </w:pPr>
      <w:bookmarkStart w:id="65" w:name="_Toc31259"/>
      <w:bookmarkStart w:id="66" w:name="_Toc8272"/>
      <w:r>
        <w:rPr>
          <w:rFonts w:hint="eastAsia" w:asciiTheme="minorEastAsia" w:hAnsiTheme="minorEastAsia" w:eastAsiaTheme="minorEastAsia" w:cstheme="minorEastAsia"/>
          <w:b/>
          <w:snapToGrid w:val="0"/>
          <w:color w:val="000000" w:themeColor="text1"/>
          <w:kern w:val="0"/>
          <w:szCs w:val="21"/>
          <w:lang w:val="zh-CN"/>
          <w14:textFill>
            <w14:solidFill>
              <w14:schemeClr w14:val="tx1"/>
            </w14:solidFill>
          </w14:textFill>
        </w:rPr>
        <w:t>竞争性磋商响应文件的装订、签署和数量</w:t>
      </w:r>
      <w:bookmarkEnd w:id="65"/>
      <w:bookmarkEnd w:id="66"/>
    </w:p>
    <w:p>
      <w:pPr>
        <w:numPr>
          <w:ilvl w:val="1"/>
          <w:numId w:val="31"/>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供应商提交的响应文件应包括正本、副本、完整的电子文档及单独提供的法定代表人授权委托书（或</w:t>
      </w:r>
      <w:r>
        <w:rPr>
          <w:rFonts w:hint="eastAsia" w:asciiTheme="minorEastAsia" w:hAnsiTheme="minorEastAsia" w:eastAsiaTheme="minorEastAsia" w:cstheme="minorEastAsia"/>
          <w:color w:val="000000" w:themeColor="text1"/>
          <w:szCs w:val="21"/>
          <w14:textFill>
            <w14:solidFill>
              <w14:schemeClr w14:val="tx1"/>
            </w14:solidFill>
          </w14:textFill>
        </w:rPr>
        <w:t>法定代表人身份证明书）</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、报价一览表。本次磋商供应商提交响应文件正、副本和电子文档的数量见《供应商须知前附表》。</w:t>
      </w:r>
    </w:p>
    <w:p>
      <w:pPr>
        <w:autoSpaceDE w:val="0"/>
        <w:autoSpaceDN w:val="0"/>
        <w:adjustRightInd w:val="0"/>
        <w:spacing w:line="360" w:lineRule="auto"/>
        <w:ind w:left="630" w:leftChars="300" w:firstLine="92" w:firstLineChars="44"/>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每套响应文件须清楚地标明“正本”、“副本”，响应文件的副本可采用正本的复印件，若副本与正本不符，以正本为准；如单独提供的法定代表人授权委托书（或</w:t>
      </w:r>
      <w:r>
        <w:rPr>
          <w:rFonts w:hint="eastAsia" w:asciiTheme="minorEastAsia" w:hAnsiTheme="minorEastAsia" w:eastAsiaTheme="minorEastAsia" w:cstheme="minorEastAsia"/>
          <w:color w:val="000000" w:themeColor="text1"/>
          <w:szCs w:val="21"/>
          <w14:textFill>
            <w14:solidFill>
              <w14:schemeClr w14:val="tx1"/>
            </w14:solidFill>
          </w14:textFill>
        </w:rPr>
        <w:t>法定代表人身份证明书）</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、报价一览表与响应文件正本不符，以正本为准。电子文档与纸质文件不符，以纸质文件为准。</w:t>
      </w:r>
    </w:p>
    <w:p>
      <w:pPr>
        <w:numPr>
          <w:ilvl w:val="1"/>
          <w:numId w:val="31"/>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31"/>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竞争性磋商响应文件中的任何行间插字、涂改和增删，必须由法定代表人或授权代表在旁边签字才有效。</w:t>
      </w:r>
    </w:p>
    <w:p>
      <w:pPr>
        <w:numPr>
          <w:ilvl w:val="1"/>
          <w:numId w:val="31"/>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响应文件应当采用不可拆卸的方法的装订，对未经装订的竞争性磋商响应文件可能发生的文件散落或缺损及由此产生的后果由磋商供应商承担。</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color w:val="000000" w:themeColor="text1"/>
          <w:szCs w:val="21"/>
          <w14:textFill>
            <w14:solidFill>
              <w14:schemeClr w14:val="tx1"/>
            </w14:solidFill>
          </w14:textFill>
        </w:rPr>
      </w:pPr>
      <w:bookmarkStart w:id="67" w:name="_Toc31164"/>
      <w:r>
        <w:rPr>
          <w:rFonts w:hint="eastAsia" w:asciiTheme="minorEastAsia" w:hAnsiTheme="minorEastAsia" w:eastAsiaTheme="minorEastAsia" w:cstheme="minorEastAsia"/>
          <w:b/>
          <w:color w:val="000000" w:themeColor="text1"/>
          <w:szCs w:val="21"/>
          <w14:textFill>
            <w14:solidFill>
              <w14:schemeClr w14:val="tx1"/>
            </w14:solidFill>
          </w14:textFill>
        </w:rPr>
        <w:t>竞争性磋商响应文件的递交</w:t>
      </w:r>
      <w:bookmarkEnd w:id="67"/>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color w:val="000000" w:themeColor="text1"/>
          <w:kern w:val="0"/>
          <w:szCs w:val="21"/>
          <w:lang w:val="zh-CN"/>
          <w14:textFill>
            <w14:solidFill>
              <w14:schemeClr w14:val="tx1"/>
            </w14:solidFill>
          </w14:textFill>
        </w:rPr>
      </w:pPr>
      <w:bookmarkStart w:id="68" w:name="_Toc3886"/>
      <w:bookmarkStart w:id="69" w:name="_Toc27305"/>
      <w:r>
        <w:rPr>
          <w:rFonts w:hint="eastAsia" w:asciiTheme="minorEastAsia" w:hAnsiTheme="minorEastAsia" w:eastAsiaTheme="minorEastAsia" w:cstheme="minorEastAsia"/>
          <w:b/>
          <w:color w:val="000000" w:themeColor="text1"/>
          <w:szCs w:val="21"/>
          <w14:textFill>
            <w14:solidFill>
              <w14:schemeClr w14:val="tx1"/>
            </w14:solidFill>
          </w14:textFill>
        </w:rPr>
        <w:t>竞争性磋商响应文件</w:t>
      </w:r>
      <w:r>
        <w:rPr>
          <w:rFonts w:hint="eastAsia" w:asciiTheme="minorEastAsia" w:hAnsiTheme="minorEastAsia" w:eastAsiaTheme="minorEastAsia" w:cstheme="minorEastAsia"/>
          <w:b/>
          <w:snapToGrid w:val="0"/>
          <w:color w:val="000000" w:themeColor="text1"/>
          <w:kern w:val="0"/>
          <w:szCs w:val="21"/>
          <w:lang w:val="zh-CN"/>
          <w14:textFill>
            <w14:solidFill>
              <w14:schemeClr w14:val="tx1"/>
            </w14:solidFill>
          </w14:textFill>
        </w:rPr>
        <w:t>的密封和标记</w:t>
      </w:r>
      <w:bookmarkEnd w:id="68"/>
      <w:bookmarkEnd w:id="69"/>
    </w:p>
    <w:p>
      <w:pPr>
        <w:numPr>
          <w:ilvl w:val="1"/>
          <w:numId w:val="3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响应文件的正本、所有副本和电子文档必须密封，</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并在每一页以及骑缝处</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加盖供应商公章</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后</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递交，包装上应注明</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项目</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编号、项目名称、包号、供应商名称及“</w:t>
      </w:r>
      <w:r>
        <w:rPr>
          <w:rFonts w:hint="eastAsia" w:asciiTheme="minorEastAsia" w:hAnsiTheme="minorEastAsia" w:eastAsiaTheme="minorEastAsia" w:cstheme="minorEastAsia"/>
          <w:snapToGrid w:val="0"/>
          <w:color w:val="000000" w:themeColor="text1"/>
          <w:kern w:val="0"/>
          <w:szCs w:val="21"/>
          <w:u w:val="single"/>
          <w:lang w:val="zh-CN"/>
          <w14:textFill>
            <w14:solidFill>
              <w14:schemeClr w14:val="tx1"/>
            </w14:solidFill>
          </w14:textFill>
        </w:rPr>
        <w:t xml:space="preserve">  （磋商</w:t>
      </w:r>
      <w:r>
        <w:rPr>
          <w:rFonts w:hint="eastAsia" w:asciiTheme="minorEastAsia" w:hAnsiTheme="minorEastAsia" w:eastAsiaTheme="minorEastAsia" w:cstheme="minorEastAsia"/>
          <w:snapToGrid w:val="0"/>
          <w:color w:val="000000" w:themeColor="text1"/>
          <w:kern w:val="0"/>
          <w:szCs w:val="21"/>
          <w:u w:val="single"/>
          <w14:textFill>
            <w14:solidFill>
              <w14:schemeClr w14:val="tx1"/>
            </w14:solidFill>
          </w14:textFill>
        </w:rPr>
        <w:t>截止</w:t>
      </w:r>
      <w:r>
        <w:rPr>
          <w:rFonts w:hint="eastAsia" w:asciiTheme="minorEastAsia" w:hAnsiTheme="minorEastAsia" w:eastAsiaTheme="minorEastAsia" w:cstheme="minorEastAsia"/>
          <w:snapToGrid w:val="0"/>
          <w:color w:val="000000" w:themeColor="text1"/>
          <w:kern w:val="0"/>
          <w:szCs w:val="21"/>
          <w:u w:val="single"/>
          <w:lang w:val="zh-CN"/>
          <w14:textFill>
            <w14:solidFill>
              <w14:schemeClr w14:val="tx1"/>
            </w14:solidFill>
          </w14:textFill>
        </w:rPr>
        <w:t>时间）  前</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不得启封”的字样。</w:t>
      </w:r>
    </w:p>
    <w:p>
      <w:pPr>
        <w:numPr>
          <w:ilvl w:val="1"/>
          <w:numId w:val="3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未按要求密封和加写标记的响应文件为无效文件，采购人、采购代理机构将拒收。</w:t>
      </w:r>
    </w:p>
    <w:p>
      <w:pPr>
        <w:numPr>
          <w:ilvl w:val="1"/>
          <w:numId w:val="3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要求在磋商时提交样品的，应在样品上标明磋商供应商名称。有关提交及退还样品的相关规定见《供应商须知前附表》。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color w:val="000000" w:themeColor="text1"/>
          <w:kern w:val="0"/>
          <w:szCs w:val="21"/>
          <w:lang w:val="zh-CN"/>
          <w14:textFill>
            <w14:solidFill>
              <w14:schemeClr w14:val="tx1"/>
            </w14:solidFill>
          </w14:textFill>
        </w:rPr>
      </w:pPr>
      <w:bookmarkStart w:id="70" w:name="_Toc17857"/>
      <w:bookmarkStart w:id="71" w:name="_Toc9730"/>
      <w:r>
        <w:rPr>
          <w:rFonts w:hint="eastAsia" w:asciiTheme="minorEastAsia" w:hAnsiTheme="minorEastAsia" w:eastAsiaTheme="minorEastAsia" w:cstheme="minorEastAsia"/>
          <w:b/>
          <w:snapToGrid w:val="0"/>
          <w:color w:val="000000" w:themeColor="text1"/>
          <w:kern w:val="0"/>
          <w:szCs w:val="21"/>
          <w:lang w:val="zh-CN"/>
          <w14:textFill>
            <w14:solidFill>
              <w14:schemeClr w14:val="tx1"/>
            </w14:solidFill>
          </w14:textFill>
        </w:rPr>
        <w:t>竞争性磋商响应文件的送达地点及截止时间</w:t>
      </w:r>
      <w:bookmarkEnd w:id="70"/>
      <w:bookmarkEnd w:id="71"/>
    </w:p>
    <w:p>
      <w:pPr>
        <w:autoSpaceDE w:val="0"/>
        <w:autoSpaceDN w:val="0"/>
        <w:adjustRightInd w:val="0"/>
        <w:spacing w:line="360" w:lineRule="auto"/>
        <w:ind w:left="539" w:hanging="539"/>
        <w:jc w:val="left"/>
        <w:rPr>
          <w:rFonts w:asciiTheme="minorEastAsia" w:hAnsiTheme="minorEastAsia" w:eastAsiaTheme="minorEastAsia" w:cstheme="minorEastAsia"/>
          <w:b/>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b/>
          <w:snapToGrid w:val="0"/>
          <w:color w:val="000000" w:themeColor="text1"/>
          <w:kern w:val="0"/>
          <w:szCs w:val="21"/>
          <w:lang w:val="zh-CN"/>
          <w14:textFill>
            <w14:solidFill>
              <w14:schemeClr w14:val="tx1"/>
            </w14:solidFill>
          </w14:textFill>
        </w:rPr>
        <w:t>20.1</w:t>
      </w:r>
      <w:r>
        <w:rPr>
          <w:rFonts w:hint="eastAsia" w:asciiTheme="minorEastAsia" w:hAnsiTheme="minorEastAsia" w:eastAsiaTheme="minorEastAsia" w:cstheme="minorEastAsia"/>
          <w:b/>
          <w:snapToGrid w:val="0"/>
          <w:color w:val="000000" w:themeColor="text1"/>
          <w:kern w:val="0"/>
          <w:szCs w:val="21"/>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截止时间是</w:t>
      </w:r>
      <w:r>
        <w:rPr>
          <w:rFonts w:hint="eastAsia" w:asciiTheme="minorEastAsia" w:hAnsiTheme="minorEastAsia" w:eastAsiaTheme="minorEastAsia" w:cstheme="minorEastAsia"/>
          <w:b/>
          <w:snapToGrid w:val="0"/>
          <w:color w:val="000000" w:themeColor="text1"/>
          <w:kern w:val="0"/>
          <w:szCs w:val="21"/>
          <w:lang w:val="zh-CN"/>
          <w14:textFill>
            <w14:solidFill>
              <w14:schemeClr w14:val="tx1"/>
            </w14:solidFill>
          </w14:textFill>
        </w:rPr>
        <w:t>竞争性磋商文件</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中规定的首次送达、提交响应文件的最后时间。本次磋商响应文件的送达地点及截止时间见《供应商须知前附表》。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color w:val="000000" w:themeColor="text1"/>
          <w:kern w:val="0"/>
          <w:szCs w:val="21"/>
          <w:lang w:val="zh-CN"/>
          <w14:textFill>
            <w14:solidFill>
              <w14:schemeClr w14:val="tx1"/>
            </w14:solidFill>
          </w14:textFill>
        </w:rPr>
      </w:pPr>
      <w:bookmarkStart w:id="72" w:name="_Toc24441"/>
      <w:bookmarkStart w:id="73" w:name="_Toc31376"/>
      <w:r>
        <w:rPr>
          <w:rFonts w:hint="eastAsia" w:asciiTheme="minorEastAsia" w:hAnsiTheme="minorEastAsia" w:eastAsiaTheme="minorEastAsia" w:cstheme="minorEastAsia"/>
          <w:b/>
          <w:snapToGrid w:val="0"/>
          <w:color w:val="000000" w:themeColor="text1"/>
          <w:kern w:val="0"/>
          <w:szCs w:val="21"/>
          <w:lang w:val="zh-CN"/>
          <w14:textFill>
            <w14:solidFill>
              <w14:schemeClr w14:val="tx1"/>
            </w14:solidFill>
          </w14:textFill>
        </w:rPr>
        <w:t>迟交的竞争性磋商响应文件</w:t>
      </w:r>
      <w:bookmarkEnd w:id="72"/>
      <w:bookmarkEnd w:id="73"/>
    </w:p>
    <w:p>
      <w:pPr>
        <w:numPr>
          <w:ilvl w:val="1"/>
          <w:numId w:val="33"/>
        </w:numPr>
        <w:tabs>
          <w:tab w:val="left" w:pos="540"/>
          <w:tab w:val="clear" w:pos="48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在本次磋商递交响应文件的截止时间以后送达的响应文件，不论何种原因，采购代理机构将拒收。</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color w:val="000000" w:themeColor="text1"/>
          <w:kern w:val="0"/>
          <w:szCs w:val="21"/>
          <w:lang w:val="zh-CN"/>
          <w14:textFill>
            <w14:solidFill>
              <w14:schemeClr w14:val="tx1"/>
            </w14:solidFill>
          </w14:textFill>
        </w:rPr>
      </w:pPr>
      <w:bookmarkStart w:id="74" w:name="_Toc31760"/>
      <w:bookmarkStart w:id="75" w:name="_Toc28399"/>
      <w:r>
        <w:rPr>
          <w:rFonts w:hint="eastAsia" w:asciiTheme="minorEastAsia" w:hAnsiTheme="minorEastAsia" w:eastAsiaTheme="minorEastAsia" w:cstheme="minorEastAsia"/>
          <w:b/>
          <w:snapToGrid w:val="0"/>
          <w:color w:val="000000" w:themeColor="text1"/>
          <w:kern w:val="0"/>
          <w:szCs w:val="21"/>
          <w:lang w:val="zh-CN"/>
          <w14:textFill>
            <w14:solidFill>
              <w14:schemeClr w14:val="tx1"/>
            </w14:solidFill>
          </w14:textFill>
        </w:rPr>
        <w:t>竞争性磋商响应文件的补充、修改或者撤回</w:t>
      </w:r>
      <w:bookmarkEnd w:id="74"/>
      <w:bookmarkEnd w:id="75"/>
    </w:p>
    <w:p>
      <w:pPr>
        <w:numPr>
          <w:ilvl w:val="1"/>
          <w:numId w:val="34"/>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在</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提交</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响应文件截止时间前，供应商可以对</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已</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4"/>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从</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提交</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响应文件截止时间至磋商有效期期满这段时间，供应商不得修改或</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撤销</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其响应文件，否则其磋商保证金将不予以退还。</w:t>
      </w:r>
    </w:p>
    <w:p>
      <w:pPr>
        <w:numPr>
          <w:ilvl w:val="1"/>
          <w:numId w:val="34"/>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供应商所提交的响应文件在磋商结束后，无论成交与否都不退还。</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color w:val="000000" w:themeColor="text1"/>
          <w:szCs w:val="21"/>
          <w14:textFill>
            <w14:solidFill>
              <w14:schemeClr w14:val="tx1"/>
            </w14:solidFill>
          </w14:textFill>
        </w:rPr>
      </w:pPr>
      <w:bookmarkStart w:id="76" w:name="_Toc11243"/>
      <w:r>
        <w:rPr>
          <w:rFonts w:hint="eastAsia" w:asciiTheme="minorEastAsia" w:hAnsiTheme="minorEastAsia" w:eastAsiaTheme="minorEastAsia" w:cstheme="minorEastAsia"/>
          <w:b/>
          <w:color w:val="000000" w:themeColor="text1"/>
          <w:szCs w:val="21"/>
          <w14:textFill>
            <w14:solidFill>
              <w14:schemeClr w14:val="tx1"/>
            </w14:solidFill>
          </w14:textFill>
        </w:rPr>
        <w:t>磋商程序及步骤</w:t>
      </w:r>
      <w:bookmarkEnd w:id="76"/>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color w:val="000000" w:themeColor="text1"/>
          <w:kern w:val="0"/>
          <w:szCs w:val="21"/>
          <w:lang w:val="zh-CN"/>
          <w14:textFill>
            <w14:solidFill>
              <w14:schemeClr w14:val="tx1"/>
            </w14:solidFill>
          </w14:textFill>
        </w:rPr>
      </w:pPr>
      <w:bookmarkStart w:id="77" w:name="_Toc22624"/>
      <w:bookmarkStart w:id="78" w:name="_Toc5642"/>
      <w:r>
        <w:rPr>
          <w:rFonts w:hint="eastAsia" w:asciiTheme="minorEastAsia" w:hAnsiTheme="minorEastAsia" w:eastAsiaTheme="minorEastAsia" w:cstheme="minorEastAsia"/>
          <w:b/>
          <w:color w:val="000000" w:themeColor="text1"/>
          <w14:textFill>
            <w14:solidFill>
              <w14:schemeClr w14:val="tx1"/>
            </w14:solidFill>
          </w14:textFill>
        </w:rPr>
        <w:t>竞争性磋商小组</w:t>
      </w:r>
      <w:bookmarkEnd w:id="77"/>
      <w:bookmarkEnd w:id="78"/>
    </w:p>
    <w:p>
      <w:pPr>
        <w:tabs>
          <w:tab w:val="left" w:pos="540"/>
        </w:tabs>
        <w:spacing w:line="360" w:lineRule="auto"/>
        <w:ind w:left="539" w:hanging="539"/>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23.1 采购人</w:t>
      </w:r>
      <w:r>
        <w:rPr>
          <w:rFonts w:hint="eastAsia" w:asciiTheme="minorEastAsia" w:hAnsiTheme="minorEastAsia" w:eastAsiaTheme="minorEastAsia" w:cstheme="minorEastAsia"/>
          <w:color w:val="000000" w:themeColor="text1"/>
          <w14:textFill>
            <w14:solidFill>
              <w14:schemeClr w14:val="tx1"/>
            </w14:solidFill>
          </w14:textFill>
        </w:rPr>
        <w:t>依照《中华人民共和国政府采购法》、《中华人民共和国政府采购法实施条例》、《政府采购竞争性磋商采购方式管理暂行办法》及现行法律规定组建磋商小组</w:t>
      </w:r>
      <w:r>
        <w:rPr>
          <w:rFonts w:hint="eastAsia" w:asciiTheme="minorEastAsia" w:hAnsiTheme="minorEastAsia" w:eastAsiaTheme="minorEastAsia" w:cstheme="minorEastAsia"/>
          <w:color w:val="000000" w:themeColor="text1"/>
          <w:szCs w:val="21"/>
          <w14:textFill>
            <w14:solidFill>
              <w14:schemeClr w14:val="tx1"/>
            </w14:solidFill>
          </w14:textFill>
        </w:rPr>
        <w:t>，</w:t>
      </w:r>
      <w:r>
        <w:rPr>
          <w:rFonts w:hint="eastAsia" w:asciiTheme="minorEastAsia" w:hAnsiTheme="minorEastAsia" w:eastAsiaTheme="minorEastAsia" w:cstheme="minorEastAsia"/>
          <w:color w:val="000000" w:themeColor="text1"/>
          <w14:textFill>
            <w14:solidFill>
              <w14:schemeClr w14:val="tx1"/>
            </w14:solidFill>
          </w14:textFill>
        </w:rPr>
        <w:t>磋商小组由采购人代表和评审专家共3人或3人以上单数组成</w:t>
      </w:r>
      <w:r>
        <w:rPr>
          <w:rFonts w:hint="eastAsia" w:asciiTheme="minorEastAsia" w:hAnsiTheme="minorEastAsia" w:eastAsiaTheme="minorEastAsia" w:cstheme="minorEastAsia"/>
          <w:color w:val="000000" w:themeColor="text1"/>
          <w:szCs w:val="21"/>
          <w14:textFill>
            <w14:solidFill>
              <w14:schemeClr w14:val="tx1"/>
            </w14:solidFill>
          </w14:textFill>
        </w:rPr>
        <w:t>。</w:t>
      </w:r>
      <w:r>
        <w:rPr>
          <w:rFonts w:hint="eastAsia" w:asciiTheme="minorEastAsia" w:hAnsiTheme="minorEastAsia" w:eastAsiaTheme="minorEastAsia" w:cstheme="minorEastAsia"/>
          <w:color w:val="000000" w:themeColor="text1"/>
          <w14:textFill>
            <w14:solidFill>
              <w14:schemeClr w14:val="tx1"/>
            </w14:solidFill>
          </w14:textFill>
        </w:rPr>
        <w:t>磋商小组人数详见《供应商须知前附表》。</w:t>
      </w:r>
    </w:p>
    <w:p>
      <w:pPr>
        <w:spacing w:line="360" w:lineRule="auto"/>
        <w:ind w:left="539" w:hanging="539"/>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23.2 磋商小组中的评审专家人数不少于磋商小组成员总数的2/3。除本采购文件另有规定，评审专家将从政府采购评审专家库中随机抽取。 </w:t>
      </w:r>
    </w:p>
    <w:p>
      <w:pPr>
        <w:spacing w:line="360" w:lineRule="auto"/>
        <w:ind w:left="539" w:hanging="539"/>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23.3 磋商小组所有成员按事先抽取的磋商顺序，集中与单一供应商分别进行磋商，并给予所有参加磋商的供应商平等的磋商机会。</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color w:val="000000" w:themeColor="text1"/>
          <w:kern w:val="0"/>
          <w:szCs w:val="21"/>
          <w:lang w:val="zh-CN"/>
          <w14:textFill>
            <w14:solidFill>
              <w14:schemeClr w14:val="tx1"/>
            </w14:solidFill>
          </w14:textFill>
        </w:rPr>
      </w:pPr>
      <w:bookmarkStart w:id="79" w:name="_Toc21483"/>
      <w:bookmarkStart w:id="80" w:name="_Toc2789"/>
      <w:r>
        <w:rPr>
          <w:rFonts w:hint="eastAsia" w:asciiTheme="minorEastAsia" w:hAnsiTheme="minorEastAsia" w:eastAsiaTheme="minorEastAsia" w:cstheme="minorEastAsia"/>
          <w:b/>
          <w:color w:val="000000" w:themeColor="text1"/>
          <w14:textFill>
            <w14:solidFill>
              <w14:schemeClr w14:val="tx1"/>
            </w14:solidFill>
          </w14:textFill>
        </w:rPr>
        <w:t>磋商代表</w:t>
      </w:r>
      <w:bookmarkEnd w:id="79"/>
      <w:bookmarkEnd w:id="80"/>
    </w:p>
    <w:p>
      <w:pPr>
        <w:tabs>
          <w:tab w:val="left" w:pos="864"/>
          <w:tab w:val="left" w:pos="1080"/>
        </w:tabs>
        <w:spacing w:line="360" w:lineRule="auto"/>
        <w:ind w:left="539" w:hanging="539"/>
        <w:jc w:val="left"/>
        <w:rPr>
          <w:rFonts w:asciiTheme="minorEastAsia" w:hAnsiTheme="minorEastAsia" w:eastAsiaTheme="minorEastAsia" w:cstheme="minorEastAsia"/>
          <w:color w:val="000000" w:themeColor="text1"/>
          <w:szCs w:val="21"/>
          <w14:textFill>
            <w14:solidFill>
              <w14:schemeClr w14:val="tx1"/>
            </w14:solidFill>
          </w14:textFill>
        </w:rPr>
      </w:pPr>
      <w:bookmarkStart w:id="81" w:name="_Toc32662"/>
      <w:bookmarkStart w:id="82" w:name="_Toc9967"/>
      <w:r>
        <w:rPr>
          <w:rFonts w:hint="eastAsia" w:asciiTheme="minorEastAsia" w:hAnsiTheme="minorEastAsia" w:eastAsiaTheme="minorEastAsia" w:cstheme="minorEastAsia"/>
          <w:b/>
          <w:color w:val="000000" w:themeColor="text1"/>
          <w14:textFill>
            <w14:solidFill>
              <w14:schemeClr w14:val="tx1"/>
            </w14:solidFill>
          </w14:textFill>
        </w:rPr>
        <w:t xml:space="preserve">24.1 </w:t>
      </w:r>
      <w:r>
        <w:rPr>
          <w:rFonts w:hint="eastAsia" w:asciiTheme="minorEastAsia" w:hAnsiTheme="minorEastAsia" w:eastAsiaTheme="minorEastAsia" w:cstheme="minorEastAsia"/>
          <w:color w:val="000000" w:themeColor="text1"/>
          <w:szCs w:val="21"/>
          <w14:textFill>
            <w14:solidFill>
              <w14:schemeClr w14:val="tx1"/>
            </w14:solidFill>
          </w14:textFill>
        </w:rPr>
        <w:t>磋商供应商法定代表人或授权代表应携带本人身份证明参加磋商，授权代表参加磋商的，还应携带法定代表人授权书原件。磋商代表经磋商小组核对身份后，方可参加磋商。</w:t>
      </w:r>
      <w:bookmarkEnd w:id="81"/>
      <w:bookmarkEnd w:id="82"/>
      <w:r>
        <w:rPr>
          <w:rFonts w:hint="eastAsia" w:asciiTheme="minorEastAsia" w:hAnsiTheme="minorEastAsia" w:eastAsiaTheme="minorEastAsia" w:cstheme="minorEastAsia"/>
          <w:color w:val="000000" w:themeColor="text1"/>
          <w:szCs w:val="21"/>
          <w14:textFill>
            <w14:solidFill>
              <w14:schemeClr w14:val="tx1"/>
            </w14:solidFill>
          </w14:textFill>
        </w:rPr>
        <w:t>磋商代表的其他要求见《供应商须知前附表》。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color w:val="000000" w:themeColor="text1"/>
          <w14:textFill>
            <w14:solidFill>
              <w14:schemeClr w14:val="tx1"/>
            </w14:solidFill>
          </w14:textFill>
        </w:rPr>
      </w:pPr>
      <w:bookmarkStart w:id="83" w:name="_Toc3933"/>
      <w:r>
        <w:rPr>
          <w:rFonts w:hint="eastAsia" w:asciiTheme="minorEastAsia" w:hAnsiTheme="minorEastAsia" w:eastAsiaTheme="minorEastAsia" w:cstheme="minorEastAsia"/>
          <w:b/>
          <w:color w:val="000000" w:themeColor="text1"/>
          <w14:textFill>
            <w14:solidFill>
              <w14:schemeClr w14:val="tx1"/>
            </w14:solidFill>
          </w14:textFill>
        </w:rPr>
        <w:t>资格审查和符合性审查</w:t>
      </w:r>
      <w:bookmarkEnd w:id="83"/>
    </w:p>
    <w:p>
      <w:pPr>
        <w:spacing w:line="360" w:lineRule="auto"/>
        <w:ind w:left="539" w:hanging="539"/>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25.1在正式磋商前，本磋商文件第四章规定的程序和方法，对供应商进行资格性审查和符合性审查，通过资格性审查和符合性审查，实质性响应磋商文件的供应商方可进入磋商程序。</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color w:val="000000" w:themeColor="text1"/>
          <w14:textFill>
            <w14:solidFill>
              <w14:schemeClr w14:val="tx1"/>
            </w14:solidFill>
          </w14:textFill>
        </w:rPr>
      </w:pPr>
      <w:bookmarkStart w:id="84" w:name="_Toc8905"/>
      <w:r>
        <w:rPr>
          <w:rFonts w:hint="eastAsia" w:asciiTheme="minorEastAsia" w:hAnsiTheme="minorEastAsia" w:eastAsiaTheme="minorEastAsia" w:cstheme="minorEastAsia"/>
          <w:b/>
          <w:color w:val="000000" w:themeColor="text1"/>
          <w14:textFill>
            <w14:solidFill>
              <w14:schemeClr w14:val="tx1"/>
            </w14:solidFill>
          </w14:textFill>
        </w:rPr>
        <w:t>磋商</w:t>
      </w:r>
      <w:bookmarkEnd w:id="84"/>
    </w:p>
    <w:p>
      <w:pPr>
        <w:spacing w:line="360" w:lineRule="auto"/>
        <w:ind w:left="539" w:hanging="539"/>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26.1磋商小组将根据本磋商文件第四章规定的程序和方法与供应商进行磋商。在磋商中，磋商的任何一方不得透露与磋商有关的其他磋商供应商的技</w:t>
      </w:r>
      <w:r>
        <w:rPr>
          <w:rFonts w:hint="eastAsia" w:asciiTheme="minorEastAsia" w:hAnsiTheme="minorEastAsia" w:eastAsiaTheme="minorEastAsia" w:cstheme="minorEastAsia"/>
          <w:color w:val="000000" w:themeColor="text1"/>
          <w14:textFill>
            <w14:solidFill>
              <w14:schemeClr w14:val="tx1"/>
            </w14:solidFill>
          </w14:textFill>
        </w:rPr>
        <w:t>术资料、价格和其他信息。</w:t>
      </w:r>
    </w:p>
    <w:p>
      <w:pPr>
        <w:spacing w:line="360" w:lineRule="auto"/>
        <w:ind w:left="539" w:hanging="539"/>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26.2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color w:val="000000" w:themeColor="text1"/>
          <w:szCs w:val="21"/>
          <w14:textFill>
            <w14:solidFill>
              <w14:schemeClr w14:val="tx1"/>
            </w14:solidFill>
          </w14:textFill>
        </w:rPr>
        <w:t>并提供必要的修正时间。</w:t>
      </w:r>
    </w:p>
    <w:p>
      <w:pPr>
        <w:spacing w:line="360" w:lineRule="auto"/>
        <w:ind w:left="539" w:hanging="539"/>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26.3供应商应当按照磋商文件的变动情况和磋商小组的要求重新提交响应文件，</w:t>
      </w:r>
      <w:r>
        <w:rPr>
          <w:rFonts w:hint="eastAsia" w:asciiTheme="minorEastAsia" w:hAnsiTheme="minorEastAsia" w:eastAsiaTheme="minorEastAsia" w:cstheme="minorEastAsia"/>
          <w:color w:val="000000" w:themeColor="text1"/>
          <w:szCs w:val="21"/>
          <w14:textFill>
            <w14:solidFill>
              <w14:schemeClr w14:val="tx1"/>
            </w14:solidFill>
          </w14:textFill>
        </w:rPr>
        <w:t>对原响应文件进行技术、商务、价格修正，重新提交的响应文件应实质性响应本磋商文件及</w:t>
      </w:r>
      <w:r>
        <w:rPr>
          <w:rFonts w:hint="eastAsia" w:asciiTheme="minorEastAsia" w:hAnsiTheme="minorEastAsia" w:eastAsiaTheme="minorEastAsia" w:cstheme="minorEastAsia"/>
          <w:color w:val="000000" w:themeColor="text1"/>
          <w14:textFill>
            <w14:solidFill>
              <w14:schemeClr w14:val="tx1"/>
            </w14:solidFill>
          </w14:textFill>
        </w:rPr>
        <w:t>对磋商文件作出的实质性变动，</w:t>
      </w:r>
      <w:r>
        <w:rPr>
          <w:rFonts w:hint="eastAsia" w:asciiTheme="minorEastAsia" w:hAnsiTheme="minorEastAsia" w:eastAsiaTheme="minorEastAsia" w:cstheme="minorEastAsia"/>
          <w:color w:val="000000" w:themeColor="text1"/>
          <w:szCs w:val="21"/>
          <w14:textFill>
            <w14:solidFill>
              <w14:schemeClr w14:val="tx1"/>
            </w14:solidFill>
          </w14:textFill>
        </w:rPr>
        <w:t>并按本采购文件的规定进行签署。重新提交的响应文件与原响应文件不一致的，以重新提交的响应文件为准。不按要求签署或逾时不提交响应文件的，视同放弃磋商，放弃磋商的</w:t>
      </w:r>
      <w:r>
        <w:rPr>
          <w:rFonts w:hint="eastAsia" w:asciiTheme="minorEastAsia" w:hAnsiTheme="minorEastAsia" w:eastAsiaTheme="minorEastAsia" w:cstheme="minorEastAsia"/>
          <w:color w:val="000000" w:themeColor="text1"/>
          <w14:textFill>
            <w14:solidFill>
              <w14:schemeClr w14:val="tx1"/>
            </w14:solidFill>
          </w14:textFill>
        </w:rPr>
        <w:t>供应商的磋商保证金将在成交通知书发放后的五个工作日内退还。</w:t>
      </w:r>
    </w:p>
    <w:p>
      <w:pPr>
        <w:spacing w:line="360" w:lineRule="auto"/>
        <w:ind w:left="539" w:hanging="539"/>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26.4  竞标报价有算术错误的，磋商小组按照以下原则对磋商报价进行修正，修正的价格经供应商书面确认后具有约束力。供应商不接受修正价格的，磋商小组应当否决其竞标。</w:t>
      </w:r>
    </w:p>
    <w:p>
      <w:pPr>
        <w:spacing w:line="360" w:lineRule="auto"/>
        <w:ind w:left="539" w:hanging="539"/>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     （1）响应文件中的大写金额与小写金额不一致的，以大写金额为准；</w:t>
      </w:r>
    </w:p>
    <w:p>
      <w:pPr>
        <w:spacing w:line="360" w:lineRule="auto"/>
        <w:ind w:left="539" w:hanging="539"/>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     （2）总价金额与根据单价计算出的结果不一致的，以单价金额为准修正总价，但单价金额小数点有明显错误的除外。</w:t>
      </w:r>
    </w:p>
    <w:p>
      <w:pPr>
        <w:tabs>
          <w:tab w:val="left" w:pos="540"/>
        </w:tabs>
        <w:spacing w:line="360" w:lineRule="auto"/>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26.5最后报价</w:t>
      </w:r>
    </w:p>
    <w:p>
      <w:pPr>
        <w:spacing w:line="360" w:lineRule="auto"/>
        <w:ind w:left="420" w:leftChars="200" w:firstLine="115" w:firstLineChars="55"/>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bCs/>
          <w:color w:val="000000" w:themeColor="text1"/>
          <w:kern w:val="44"/>
          <w:szCs w:val="21"/>
          <w14:textFill>
            <w14:solidFill>
              <w14:schemeClr w14:val="tx1"/>
            </w14:solidFill>
          </w14:textFill>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w:t>
      </w:r>
      <w:r>
        <w:rPr>
          <w:rFonts w:hint="eastAsia" w:asciiTheme="minorEastAsia" w:hAnsiTheme="minorEastAsia" w:eastAsiaTheme="minorEastAsia" w:cstheme="minorEastAsia"/>
          <w:color w:val="000000" w:themeColor="text1"/>
          <w14:textFill>
            <w14:solidFill>
              <w14:schemeClr w14:val="tx1"/>
            </w14:solidFill>
          </w14:textFill>
        </w:rPr>
        <w:t>最后报价为本次竞争性磋商不可变动的最终价格。</w:t>
      </w:r>
    </w:p>
    <w:p>
      <w:pPr>
        <w:spacing w:line="360" w:lineRule="auto"/>
        <w:ind w:left="535" w:leftChars="200" w:hanging="115" w:hangingChars="55"/>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磋商文件能够详细列明采购标的的技术、服务要求的，磋商结束后，磋商小组应当要求所有继续参加磋商的供应商在规定时间内提交最后报价，提交最后报价的供应商不得少于3家。</w:t>
      </w:r>
    </w:p>
    <w:p>
      <w:pPr>
        <w:spacing w:line="360" w:lineRule="auto"/>
        <w:ind w:left="535" w:leftChars="200" w:hanging="115" w:hangingChars="55"/>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spacing w:line="360" w:lineRule="auto"/>
        <w:ind w:left="535" w:leftChars="200" w:hanging="115" w:hangingChars="55"/>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本采购项目提交最后报价供应商的确定方式详见《供应商须知前附表》。</w:t>
      </w:r>
    </w:p>
    <w:p>
      <w:pPr>
        <w:spacing w:line="360" w:lineRule="auto"/>
        <w:ind w:left="539" w:hanging="539"/>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26.6</w:t>
      </w:r>
      <w:r>
        <w:rPr>
          <w:rFonts w:hint="eastAsia" w:asciiTheme="minorEastAsia" w:hAnsiTheme="minorEastAsia" w:eastAsiaTheme="minorEastAsia" w:cstheme="minorEastAsia"/>
          <w:bCs/>
          <w:color w:val="000000" w:themeColor="text1"/>
          <w:kern w:val="44"/>
          <w:szCs w:val="21"/>
          <w14:textFill>
            <w14:solidFill>
              <w14:schemeClr w14:val="tx1"/>
            </w14:solidFill>
          </w14:textFill>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color w:val="000000" w:themeColor="text1"/>
          <w14:textFill>
            <w14:solidFill>
              <w14:schemeClr w14:val="tx1"/>
            </w14:solidFill>
          </w14:textFill>
        </w:rPr>
        <w:t>提交最后报价</w:t>
      </w:r>
      <w:r>
        <w:rPr>
          <w:rFonts w:hint="eastAsia" w:asciiTheme="minorEastAsia" w:hAnsiTheme="minorEastAsia" w:eastAsiaTheme="minorEastAsia" w:cstheme="minorEastAsia"/>
          <w:bCs/>
          <w:color w:val="000000" w:themeColor="text1"/>
          <w:kern w:val="44"/>
          <w:szCs w:val="21"/>
          <w14:textFill>
            <w14:solidFill>
              <w14:schemeClr w14:val="tx1"/>
            </w14:solidFill>
          </w14:textFill>
        </w:rPr>
        <w:t>。</w:t>
      </w:r>
    </w:p>
    <w:p>
      <w:pPr>
        <w:spacing w:line="360" w:lineRule="auto"/>
        <w:ind w:left="539" w:hanging="539"/>
        <w:jc w:val="left"/>
        <w:rPr>
          <w:rFonts w:asciiTheme="minorEastAsia" w:hAnsiTheme="minorEastAsia" w:eastAsiaTheme="minorEastAsia" w:cstheme="minorEastAsia"/>
          <w:bCs/>
          <w:color w:val="000000" w:themeColor="text1"/>
          <w:kern w:val="44"/>
          <w:szCs w:val="2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26.7</w:t>
      </w:r>
      <w:r>
        <w:rPr>
          <w:rFonts w:hint="eastAsia" w:asciiTheme="minorEastAsia" w:hAnsiTheme="minorEastAsia" w:eastAsiaTheme="minorEastAsia" w:cstheme="minorEastAsia"/>
          <w:bCs/>
          <w:color w:val="000000" w:themeColor="text1"/>
          <w:kern w:val="44"/>
          <w:szCs w:val="21"/>
          <w14:textFill>
            <w14:solidFill>
              <w14:schemeClr w14:val="tx1"/>
            </w14:solidFill>
          </w14:textFill>
        </w:rPr>
        <w:t xml:space="preserve"> 磋商小组审核完最终报价后，根据竞争性磋商采购文件规定的评定办法推荐成交候选人或根据采购人的书面授权直接确定成交供应商。</w:t>
      </w:r>
    </w:p>
    <w:p>
      <w:pPr>
        <w:spacing w:line="360" w:lineRule="auto"/>
        <w:rPr>
          <w:rFonts w:asciiTheme="minorEastAsia" w:hAnsiTheme="minorEastAsia" w:eastAsiaTheme="minorEastAsia" w:cstheme="minorEastAsia"/>
          <w:bCs/>
          <w:color w:val="000000" w:themeColor="text1"/>
          <w:kern w:val="44"/>
          <w:szCs w:val="21"/>
          <w14:textFill>
            <w14:solidFill>
              <w14:schemeClr w14:val="tx1"/>
            </w14:solidFill>
          </w14:textFill>
        </w:rPr>
      </w:pPr>
      <w:r>
        <w:rPr>
          <w:rFonts w:hint="eastAsia" w:asciiTheme="minorEastAsia" w:hAnsiTheme="minorEastAsia" w:eastAsiaTheme="minorEastAsia" w:cstheme="minorEastAsia"/>
          <w:bCs/>
          <w:color w:val="000000" w:themeColor="text1"/>
          <w:kern w:val="44"/>
          <w:szCs w:val="21"/>
          <w14:textFill>
            <w14:solidFill>
              <w14:schemeClr w14:val="tx1"/>
            </w14:solidFill>
          </w14:textFill>
        </w:rPr>
        <w:t>26.8采购代理机构对磋商过程和重要磋商内容进行记录，磋商双方在记录上签字确认。</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color w:val="000000" w:themeColor="text1"/>
          <w:lang w:val="zh-CN"/>
          <w14:textFill>
            <w14:solidFill>
              <w14:schemeClr w14:val="tx1"/>
            </w14:solidFill>
          </w14:textFill>
        </w:rPr>
      </w:pPr>
      <w:bookmarkStart w:id="85" w:name="_Toc26685"/>
      <w:r>
        <w:rPr>
          <w:rFonts w:hint="eastAsia" w:asciiTheme="minorEastAsia" w:hAnsiTheme="minorEastAsia" w:eastAsiaTheme="minorEastAsia" w:cstheme="minorEastAsia"/>
          <w:b/>
          <w:color w:val="000000" w:themeColor="text1"/>
          <w:lang w:val="zh-CN"/>
          <w14:textFill>
            <w14:solidFill>
              <w14:schemeClr w14:val="tx1"/>
            </w14:solidFill>
          </w14:textFill>
        </w:rPr>
        <w:t>保密</w:t>
      </w:r>
      <w:bookmarkEnd w:id="85"/>
    </w:p>
    <w:p>
      <w:pPr>
        <w:numPr>
          <w:ilvl w:val="1"/>
          <w:numId w:val="35"/>
        </w:numPr>
        <w:autoSpaceDE w:val="0"/>
        <w:autoSpaceDN w:val="0"/>
        <w:adjustRightInd w:val="0"/>
        <w:spacing w:line="360" w:lineRule="auto"/>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凡是属于审查、澄清、评价和比较的有关资料以及授标意向等，采购人、采购代理机构、监管人员、</w:t>
      </w:r>
      <w:r>
        <w:rPr>
          <w:rFonts w:hint="eastAsia" w:asciiTheme="minorEastAsia" w:hAnsiTheme="minorEastAsia" w:eastAsiaTheme="minorEastAsia" w:cstheme="minorEastAsia"/>
          <w:bCs/>
          <w:color w:val="000000" w:themeColor="text1"/>
          <w:kern w:val="44"/>
          <w:szCs w:val="21"/>
          <w14:textFill>
            <w14:solidFill>
              <w14:schemeClr w14:val="tx1"/>
            </w14:solidFill>
          </w14:textFill>
        </w:rPr>
        <w:t>磋商小组</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及有关工作人员均不得向供应商或其它无关的人员透露。</w:t>
      </w:r>
    </w:p>
    <w:p>
      <w:pPr>
        <w:numPr>
          <w:ilvl w:val="1"/>
          <w:numId w:val="35"/>
        </w:numPr>
        <w:autoSpaceDE w:val="0"/>
        <w:autoSpaceDN w:val="0"/>
        <w:adjustRightInd w:val="0"/>
        <w:spacing w:line="360" w:lineRule="auto"/>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四</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章“</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评定办法</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w:t>
      </w:r>
    </w:p>
    <w:p>
      <w:pPr>
        <w:numPr>
          <w:ilvl w:val="1"/>
          <w:numId w:val="35"/>
        </w:numPr>
        <w:autoSpaceDE w:val="0"/>
        <w:autoSpaceDN w:val="0"/>
        <w:adjustRightInd w:val="0"/>
        <w:spacing w:line="360" w:lineRule="auto"/>
        <w:jc w:val="left"/>
        <w:rPr>
          <w:color w:val="000000" w:themeColor="text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磋商小组根据综合评分情况，按照评审得分由高到低的顺序及《供应商须知前附表》规定的数量推荐成交候选供应商，并编写评审报告。评审报告应当有磋商小组全体成员签字认可。</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color w:val="000000" w:themeColor="text1"/>
          <w:szCs w:val="21"/>
          <w14:textFill>
            <w14:solidFill>
              <w14:schemeClr w14:val="tx1"/>
            </w14:solidFill>
          </w14:textFill>
        </w:rPr>
      </w:pPr>
      <w:bookmarkStart w:id="86" w:name="_Toc12843"/>
      <w:r>
        <w:rPr>
          <w:rFonts w:hint="eastAsia" w:asciiTheme="minorEastAsia" w:hAnsiTheme="minorEastAsia" w:eastAsiaTheme="minorEastAsia" w:cstheme="minorEastAsia"/>
          <w:b/>
          <w:color w:val="000000" w:themeColor="text1"/>
          <w:szCs w:val="21"/>
          <w14:textFill>
            <w14:solidFill>
              <w14:schemeClr w14:val="tx1"/>
            </w14:solidFill>
          </w14:textFill>
        </w:rPr>
        <w:t>成交与签订合同</w:t>
      </w:r>
      <w:bookmarkEnd w:id="86"/>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color w:val="000000" w:themeColor="text1"/>
          <w:lang w:val="zh-CN"/>
          <w14:textFill>
            <w14:solidFill>
              <w14:schemeClr w14:val="tx1"/>
            </w14:solidFill>
          </w14:textFill>
        </w:rPr>
      </w:pPr>
      <w:bookmarkStart w:id="87" w:name="_Toc31030"/>
      <w:r>
        <w:rPr>
          <w:rFonts w:hint="eastAsia" w:asciiTheme="minorEastAsia" w:hAnsiTheme="minorEastAsia" w:eastAsiaTheme="minorEastAsia" w:cstheme="minorEastAsia"/>
          <w:b/>
          <w:color w:val="000000" w:themeColor="text1"/>
          <w:lang w:val="zh-CN"/>
          <w14:textFill>
            <w14:solidFill>
              <w14:schemeClr w14:val="tx1"/>
            </w14:solidFill>
          </w14:textFill>
        </w:rPr>
        <w:t>合同授予标准</w:t>
      </w:r>
      <w:bookmarkEnd w:id="87"/>
    </w:p>
    <w:p>
      <w:pPr>
        <w:autoSpaceDE w:val="0"/>
        <w:autoSpaceDN w:val="0"/>
        <w:adjustRightInd w:val="0"/>
        <w:spacing w:line="360" w:lineRule="auto"/>
        <w:jc w:val="left"/>
        <w:rPr>
          <w:rFonts w:asciiTheme="minorEastAsia" w:hAnsiTheme="minorEastAsia" w:eastAsiaTheme="minorEastAsia" w:cstheme="minorEastAsia"/>
          <w:iCs/>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iCs/>
          <w:snapToGrid w:val="0"/>
          <w:color w:val="000000" w:themeColor="text1"/>
          <w:kern w:val="0"/>
          <w:szCs w:val="21"/>
          <w:lang w:val="zh-CN"/>
          <w14:textFill>
            <w14:solidFill>
              <w14:schemeClr w14:val="tx1"/>
            </w14:solidFill>
          </w14:textFill>
        </w:rPr>
        <w:t>28.1</w:t>
      </w:r>
      <w:r>
        <w:rPr>
          <w:rFonts w:hint="eastAsia" w:asciiTheme="minorEastAsia" w:hAnsiTheme="minorEastAsia" w:eastAsiaTheme="minorEastAsia" w:cstheme="minorEastAsia"/>
          <w:iCs/>
          <w:snapToGrid w:val="0"/>
          <w:color w:val="000000" w:themeColor="text1"/>
          <w:kern w:val="0"/>
          <w:szCs w:val="21"/>
          <w14:textFill>
            <w14:solidFill>
              <w14:schemeClr w14:val="tx1"/>
            </w14:solidFill>
          </w14:textFill>
        </w:rPr>
        <w:t xml:space="preserve"> </w:t>
      </w:r>
      <w:r>
        <w:rPr>
          <w:rFonts w:hint="eastAsia" w:asciiTheme="minorEastAsia" w:hAnsiTheme="minorEastAsia" w:eastAsiaTheme="minorEastAsia" w:cstheme="minorEastAsia"/>
          <w:iCs/>
          <w:snapToGrid w:val="0"/>
          <w:color w:val="000000" w:themeColor="text1"/>
          <w:kern w:val="0"/>
          <w:szCs w:val="21"/>
          <w:lang w:val="zh-CN"/>
          <w14:textFill>
            <w14:solidFill>
              <w14:schemeClr w14:val="tx1"/>
            </w14:solidFill>
          </w14:textFill>
        </w:rPr>
        <w:t>采购人将把合同授予排名第一的供应商，特殊情况按本须知29.3的规定执行。</w:t>
      </w:r>
    </w:p>
    <w:p>
      <w:pPr>
        <w:rPr>
          <w:rFonts w:ascii="宋体" w:hAnsi="宋体" w:cs="宋体"/>
          <w:color w:val="000000" w:themeColor="text1"/>
          <w:sz w:val="24"/>
          <w14:textFill>
            <w14:solidFill>
              <w14:schemeClr w14:val="tx1"/>
            </w14:solidFill>
          </w14:textFill>
        </w:rPr>
      </w:pPr>
      <w:r>
        <w:rPr>
          <w:rFonts w:hint="eastAsia" w:asciiTheme="minorEastAsia" w:hAnsiTheme="minorEastAsia" w:eastAsiaTheme="minorEastAsia" w:cstheme="minorEastAsia"/>
          <w:iCs/>
          <w:snapToGrid w:val="0"/>
          <w:color w:val="000000" w:themeColor="text1"/>
          <w:kern w:val="0"/>
          <w:szCs w:val="21"/>
          <w:lang w:val="zh-CN"/>
          <w14:textFill>
            <w14:solidFill>
              <w14:schemeClr w14:val="tx1"/>
            </w14:solidFill>
          </w14:textFill>
        </w:rPr>
        <w:t>28.</w:t>
      </w:r>
      <w:r>
        <w:rPr>
          <w:rFonts w:hint="eastAsia" w:asciiTheme="minorEastAsia" w:hAnsiTheme="minorEastAsia" w:eastAsiaTheme="minorEastAsia" w:cstheme="minorEastAsia"/>
          <w:iCs/>
          <w:snapToGrid w:val="0"/>
          <w:color w:val="000000" w:themeColor="text1"/>
          <w:kern w:val="0"/>
          <w:szCs w:val="21"/>
          <w14:textFill>
            <w14:solidFill>
              <w14:schemeClr w14:val="tx1"/>
            </w14:solidFill>
          </w14:textFill>
        </w:rPr>
        <w:t xml:space="preserve">2 </w:t>
      </w:r>
      <w:r>
        <w:rPr>
          <w:rFonts w:hint="eastAsia" w:asciiTheme="minorEastAsia" w:hAnsiTheme="minorEastAsia" w:eastAsiaTheme="minorEastAsia" w:cstheme="minorEastAsia"/>
          <w:iCs/>
          <w:snapToGrid w:val="0"/>
          <w:color w:val="000000" w:themeColor="text1"/>
          <w:kern w:val="0"/>
          <w:szCs w:val="21"/>
          <w:lang w:val="zh-CN"/>
          <w14:textFill>
            <w14:solidFill>
              <w14:schemeClr w14:val="tx1"/>
            </w14:solidFill>
          </w14:textFill>
        </w:rPr>
        <w:t>采购代理机构应当在评审结束后2个工作日内将评审报告送采购人确认。</w:t>
      </w:r>
      <w:r>
        <w:rPr>
          <w:rFonts w:ascii="宋体" w:hAnsi="宋体" w:cs="宋体"/>
          <w:color w:val="000000" w:themeColor="text1"/>
          <w:sz w:val="24"/>
          <w14:textFill>
            <w14:solidFill>
              <w14:schemeClr w14:val="tx1"/>
            </w14:solidFill>
          </w14:textFill>
        </w:rPr>
        <w:t xml:space="preserve"> </w:t>
      </w:r>
    </w:p>
    <w:p>
      <w:pPr>
        <w:tabs>
          <w:tab w:val="left" w:pos="426"/>
        </w:tabs>
        <w:autoSpaceDE w:val="0"/>
        <w:autoSpaceDN w:val="0"/>
        <w:adjustRightInd w:val="0"/>
        <w:spacing w:line="360" w:lineRule="auto"/>
        <w:ind w:left="539" w:hanging="539"/>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28.</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 xml:space="preserve">3 </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tabs>
          <w:tab w:val="left" w:pos="426"/>
        </w:tabs>
        <w:autoSpaceDE w:val="0"/>
        <w:autoSpaceDN w:val="0"/>
        <w:adjustRightInd w:val="0"/>
        <w:spacing w:line="360" w:lineRule="auto"/>
        <w:ind w:left="539" w:hanging="539"/>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28.</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 xml:space="preserve">4 </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autoSpaceDE w:val="0"/>
        <w:autoSpaceDN w:val="0"/>
        <w:adjustRightInd w:val="0"/>
        <w:spacing w:line="360" w:lineRule="auto"/>
        <w:jc w:val="left"/>
        <w:rPr>
          <w:rFonts w:asciiTheme="minorEastAsia" w:hAnsiTheme="minorEastAsia" w:eastAsiaTheme="minorEastAsia" w:cstheme="minorEastAsia"/>
          <w:iCs/>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iCs/>
          <w:snapToGrid w:val="0"/>
          <w:color w:val="000000" w:themeColor="text1"/>
          <w:kern w:val="0"/>
          <w:szCs w:val="21"/>
          <w:lang w:val="zh-CN"/>
          <w14:textFill>
            <w14:solidFill>
              <w14:schemeClr w14:val="tx1"/>
            </w14:solidFill>
          </w14:textFill>
        </w:rPr>
        <w:t>28.</w:t>
      </w:r>
      <w:r>
        <w:rPr>
          <w:rFonts w:hint="eastAsia" w:asciiTheme="minorEastAsia" w:hAnsiTheme="minorEastAsia" w:eastAsiaTheme="minorEastAsia" w:cstheme="minorEastAsia"/>
          <w:iCs/>
          <w:snapToGrid w:val="0"/>
          <w:color w:val="000000" w:themeColor="text1"/>
          <w:kern w:val="0"/>
          <w:szCs w:val="21"/>
          <w14:textFill>
            <w14:solidFill>
              <w14:schemeClr w14:val="tx1"/>
            </w14:solidFill>
          </w14:textFill>
        </w:rPr>
        <w:t xml:space="preserve">5 </w:t>
      </w:r>
      <w:r>
        <w:rPr>
          <w:rFonts w:hint="eastAsia" w:asciiTheme="minorEastAsia" w:hAnsiTheme="minorEastAsia" w:eastAsiaTheme="minorEastAsia" w:cstheme="minorEastAsia"/>
          <w:iCs/>
          <w:snapToGrid w:val="0"/>
          <w:color w:val="000000" w:themeColor="text1"/>
          <w:kern w:val="0"/>
          <w:szCs w:val="21"/>
          <w:lang w:val="zh-CN"/>
          <w14:textFill>
            <w14:solidFill>
              <w14:schemeClr w14:val="tx1"/>
            </w14:solidFill>
          </w14:textFill>
        </w:rPr>
        <w:t>成交通知书的领取时间详见《供应商须知前附表》。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color w:val="000000" w:themeColor="text1"/>
          <w:lang w:val="zh-CN"/>
          <w14:textFill>
            <w14:solidFill>
              <w14:schemeClr w14:val="tx1"/>
            </w14:solidFill>
          </w14:textFill>
        </w:rPr>
      </w:pPr>
      <w:bookmarkStart w:id="88" w:name="_Toc6791"/>
      <w:r>
        <w:rPr>
          <w:rFonts w:hint="eastAsia" w:asciiTheme="minorEastAsia" w:hAnsiTheme="minorEastAsia" w:eastAsiaTheme="minorEastAsia" w:cstheme="minorEastAsia"/>
          <w:b/>
          <w:color w:val="000000" w:themeColor="text1"/>
          <w:lang w:val="zh-CN"/>
          <w14:textFill>
            <w14:solidFill>
              <w14:schemeClr w14:val="tx1"/>
            </w14:solidFill>
          </w14:textFill>
        </w:rPr>
        <w:t>签订合同</w:t>
      </w:r>
      <w:bookmarkEnd w:id="88"/>
    </w:p>
    <w:p>
      <w:pPr>
        <w:tabs>
          <w:tab w:val="left" w:pos="426"/>
        </w:tabs>
        <w:autoSpaceDE w:val="0"/>
        <w:autoSpaceDN w:val="0"/>
        <w:adjustRightInd w:val="0"/>
        <w:spacing w:line="360" w:lineRule="auto"/>
        <w:ind w:left="539" w:hanging="539"/>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29.1 竞争性磋商采购文件对履约保证金有规定的，成交供应商应按规定在签订合同前缴纳履约保证金。</w:t>
      </w:r>
    </w:p>
    <w:p>
      <w:pPr>
        <w:tabs>
          <w:tab w:val="left" w:pos="426"/>
        </w:tabs>
        <w:autoSpaceDE w:val="0"/>
        <w:autoSpaceDN w:val="0"/>
        <w:adjustRightInd w:val="0"/>
        <w:spacing w:line="360" w:lineRule="auto"/>
        <w:ind w:left="539" w:hanging="539"/>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snapToGrid w:val="0"/>
          <w:color w:val="000000" w:themeColor="text1"/>
          <w:szCs w:val="21"/>
          <w:lang w:val="zh-CN"/>
          <w14:textFill>
            <w14:solidFill>
              <w14:schemeClr w14:val="tx1"/>
            </w14:solidFill>
          </w14:textFill>
        </w:rPr>
        <w:t>29.2 采购人与成交供应商应当在成交通知书发出之日起30日内，按照采购文件确定的合同文本以及采购标的、规格型号、采购金额、采购数量、技术和服务要求等事项签订政府采购合同。</w:t>
      </w:r>
    </w:p>
    <w:p>
      <w:pPr>
        <w:autoSpaceDE w:val="0"/>
        <w:autoSpaceDN w:val="0"/>
        <w:adjustRightInd w:val="0"/>
        <w:spacing w:line="360" w:lineRule="auto"/>
        <w:ind w:left="630" w:leftChars="300" w:firstLine="92" w:firstLineChars="44"/>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utoSpaceDE w:val="0"/>
        <w:autoSpaceDN w:val="0"/>
        <w:adjustRightInd w:val="0"/>
        <w:spacing w:line="360" w:lineRule="auto"/>
        <w:ind w:left="630" w:leftChars="300" w:firstLine="92" w:firstLineChars="44"/>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采购人应当自政府采购合同签订之日起2个工作日内，将政府采购合同在省级以上人民政府指定的媒体上公告，但政府采购合同中涉及国家秘密、商业秘密的内容除外。</w:t>
      </w:r>
    </w:p>
    <w:p>
      <w:pPr>
        <w:autoSpaceDE w:val="0"/>
        <w:autoSpaceDN w:val="0"/>
        <w:adjustRightInd w:val="0"/>
        <w:spacing w:line="360" w:lineRule="auto"/>
        <w:ind w:left="539" w:hanging="539"/>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 xml:space="preserve">29.3 </w:t>
      </w:r>
      <w:r>
        <w:rPr>
          <w:rFonts w:hint="eastAsia" w:asciiTheme="minorEastAsia" w:hAnsiTheme="minorEastAsia" w:eastAsiaTheme="minorEastAsia" w:cstheme="minorEastAsia"/>
          <w:color w:val="000000" w:themeColor="text1"/>
          <w:lang w:val="zh-CN"/>
          <w14:textFill>
            <w14:solidFill>
              <w14:schemeClr w14:val="tx1"/>
            </w14:solidFill>
          </w14:textFill>
        </w:rPr>
        <w:t>成交供应商拒绝与采购人签订合同的，采购人可以按照评审报告推荐的中标候选人名单排序，确定下一候选人为成交供应商，也可以重新开展政府采购活动。</w:t>
      </w:r>
    </w:p>
    <w:p>
      <w:pPr>
        <w:autoSpaceDE w:val="0"/>
        <w:autoSpaceDN w:val="0"/>
        <w:adjustRightInd w:val="0"/>
        <w:spacing w:line="360" w:lineRule="auto"/>
        <w:ind w:left="539" w:hanging="539"/>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 xml:space="preserve">29.4 </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签订政府采购合同后7个工作日内，采购人应将政府采购合同副本报同级政府采购监管部门备案。</w:t>
      </w:r>
    </w:p>
    <w:p>
      <w:pPr>
        <w:tabs>
          <w:tab w:val="left" w:pos="540"/>
        </w:tabs>
        <w:autoSpaceDE w:val="0"/>
        <w:autoSpaceDN w:val="0"/>
        <w:adjustRightInd w:val="0"/>
        <w:spacing w:line="360" w:lineRule="auto"/>
        <w:ind w:left="539" w:hanging="539"/>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29.5 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tabs>
          <w:tab w:val="left" w:pos="540"/>
        </w:tabs>
        <w:autoSpaceDE w:val="0"/>
        <w:autoSpaceDN w:val="0"/>
        <w:adjustRightInd w:val="0"/>
        <w:spacing w:line="360" w:lineRule="auto"/>
        <w:ind w:left="539" w:hanging="539"/>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szCs w:val="21"/>
          <w:lang w:val="zh-CN"/>
          <w14:textFill>
            <w14:solidFill>
              <w14:schemeClr w14:val="tx1"/>
            </w14:solidFill>
          </w14:textFill>
        </w:rPr>
        <w:t>29.6 除不可抗力等因素外，成交通知书发出后，采购人改变成交结果，或者成交供应商拒绝签订政府采购合同的，应当承担相应的法律责任。</w:t>
      </w:r>
    </w:p>
    <w:p>
      <w:pPr>
        <w:autoSpaceDE w:val="0"/>
        <w:autoSpaceDN w:val="0"/>
        <w:adjustRightInd w:val="0"/>
        <w:spacing w:line="360" w:lineRule="auto"/>
        <w:ind w:left="630" w:leftChars="300" w:firstLine="92" w:firstLineChars="44"/>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color w:val="000000" w:themeColor="text1"/>
          <w:szCs w:val="21"/>
          <w:lang w:val="zh-CN"/>
          <w14:textFill>
            <w14:solidFill>
              <w14:schemeClr w14:val="tx1"/>
            </w14:solidFill>
          </w14:textFill>
        </w:rPr>
      </w:pPr>
      <w:bookmarkStart w:id="89" w:name="_Toc4883"/>
      <w:bookmarkStart w:id="90" w:name="_Toc25707"/>
      <w:bookmarkStart w:id="91" w:name="_Toc14510"/>
      <w:bookmarkStart w:id="92" w:name="_Toc13988"/>
      <w:r>
        <w:rPr>
          <w:rFonts w:hint="eastAsia" w:asciiTheme="minorEastAsia" w:hAnsiTheme="minorEastAsia" w:eastAsiaTheme="minorEastAsia" w:cstheme="minorEastAsia"/>
          <w:b/>
          <w:color w:val="000000" w:themeColor="text1"/>
          <w:szCs w:val="21"/>
          <w:lang w:val="zh-CN"/>
          <w14:textFill>
            <w14:solidFill>
              <w14:schemeClr w14:val="tx1"/>
            </w14:solidFill>
          </w14:textFill>
        </w:rPr>
        <w:t>质疑和投诉</w:t>
      </w:r>
      <w:bookmarkEnd w:id="89"/>
      <w:bookmarkEnd w:id="90"/>
      <w:bookmarkEnd w:id="91"/>
      <w:bookmarkEnd w:id="92"/>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color w:val="000000" w:themeColor="text1"/>
          <w:lang w:val="zh-CN"/>
          <w14:textFill>
            <w14:solidFill>
              <w14:schemeClr w14:val="tx1"/>
            </w14:solidFill>
          </w14:textFill>
        </w:rPr>
      </w:pPr>
      <w:bookmarkStart w:id="93" w:name="_Toc2470"/>
      <w:r>
        <w:rPr>
          <w:rFonts w:hint="eastAsia" w:asciiTheme="minorEastAsia" w:hAnsiTheme="minorEastAsia" w:eastAsiaTheme="minorEastAsia" w:cstheme="minorEastAsia"/>
          <w:b/>
          <w:color w:val="000000" w:themeColor="text1"/>
          <w:lang w:val="zh-CN"/>
          <w14:textFill>
            <w14:solidFill>
              <w14:schemeClr w14:val="tx1"/>
            </w14:solidFill>
          </w14:textFill>
        </w:rPr>
        <w:t>质疑</w:t>
      </w:r>
      <w:bookmarkEnd w:id="93"/>
    </w:p>
    <w:p>
      <w:pPr>
        <w:autoSpaceDE w:val="0"/>
        <w:autoSpaceDN w:val="0"/>
        <w:adjustRightInd w:val="0"/>
        <w:spacing w:line="360" w:lineRule="auto"/>
        <w:ind w:left="539" w:hanging="539"/>
        <w:jc w:val="left"/>
        <w:rPr>
          <w:rFonts w:ascii="宋体" w:hAnsi="宋体" w:cs="宋体"/>
          <w:snapToGrid w:val="0"/>
          <w:color w:val="000000" w:themeColor="text1"/>
          <w:kern w:val="0"/>
          <w:szCs w:val="21"/>
          <w:lang w:val="zh-CN"/>
          <w14:textFill>
            <w14:solidFill>
              <w14:schemeClr w14:val="tx1"/>
            </w14:solidFill>
          </w14:textFill>
        </w:rPr>
      </w:pPr>
      <w:r>
        <w:rPr>
          <w:rFonts w:hint="eastAsia" w:ascii="宋体" w:hAnsi="宋体" w:cs="宋体"/>
          <w:snapToGrid w:val="0"/>
          <w:color w:val="000000" w:themeColor="text1"/>
          <w:kern w:val="0"/>
          <w:szCs w:val="21"/>
          <w:lang w:val="zh-CN"/>
          <w14:textFill>
            <w14:solidFill>
              <w14:schemeClr w14:val="tx1"/>
            </w14:solidFill>
          </w14:textFill>
        </w:rPr>
        <w:t>3</w:t>
      </w:r>
      <w:r>
        <w:rPr>
          <w:rFonts w:hint="eastAsia" w:ascii="宋体" w:hAnsi="宋体" w:cs="宋体"/>
          <w:snapToGrid w:val="0"/>
          <w:color w:val="000000" w:themeColor="text1"/>
          <w:kern w:val="0"/>
          <w:szCs w:val="21"/>
          <w14:textFill>
            <w14:solidFill>
              <w14:schemeClr w14:val="tx1"/>
            </w14:solidFill>
          </w14:textFill>
        </w:rPr>
        <w:t>0</w:t>
      </w:r>
      <w:r>
        <w:rPr>
          <w:rFonts w:hint="eastAsia" w:ascii="宋体" w:hAnsi="宋体" w:cs="宋体"/>
          <w:snapToGrid w:val="0"/>
          <w:color w:val="000000" w:themeColor="text1"/>
          <w:kern w:val="0"/>
          <w:szCs w:val="21"/>
          <w:lang w:val="zh-CN"/>
          <w14:textFill>
            <w14:solidFill>
              <w14:schemeClr w14:val="tx1"/>
            </w14:solidFill>
          </w14:textFill>
        </w:rPr>
        <w:t>.1</w:t>
      </w:r>
      <w:r>
        <w:rPr>
          <w:rFonts w:hint="eastAsia" w:ascii="宋体" w:hAnsi="宋体" w:cs="宋体"/>
          <w:snapToGrid w:val="0"/>
          <w:color w:val="000000" w:themeColor="text1"/>
          <w:kern w:val="0"/>
          <w:szCs w:val="21"/>
          <w14:textFill>
            <w14:solidFill>
              <w14:schemeClr w14:val="tx1"/>
            </w14:solidFill>
          </w14:textFill>
        </w:rPr>
        <w:t xml:space="preserve"> </w:t>
      </w:r>
      <w:r>
        <w:rPr>
          <w:rFonts w:hint="eastAsia" w:ascii="宋体" w:hAnsi="宋体" w:cs="宋体"/>
          <w:snapToGrid w:val="0"/>
          <w:color w:val="000000" w:themeColor="text1"/>
          <w:kern w:val="0"/>
          <w:szCs w:val="21"/>
          <w:lang w:val="zh-CN"/>
          <w14:textFill>
            <w14:solidFill>
              <w14:schemeClr w14:val="tx1"/>
            </w14:solidFill>
          </w14:textFill>
        </w:rPr>
        <w:t>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jc w:val="left"/>
        <w:rPr>
          <w:rFonts w:ascii="宋体" w:hAnsi="宋体" w:cs="宋体"/>
          <w:snapToGrid w:val="0"/>
          <w:color w:val="000000" w:themeColor="text1"/>
          <w:kern w:val="0"/>
          <w:szCs w:val="21"/>
          <w:lang w:val="zh-CN"/>
          <w14:textFill>
            <w14:solidFill>
              <w14:schemeClr w14:val="tx1"/>
            </w14:solidFill>
          </w14:textFill>
        </w:rPr>
      </w:pPr>
      <w:r>
        <w:rPr>
          <w:rFonts w:hint="eastAsia" w:ascii="宋体" w:hAnsi="宋体" w:cs="宋体"/>
          <w:snapToGrid w:val="0"/>
          <w:color w:val="000000" w:themeColor="text1"/>
          <w:kern w:val="0"/>
          <w:szCs w:val="21"/>
          <w:lang w:val="zh-CN"/>
          <w14:textFill>
            <w14:solidFill>
              <w14:schemeClr w14:val="tx1"/>
            </w14:solidFill>
          </w14:textFill>
        </w:rPr>
        <w:t>3</w:t>
      </w:r>
      <w:r>
        <w:rPr>
          <w:rFonts w:hint="eastAsia" w:ascii="宋体" w:hAnsi="宋体" w:cs="宋体"/>
          <w:snapToGrid w:val="0"/>
          <w:color w:val="000000" w:themeColor="text1"/>
          <w:kern w:val="0"/>
          <w:szCs w:val="21"/>
          <w14:textFill>
            <w14:solidFill>
              <w14:schemeClr w14:val="tx1"/>
            </w14:solidFill>
          </w14:textFill>
        </w:rPr>
        <w:t>0</w:t>
      </w:r>
      <w:r>
        <w:rPr>
          <w:rFonts w:hint="eastAsia" w:ascii="宋体" w:hAnsi="宋体" w:cs="宋体"/>
          <w:snapToGrid w:val="0"/>
          <w:color w:val="000000" w:themeColor="text1"/>
          <w:kern w:val="0"/>
          <w:szCs w:val="21"/>
          <w:lang w:val="zh-CN"/>
          <w14:textFill>
            <w14:solidFill>
              <w14:schemeClr w14:val="tx1"/>
            </w14:solidFill>
          </w14:textFill>
        </w:rPr>
        <w:t>.2</w:t>
      </w:r>
      <w:r>
        <w:rPr>
          <w:rFonts w:hint="eastAsia" w:ascii="宋体" w:hAnsi="宋体" w:cs="宋体"/>
          <w:snapToGrid w:val="0"/>
          <w:color w:val="000000" w:themeColor="text1"/>
          <w:kern w:val="0"/>
          <w:szCs w:val="21"/>
          <w14:textFill>
            <w14:solidFill>
              <w14:schemeClr w14:val="tx1"/>
            </w14:solidFill>
          </w14:textFill>
        </w:rPr>
        <w:t xml:space="preserve"> </w:t>
      </w:r>
      <w:r>
        <w:rPr>
          <w:rFonts w:hint="eastAsia" w:ascii="宋体" w:hAnsi="宋体" w:cs="宋体"/>
          <w:snapToGrid w:val="0"/>
          <w:color w:val="000000" w:themeColor="text1"/>
          <w:kern w:val="0"/>
          <w:szCs w:val="21"/>
          <w:lang w:val="zh-CN"/>
          <w14:textFill>
            <w14:solidFill>
              <w14:schemeClr w14:val="tx1"/>
            </w14:solidFill>
          </w14:textFill>
        </w:rPr>
        <w:t>质疑书应当包括下列主要内容：</w:t>
      </w:r>
    </w:p>
    <w:p>
      <w:pPr>
        <w:autoSpaceDE w:val="0"/>
        <w:autoSpaceDN w:val="0"/>
        <w:adjustRightInd w:val="0"/>
        <w:spacing w:line="360" w:lineRule="auto"/>
        <w:jc w:val="left"/>
        <w:rPr>
          <w:rFonts w:ascii="宋体" w:hAnsi="宋体" w:cs="宋体"/>
          <w:snapToGrid w:val="0"/>
          <w:color w:val="000000" w:themeColor="text1"/>
          <w:kern w:val="0"/>
          <w:szCs w:val="21"/>
          <w:lang w:val="zh-CN"/>
          <w14:textFill>
            <w14:solidFill>
              <w14:schemeClr w14:val="tx1"/>
            </w14:solidFill>
          </w14:textFill>
        </w:rPr>
      </w:pPr>
      <w:r>
        <w:rPr>
          <w:rFonts w:hint="eastAsia" w:ascii="宋体" w:hAnsi="宋体" w:cs="宋体"/>
          <w:snapToGrid w:val="0"/>
          <w:color w:val="000000" w:themeColor="text1"/>
          <w:kern w:val="0"/>
          <w:szCs w:val="21"/>
          <w:lang w:val="zh-CN"/>
          <w14:textFill>
            <w14:solidFill>
              <w14:schemeClr w14:val="tx1"/>
            </w14:solidFill>
          </w14:textFill>
        </w:rPr>
        <w:t>（1）质疑人的名称、地址、联系人及联系电话等；</w:t>
      </w:r>
    </w:p>
    <w:p>
      <w:pPr>
        <w:autoSpaceDE w:val="0"/>
        <w:autoSpaceDN w:val="0"/>
        <w:adjustRightInd w:val="0"/>
        <w:spacing w:line="360" w:lineRule="auto"/>
        <w:jc w:val="left"/>
        <w:rPr>
          <w:rFonts w:ascii="宋体" w:hAnsi="宋体" w:cs="宋体"/>
          <w:snapToGrid w:val="0"/>
          <w:color w:val="000000" w:themeColor="text1"/>
          <w:kern w:val="0"/>
          <w:szCs w:val="21"/>
          <w:lang w:val="zh-CN"/>
          <w14:textFill>
            <w14:solidFill>
              <w14:schemeClr w14:val="tx1"/>
            </w14:solidFill>
          </w14:textFill>
        </w:rPr>
      </w:pPr>
      <w:r>
        <w:rPr>
          <w:rFonts w:hint="eastAsia" w:ascii="宋体" w:hAnsi="宋体" w:cs="宋体"/>
          <w:snapToGrid w:val="0"/>
          <w:color w:val="000000" w:themeColor="text1"/>
          <w:kern w:val="0"/>
          <w:szCs w:val="21"/>
          <w:lang w:val="zh-CN"/>
          <w14:textFill>
            <w14:solidFill>
              <w14:schemeClr w14:val="tx1"/>
            </w14:solidFill>
          </w14:textFill>
        </w:rPr>
        <w:t>（2）被质疑人的名称、地址、联系人及联系电话等；</w:t>
      </w:r>
    </w:p>
    <w:p>
      <w:pPr>
        <w:autoSpaceDE w:val="0"/>
        <w:autoSpaceDN w:val="0"/>
        <w:adjustRightInd w:val="0"/>
        <w:spacing w:line="360" w:lineRule="auto"/>
        <w:jc w:val="left"/>
        <w:rPr>
          <w:rFonts w:ascii="宋体" w:hAnsi="宋体" w:cs="宋体"/>
          <w:snapToGrid w:val="0"/>
          <w:color w:val="000000" w:themeColor="text1"/>
          <w:kern w:val="0"/>
          <w:szCs w:val="21"/>
          <w:lang w:val="zh-CN"/>
          <w14:textFill>
            <w14:solidFill>
              <w14:schemeClr w14:val="tx1"/>
            </w14:solidFill>
          </w14:textFill>
        </w:rPr>
      </w:pPr>
      <w:r>
        <w:rPr>
          <w:rFonts w:hint="eastAsia" w:ascii="宋体" w:hAnsi="宋体" w:cs="宋体"/>
          <w:snapToGrid w:val="0"/>
          <w:color w:val="000000" w:themeColor="text1"/>
          <w:kern w:val="0"/>
          <w:szCs w:val="21"/>
          <w:lang w:val="zh-CN"/>
          <w14:textFill>
            <w14:solidFill>
              <w14:schemeClr w14:val="tx1"/>
            </w14:solidFill>
          </w14:textFill>
        </w:rPr>
        <w:t>（3）质疑项目名称及编号、质疑事项和明确的请求；</w:t>
      </w:r>
    </w:p>
    <w:p>
      <w:pPr>
        <w:autoSpaceDE w:val="0"/>
        <w:autoSpaceDN w:val="0"/>
        <w:adjustRightInd w:val="0"/>
        <w:spacing w:line="360" w:lineRule="auto"/>
        <w:ind w:left="539" w:hanging="539"/>
        <w:jc w:val="left"/>
        <w:rPr>
          <w:rFonts w:ascii="宋体" w:hAnsi="宋体" w:cs="宋体"/>
          <w:snapToGrid w:val="0"/>
          <w:color w:val="000000" w:themeColor="text1"/>
          <w:kern w:val="0"/>
          <w:szCs w:val="21"/>
          <w:lang w:val="zh-CN"/>
          <w14:textFill>
            <w14:solidFill>
              <w14:schemeClr w14:val="tx1"/>
            </w14:solidFill>
          </w14:textFill>
        </w:rPr>
      </w:pPr>
      <w:r>
        <w:rPr>
          <w:rFonts w:hint="eastAsia" w:ascii="宋体" w:hAnsi="宋体" w:cs="宋体"/>
          <w:snapToGrid w:val="0"/>
          <w:color w:val="000000" w:themeColor="text1"/>
          <w:kern w:val="0"/>
          <w:szCs w:val="21"/>
          <w:lang w:val="zh-CN"/>
          <w14:textFill>
            <w14:solidFill>
              <w14:schemeClr w14:val="tx1"/>
            </w14:solidFill>
          </w14:textFill>
        </w:rPr>
        <w:t>（4）质疑事项的事实根据、法律依据及其他必要的证明材料；质疑人提供的证明材料属于其他供应商投标（响应）文件未公开内容的，应当提供书面材料证明其合法来源；</w:t>
      </w:r>
    </w:p>
    <w:p>
      <w:pPr>
        <w:autoSpaceDE w:val="0"/>
        <w:autoSpaceDN w:val="0"/>
        <w:adjustRightInd w:val="0"/>
        <w:spacing w:line="360" w:lineRule="auto"/>
        <w:ind w:left="539" w:hanging="539"/>
        <w:jc w:val="left"/>
        <w:rPr>
          <w:rFonts w:ascii="宋体" w:hAnsi="宋体" w:cs="宋体"/>
          <w:snapToGrid w:val="0"/>
          <w:color w:val="000000" w:themeColor="text1"/>
          <w:kern w:val="0"/>
          <w:szCs w:val="21"/>
          <w:lang w:val="zh-CN"/>
          <w14:textFill>
            <w14:solidFill>
              <w14:schemeClr w14:val="tx1"/>
            </w14:solidFill>
          </w14:textFill>
        </w:rPr>
      </w:pPr>
      <w:r>
        <w:rPr>
          <w:rFonts w:hint="eastAsia" w:ascii="宋体" w:hAnsi="宋体" w:cs="宋体"/>
          <w:snapToGrid w:val="0"/>
          <w:color w:val="000000" w:themeColor="text1"/>
          <w:kern w:val="0"/>
          <w:szCs w:val="21"/>
          <w:lang w:val="zh-CN"/>
          <w14:textFill>
            <w14:solidFill>
              <w14:schemeClr w14:val="tx1"/>
            </w14:solidFill>
          </w14:textFill>
        </w:rPr>
        <w:t>（5）提出质疑的日期；</w:t>
      </w:r>
    </w:p>
    <w:p>
      <w:pPr>
        <w:autoSpaceDE w:val="0"/>
        <w:autoSpaceDN w:val="0"/>
        <w:adjustRightInd w:val="0"/>
        <w:spacing w:line="360" w:lineRule="auto"/>
        <w:ind w:left="539" w:hanging="539"/>
        <w:jc w:val="left"/>
        <w:rPr>
          <w:rFonts w:ascii="宋体" w:hAnsi="宋体" w:cs="宋体"/>
          <w:snapToGrid w:val="0"/>
          <w:color w:val="000000" w:themeColor="text1"/>
          <w:kern w:val="0"/>
          <w:szCs w:val="21"/>
          <w:lang w:val="zh-CN"/>
          <w14:textFill>
            <w14:solidFill>
              <w14:schemeClr w14:val="tx1"/>
            </w14:solidFill>
          </w14:textFill>
        </w:rPr>
      </w:pPr>
      <w:r>
        <w:rPr>
          <w:rFonts w:hint="eastAsia" w:ascii="宋体" w:hAnsi="宋体" w:cs="宋体"/>
          <w:snapToGrid w:val="0"/>
          <w:color w:val="000000" w:themeColor="text1"/>
          <w:kern w:val="0"/>
          <w:szCs w:val="21"/>
          <w:lang w:val="zh-CN"/>
          <w14:textFill>
            <w14:solidFill>
              <w14:schemeClr w14:val="tx1"/>
            </w14:solidFill>
          </w14:textFill>
        </w:rPr>
        <w:t>（6）质疑人的署名及签章（质疑人为自然人的，应当由本人签字；质疑人为法人或者其他组织的，应当由法定代表人或者主要负责人签字盖章并加盖公章）；</w:t>
      </w:r>
    </w:p>
    <w:p>
      <w:pPr>
        <w:autoSpaceDE w:val="0"/>
        <w:autoSpaceDN w:val="0"/>
        <w:adjustRightInd w:val="0"/>
        <w:spacing w:line="360" w:lineRule="auto"/>
        <w:ind w:left="539" w:hanging="539"/>
        <w:jc w:val="left"/>
        <w:rPr>
          <w:rFonts w:ascii="宋体" w:hAnsi="宋体" w:cs="宋体"/>
          <w:snapToGrid w:val="0"/>
          <w:color w:val="000000" w:themeColor="text1"/>
          <w:kern w:val="0"/>
          <w:szCs w:val="21"/>
          <w:lang w:val="zh-CN"/>
          <w14:textFill>
            <w14:solidFill>
              <w14:schemeClr w14:val="tx1"/>
            </w14:solidFill>
          </w14:textFill>
        </w:rPr>
      </w:pPr>
      <w:r>
        <w:rPr>
          <w:rFonts w:hint="eastAsia" w:ascii="宋体" w:hAnsi="宋体" w:cs="宋体"/>
          <w:snapToGrid w:val="0"/>
          <w:color w:val="000000" w:themeColor="text1"/>
          <w:kern w:val="0"/>
          <w:szCs w:val="21"/>
          <w:lang w:val="zh-CN"/>
          <w14:textFill>
            <w14:solidFill>
              <w14:schemeClr w14:val="tx1"/>
            </w14:solidFill>
          </w14:textFill>
        </w:rPr>
        <w:t>（7）法人授权委托书（质疑人或法人委托代理人办理质疑事务的，应当提供授权委托书，授权委托书应当载明委托代理的具体权限和事项）。</w:t>
      </w:r>
    </w:p>
    <w:p>
      <w:pPr>
        <w:autoSpaceDE w:val="0"/>
        <w:autoSpaceDN w:val="0"/>
        <w:adjustRightInd w:val="0"/>
        <w:spacing w:line="360" w:lineRule="auto"/>
        <w:ind w:left="630" w:leftChars="300" w:firstLine="92" w:firstLineChars="44"/>
        <w:jc w:val="left"/>
        <w:rPr>
          <w:rFonts w:ascii="宋体" w:hAnsi="宋体" w:cs="宋体"/>
          <w:snapToGrid w:val="0"/>
          <w:color w:val="000000" w:themeColor="text1"/>
          <w:kern w:val="0"/>
          <w:szCs w:val="21"/>
          <w:lang w:val="zh-CN"/>
          <w14:textFill>
            <w14:solidFill>
              <w14:schemeClr w14:val="tx1"/>
            </w14:solidFill>
          </w14:textFill>
        </w:rPr>
      </w:pPr>
      <w:r>
        <w:rPr>
          <w:rFonts w:hint="eastAsia" w:ascii="宋体" w:hAnsi="宋体" w:cs="宋体"/>
          <w:snapToGrid w:val="0"/>
          <w:color w:val="000000" w:themeColor="text1"/>
          <w:kern w:val="0"/>
          <w:szCs w:val="21"/>
          <w:lang w:val="zh-CN"/>
          <w14:textFill>
            <w14:solidFill>
              <w14:schemeClr w14:val="tx1"/>
            </w14:solidFill>
          </w14:textFill>
        </w:rPr>
        <w:t>质疑书不符合上述要求的，采购人或代理机构应书面告知具体事项，质疑人应当按要求进行修改或补充，并在质疑有效期限内提交。</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color w:val="000000" w:themeColor="text1"/>
          <w:lang w:val="zh-CN"/>
          <w14:textFill>
            <w14:solidFill>
              <w14:schemeClr w14:val="tx1"/>
            </w14:solidFill>
          </w14:textFill>
        </w:rPr>
      </w:pPr>
      <w:bookmarkStart w:id="94" w:name="_Toc11247"/>
      <w:r>
        <w:rPr>
          <w:rFonts w:hint="eastAsia" w:asciiTheme="minorEastAsia" w:hAnsiTheme="minorEastAsia" w:eastAsiaTheme="minorEastAsia" w:cstheme="minorEastAsia"/>
          <w:b/>
          <w:color w:val="000000" w:themeColor="text1"/>
          <w:lang w:val="zh-CN"/>
          <w14:textFill>
            <w14:solidFill>
              <w14:schemeClr w14:val="tx1"/>
            </w14:solidFill>
          </w14:textFill>
        </w:rPr>
        <w:t>质疑回复</w:t>
      </w:r>
      <w:bookmarkEnd w:id="94"/>
    </w:p>
    <w:p>
      <w:pPr>
        <w:autoSpaceDE w:val="0"/>
        <w:autoSpaceDN w:val="0"/>
        <w:adjustRightInd w:val="0"/>
        <w:spacing w:line="360" w:lineRule="auto"/>
        <w:ind w:left="539" w:hanging="539"/>
        <w:jc w:val="left"/>
        <w:rPr>
          <w:rFonts w:ascii="宋体" w:hAnsi="宋体" w:cs="宋体"/>
          <w:snapToGrid w:val="0"/>
          <w:color w:val="000000" w:themeColor="text1"/>
          <w:kern w:val="0"/>
          <w:szCs w:val="21"/>
          <w:lang w:val="zh-CN"/>
          <w14:textFill>
            <w14:solidFill>
              <w14:schemeClr w14:val="tx1"/>
            </w14:solidFill>
          </w14:textFill>
        </w:rPr>
      </w:pPr>
      <w:r>
        <w:rPr>
          <w:rFonts w:hint="eastAsia" w:ascii="宋体" w:hAnsi="宋体" w:cs="宋体"/>
          <w:snapToGrid w:val="0"/>
          <w:color w:val="000000" w:themeColor="text1"/>
          <w:kern w:val="0"/>
          <w:szCs w:val="21"/>
          <w:lang w:val="zh-CN"/>
          <w14:textFill>
            <w14:solidFill>
              <w14:schemeClr w14:val="tx1"/>
            </w14:solidFill>
          </w14:textFill>
        </w:rPr>
        <w:t>3</w:t>
      </w:r>
      <w:r>
        <w:rPr>
          <w:rFonts w:hint="eastAsia" w:ascii="宋体" w:hAnsi="宋体" w:cs="宋体"/>
          <w:snapToGrid w:val="0"/>
          <w:color w:val="000000" w:themeColor="text1"/>
          <w:kern w:val="0"/>
          <w:szCs w:val="21"/>
          <w14:textFill>
            <w14:solidFill>
              <w14:schemeClr w14:val="tx1"/>
            </w14:solidFill>
          </w14:textFill>
        </w:rPr>
        <w:t>1</w:t>
      </w:r>
      <w:r>
        <w:rPr>
          <w:rFonts w:hint="eastAsia" w:ascii="宋体" w:hAnsi="宋体" w:cs="宋体"/>
          <w:snapToGrid w:val="0"/>
          <w:color w:val="000000" w:themeColor="text1"/>
          <w:kern w:val="0"/>
          <w:szCs w:val="21"/>
          <w:lang w:val="zh-CN"/>
          <w14:textFill>
            <w14:solidFill>
              <w14:schemeClr w14:val="tx1"/>
            </w14:solidFill>
          </w14:textFill>
        </w:rPr>
        <w:t>.1</w:t>
      </w:r>
      <w:r>
        <w:rPr>
          <w:rFonts w:hint="eastAsia" w:ascii="宋体" w:hAnsi="宋体" w:cs="宋体"/>
          <w:snapToGrid w:val="0"/>
          <w:color w:val="000000" w:themeColor="text1"/>
          <w:kern w:val="0"/>
          <w:szCs w:val="21"/>
          <w14:textFill>
            <w14:solidFill>
              <w14:schemeClr w14:val="tx1"/>
            </w14:solidFill>
          </w14:textFill>
        </w:rPr>
        <w:t xml:space="preserve"> </w:t>
      </w:r>
      <w:r>
        <w:rPr>
          <w:rFonts w:hint="eastAsia" w:ascii="宋体" w:hAnsi="宋体" w:cs="宋体"/>
          <w:snapToGrid w:val="0"/>
          <w:color w:val="000000" w:themeColor="text1"/>
          <w:kern w:val="0"/>
          <w:szCs w:val="21"/>
          <w:lang w:val="zh-CN"/>
          <w14:textFill>
            <w14:solidFill>
              <w14:schemeClr w14:val="tx1"/>
            </w14:solidFill>
          </w14:textFill>
        </w:rPr>
        <w:t>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ascii="宋体" w:hAnsi="宋体" w:cs="宋体"/>
          <w:snapToGrid w:val="0"/>
          <w:color w:val="000000" w:themeColor="text1"/>
          <w:kern w:val="0"/>
          <w:szCs w:val="21"/>
          <w:lang w:val="zh-CN"/>
          <w14:textFill>
            <w14:solidFill>
              <w14:schemeClr w14:val="tx1"/>
            </w14:solidFill>
          </w14:textFill>
        </w:rPr>
      </w:pPr>
      <w:r>
        <w:rPr>
          <w:rFonts w:hint="eastAsia" w:ascii="宋体" w:hAnsi="宋体" w:cs="宋体"/>
          <w:snapToGrid w:val="0"/>
          <w:color w:val="000000" w:themeColor="text1"/>
          <w:kern w:val="0"/>
          <w:szCs w:val="21"/>
          <w:lang w:val="zh-CN"/>
          <w14:textFill>
            <w14:solidFill>
              <w14:schemeClr w14:val="tx1"/>
            </w14:solidFill>
          </w14:textFill>
        </w:rPr>
        <w:t>3</w:t>
      </w:r>
      <w:r>
        <w:rPr>
          <w:rFonts w:hint="eastAsia" w:ascii="宋体" w:hAnsi="宋体" w:cs="宋体"/>
          <w:snapToGrid w:val="0"/>
          <w:color w:val="000000" w:themeColor="text1"/>
          <w:kern w:val="0"/>
          <w:szCs w:val="21"/>
          <w14:textFill>
            <w14:solidFill>
              <w14:schemeClr w14:val="tx1"/>
            </w14:solidFill>
          </w14:textFill>
        </w:rPr>
        <w:t>1</w:t>
      </w:r>
      <w:r>
        <w:rPr>
          <w:rFonts w:hint="eastAsia" w:ascii="宋体" w:hAnsi="宋体" w:cs="宋体"/>
          <w:snapToGrid w:val="0"/>
          <w:color w:val="000000" w:themeColor="text1"/>
          <w:kern w:val="0"/>
          <w:szCs w:val="21"/>
          <w:lang w:val="zh-CN"/>
          <w14:textFill>
            <w14:solidFill>
              <w14:schemeClr w14:val="tx1"/>
            </w14:solidFill>
          </w14:textFill>
        </w:rPr>
        <w:t>.2</w:t>
      </w:r>
      <w:r>
        <w:rPr>
          <w:rFonts w:hint="eastAsia" w:ascii="宋体" w:hAnsi="宋体" w:cs="宋体"/>
          <w:snapToGrid w:val="0"/>
          <w:color w:val="000000" w:themeColor="text1"/>
          <w:kern w:val="0"/>
          <w:szCs w:val="21"/>
          <w14:textFill>
            <w14:solidFill>
              <w14:schemeClr w14:val="tx1"/>
            </w14:solidFill>
          </w14:textFill>
        </w:rPr>
        <w:t xml:space="preserve"> </w:t>
      </w:r>
      <w:r>
        <w:rPr>
          <w:rFonts w:hint="eastAsia" w:ascii="宋体" w:hAnsi="宋体" w:cs="宋体"/>
          <w:snapToGrid w:val="0"/>
          <w:color w:val="000000" w:themeColor="text1"/>
          <w:kern w:val="0"/>
          <w:szCs w:val="21"/>
          <w:lang w:val="zh-CN"/>
          <w14:textFill>
            <w14:solidFill>
              <w14:schemeClr w14:val="tx1"/>
            </w14:solidFill>
          </w14:textFill>
        </w:rPr>
        <w:t>质疑答复应当包括下列内容：</w:t>
      </w:r>
    </w:p>
    <w:p>
      <w:pPr>
        <w:autoSpaceDE w:val="0"/>
        <w:autoSpaceDN w:val="0"/>
        <w:adjustRightInd w:val="0"/>
        <w:spacing w:line="360" w:lineRule="auto"/>
        <w:jc w:val="left"/>
        <w:rPr>
          <w:rFonts w:ascii="宋体" w:hAnsi="宋体" w:cs="宋体"/>
          <w:snapToGrid w:val="0"/>
          <w:color w:val="000000" w:themeColor="text1"/>
          <w:kern w:val="0"/>
          <w:szCs w:val="21"/>
          <w:lang w:val="zh-CN"/>
          <w14:textFill>
            <w14:solidFill>
              <w14:schemeClr w14:val="tx1"/>
            </w14:solidFill>
          </w14:textFill>
        </w:rPr>
      </w:pPr>
      <w:r>
        <w:rPr>
          <w:rFonts w:hint="eastAsia" w:ascii="宋体" w:hAnsi="宋体" w:cs="宋体"/>
          <w:snapToGrid w:val="0"/>
          <w:color w:val="000000" w:themeColor="text1"/>
          <w:kern w:val="0"/>
          <w:szCs w:val="21"/>
          <w:lang w:val="zh-CN"/>
          <w14:textFill>
            <w14:solidFill>
              <w14:schemeClr w14:val="tx1"/>
            </w14:solidFill>
          </w14:textFill>
        </w:rPr>
        <w:t>（1）质疑人的名称、地址、联系人及联系电话；</w:t>
      </w:r>
    </w:p>
    <w:p>
      <w:pPr>
        <w:autoSpaceDE w:val="0"/>
        <w:autoSpaceDN w:val="0"/>
        <w:adjustRightInd w:val="0"/>
        <w:spacing w:line="360" w:lineRule="auto"/>
        <w:jc w:val="left"/>
        <w:rPr>
          <w:rFonts w:ascii="宋体" w:hAnsi="宋体" w:cs="宋体"/>
          <w:snapToGrid w:val="0"/>
          <w:color w:val="000000" w:themeColor="text1"/>
          <w:kern w:val="0"/>
          <w:szCs w:val="21"/>
          <w:lang w:val="zh-CN"/>
          <w14:textFill>
            <w14:solidFill>
              <w14:schemeClr w14:val="tx1"/>
            </w14:solidFill>
          </w14:textFill>
        </w:rPr>
      </w:pPr>
      <w:r>
        <w:rPr>
          <w:rFonts w:hint="eastAsia" w:ascii="宋体" w:hAnsi="宋体" w:cs="宋体"/>
          <w:snapToGrid w:val="0"/>
          <w:color w:val="000000" w:themeColor="text1"/>
          <w:kern w:val="0"/>
          <w:szCs w:val="21"/>
          <w:lang w:val="zh-CN"/>
          <w14:textFill>
            <w14:solidFill>
              <w14:schemeClr w14:val="tx1"/>
            </w14:solidFill>
          </w14:textFill>
        </w:rPr>
        <w:t>（2）采购人或采购代理机构（委托项目一并列出）的名称、地址、联系人及联系电话；</w:t>
      </w:r>
    </w:p>
    <w:p>
      <w:pPr>
        <w:autoSpaceDE w:val="0"/>
        <w:autoSpaceDN w:val="0"/>
        <w:adjustRightInd w:val="0"/>
        <w:spacing w:line="360" w:lineRule="auto"/>
        <w:jc w:val="left"/>
        <w:rPr>
          <w:rFonts w:ascii="宋体" w:hAnsi="宋体" w:cs="宋体"/>
          <w:snapToGrid w:val="0"/>
          <w:color w:val="000000" w:themeColor="text1"/>
          <w:kern w:val="0"/>
          <w:szCs w:val="21"/>
          <w:lang w:val="zh-CN"/>
          <w14:textFill>
            <w14:solidFill>
              <w14:schemeClr w14:val="tx1"/>
            </w14:solidFill>
          </w14:textFill>
        </w:rPr>
      </w:pPr>
      <w:r>
        <w:rPr>
          <w:rFonts w:hint="eastAsia" w:ascii="宋体" w:hAnsi="宋体" w:cs="宋体"/>
          <w:snapToGrid w:val="0"/>
          <w:color w:val="000000" w:themeColor="text1"/>
          <w:kern w:val="0"/>
          <w:szCs w:val="21"/>
          <w:lang w:val="zh-CN"/>
          <w14:textFill>
            <w14:solidFill>
              <w14:schemeClr w14:val="tx1"/>
            </w14:solidFill>
          </w14:textFill>
        </w:rPr>
        <w:t>（3）受理质疑的日期、质疑项目名称及编号、质疑事项；</w:t>
      </w:r>
    </w:p>
    <w:p>
      <w:pPr>
        <w:autoSpaceDE w:val="0"/>
        <w:autoSpaceDN w:val="0"/>
        <w:adjustRightInd w:val="0"/>
        <w:spacing w:line="360" w:lineRule="auto"/>
        <w:jc w:val="left"/>
        <w:rPr>
          <w:rFonts w:ascii="宋体" w:hAnsi="宋体" w:cs="宋体"/>
          <w:snapToGrid w:val="0"/>
          <w:color w:val="000000" w:themeColor="text1"/>
          <w:kern w:val="0"/>
          <w:szCs w:val="21"/>
          <w:lang w:val="zh-CN"/>
          <w14:textFill>
            <w14:solidFill>
              <w14:schemeClr w14:val="tx1"/>
            </w14:solidFill>
          </w14:textFill>
        </w:rPr>
      </w:pPr>
      <w:r>
        <w:rPr>
          <w:rFonts w:hint="eastAsia" w:ascii="宋体" w:hAnsi="宋体" w:cs="宋体"/>
          <w:snapToGrid w:val="0"/>
          <w:color w:val="000000" w:themeColor="text1"/>
          <w:kern w:val="0"/>
          <w:szCs w:val="21"/>
          <w:lang w:val="zh-CN"/>
          <w14:textFill>
            <w14:solidFill>
              <w14:schemeClr w14:val="tx1"/>
            </w14:solidFill>
          </w14:textFill>
        </w:rPr>
        <w:t>（4）质疑事项答复的具体情况及事实根据、法律依据；</w:t>
      </w:r>
    </w:p>
    <w:p>
      <w:pPr>
        <w:autoSpaceDE w:val="0"/>
        <w:autoSpaceDN w:val="0"/>
        <w:adjustRightInd w:val="0"/>
        <w:spacing w:line="360" w:lineRule="auto"/>
        <w:jc w:val="left"/>
        <w:rPr>
          <w:rFonts w:ascii="宋体" w:hAnsi="宋体" w:cs="宋体"/>
          <w:snapToGrid w:val="0"/>
          <w:color w:val="000000" w:themeColor="text1"/>
          <w:kern w:val="0"/>
          <w:szCs w:val="21"/>
          <w:lang w:val="zh-CN"/>
          <w14:textFill>
            <w14:solidFill>
              <w14:schemeClr w14:val="tx1"/>
            </w14:solidFill>
          </w14:textFill>
        </w:rPr>
      </w:pPr>
      <w:r>
        <w:rPr>
          <w:rFonts w:hint="eastAsia" w:ascii="宋体" w:hAnsi="宋体" w:cs="宋体"/>
          <w:snapToGrid w:val="0"/>
          <w:color w:val="000000" w:themeColor="text1"/>
          <w:kern w:val="0"/>
          <w:szCs w:val="21"/>
          <w:lang w:val="zh-CN"/>
          <w14:textFill>
            <w14:solidFill>
              <w14:schemeClr w14:val="tx1"/>
            </w14:solidFill>
          </w14:textFill>
        </w:rPr>
        <w:t>（5）告知质疑人依法投诉的权利和投诉方式；</w:t>
      </w:r>
    </w:p>
    <w:p>
      <w:pPr>
        <w:autoSpaceDE w:val="0"/>
        <w:autoSpaceDN w:val="0"/>
        <w:adjustRightInd w:val="0"/>
        <w:spacing w:line="360" w:lineRule="auto"/>
        <w:jc w:val="left"/>
        <w:rPr>
          <w:rFonts w:ascii="宋体" w:hAnsi="宋体" w:cs="宋体"/>
          <w:snapToGrid w:val="0"/>
          <w:color w:val="000000" w:themeColor="text1"/>
          <w:kern w:val="0"/>
          <w:szCs w:val="21"/>
          <w:lang w:val="zh-CN"/>
          <w14:textFill>
            <w14:solidFill>
              <w14:schemeClr w14:val="tx1"/>
            </w14:solidFill>
          </w14:textFill>
        </w:rPr>
      </w:pPr>
      <w:r>
        <w:rPr>
          <w:rFonts w:hint="eastAsia" w:ascii="宋体" w:hAnsi="宋体" w:cs="宋体"/>
          <w:snapToGrid w:val="0"/>
          <w:color w:val="000000" w:themeColor="text1"/>
          <w:kern w:val="0"/>
          <w:szCs w:val="21"/>
          <w:lang w:val="zh-CN"/>
          <w14:textFill>
            <w14:solidFill>
              <w14:schemeClr w14:val="tx1"/>
            </w14:solidFill>
          </w14:textFill>
        </w:rPr>
        <w:t>（6）质疑答复日期。</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color w:val="000000" w:themeColor="text1"/>
          <w:lang w:val="zh-CN"/>
          <w14:textFill>
            <w14:solidFill>
              <w14:schemeClr w14:val="tx1"/>
            </w14:solidFill>
          </w14:textFill>
        </w:rPr>
      </w:pPr>
      <w:bookmarkStart w:id="95" w:name="_Toc32531"/>
      <w:r>
        <w:rPr>
          <w:rFonts w:hint="eastAsia" w:asciiTheme="minorEastAsia" w:hAnsiTheme="minorEastAsia" w:eastAsiaTheme="minorEastAsia" w:cstheme="minorEastAsia"/>
          <w:b/>
          <w:color w:val="000000" w:themeColor="text1"/>
          <w:lang w:val="zh-CN"/>
          <w14:textFill>
            <w14:solidFill>
              <w14:schemeClr w14:val="tx1"/>
            </w14:solidFill>
          </w14:textFill>
        </w:rPr>
        <w:t>投诉</w:t>
      </w:r>
      <w:bookmarkEnd w:id="95"/>
    </w:p>
    <w:p>
      <w:pPr>
        <w:autoSpaceDE w:val="0"/>
        <w:autoSpaceDN w:val="0"/>
        <w:adjustRightInd w:val="0"/>
        <w:spacing w:line="360" w:lineRule="auto"/>
        <w:ind w:left="539" w:hanging="539"/>
        <w:jc w:val="left"/>
        <w:rPr>
          <w:rFonts w:ascii="宋体" w:hAnsi="宋体" w:cs="宋体"/>
          <w:snapToGrid w:val="0"/>
          <w:color w:val="000000" w:themeColor="text1"/>
          <w:kern w:val="0"/>
          <w:szCs w:val="21"/>
          <w:lang w:val="zh-CN"/>
          <w14:textFill>
            <w14:solidFill>
              <w14:schemeClr w14:val="tx1"/>
            </w14:solidFill>
          </w14:textFill>
        </w:rPr>
      </w:pPr>
      <w:r>
        <w:rPr>
          <w:rFonts w:hint="eastAsia" w:ascii="宋体" w:hAnsi="宋体" w:cs="宋体"/>
          <w:snapToGrid w:val="0"/>
          <w:color w:val="000000" w:themeColor="text1"/>
          <w:kern w:val="0"/>
          <w:szCs w:val="21"/>
          <w:lang w:val="zh-CN"/>
          <w14:textFill>
            <w14:solidFill>
              <w14:schemeClr w14:val="tx1"/>
            </w14:solidFill>
          </w14:textFill>
        </w:rPr>
        <w:t>3</w:t>
      </w:r>
      <w:r>
        <w:rPr>
          <w:rFonts w:hint="eastAsia" w:ascii="宋体" w:hAnsi="宋体" w:cs="宋体"/>
          <w:snapToGrid w:val="0"/>
          <w:color w:val="000000" w:themeColor="text1"/>
          <w:kern w:val="0"/>
          <w:szCs w:val="21"/>
          <w14:textFill>
            <w14:solidFill>
              <w14:schemeClr w14:val="tx1"/>
            </w14:solidFill>
          </w14:textFill>
        </w:rPr>
        <w:t>2</w:t>
      </w:r>
      <w:r>
        <w:rPr>
          <w:rFonts w:hint="eastAsia" w:ascii="宋体" w:hAnsi="宋体" w:cs="宋体"/>
          <w:snapToGrid w:val="0"/>
          <w:color w:val="000000" w:themeColor="text1"/>
          <w:kern w:val="0"/>
          <w:szCs w:val="21"/>
          <w:lang w:val="zh-CN"/>
          <w14:textFill>
            <w14:solidFill>
              <w14:schemeClr w14:val="tx1"/>
            </w14:solidFill>
          </w14:textFill>
        </w:rPr>
        <w:t>.1</w:t>
      </w:r>
      <w:r>
        <w:rPr>
          <w:rFonts w:hint="eastAsia" w:ascii="宋体" w:hAnsi="宋体" w:cs="宋体"/>
          <w:snapToGrid w:val="0"/>
          <w:color w:val="000000" w:themeColor="text1"/>
          <w:kern w:val="0"/>
          <w:szCs w:val="21"/>
          <w14:textFill>
            <w14:solidFill>
              <w14:schemeClr w14:val="tx1"/>
            </w14:solidFill>
          </w14:textFill>
        </w:rPr>
        <w:t xml:space="preserve"> </w:t>
      </w:r>
      <w:r>
        <w:rPr>
          <w:rFonts w:hint="eastAsia" w:ascii="宋体" w:hAnsi="宋体" w:cs="宋体"/>
          <w:snapToGrid w:val="0"/>
          <w:color w:val="000000" w:themeColor="text1"/>
          <w:kern w:val="0"/>
          <w:szCs w:val="21"/>
          <w:lang w:val="zh-CN"/>
          <w14:textFill>
            <w14:solidFill>
              <w14:schemeClr w14:val="tx1"/>
            </w14:solidFill>
          </w14:textFill>
        </w:rPr>
        <w:t>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autoSpaceDE w:val="0"/>
        <w:autoSpaceDN w:val="0"/>
        <w:adjustRightInd w:val="0"/>
        <w:spacing w:line="360" w:lineRule="auto"/>
        <w:ind w:left="539" w:hanging="539"/>
        <w:jc w:val="left"/>
        <w:rPr>
          <w:rFonts w:ascii="宋体" w:hAnsi="宋体" w:cs="宋体"/>
          <w:snapToGrid w:val="0"/>
          <w:color w:val="000000" w:themeColor="text1"/>
          <w:kern w:val="0"/>
          <w:szCs w:val="21"/>
          <w:lang w:val="zh-CN"/>
          <w14:textFill>
            <w14:solidFill>
              <w14:schemeClr w14:val="tx1"/>
            </w14:solidFill>
          </w14:textFill>
        </w:rPr>
      </w:pPr>
      <w:r>
        <w:rPr>
          <w:rFonts w:hint="eastAsia" w:ascii="宋体" w:hAnsi="宋体" w:cs="宋体"/>
          <w:snapToGrid w:val="0"/>
          <w:color w:val="000000" w:themeColor="text1"/>
          <w:kern w:val="0"/>
          <w:szCs w:val="21"/>
          <w:lang w:val="zh-CN"/>
          <w14:textFill>
            <w14:solidFill>
              <w14:schemeClr w14:val="tx1"/>
            </w14:solidFill>
          </w14:textFill>
        </w:rPr>
        <w:t>3</w:t>
      </w:r>
      <w:r>
        <w:rPr>
          <w:rFonts w:hint="eastAsia" w:ascii="宋体" w:hAnsi="宋体" w:cs="宋体"/>
          <w:snapToGrid w:val="0"/>
          <w:color w:val="000000" w:themeColor="text1"/>
          <w:kern w:val="0"/>
          <w:szCs w:val="21"/>
          <w14:textFill>
            <w14:solidFill>
              <w14:schemeClr w14:val="tx1"/>
            </w14:solidFill>
          </w14:textFill>
        </w:rPr>
        <w:t>2</w:t>
      </w:r>
      <w:r>
        <w:rPr>
          <w:rFonts w:hint="eastAsia" w:ascii="宋体" w:hAnsi="宋体" w:cs="宋体"/>
          <w:snapToGrid w:val="0"/>
          <w:color w:val="000000" w:themeColor="text1"/>
          <w:kern w:val="0"/>
          <w:szCs w:val="21"/>
          <w:lang w:val="zh-CN"/>
          <w14:textFill>
            <w14:solidFill>
              <w14:schemeClr w14:val="tx1"/>
            </w14:solidFill>
          </w14:textFill>
        </w:rPr>
        <w:t>.2</w:t>
      </w:r>
      <w:r>
        <w:rPr>
          <w:rFonts w:hint="eastAsia" w:ascii="宋体" w:hAnsi="宋体" w:cs="宋体"/>
          <w:snapToGrid w:val="0"/>
          <w:color w:val="000000" w:themeColor="text1"/>
          <w:kern w:val="0"/>
          <w:szCs w:val="21"/>
          <w14:textFill>
            <w14:solidFill>
              <w14:schemeClr w14:val="tx1"/>
            </w14:solidFill>
          </w14:textFill>
        </w:rPr>
        <w:t xml:space="preserve"> </w:t>
      </w:r>
      <w:r>
        <w:rPr>
          <w:rFonts w:hint="eastAsia" w:ascii="宋体" w:hAnsi="宋体" w:cs="宋体"/>
          <w:snapToGrid w:val="0"/>
          <w:color w:val="000000" w:themeColor="text1"/>
          <w:kern w:val="0"/>
          <w:szCs w:val="21"/>
          <w:lang w:val="zh-CN"/>
          <w14:textFill>
            <w14:solidFill>
              <w14:schemeClr w14:val="tx1"/>
            </w14:solidFill>
          </w14:textFill>
        </w:rPr>
        <w:t>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color w:val="000000" w:themeColor="text1"/>
          <w:szCs w:val="21"/>
          <w:lang w:val="zh-CN"/>
          <w14:textFill>
            <w14:solidFill>
              <w14:schemeClr w14:val="tx1"/>
            </w14:solidFill>
          </w14:textFill>
        </w:rPr>
      </w:pPr>
      <w:bookmarkStart w:id="96" w:name="_Toc18397"/>
      <w:bookmarkStart w:id="97" w:name="_Toc14767"/>
      <w:bookmarkStart w:id="98" w:name="_Toc5571"/>
      <w:bookmarkStart w:id="99" w:name="_Toc28705"/>
      <w:r>
        <w:rPr>
          <w:rFonts w:hint="eastAsia" w:asciiTheme="minorEastAsia" w:hAnsiTheme="minorEastAsia" w:eastAsiaTheme="minorEastAsia" w:cstheme="minorEastAsia"/>
          <w:b/>
          <w:color w:val="000000" w:themeColor="text1"/>
          <w:szCs w:val="21"/>
          <w:lang w:val="zh-CN"/>
          <w14:textFill>
            <w14:solidFill>
              <w14:schemeClr w14:val="tx1"/>
            </w14:solidFill>
          </w14:textFill>
        </w:rPr>
        <w:t>政策</w:t>
      </w:r>
      <w:bookmarkEnd w:id="96"/>
      <w:bookmarkEnd w:id="97"/>
      <w:bookmarkEnd w:id="98"/>
      <w:bookmarkEnd w:id="99"/>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color w:val="000000" w:themeColor="text1"/>
          <w14:textFill>
            <w14:solidFill>
              <w14:schemeClr w14:val="tx1"/>
            </w14:solidFill>
          </w14:textFill>
        </w:rPr>
      </w:pPr>
      <w:bookmarkStart w:id="100" w:name="_Toc5710"/>
      <w:r>
        <w:rPr>
          <w:rFonts w:hint="eastAsia" w:asciiTheme="minorEastAsia" w:hAnsiTheme="minorEastAsia" w:eastAsiaTheme="minorEastAsia" w:cstheme="minorEastAsia"/>
          <w:b/>
          <w:color w:val="000000" w:themeColor="text1"/>
          <w14:textFill>
            <w14:solidFill>
              <w14:schemeClr w14:val="tx1"/>
            </w14:solidFill>
          </w14:textFill>
        </w:rPr>
        <w:t>政府采购政策</w:t>
      </w:r>
      <w:bookmarkEnd w:id="100"/>
    </w:p>
    <w:p>
      <w:pPr>
        <w:autoSpaceDE w:val="0"/>
        <w:autoSpaceDN w:val="0"/>
        <w:adjustRightInd w:val="0"/>
        <w:spacing w:line="360" w:lineRule="auto"/>
        <w:ind w:left="539" w:hanging="539"/>
        <w:jc w:val="left"/>
        <w:rPr>
          <w:rFonts w:ascii="宋体" w:hAnsi="宋体" w:cs="宋体"/>
          <w:snapToGrid w:val="0"/>
          <w:color w:val="000000" w:themeColor="text1"/>
          <w:kern w:val="0"/>
          <w:szCs w:val="21"/>
          <w:lang w:val="zh-CN"/>
          <w14:textFill>
            <w14:solidFill>
              <w14:schemeClr w14:val="tx1"/>
            </w14:solidFill>
          </w14:textFill>
        </w:rPr>
      </w:pPr>
      <w:r>
        <w:rPr>
          <w:rFonts w:hint="eastAsia" w:ascii="宋体" w:hAnsi="宋体" w:cs="宋体"/>
          <w:snapToGrid w:val="0"/>
          <w:color w:val="000000" w:themeColor="text1"/>
          <w:kern w:val="0"/>
          <w:szCs w:val="21"/>
          <w:lang w:val="zh-CN"/>
          <w14:textFill>
            <w14:solidFill>
              <w14:schemeClr w14:val="tx1"/>
            </w14:solidFill>
          </w14:textFill>
        </w:rPr>
        <w:t>3</w:t>
      </w:r>
      <w:r>
        <w:rPr>
          <w:rFonts w:hint="eastAsia" w:ascii="宋体" w:hAnsi="宋体" w:cs="宋体"/>
          <w:snapToGrid w:val="0"/>
          <w:color w:val="000000" w:themeColor="text1"/>
          <w:kern w:val="0"/>
          <w:szCs w:val="21"/>
          <w14:textFill>
            <w14:solidFill>
              <w14:schemeClr w14:val="tx1"/>
            </w14:solidFill>
          </w14:textFill>
        </w:rPr>
        <w:t>3</w:t>
      </w:r>
      <w:r>
        <w:rPr>
          <w:rFonts w:hint="eastAsia" w:ascii="宋体" w:hAnsi="宋体" w:cs="宋体"/>
          <w:snapToGrid w:val="0"/>
          <w:color w:val="000000" w:themeColor="text1"/>
          <w:kern w:val="0"/>
          <w:szCs w:val="21"/>
          <w:lang w:val="zh-CN"/>
          <w14:textFill>
            <w14:solidFill>
              <w14:schemeClr w14:val="tx1"/>
            </w14:solidFill>
          </w14:textFill>
        </w:rPr>
        <w:t>.1</w:t>
      </w:r>
      <w:r>
        <w:rPr>
          <w:rFonts w:hint="eastAsia" w:ascii="宋体" w:hAnsi="宋体" w:cs="宋体"/>
          <w:snapToGrid w:val="0"/>
          <w:color w:val="000000" w:themeColor="text1"/>
          <w:kern w:val="0"/>
          <w:szCs w:val="21"/>
          <w14:textFill>
            <w14:solidFill>
              <w14:schemeClr w14:val="tx1"/>
            </w14:solidFill>
          </w14:textFill>
        </w:rPr>
        <w:t xml:space="preserve"> </w:t>
      </w:r>
      <w:r>
        <w:rPr>
          <w:rFonts w:hint="eastAsia" w:ascii="宋体" w:hAnsi="宋体" w:cs="宋体"/>
          <w:snapToGrid w:val="0"/>
          <w:color w:val="000000" w:themeColor="text1"/>
          <w:spacing w:val="-2"/>
          <w:kern w:val="0"/>
          <w:szCs w:val="21"/>
          <w:lang w:val="zh-CN"/>
          <w14:textFill>
            <w14:solidFill>
              <w14:schemeClr w14:val="tx1"/>
            </w14:solidFill>
          </w14:textFill>
        </w:rPr>
        <w:t>除非“供应商须知前附表”中有特殊规定，本项目所采购的货物应当为中华人民共和国境内提供。</w:t>
      </w:r>
    </w:p>
    <w:p>
      <w:pPr>
        <w:autoSpaceDE w:val="0"/>
        <w:autoSpaceDN w:val="0"/>
        <w:adjustRightInd w:val="0"/>
        <w:spacing w:line="360" w:lineRule="auto"/>
        <w:ind w:left="539" w:hanging="539"/>
        <w:jc w:val="left"/>
        <w:rPr>
          <w:rFonts w:ascii="宋体" w:hAnsi="宋体" w:cs="宋体"/>
          <w:snapToGrid w:val="0"/>
          <w:color w:val="000000" w:themeColor="text1"/>
          <w:kern w:val="0"/>
          <w:szCs w:val="21"/>
          <w:lang w:val="zh-CN"/>
          <w14:textFill>
            <w14:solidFill>
              <w14:schemeClr w14:val="tx1"/>
            </w14:solidFill>
          </w14:textFill>
        </w:rPr>
      </w:pPr>
      <w:r>
        <w:rPr>
          <w:rFonts w:hint="eastAsia" w:ascii="宋体" w:hAnsi="宋体" w:cs="宋体"/>
          <w:snapToGrid w:val="0"/>
          <w:color w:val="000000" w:themeColor="text1"/>
          <w:kern w:val="0"/>
          <w:szCs w:val="21"/>
          <w:lang w:val="zh-CN"/>
          <w14:textFill>
            <w14:solidFill>
              <w14:schemeClr w14:val="tx1"/>
            </w14:solidFill>
          </w14:textFill>
        </w:rPr>
        <w:t>3</w:t>
      </w:r>
      <w:r>
        <w:rPr>
          <w:rFonts w:hint="eastAsia" w:ascii="宋体" w:hAnsi="宋体" w:cs="宋体"/>
          <w:snapToGrid w:val="0"/>
          <w:color w:val="000000" w:themeColor="text1"/>
          <w:kern w:val="0"/>
          <w:szCs w:val="21"/>
          <w14:textFill>
            <w14:solidFill>
              <w14:schemeClr w14:val="tx1"/>
            </w14:solidFill>
          </w14:textFill>
        </w:rPr>
        <w:t>3</w:t>
      </w:r>
      <w:r>
        <w:rPr>
          <w:rFonts w:hint="eastAsia" w:ascii="宋体" w:hAnsi="宋体" w:cs="宋体"/>
          <w:snapToGrid w:val="0"/>
          <w:color w:val="000000" w:themeColor="text1"/>
          <w:kern w:val="0"/>
          <w:szCs w:val="21"/>
          <w:lang w:val="zh-CN"/>
          <w14:textFill>
            <w14:solidFill>
              <w14:schemeClr w14:val="tx1"/>
            </w14:solidFill>
          </w14:textFill>
        </w:rPr>
        <w:t>.2</w:t>
      </w:r>
      <w:r>
        <w:rPr>
          <w:rFonts w:hint="eastAsia" w:ascii="宋体" w:hAnsi="宋体" w:cs="宋体"/>
          <w:snapToGrid w:val="0"/>
          <w:color w:val="000000" w:themeColor="text1"/>
          <w:kern w:val="0"/>
          <w:szCs w:val="21"/>
          <w14:textFill>
            <w14:solidFill>
              <w14:schemeClr w14:val="tx1"/>
            </w14:solidFill>
          </w14:textFill>
        </w:rPr>
        <w:t xml:space="preserve"> </w:t>
      </w:r>
      <w:r>
        <w:rPr>
          <w:rFonts w:hint="eastAsia" w:ascii="宋体" w:hAnsi="宋体" w:cs="宋体"/>
          <w:snapToGrid w:val="0"/>
          <w:color w:val="000000" w:themeColor="text1"/>
          <w:kern w:val="0"/>
          <w:szCs w:val="21"/>
          <w:lang w:val="zh-CN"/>
          <w14:textFill>
            <w14:solidFill>
              <w14:schemeClr w14:val="tx1"/>
            </w14:solidFill>
          </w14:textFill>
        </w:rPr>
        <w:t>为促进中小企业发展，本项目供应商如符合工信部联企业【</w:t>
      </w:r>
      <w:r>
        <w:rPr>
          <w:rFonts w:hint="eastAsia" w:ascii="宋体" w:hAnsi="宋体" w:cs="宋体"/>
          <w:snapToGrid w:val="0"/>
          <w:color w:val="000000" w:themeColor="text1"/>
          <w:kern w:val="0"/>
          <w:szCs w:val="21"/>
          <w14:textFill>
            <w14:solidFill>
              <w14:schemeClr w14:val="tx1"/>
            </w14:solidFill>
          </w14:textFill>
        </w:rPr>
        <w:t>2011</w:t>
      </w:r>
      <w:r>
        <w:rPr>
          <w:rFonts w:hint="eastAsia" w:ascii="宋体" w:hAnsi="宋体" w:cs="宋体"/>
          <w:snapToGrid w:val="0"/>
          <w:color w:val="000000" w:themeColor="text1"/>
          <w:kern w:val="0"/>
          <w:szCs w:val="21"/>
          <w:lang w:val="zh-CN"/>
          <w14:textFill>
            <w14:solidFill>
              <w14:schemeClr w14:val="tx1"/>
            </w14:solidFill>
          </w14:textFill>
        </w:rPr>
        <w:t>】300号文中对中小企业划型标准的，可按照“评定办法前附表”中相关规定，对产品的价格给予一定比例的扣除，用扣除后的价格参与评审。具体扣除比例详见“评定办法前附表”。</w:t>
      </w:r>
    </w:p>
    <w:p>
      <w:pPr>
        <w:autoSpaceDE w:val="0"/>
        <w:autoSpaceDN w:val="0"/>
        <w:adjustRightInd w:val="0"/>
        <w:spacing w:line="360" w:lineRule="auto"/>
        <w:ind w:left="539" w:hanging="539"/>
        <w:jc w:val="left"/>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33.3 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autoSpaceDE w:val="0"/>
        <w:autoSpaceDN w:val="0"/>
        <w:adjustRightInd w:val="0"/>
        <w:spacing w:line="360" w:lineRule="auto"/>
        <w:ind w:left="539" w:hanging="539"/>
        <w:jc w:val="left"/>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33.4 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autoSpaceDE w:val="0"/>
        <w:autoSpaceDN w:val="0"/>
        <w:adjustRightInd w:val="0"/>
        <w:spacing w:line="360" w:lineRule="auto"/>
        <w:ind w:left="539" w:hanging="539"/>
        <w:jc w:val="left"/>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lang w:val="zh-CN"/>
          <w14:textFill>
            <w14:solidFill>
              <w14:schemeClr w14:val="tx1"/>
            </w14:solidFill>
          </w14:textFill>
        </w:rPr>
        <w:t>3</w:t>
      </w:r>
      <w:r>
        <w:rPr>
          <w:rFonts w:hint="eastAsia" w:ascii="宋体" w:hAnsi="宋体" w:cs="宋体"/>
          <w:snapToGrid w:val="0"/>
          <w:color w:val="000000" w:themeColor="text1"/>
          <w:kern w:val="0"/>
          <w:szCs w:val="21"/>
          <w14:textFill>
            <w14:solidFill>
              <w14:schemeClr w14:val="tx1"/>
            </w14:solidFill>
          </w14:textFill>
        </w:rPr>
        <w:t>3</w:t>
      </w:r>
      <w:r>
        <w:rPr>
          <w:rFonts w:hint="eastAsia" w:ascii="宋体" w:hAnsi="宋体" w:cs="宋体"/>
          <w:snapToGrid w:val="0"/>
          <w:color w:val="000000" w:themeColor="text1"/>
          <w:kern w:val="0"/>
          <w:szCs w:val="21"/>
          <w:lang w:val="zh-CN"/>
          <w14:textFill>
            <w14:solidFill>
              <w14:schemeClr w14:val="tx1"/>
            </w14:solidFill>
          </w14:textFill>
        </w:rPr>
        <w:t>.</w:t>
      </w:r>
      <w:r>
        <w:rPr>
          <w:rFonts w:hint="eastAsia" w:ascii="宋体" w:hAnsi="宋体" w:cs="宋体"/>
          <w:snapToGrid w:val="0"/>
          <w:color w:val="000000" w:themeColor="text1"/>
          <w:kern w:val="0"/>
          <w:szCs w:val="21"/>
          <w14:textFill>
            <w14:solidFill>
              <w14:schemeClr w14:val="tx1"/>
            </w14:solidFill>
          </w14:textFill>
        </w:rPr>
        <w:t>5 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spacing w:line="360" w:lineRule="auto"/>
        <w:ind w:left="539" w:hanging="539"/>
        <w:jc w:val="left"/>
        <w:rPr>
          <w:rFonts w:ascii="宋体" w:hAnsi="宋体" w:cs="宋体"/>
          <w:snapToGrid w:val="0"/>
          <w:color w:val="000000" w:themeColor="text1"/>
          <w:kern w:val="0"/>
          <w:szCs w:val="21"/>
          <w:lang w:val="zh-CN"/>
          <w14:textFill>
            <w14:solidFill>
              <w14:schemeClr w14:val="tx1"/>
            </w14:solidFill>
          </w14:textFill>
        </w:rPr>
      </w:pPr>
      <w:r>
        <w:rPr>
          <w:rFonts w:hint="eastAsia" w:ascii="宋体" w:hAnsi="宋体" w:cs="宋体"/>
          <w:snapToGrid w:val="0"/>
          <w:color w:val="000000" w:themeColor="text1"/>
          <w:kern w:val="0"/>
          <w:szCs w:val="21"/>
          <w:lang w:val="zh-CN"/>
          <w14:textFill>
            <w14:solidFill>
              <w14:schemeClr w14:val="tx1"/>
            </w14:solidFill>
          </w14:textFill>
        </w:rPr>
        <w:t>33.</w:t>
      </w:r>
      <w:r>
        <w:rPr>
          <w:rFonts w:hint="eastAsia" w:ascii="宋体" w:hAnsi="宋体" w:cs="宋体"/>
          <w:snapToGrid w:val="0"/>
          <w:color w:val="000000" w:themeColor="text1"/>
          <w:kern w:val="0"/>
          <w:szCs w:val="21"/>
          <w14:textFill>
            <w14:solidFill>
              <w14:schemeClr w14:val="tx1"/>
            </w14:solidFill>
          </w14:textFill>
        </w:rPr>
        <w:t xml:space="preserve">6 </w:t>
      </w:r>
      <w:r>
        <w:rPr>
          <w:rFonts w:hint="eastAsia" w:ascii="宋体" w:hAnsi="宋体" w:cs="宋体"/>
          <w:snapToGrid w:val="0"/>
          <w:color w:val="000000" w:themeColor="text1"/>
          <w:kern w:val="0"/>
          <w:szCs w:val="21"/>
          <w:lang w:val="zh-CN"/>
          <w14:textFill>
            <w14:solidFill>
              <w14:schemeClr w14:val="tx1"/>
            </w14:solidFill>
          </w14:textFill>
        </w:rPr>
        <w:t>上述政府采购政策优惠须经磋商小组评审后执行，未提供单独分项报价或证明资料不全的不给予价格扣除。</w:t>
      </w:r>
    </w:p>
    <w:p>
      <w:pPr>
        <w:autoSpaceDE w:val="0"/>
        <w:autoSpaceDN w:val="0"/>
        <w:adjustRightInd w:val="0"/>
        <w:spacing w:line="360" w:lineRule="auto"/>
        <w:ind w:left="420" w:leftChars="200" w:firstLine="211" w:firstLineChars="100"/>
        <w:jc w:val="left"/>
        <w:rPr>
          <w:b/>
          <w:bCs/>
          <w:color w:val="000000" w:themeColor="text1"/>
          <w:lang w:val="zh-CN"/>
          <w14:textFill>
            <w14:solidFill>
              <w14:schemeClr w14:val="tx1"/>
            </w14:solidFill>
          </w14:textFill>
        </w:rPr>
      </w:pPr>
      <w:r>
        <w:rPr>
          <w:rFonts w:hint="eastAsia" w:ascii="宋体" w:hAnsi="宋体" w:cs="宋体"/>
          <w:b/>
          <w:bCs/>
          <w:snapToGrid w:val="0"/>
          <w:color w:val="000000" w:themeColor="text1"/>
          <w:kern w:val="0"/>
          <w:szCs w:val="21"/>
          <w:lang w:val="zh-CN"/>
          <w14:textFill>
            <w14:solidFill>
              <w14:schemeClr w14:val="tx1"/>
            </w14:solidFill>
          </w14:textFill>
        </w:rPr>
        <w:t>供应商应当对《中小企业声明函》、监狱企业证明文件、《残疾人福利性单位声明函》的真实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color w:val="000000" w:themeColor="text1"/>
          <w:szCs w:val="21"/>
          <w:lang w:val="zh-CN"/>
          <w14:textFill>
            <w14:solidFill>
              <w14:schemeClr w14:val="tx1"/>
            </w14:solidFill>
          </w14:textFill>
        </w:rPr>
      </w:pPr>
      <w:bookmarkStart w:id="101" w:name="_Toc8763"/>
      <w:r>
        <w:rPr>
          <w:rFonts w:hint="eastAsia" w:asciiTheme="minorEastAsia" w:hAnsiTheme="minorEastAsia" w:eastAsiaTheme="minorEastAsia" w:cstheme="minorEastAsia"/>
          <w:b/>
          <w:color w:val="000000" w:themeColor="text1"/>
          <w:szCs w:val="21"/>
          <w:lang w:val="zh-CN"/>
          <w14:textFill>
            <w14:solidFill>
              <w14:schemeClr w14:val="tx1"/>
            </w14:solidFill>
          </w14:textFill>
        </w:rPr>
        <w:t>其他要求</w:t>
      </w:r>
      <w:bookmarkEnd w:id="101"/>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见《供应商须知前附表》。</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color w:val="000000" w:themeColor="text1"/>
          <w:szCs w:val="21"/>
          <w:lang w:val="zh-CN"/>
          <w14:textFill>
            <w14:solidFill>
              <w14:schemeClr w14:val="tx1"/>
            </w14:solidFill>
          </w14:textFill>
        </w:rPr>
      </w:pPr>
      <w:bookmarkStart w:id="102" w:name="_Toc938"/>
      <w:r>
        <w:rPr>
          <w:rFonts w:hint="eastAsia" w:asciiTheme="minorEastAsia" w:hAnsiTheme="minorEastAsia" w:eastAsiaTheme="minorEastAsia" w:cstheme="minorEastAsia"/>
          <w:b/>
          <w:color w:val="000000" w:themeColor="text1"/>
          <w:szCs w:val="21"/>
          <w:lang w:val="zh-CN"/>
          <w14:textFill>
            <w14:solidFill>
              <w14:schemeClr w14:val="tx1"/>
            </w14:solidFill>
          </w14:textFill>
        </w:rPr>
        <w:t>适用法律</w:t>
      </w:r>
      <w:bookmarkEnd w:id="102"/>
    </w:p>
    <w:p>
      <w:pPr>
        <w:autoSpaceDE w:val="0"/>
        <w:autoSpaceDN w:val="0"/>
        <w:adjustRightInd w:val="0"/>
        <w:spacing w:line="360" w:lineRule="auto"/>
        <w:ind w:left="535" w:leftChars="200" w:hanging="115" w:hangingChars="55"/>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br w:type="textWrapping"/>
      </w:r>
      <w:r>
        <w:rPr>
          <w:rFonts w:hint="eastAsia" w:asciiTheme="minorEastAsia" w:hAnsiTheme="minorEastAsia" w:eastAsiaTheme="minorEastAsia" w:cstheme="minorEastAsia"/>
          <w:b/>
          <w:bCs/>
          <w:snapToGrid w:val="0"/>
          <w:color w:val="000000" w:themeColor="text1"/>
          <w:kern w:val="0"/>
          <w:szCs w:val="21"/>
          <w:lang w:val="zh-CN"/>
          <w14:textFill>
            <w14:solidFill>
              <w14:schemeClr w14:val="tx1"/>
            </w14:solidFill>
          </w14:textFill>
        </w:rPr>
        <w:t>补充说明：</w:t>
      </w:r>
    </w:p>
    <w:p>
      <w:pPr>
        <w:numPr>
          <w:ilvl w:val="0"/>
          <w:numId w:val="36"/>
        </w:numPr>
        <w:autoSpaceDE w:val="0"/>
        <w:autoSpaceDN w:val="0"/>
        <w:adjustRightInd w:val="0"/>
        <w:spacing w:line="360" w:lineRule="auto"/>
        <w:ind w:left="539" w:hanging="539"/>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9</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年 12 月 1 日，则“近三年”是指 201</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6</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年 12 月 1 日至 201</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9</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年 11 月 30 日。</w:t>
      </w:r>
    </w:p>
    <w:p>
      <w:pPr>
        <w:numPr>
          <w:ilvl w:val="0"/>
          <w:numId w:val="36"/>
        </w:numPr>
        <w:autoSpaceDE w:val="0"/>
        <w:autoSpaceDN w:val="0"/>
        <w:adjustRightInd w:val="0"/>
        <w:spacing w:line="360" w:lineRule="auto"/>
        <w:ind w:left="539" w:hanging="539"/>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关于提交经审计的财务报告的年份要求：递交响应文件时间如在当年 6 月 30 日以前，</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则</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近三年指上上个年度往前推算的三年，如递交响应文件时间为 201</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9</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年 6 月 9 日，则“近三年”</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是</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指 201</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5</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年度、201</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6</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年度、201</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7</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9</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年 12 月 1 日，则“近三年”是指 201</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6</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年度、201</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7</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年度、201</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8</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年度。</w:t>
      </w:r>
    </w:p>
    <w:p>
      <w:pPr>
        <w:numPr>
          <w:ilvl w:val="0"/>
          <w:numId w:val="36"/>
        </w:numPr>
        <w:autoSpaceDE w:val="0"/>
        <w:autoSpaceDN w:val="0"/>
        <w:adjustRightInd w:val="0"/>
        <w:spacing w:line="360" w:lineRule="auto"/>
        <w:ind w:left="539" w:hanging="539"/>
        <w:jc w:val="left"/>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本采购文件所称的“以上”、“以下”、“内”、“以内”，均包括本数；所称的“不足”，不包括本数。</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br w:type="textWrapping"/>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br w:type="textWrapping"/>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br w:type="textWrapping"/>
      </w:r>
    </w:p>
    <w:p>
      <w:pPr>
        <w:numPr>
          <w:ilvl w:val="0"/>
          <w:numId w:val="4"/>
        </w:numPr>
        <w:jc w:val="center"/>
        <w:outlineLvl w:val="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br w:type="page"/>
      </w:r>
      <w:bookmarkStart w:id="103" w:name="_Toc20202"/>
      <w:r>
        <w:rPr>
          <w:rFonts w:hint="eastAsia" w:asciiTheme="minorEastAsia" w:hAnsiTheme="minorEastAsia" w:eastAsiaTheme="minorEastAsia" w:cstheme="minorEastAsia"/>
          <w:b/>
          <w:bCs/>
          <w:color w:val="000000" w:themeColor="text1"/>
          <w:sz w:val="36"/>
          <w:szCs w:val="36"/>
          <w14:textFill>
            <w14:solidFill>
              <w14:schemeClr w14:val="tx1"/>
            </w14:solidFill>
          </w14:textFill>
        </w:rPr>
        <w:t>采购需求</w:t>
      </w:r>
      <w:bookmarkEnd w:id="103"/>
    </w:p>
    <w:p>
      <w:pPr>
        <w:autoSpaceDE w:val="0"/>
        <w:autoSpaceDN w:val="0"/>
        <w:adjustRightInd w:val="0"/>
        <w:spacing w:line="360" w:lineRule="auto"/>
        <w:outlineLvl w:val="1"/>
        <w:rPr>
          <w:rFonts w:asciiTheme="minorEastAsia" w:hAnsiTheme="minorEastAsia" w:eastAsiaTheme="minorEastAsia" w:cstheme="minorEastAsia"/>
          <w:b/>
          <w:bCs/>
          <w:color w:val="000000" w:themeColor="text1"/>
          <w:sz w:val="24"/>
          <w14:textFill>
            <w14:solidFill>
              <w14:schemeClr w14:val="tx1"/>
            </w14:solidFill>
          </w14:textFill>
        </w:rPr>
      </w:pPr>
      <w:bookmarkStart w:id="104" w:name="_Toc24818"/>
      <w:r>
        <w:rPr>
          <w:rFonts w:hint="eastAsia" w:asciiTheme="minorEastAsia" w:hAnsiTheme="minorEastAsia" w:eastAsiaTheme="minorEastAsia" w:cstheme="minorEastAsia"/>
          <w:b/>
          <w:bCs/>
          <w:color w:val="000000" w:themeColor="text1"/>
          <w:sz w:val="24"/>
          <w14:textFill>
            <w14:solidFill>
              <w14:schemeClr w14:val="tx1"/>
            </w14:solidFill>
          </w14:textFill>
        </w:rPr>
        <w:t>一、技术需求</w:t>
      </w:r>
      <w:bookmarkEnd w:id="104"/>
    </w:p>
    <w:p>
      <w:pPr>
        <w:autoSpaceDE w:val="0"/>
        <w:autoSpaceDN w:val="0"/>
        <w:adjustRightInd w:val="0"/>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1.设备/货物清单：</w:t>
      </w:r>
    </w:p>
    <w:tbl>
      <w:tblPr>
        <w:tblStyle w:val="27"/>
        <w:tblW w:w="9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851"/>
        <w:gridCol w:w="983"/>
        <w:gridCol w:w="6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序号</w:t>
            </w:r>
          </w:p>
        </w:tc>
        <w:tc>
          <w:tcPr>
            <w:tcW w:w="18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功能清单</w:t>
            </w:r>
          </w:p>
        </w:tc>
        <w:tc>
          <w:tcPr>
            <w:tcW w:w="66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需求说明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51" w:type="dxa"/>
            <w:vMerge w:val="restart"/>
            <w:tcBorders>
              <w:top w:val="single" w:color="auto" w:sz="4" w:space="0"/>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1834" w:type="dxa"/>
            <w:gridSpan w:val="2"/>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技术参数</w:t>
            </w:r>
          </w:p>
        </w:tc>
        <w:tc>
          <w:tcPr>
            <w:tcW w:w="6642" w:type="dxa"/>
            <w:tcBorders>
              <w:top w:val="single" w:color="auto" w:sz="4" w:space="0"/>
              <w:left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基本要求：</w:t>
            </w:r>
            <w:r>
              <w:rPr>
                <w:rFonts w:hint="eastAsia" w:ascii="宋体" w:hAnsi="宋体" w:cs="宋体"/>
                <w:color w:val="000000" w:themeColor="text1"/>
                <w:szCs w:val="21"/>
                <w14:textFill>
                  <w14:solidFill>
                    <w14:schemeClr w14:val="tx1"/>
                  </w14:solidFill>
                </w14:textFill>
              </w:rPr>
              <w:t>部署支持Windows、Linux、Unix等常见操作系统；支持各种常见数据库；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51" w:type="dxa"/>
            <w:vMerge w:val="continue"/>
            <w:tcBorders>
              <w:top w:val="single" w:color="auto" w:sz="4" w:space="0"/>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1834" w:type="dxa"/>
            <w:gridSpan w:val="2"/>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响应式：</w:t>
            </w:r>
            <w:r>
              <w:rPr>
                <w:rFonts w:hint="eastAsia" w:ascii="宋体" w:hAnsi="宋体" w:cs="宋体"/>
                <w:color w:val="000000" w:themeColor="text1"/>
                <w:szCs w:val="21"/>
                <w14:textFill>
                  <w14:solidFill>
                    <w14:schemeClr w14:val="tx1"/>
                  </w14:solidFill>
                </w14:textFill>
              </w:rPr>
              <w:t>支持响应式网页设计，以自动适应不同终端设备的屏幕宽度；前后端分离结构，前端采用SPA（单页面应用）技术，所有内容切换不再需要加载页面。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51" w:type="dxa"/>
            <w:vMerge w:val="continue"/>
            <w:tcBorders>
              <w:top w:val="single" w:color="auto" w:sz="4" w:space="0"/>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1834" w:type="dxa"/>
            <w:gridSpan w:val="2"/>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right w:val="single" w:color="auto" w:sz="4" w:space="0"/>
            </w:tcBorders>
            <w:vAlign w:val="center"/>
          </w:tcPr>
          <w:p>
            <w:pP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可伸缩性：</w:t>
            </w:r>
            <w:r>
              <w:rPr>
                <w:rFonts w:hint="eastAsia" w:ascii="宋体" w:hAnsi="宋体" w:cs="宋体"/>
                <w:color w:val="000000" w:themeColor="text1"/>
                <w:szCs w:val="21"/>
                <w14:textFill>
                  <w14:solidFill>
                    <w14:schemeClr w14:val="tx1"/>
                  </w14:solidFill>
                </w14:textFill>
              </w:rPr>
              <w:t>支持分层部署；支持集群部署；支持BPM服务器分布式部署；支持部署到虚拟环境（VM）。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1834" w:type="dxa"/>
            <w:gridSpan w:val="2"/>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浏览器适配：</w:t>
            </w:r>
            <w:r>
              <w:rPr>
                <w:rFonts w:hint="eastAsia" w:ascii="宋体" w:hAnsi="宋体" w:cs="宋体"/>
                <w:color w:val="000000" w:themeColor="text1"/>
                <w:szCs w:val="21"/>
                <w14:textFill>
                  <w14:solidFill>
                    <w14:schemeClr w14:val="tx1"/>
                  </w14:solidFill>
                </w14:textFill>
              </w:rPr>
              <w:t>Chrome、360、火狐、猎豹、Safari、IE等主流浏览器，自适应分辨率。（提供不同终端以及浏览器设备上的截图）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1834" w:type="dxa"/>
            <w:gridSpan w:val="2"/>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right w:val="single" w:color="auto" w:sz="4" w:space="0"/>
            </w:tcBorders>
            <w:vAlign w:val="center"/>
          </w:tcPr>
          <w:p>
            <w:pP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产品设计：</w:t>
            </w:r>
            <w:r>
              <w:rPr>
                <w:rFonts w:hint="eastAsia" w:ascii="宋体" w:hAnsi="宋体"/>
                <w:color w:val="000000" w:themeColor="text1"/>
                <w:szCs w:val="21"/>
                <w14:textFill>
                  <w14:solidFill>
                    <w14:schemeClr w14:val="tx1"/>
                  </w14:solidFill>
                </w14:textFill>
              </w:rPr>
              <w:t>支持</w:t>
            </w:r>
            <w:r>
              <w:rPr>
                <w:rFonts w:ascii="宋体" w:hAnsi="宋体"/>
                <w:color w:val="000000" w:themeColor="text1"/>
                <w:szCs w:val="21"/>
                <w14:textFill>
                  <w14:solidFill>
                    <w14:schemeClr w14:val="tx1"/>
                  </w14:solidFill>
                </w14:textFill>
              </w:rPr>
              <w:t xml:space="preserve"> Portal </w:t>
            </w:r>
            <w:r>
              <w:rPr>
                <w:rFonts w:hint="eastAsia" w:ascii="宋体" w:hAnsi="宋体"/>
                <w:color w:val="000000" w:themeColor="text1"/>
                <w:szCs w:val="21"/>
                <w14:textFill>
                  <w14:solidFill>
                    <w14:schemeClr w14:val="tx1"/>
                  </w14:solidFill>
                </w14:textFill>
              </w:rPr>
              <w:t>业界标准</w:t>
            </w:r>
            <w:r>
              <w:rPr>
                <w:rFonts w:ascii="宋体" w:hAnsi="宋体"/>
                <w:color w:val="000000" w:themeColor="text1"/>
                <w:szCs w:val="21"/>
                <w14:textFill>
                  <w14:solidFill>
                    <w14:schemeClr w14:val="tx1"/>
                  </w14:solidFill>
                </w14:textFill>
              </w:rPr>
              <w:t xml:space="preserve"> JSR 168, JSR286, JSR-170, WSRP1.0</w:t>
            </w:r>
            <w:r>
              <w:rPr>
                <w:rFonts w:hint="eastAsia" w:ascii="宋体" w:hAnsi="宋体"/>
                <w:color w:val="000000" w:themeColor="text1"/>
                <w:szCs w:val="21"/>
                <w14:textFill>
                  <w14:solidFill>
                    <w14:schemeClr w14:val="tx1"/>
                  </w14:solidFill>
                </w14:textFill>
              </w:rPr>
              <w:t>以及</w:t>
            </w:r>
            <w:r>
              <w:rPr>
                <w:rFonts w:ascii="宋体" w:hAnsi="宋体"/>
                <w:color w:val="000000" w:themeColor="text1"/>
                <w:szCs w:val="21"/>
                <w14:textFill>
                  <w14:solidFill>
                    <w14:schemeClr w14:val="tx1"/>
                  </w14:solidFill>
                </w14:textFill>
              </w:rPr>
              <w:t xml:space="preserve"> WSRP2.0</w:t>
            </w:r>
            <w:r>
              <w:rPr>
                <w:rFonts w:hint="eastAsia" w:ascii="宋体" w:hAnsi="宋体"/>
                <w:color w:val="000000" w:themeColor="text1"/>
                <w:szCs w:val="21"/>
                <w14:textFill>
                  <w14:solidFill>
                    <w14:schemeClr w14:val="tx1"/>
                  </w14:solidFill>
                </w14:textFill>
              </w:rPr>
              <w:t>；遵循</w:t>
            </w:r>
            <w:r>
              <w:rPr>
                <w:rFonts w:ascii="宋体" w:hAnsi="宋体"/>
                <w:color w:val="000000" w:themeColor="text1"/>
                <w:szCs w:val="21"/>
                <w14:textFill>
                  <w14:solidFill>
                    <w14:schemeClr w14:val="tx1"/>
                  </w14:solidFill>
                </w14:textFill>
              </w:rPr>
              <w:t>Spring Application Framework</w:t>
            </w:r>
            <w:r>
              <w:rPr>
                <w:rFonts w:hint="eastAsia" w:ascii="宋体" w:hAnsi="宋体"/>
                <w:color w:val="000000" w:themeColor="text1"/>
                <w:szCs w:val="21"/>
                <w14:textFill>
                  <w14:solidFill>
                    <w14:schemeClr w14:val="tx1"/>
                  </w14:solidFill>
                </w14:textFill>
              </w:rPr>
              <w:t>和</w:t>
            </w:r>
            <w:r>
              <w:rPr>
                <w:rFonts w:ascii="宋体" w:hAnsi="宋体"/>
                <w:color w:val="000000" w:themeColor="text1"/>
                <w:szCs w:val="21"/>
                <w14:textFill>
                  <w14:solidFill>
                    <w14:schemeClr w14:val="tx1"/>
                  </w14:solidFill>
                </w14:textFill>
              </w:rPr>
              <w:t>SSH MVC Portlet Framework</w:t>
            </w:r>
            <w:r>
              <w:rPr>
                <w:rFonts w:hint="eastAsia" w:ascii="宋体" w:hAnsi="宋体"/>
                <w:color w:val="000000" w:themeColor="text1"/>
                <w:szCs w:val="21"/>
                <w14:textFill>
                  <w14:solidFill>
                    <w14:schemeClr w14:val="tx1"/>
                  </w14:solidFill>
                </w14:textFill>
              </w:rPr>
              <w:t>的标准门户架构。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851" w:type="dxa"/>
            <w:vMerge w:val="continue"/>
            <w:tcBorders>
              <w:left w:val="single" w:color="auto" w:sz="4" w:space="0"/>
              <w:bottom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1834" w:type="dxa"/>
            <w:gridSpan w:val="2"/>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right w:val="single" w:color="auto" w:sz="4" w:space="0"/>
            </w:tcBorders>
            <w:vAlign w:val="center"/>
          </w:tcPr>
          <w:p>
            <w:pP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扩充：</w:t>
            </w:r>
            <w:r>
              <w:rPr>
                <w:rFonts w:hint="eastAsia" w:ascii="宋体" w:hAnsi="宋体" w:cs="宋体"/>
                <w:color w:val="000000" w:themeColor="text1"/>
                <w:szCs w:val="21"/>
                <w14:textFill>
                  <w14:solidFill>
                    <w14:schemeClr w14:val="tx1"/>
                  </w14:solidFill>
                </w14:textFill>
              </w:rPr>
              <w:t>组件化设计，微服务架构，方便功能的横向扩充和纵向组件升级。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851" w:type="dxa"/>
            <w:vMerge w:val="restart"/>
            <w:tcBorders>
              <w:top w:val="single" w:color="auto" w:sz="4" w:space="0"/>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1834" w:type="dxa"/>
            <w:gridSpan w:val="2"/>
            <w:vMerge w:val="restart"/>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安全</w:t>
            </w: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提供完善的数据备份和还原机制，防止数据损坏导致平台不能访问；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851" w:type="dxa"/>
            <w:vMerge w:val="continue"/>
            <w:tcBorders>
              <w:left w:val="single" w:color="auto" w:sz="4" w:space="0"/>
              <w:bottom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1834" w:type="dxa"/>
            <w:gridSpan w:val="2"/>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确保门户系统符合等保2.0二级标准，在后续的等保测评过程中免费提供技术支持，提供承诺函。投标人需提供配合其他学校做过等保测评的证明材料，包括该项目的中标通知书、中标公告、合同、学校已获得的等保证明的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51" w:type="dxa"/>
            <w:vMerge w:val="restart"/>
            <w:tcBorders>
              <w:top w:val="single" w:color="auto" w:sz="4" w:space="0"/>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1834" w:type="dxa"/>
            <w:gridSpan w:val="2"/>
            <w:vMerge w:val="restart"/>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版本控制</w:t>
            </w: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提供平台版本控制功能，可以按照新版本进行升级建设，不影响历史数据及应用；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1834" w:type="dxa"/>
            <w:gridSpan w:val="2"/>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针对特殊情况，支持管理员自定义配置平台关闭、打开时间段。关闭后，提示网站正在维护。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51" w:type="dxa"/>
            <w:vMerge w:val="continue"/>
            <w:tcBorders>
              <w:left w:val="single" w:color="auto" w:sz="4" w:space="0"/>
              <w:bottom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1834" w:type="dxa"/>
            <w:gridSpan w:val="2"/>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原信息门户平台数据迁移到新融合型信息门户平台中；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1" w:type="dxa"/>
            <w:vMerge w:val="restart"/>
            <w:tcBorders>
              <w:top w:val="single" w:color="auto" w:sz="4" w:space="0"/>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1834" w:type="dxa"/>
            <w:gridSpan w:val="2"/>
            <w:vMerge w:val="restart"/>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统一身份认证与集成</w:t>
            </w: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根据PC门户与移动门户的建设与认证等，提出我校统一身份认证的优化与升级方案，供学校参考。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51" w:type="dxa"/>
            <w:vMerge w:val="continue"/>
            <w:tcBorders>
              <w:top w:val="single" w:color="auto" w:sz="4" w:space="0"/>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1834" w:type="dxa"/>
            <w:gridSpan w:val="2"/>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支持同步用户登录基本信息、用户组织机构、用户岗位等信息；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51" w:type="dxa"/>
            <w:vMerge w:val="continue"/>
            <w:tcBorders>
              <w:left w:val="single" w:color="auto" w:sz="4" w:space="0"/>
              <w:bottom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1834" w:type="dxa"/>
            <w:gridSpan w:val="2"/>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2"/>
                <w14:textFill>
                  <w14:solidFill>
                    <w14:schemeClr w14:val="tx1"/>
                  </w14:solidFill>
                </w14:textFill>
              </w:rPr>
              <w:t>支持通过Restful、web</w:t>
            </w:r>
            <w:r>
              <w:rPr>
                <w:rFonts w:ascii="宋体" w:hAnsi="宋体" w:cs="宋体"/>
                <w:color w:val="000000" w:themeColor="text1"/>
                <w:szCs w:val="22"/>
                <w14:textFill>
                  <w14:solidFill>
                    <w14:schemeClr w14:val="tx1"/>
                  </w14:solidFill>
                </w14:textFill>
              </w:rPr>
              <w:t xml:space="preserve"> Service</w:t>
            </w:r>
            <w:r>
              <w:rPr>
                <w:rFonts w:hint="eastAsia" w:ascii="宋体" w:hAnsi="宋体" w:cs="宋体"/>
                <w:color w:val="000000" w:themeColor="text1"/>
                <w:szCs w:val="22"/>
                <w14:textFill>
                  <w14:solidFill>
                    <w14:schemeClr w14:val="tx1"/>
                  </w14:solidFill>
                </w14:textFill>
              </w:rPr>
              <w:t>、XML等接口与其他系统进行集成。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851" w:type="dxa"/>
            <w:tcBorders>
              <w:top w:val="single" w:color="auto" w:sz="4" w:space="0"/>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restart"/>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门户客户端（PC）</w:t>
            </w:r>
          </w:p>
        </w:tc>
        <w:tc>
          <w:tcPr>
            <w:tcW w:w="983" w:type="dxa"/>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登陆方式</w:t>
            </w: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门户登录应当提供足够丰富的登录方式，例如账号密码、手机验证码、第三方联合登录等。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851" w:type="dxa"/>
            <w:tcBorders>
              <w:top w:val="single" w:color="auto" w:sz="4" w:space="0"/>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访客模式</w:t>
            </w: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支持未登录状态下，以访客身份浏览门户的部分内容，点击具体服务时进行登录。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51" w:type="dxa"/>
            <w:vMerge w:val="restart"/>
            <w:tcBorders>
              <w:top w:val="single" w:color="auto" w:sz="4" w:space="0"/>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个性化主题</w:t>
            </w: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支持用户在当前身份可选的主题范围内进行自定义和切换，可编辑的范围包括：需要展示的组件卡片、背景图片、主题色等。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根据用户不同身份定制不同主题与首页，至少为我校定制三套不同UI风格的主题，提供承诺函。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支持管理员根据不同身份配置不同首页，</w:t>
            </w:r>
            <w:r>
              <w:rPr>
                <w:rFonts w:hint="eastAsia" w:ascii="宋体" w:hAnsi="宋体"/>
                <w:color w:val="000000" w:themeColor="text1"/>
                <w:szCs w:val="21"/>
                <w14:textFill>
                  <w14:solidFill>
                    <w14:schemeClr w14:val="tx1"/>
                  </w14:solidFill>
                </w14:textFill>
              </w:rPr>
              <w:t>可实现拖拽配置</w:t>
            </w: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51" w:type="dxa"/>
            <w:tcBorders>
              <w:top w:val="single" w:color="auto" w:sz="4" w:space="0"/>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首页</w:t>
            </w: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作为个人信息、个人数据卡片、通知公告、应用、服务的快捷入口，支持根据我校要求定制时间、天气、资讯通知、日程等重要信息查阅组件。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51" w:type="dxa"/>
            <w:vMerge w:val="restart"/>
            <w:tcBorders>
              <w:top w:val="single" w:color="auto" w:sz="4" w:space="0"/>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组件</w:t>
            </w: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个人信息组件：</w:t>
            </w:r>
            <w:r>
              <w:rPr>
                <w:rFonts w:hint="eastAsia" w:ascii="宋体" w:hAnsi="宋体" w:cs="宋体"/>
                <w:color w:val="000000" w:themeColor="text1"/>
                <w:szCs w:val="21"/>
                <w14:textFill>
                  <w14:solidFill>
                    <w14:schemeClr w14:val="tx1"/>
                  </w14:solidFill>
                </w14:textFill>
              </w:rPr>
              <w:t>展示用户日常高频率查询的个人信息的组件，包括：校园卡信息（余额、状态）、邮件信息（未读</w:t>
            </w:r>
            <w:r>
              <w:rPr>
                <w:rFonts w:ascii="宋体" w:hAnsi="宋体" w:cs="宋体"/>
                <w:color w:val="000000" w:themeColor="text1"/>
                <w:szCs w:val="21"/>
                <w14:textFill>
                  <w14:solidFill>
                    <w14:schemeClr w14:val="tx1"/>
                  </w14:solidFill>
                </w14:textFill>
              </w:rPr>
              <w:t>/已读）、网络信息（余额）、水电信息（余额）、图书借阅（未还/已还）、资产信息（数量）等</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师生可通过点击对应的图标或信息进入对应的系统</w:t>
            </w:r>
            <w:r>
              <w:rPr>
                <w:rFonts w:hint="eastAsia" w:ascii="宋体" w:hAnsi="宋体" w:cs="宋体"/>
                <w:color w:val="000000" w:themeColor="text1"/>
                <w:szCs w:val="21"/>
                <w14:textFill>
                  <w14:solidFill>
                    <w14:schemeClr w14:val="tx1"/>
                  </w14:solidFill>
                </w14:textFill>
              </w:rPr>
              <w:t>。</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支持对接各种类型的校内其他来源数据。</w:t>
            </w:r>
          </w:p>
          <w:p>
            <w:pPr>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支持用户加载页面时实时更新。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天气组件：</w:t>
            </w:r>
            <w:r>
              <w:rPr>
                <w:rFonts w:hint="eastAsia" w:ascii="宋体" w:hAnsi="宋体"/>
                <w:color w:val="000000" w:themeColor="text1"/>
                <w:szCs w:val="21"/>
                <w14:textFill>
                  <w14:solidFill>
                    <w14:schemeClr w14:val="tx1"/>
                  </w14:solidFill>
                </w14:textFill>
              </w:rPr>
              <w:t>展示登录ip地址当地的天气预报信息。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资讯组件：</w:t>
            </w:r>
            <w:r>
              <w:rPr>
                <w:rFonts w:hint="eastAsia" w:ascii="宋体" w:hAnsi="宋体"/>
                <w:color w:val="000000" w:themeColor="text1"/>
                <w:szCs w:val="21"/>
                <w14:textFill>
                  <w14:solidFill>
                    <w14:schemeClr w14:val="tx1"/>
                  </w14:solidFill>
                </w14:textFill>
              </w:rPr>
              <w:t>用小组件窗口形式将资讯中心中比较重要的部分资讯提取出来在首页展示，支持进行栏目划分，数据源支持门户自带内容管理发布的资讯或外部订阅对接的资讯。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站点组件：</w:t>
            </w:r>
            <w:r>
              <w:rPr>
                <w:rFonts w:hint="eastAsia" w:ascii="宋体" w:hAnsi="宋体"/>
                <w:color w:val="000000" w:themeColor="text1"/>
                <w:szCs w:val="21"/>
                <w14:textFill>
                  <w14:solidFill>
                    <w14:schemeClr w14:val="tx1"/>
                  </w14:solidFill>
                </w14:textFill>
              </w:rPr>
              <w:t>支持用户添加常用网站。推荐常用网站：图书馆网站、信息中心网站、南湖新闻网、校医院等。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日程组件：</w:t>
            </w:r>
            <w:r>
              <w:rPr>
                <w:rFonts w:hint="eastAsia" w:ascii="宋体" w:hAnsi="宋体"/>
                <w:color w:val="000000" w:themeColor="text1"/>
                <w:szCs w:val="21"/>
                <w14:textFill>
                  <w14:solidFill>
                    <w14:schemeClr w14:val="tx1"/>
                  </w14:solidFill>
                </w14:textFill>
              </w:rPr>
              <w:t>日程中心的小组件窗口化展示组件，能够展示学生/教师当日的课程，数据来源于门户日程中心或外部订阅\对接。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2"/>
                <w14:textFill>
                  <w14:solidFill>
                    <w14:schemeClr w14:val="tx1"/>
                  </w14:solidFill>
                </w14:textFill>
              </w:rPr>
              <w:t>轮播图：</w:t>
            </w:r>
            <w:r>
              <w:rPr>
                <w:rFonts w:hint="eastAsia" w:ascii="宋体" w:hAnsi="宋体" w:cs="宋体"/>
                <w:color w:val="000000" w:themeColor="text1"/>
                <w:szCs w:val="21"/>
                <w14:textFill>
                  <w14:solidFill>
                    <w14:schemeClr w14:val="tx1"/>
                  </w14:solidFill>
                </w14:textFill>
              </w:rPr>
              <w:t>支持通过轮播图的方式展示公告信息。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常用电话组件：</w:t>
            </w:r>
            <w:r>
              <w:rPr>
                <w:rFonts w:hint="eastAsia" w:ascii="宋体" w:hAnsi="宋体"/>
                <w:color w:val="000000" w:themeColor="text1"/>
                <w:szCs w:val="21"/>
                <w14:textFill>
                  <w14:solidFill>
                    <w14:schemeClr w14:val="tx1"/>
                  </w14:solidFill>
                </w14:textFill>
              </w:rPr>
              <w:t>将校内常用的服务电话进行整合，形成常用电话组件；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服务组件</w:t>
            </w:r>
            <w:r>
              <w:rPr>
                <w:rFonts w:hint="eastAsia" w:ascii="宋体" w:hAnsi="宋体"/>
                <w:color w:val="000000" w:themeColor="text1"/>
                <w:szCs w:val="21"/>
                <w14:textFill>
                  <w14:solidFill>
                    <w14:schemeClr w14:val="tx1"/>
                  </w14:solidFill>
                </w14:textFill>
              </w:rPr>
              <w:t>：支持添加常用服务、常用应用等组件；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待办提醒组件：</w:t>
            </w:r>
            <w:r>
              <w:rPr>
                <w:rFonts w:hint="eastAsia" w:ascii="宋体" w:hAnsi="宋体"/>
                <w:color w:val="000000" w:themeColor="text1"/>
                <w:szCs w:val="21"/>
                <w14:textFill>
                  <w14:solidFill>
                    <w14:schemeClr w14:val="tx1"/>
                  </w14:solidFill>
                </w14:textFill>
              </w:rPr>
              <w:t>展示当前的待办数量和被催办的数量，数据来源于对接的第三方待办。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51" w:type="dxa"/>
            <w:tcBorders>
              <w:top w:val="single" w:color="auto" w:sz="4" w:space="0"/>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全局搜索</w:t>
            </w: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支持全局搜索，搜索范围和能够提供的搜索结果至少包括应用/服务（名称）、事务（名称）、消息（标题和内容）、资讯（标题和内容）、日程等，搜索支持排序，支持按照时间范围筛选，支持按照搜索范围（全文或者标题）进行筛选，支持显示搜索耗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51" w:type="dxa"/>
            <w:tcBorders>
              <w:top w:val="single" w:color="auto" w:sz="4" w:space="0"/>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消息</w:t>
            </w: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展示用户消息，支持点击可进入单独的消息页面，列表展示所有的已读\未读站内信，支持按来源和时间进行查找，支持门户关联的消息或各种第三方消息平台作为数据源。</w:t>
            </w:r>
            <w:r>
              <w:rPr>
                <w:rFonts w:hint="eastAsia" w:ascii="宋体" w:hAnsi="宋体" w:cs="宋体"/>
                <w:color w:val="000000" w:themeColor="text1"/>
                <w:szCs w:val="21"/>
                <w14:textFill>
                  <w14:solidFill>
                    <w14:schemeClr w14:val="tx1"/>
                  </w14:solidFill>
                </w14:textFill>
              </w:rPr>
              <w:t>集成办事大厅、移动办公、采购系统、e建安、财务系统等8个业务系统的消息。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tcBorders>
              <w:top w:val="single" w:color="auto" w:sz="4" w:space="0"/>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w:t>
            </w: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应用集成：</w:t>
            </w:r>
            <w:r>
              <w:rPr>
                <w:rFonts w:hint="eastAsia" w:ascii="宋体" w:hAnsi="宋体" w:cs="宋体"/>
                <w:color w:val="000000" w:themeColor="text1"/>
                <w:szCs w:val="21"/>
                <w14:textFill>
                  <w14:solidFill>
                    <w14:schemeClr w14:val="tx1"/>
                  </w14:solidFill>
                </w14:textFill>
              </w:rPr>
              <w:t>集成我校各应用系统，设计统一且美观的图标将其友好的显示，实现点击后跳转到各业务系统（50个左右）。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服务集成：</w:t>
            </w:r>
            <w:r>
              <w:rPr>
                <w:rFonts w:hint="eastAsia" w:ascii="宋体" w:hAnsi="宋体" w:cs="宋体"/>
                <w:color w:val="000000" w:themeColor="text1"/>
                <w:szCs w:val="21"/>
                <w14:textFill>
                  <w14:solidFill>
                    <w14:schemeClr w14:val="tx1"/>
                  </w14:solidFill>
                </w14:textFill>
              </w:rPr>
              <w:t>与办事大厅集成（60个流程左右），将服务合理分类并显示，实现点击后跳转办理；聚合显示各业务系统的微服务（4</w:t>
            </w:r>
            <w:r>
              <w:rPr>
                <w:rFonts w:ascii="宋体" w:hAnsi="宋体" w:cs="宋体"/>
                <w:color w:val="000000" w:themeColor="text1"/>
                <w:szCs w:val="21"/>
                <w14:textFill>
                  <w14:solidFill>
                    <w14:schemeClr w14:val="tx1"/>
                  </w14:solidFill>
                </w14:textFill>
              </w:rPr>
              <w:t>0</w:t>
            </w:r>
            <w:r>
              <w:rPr>
                <w:rFonts w:hint="eastAsia" w:ascii="宋体" w:hAnsi="宋体" w:cs="宋体"/>
                <w:color w:val="000000" w:themeColor="text1"/>
                <w:szCs w:val="21"/>
                <w14:textFill>
                  <w14:solidFill>
                    <w14:schemeClr w14:val="tx1"/>
                  </w14:solidFill>
                </w14:textFill>
              </w:rPr>
              <w:t>个左右），实现点击后跳转到各业务系统办理；各类营业时间、国内差旅标准、开票信息等开发后以微服务的方式提供；要求设计统一美观的图标，以合理分类的方式友好的展示。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最近使用：</w:t>
            </w:r>
            <w:r>
              <w:rPr>
                <w:rFonts w:hint="eastAsia" w:ascii="宋体" w:hAnsi="宋体"/>
                <w:color w:val="000000" w:themeColor="text1"/>
                <w:szCs w:val="21"/>
                <w14:textFill>
                  <w14:solidFill>
                    <w14:schemeClr w14:val="tx1"/>
                  </w14:solidFill>
                </w14:textFill>
              </w:rPr>
              <w:t>支持记录每个用户最近操作，显示最近访问过的应用/服务，作为快捷访问入口之一，按时间从最近到最远排序。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推荐服务：</w:t>
            </w:r>
            <w:r>
              <w:rPr>
                <w:rFonts w:hint="eastAsia" w:ascii="宋体" w:hAnsi="宋体"/>
                <w:color w:val="000000" w:themeColor="text1"/>
                <w:szCs w:val="21"/>
                <w14:textFill>
                  <w14:solidFill>
                    <w14:schemeClr w14:val="tx1"/>
                  </w14:solidFill>
                </w14:textFill>
              </w:rPr>
              <w:t>支持根据用户所在的组织机构、用户组、角色，由管理员对服务进行推荐并展示在用户的推荐服务中。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服务筛选：</w:t>
            </w:r>
            <w:r>
              <w:rPr>
                <w:rFonts w:hint="eastAsia" w:ascii="宋体" w:hAnsi="宋体"/>
                <w:color w:val="000000" w:themeColor="text1"/>
                <w:szCs w:val="21"/>
                <w14:textFill>
                  <w14:solidFill>
                    <w14:schemeClr w14:val="tx1"/>
                  </w14:solidFill>
                </w14:textFill>
              </w:rPr>
              <w:t>支持根据服务的标签对服务进行快速查找。常用标签有：所属部门、服务类型、服务角色、服务场景等。标签可在管理端自定义分组、是否可多选和名称等。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服务收藏：</w:t>
            </w:r>
            <w:r>
              <w:rPr>
                <w:rFonts w:hint="eastAsia" w:ascii="宋体" w:hAnsi="宋体"/>
                <w:color w:val="000000" w:themeColor="text1"/>
                <w:szCs w:val="21"/>
                <w14:textFill>
                  <w14:solidFill>
                    <w14:schemeClr w14:val="tx1"/>
                  </w14:solidFill>
                </w14:textFill>
              </w:rPr>
              <w:t>支持展示每个用户收藏的应用/服务，收藏可随时点击或取消。收藏的服务支持展示在门户首页组件上。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服务搜索：</w:t>
            </w:r>
            <w:r>
              <w:rPr>
                <w:rFonts w:hint="eastAsia" w:ascii="宋体" w:hAnsi="宋体"/>
                <w:color w:val="000000" w:themeColor="text1"/>
                <w:szCs w:val="21"/>
                <w14:textFill>
                  <w14:solidFill>
                    <w14:schemeClr w14:val="tx1"/>
                  </w14:solidFill>
                </w14:textFill>
              </w:rPr>
              <w:t>通过文本对服务进行搜索，支持根据服务名称进行搜索，支持对已筛选过的服务通过搜索进行二次筛选。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left w:val="single" w:color="auto" w:sz="4" w:space="0"/>
              <w:bottom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办事指南：</w:t>
            </w:r>
            <w:r>
              <w:rPr>
                <w:rFonts w:hint="eastAsia" w:ascii="宋体" w:hAnsi="宋体"/>
                <w:color w:val="000000" w:themeColor="text1"/>
                <w:szCs w:val="21"/>
                <w14:textFill>
                  <w14:solidFill>
                    <w14:schemeClr w14:val="tx1"/>
                  </w14:solidFill>
                </w14:textFill>
              </w:rPr>
              <w:t>支持点击服务图标时展开其对应的办事指南窗口，窗口中描述办理该服务/使用该应用所需的各类信息。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851" w:type="dxa"/>
            <w:vMerge w:val="restart"/>
            <w:tcBorders>
              <w:top w:val="single" w:color="auto" w:sz="4" w:space="0"/>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事务</w:t>
            </w: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支持对接</w:t>
            </w:r>
            <w:r>
              <w:rPr>
                <w:rFonts w:hint="eastAsia" w:ascii="宋体" w:hAnsi="宋体" w:cs="宋体"/>
                <w:color w:val="000000" w:themeColor="text1"/>
                <w:szCs w:val="21"/>
                <w14:textFill>
                  <w14:solidFill>
                    <w14:schemeClr w14:val="tx1"/>
                  </w14:solidFill>
                </w14:textFill>
              </w:rPr>
              <w:t>办事大厅、移动办公、采购系统、e建安、财务系统等8个业务系统的待办</w:t>
            </w:r>
            <w:r>
              <w:rPr>
                <w:rFonts w:hint="eastAsia" w:ascii="宋体" w:hAnsi="宋体"/>
                <w:color w:val="000000" w:themeColor="text1"/>
                <w:szCs w:val="21"/>
                <w14:textFill>
                  <w14:solidFill>
                    <w14:schemeClr w14:val="tx1"/>
                  </w14:solidFill>
                </w14:textFill>
              </w:rPr>
              <w:t>，点击可跳转至相应的办理页面。</w:t>
            </w:r>
          </w:p>
          <w:p>
            <w:pP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我的待办：</w:t>
            </w:r>
            <w:r>
              <w:rPr>
                <w:rFonts w:ascii="宋体" w:hAnsi="宋体" w:cs="宋体"/>
                <w:color w:val="000000" w:themeColor="text1"/>
                <w:szCs w:val="21"/>
                <w14:textFill>
                  <w14:solidFill>
                    <w14:schemeClr w14:val="tx1"/>
                  </w14:solidFill>
                </w14:textFill>
              </w:rPr>
              <w:t>各系统推送给该用户的待办事务处理入口，点击可跳转至相应的办理页面，</w:t>
            </w:r>
            <w:r>
              <w:rPr>
                <w:rFonts w:hint="eastAsia" w:ascii="宋体" w:hAnsi="宋体" w:cs="宋体"/>
                <w:color w:val="000000" w:themeColor="text1"/>
                <w:szCs w:val="21"/>
                <w14:textFill>
                  <w14:solidFill>
                    <w14:schemeClr w14:val="tx1"/>
                  </w14:solidFill>
                </w14:textFill>
              </w:rPr>
              <w:t>支持</w:t>
            </w:r>
            <w:r>
              <w:rPr>
                <w:rFonts w:ascii="宋体" w:hAnsi="宋体" w:cs="宋体"/>
                <w:color w:val="000000" w:themeColor="text1"/>
                <w:szCs w:val="21"/>
                <w14:textFill>
                  <w14:solidFill>
                    <w14:schemeClr w14:val="tx1"/>
                  </w14:solidFill>
                </w14:textFill>
              </w:rPr>
              <w:t>展示每条待办事务的多项信息，包括：名称、来源、发起人、发起时间等。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催办：</w:t>
            </w:r>
            <w:r>
              <w:rPr>
                <w:rFonts w:ascii="宋体" w:hAnsi="宋体" w:cs="宋体"/>
                <w:color w:val="000000" w:themeColor="text1"/>
                <w:szCs w:val="21"/>
                <w14:textFill>
                  <w14:solidFill>
                    <w14:schemeClr w14:val="tx1"/>
                  </w14:solidFill>
                </w14:textFill>
              </w:rPr>
              <w:t>对于对接时功能较为丰富的系统，支持催办功能，并以图标进行标识。</w:t>
            </w:r>
            <w:r>
              <w:rPr>
                <w:rFonts w:ascii="宋体" w:hAnsi="宋体" w:cs="宋体"/>
                <w:b/>
                <w:bCs/>
                <w:color w:val="000000" w:themeColor="text1"/>
                <w:szCs w:val="21"/>
                <w14:textFill>
                  <w14:solidFill>
                    <w14:schemeClr w14:val="tx1"/>
                  </w14:solidFill>
                </w14:textFill>
              </w:rPr>
              <w:t>提供截图证明</w:t>
            </w:r>
            <w:r>
              <w:rPr>
                <w:rFonts w:hint="eastAsia" w:ascii="宋体" w:hAnsi="宋体" w:cs="宋体"/>
                <w:b/>
                <w:bCs/>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我的发起：</w:t>
            </w:r>
            <w:r>
              <w:rPr>
                <w:rFonts w:ascii="宋体" w:hAnsi="宋体" w:cs="宋体"/>
                <w:color w:val="000000" w:themeColor="text1"/>
                <w:szCs w:val="21"/>
                <w14:textFill>
                  <w14:solidFill>
                    <w14:schemeClr w14:val="tx1"/>
                  </w14:solidFill>
                </w14:textFill>
              </w:rPr>
              <w:t>支持展示各系统推送的、当前用户已经发起的各类事务，点击可进入相应事务的表单详情查看页面。可展示的信息需包括事务名称、事务来源、发起时间、当前节点等。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我的已办：</w:t>
            </w:r>
            <w:r>
              <w:rPr>
                <w:rFonts w:hint="eastAsia" w:ascii="宋体" w:hAnsi="宋体" w:cs="宋体"/>
                <w:color w:val="000000" w:themeColor="text1"/>
                <w:szCs w:val="21"/>
                <w14:textFill>
                  <w14:solidFill>
                    <w14:schemeClr w14:val="tx1"/>
                  </w14:solidFill>
                </w14:textFill>
              </w:rPr>
              <w:t>支持</w:t>
            </w:r>
            <w:r>
              <w:rPr>
                <w:rFonts w:ascii="宋体" w:hAnsi="宋体" w:cs="宋体"/>
                <w:color w:val="000000" w:themeColor="text1"/>
                <w:szCs w:val="21"/>
                <w14:textFill>
                  <w14:solidFill>
                    <w14:schemeClr w14:val="tx1"/>
                  </w14:solidFill>
                </w14:textFill>
              </w:rPr>
              <w:t>展示各系统推送的、当前用户已经办结的各类事务，点击可进入相应事务的表单详情查看页面</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支持展示的信息包括事务名称、事务来源、办理时间等。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我的传阅：</w:t>
            </w:r>
            <w:r>
              <w:rPr>
                <w:rFonts w:hint="eastAsia" w:ascii="宋体" w:hAnsi="宋体" w:cs="宋体"/>
                <w:color w:val="000000" w:themeColor="text1"/>
                <w:szCs w:val="21"/>
                <w14:textFill>
                  <w14:solidFill>
                    <w14:schemeClr w14:val="tx1"/>
                  </w14:solidFill>
                </w14:textFill>
              </w:rPr>
              <w:t>支持查看</w:t>
            </w:r>
            <w:r>
              <w:rPr>
                <w:rFonts w:ascii="宋体" w:hAnsi="宋体" w:cs="宋体"/>
                <w:color w:val="000000" w:themeColor="text1"/>
                <w:szCs w:val="21"/>
                <w14:textFill>
                  <w14:solidFill>
                    <w14:schemeClr w14:val="tx1"/>
                  </w14:solidFill>
                </w14:textFill>
              </w:rPr>
              <w:t>各系统推送的、抄送</w:t>
            </w:r>
            <w:r>
              <w:rPr>
                <w:rFonts w:hint="eastAsia" w:ascii="宋体" w:hAnsi="宋体" w:cs="宋体"/>
                <w:color w:val="000000" w:themeColor="text1"/>
                <w:szCs w:val="21"/>
                <w14:textFill>
                  <w14:solidFill>
                    <w14:schemeClr w14:val="tx1"/>
                  </w14:solidFill>
                </w14:textFill>
              </w:rPr>
              <w:t>/被抄送</w:t>
            </w:r>
            <w:r>
              <w:rPr>
                <w:rFonts w:ascii="宋体" w:hAnsi="宋体" w:cs="宋体"/>
                <w:color w:val="000000" w:themeColor="text1"/>
                <w:szCs w:val="21"/>
                <w14:textFill>
                  <w14:solidFill>
                    <w14:schemeClr w14:val="tx1"/>
                  </w14:solidFill>
                </w14:textFill>
              </w:rPr>
              <w:t>的事务详情操作。可展示的信息包括事务名称、事务来源、发起时间、当前节点等。</w:t>
            </w:r>
            <w:r>
              <w:rPr>
                <w:rFonts w:hint="eastAsia" w:ascii="宋体" w:hAnsi="宋体" w:cs="宋体"/>
                <w:color w:val="000000" w:themeColor="text1"/>
                <w:szCs w:val="21"/>
                <w14:textFill>
                  <w14:solidFill>
                    <w14:schemeClr w14:val="tx1"/>
                  </w14:solidFill>
                </w14:textFill>
              </w:rPr>
              <w:t>支持</w:t>
            </w:r>
            <w:r>
              <w:rPr>
                <w:rFonts w:ascii="宋体" w:hAnsi="宋体" w:cs="宋体"/>
                <w:color w:val="000000" w:themeColor="text1"/>
                <w:szCs w:val="21"/>
                <w14:textFill>
                  <w14:solidFill>
                    <w14:schemeClr w14:val="tx1"/>
                  </w14:solidFill>
                </w14:textFill>
              </w:rPr>
              <w:t>根据已读状态、时间等进行筛选。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851" w:type="dxa"/>
            <w:vMerge w:val="continue"/>
            <w:tcBorders>
              <w:left w:val="single" w:color="auto" w:sz="4" w:space="0"/>
              <w:bottom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委托办理：</w:t>
            </w:r>
            <w:r>
              <w:rPr>
                <w:rFonts w:ascii="宋体" w:hAnsi="宋体" w:cs="宋体"/>
                <w:color w:val="000000" w:themeColor="text1"/>
                <w:szCs w:val="21"/>
                <w14:textFill>
                  <w14:solidFill>
                    <w14:schemeClr w14:val="tx1"/>
                  </w14:solidFill>
                </w14:textFill>
              </w:rPr>
              <w:t>对于对接时功能较为丰富的系统，支持当前用户的待办委托办理。支持委托部分或全部事务（可筛选）、支持自定义委托时间，支持是否将当前已有的待办进行转办</w:t>
            </w:r>
            <w:r>
              <w:rPr>
                <w:rFonts w:hint="eastAsia" w:ascii="宋体" w:hAnsi="宋体" w:cs="宋体"/>
                <w:color w:val="000000" w:themeColor="text1"/>
                <w:szCs w:val="21"/>
                <w14:textFill>
                  <w14:solidFill>
                    <w14:schemeClr w14:val="tx1"/>
                  </w14:solidFill>
                </w14:textFill>
              </w:rPr>
              <w:t>等</w:t>
            </w:r>
            <w:r>
              <w:rPr>
                <w:rFonts w:ascii="宋体" w:hAnsi="宋体" w:cs="宋体"/>
                <w:color w:val="000000" w:themeColor="text1"/>
                <w:szCs w:val="21"/>
                <w14:textFill>
                  <w14:solidFill>
                    <w14:schemeClr w14:val="tx1"/>
                  </w14:solidFill>
                </w14:textFill>
              </w:rPr>
              <w:t>。</w:t>
            </w:r>
            <w:r>
              <w:rPr>
                <w:rFonts w:ascii="宋体" w:hAnsi="宋体" w:cs="宋体"/>
                <w:b/>
                <w:bCs/>
                <w:color w:val="000000" w:themeColor="text1"/>
                <w:szCs w:val="21"/>
                <w14:textFill>
                  <w14:solidFill>
                    <w14:schemeClr w14:val="tx1"/>
                  </w14:solidFill>
                </w14:textFill>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51" w:type="dxa"/>
            <w:vMerge w:val="restart"/>
            <w:tcBorders>
              <w:top w:val="single" w:color="auto" w:sz="4" w:space="0"/>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资讯</w:t>
            </w: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支持使用门户的内容管理进行发布或对接第三方站群管理软件统一发布的资讯。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支持通过平台开放的API接口调用方式聚合重要信息系统的新闻资讯。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支持通过校方ETL数据抓取工具的方式聚合重要信息系统的新闻资讯。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支持融合学校的宣传视频、学校徽标、安全知识讲座、图书馆电子资源（2</w:t>
            </w:r>
            <w:r>
              <w:rPr>
                <w:rFonts w:ascii="宋体" w:hAnsi="宋体" w:cs="宋体"/>
                <w:color w:val="000000" w:themeColor="text1"/>
                <w:szCs w:val="21"/>
                <w14:textFill>
                  <w14:solidFill>
                    <w14:schemeClr w14:val="tx1"/>
                  </w14:solidFill>
                </w14:textFill>
              </w:rPr>
              <w:t>0</w:t>
            </w:r>
            <w:r>
              <w:rPr>
                <w:rFonts w:hint="eastAsia" w:ascii="宋体" w:hAnsi="宋体" w:cs="宋体"/>
                <w:color w:val="000000" w:themeColor="text1"/>
                <w:szCs w:val="21"/>
                <w14:textFill>
                  <w14:solidFill>
                    <w14:schemeClr w14:val="tx1"/>
                  </w14:solidFill>
                </w14:textFill>
              </w:rPr>
              <w:t>种左右）等，统一展示给用户，跳转后查看具体内容。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资讯浏览：</w:t>
            </w:r>
            <w:r>
              <w:rPr>
                <w:rFonts w:ascii="宋体" w:hAnsi="宋体" w:cs="宋体"/>
                <w:color w:val="000000" w:themeColor="text1"/>
                <w:szCs w:val="21"/>
                <w14:textFill>
                  <w14:solidFill>
                    <w14:schemeClr w14:val="tx1"/>
                  </w14:solidFill>
                </w14:textFill>
              </w:rPr>
              <w:t>展示用户可浏览的全部资讯，支持根据栏目划分资讯，支持根据用户身份/角色/用户组/组织机构对用户可浏览的资讯进行授权。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851" w:type="dxa"/>
            <w:vMerge w:val="continue"/>
            <w:tcBorders>
              <w:left w:val="single" w:color="auto" w:sz="4" w:space="0"/>
              <w:bottom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资讯搜索：支持</w:t>
            </w:r>
            <w:r>
              <w:rPr>
                <w:rFonts w:ascii="宋体" w:hAnsi="宋体" w:cs="宋体"/>
                <w:color w:val="000000" w:themeColor="text1"/>
                <w:szCs w:val="21"/>
                <w14:textFill>
                  <w14:solidFill>
                    <w14:schemeClr w14:val="tx1"/>
                  </w14:solidFill>
                </w14:textFill>
              </w:rPr>
              <w:t>全文检索，支持对标题或内容进行搜索、支持分栏目进行搜索。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51" w:type="dxa"/>
            <w:vMerge w:val="restart"/>
            <w:tcBorders>
              <w:top w:val="single" w:color="auto" w:sz="4" w:space="0"/>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日程</w:t>
            </w: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作为用户查看、订阅各类日程信息的统一入口，</w:t>
            </w:r>
            <w:r>
              <w:rPr>
                <w:rFonts w:hint="eastAsia" w:ascii="宋体" w:hAnsi="宋体" w:cs="宋体"/>
                <w:color w:val="000000" w:themeColor="text1"/>
                <w:szCs w:val="21"/>
                <w14:textFill>
                  <w14:solidFill>
                    <w14:schemeClr w14:val="tx1"/>
                  </w14:solidFill>
                </w14:textFill>
              </w:rPr>
              <w:t>支持和学校业务系统、校历进行数据集成，统一展示课程表、一周工作安排信息、当前周，</w:t>
            </w:r>
            <w:r>
              <w:rPr>
                <w:rFonts w:hint="eastAsia" w:ascii="宋体" w:hAnsi="宋体"/>
                <w:color w:val="000000" w:themeColor="text1"/>
                <w:szCs w:val="21"/>
                <w14:textFill>
                  <w14:solidFill>
                    <w14:schemeClr w14:val="tx1"/>
                  </w14:solidFill>
                </w14:textFill>
              </w:rPr>
              <w:t>支持选择是否对日程进行提醒。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日程订阅：</w:t>
            </w:r>
            <w:r>
              <w:rPr>
                <w:rFonts w:ascii="宋体" w:hAnsi="宋体" w:cs="宋体"/>
                <w:color w:val="000000" w:themeColor="text1"/>
                <w:szCs w:val="21"/>
                <w14:textFill>
                  <w14:solidFill>
                    <w14:schemeClr w14:val="tx1"/>
                  </w14:solidFill>
                </w14:textFill>
              </w:rPr>
              <w:t>允许用户订阅列表中的日历，订阅后展示在用户个人日程中心。支持对接或订阅第三方来源的日程数据，例如教务系统课程表。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日程查看：</w:t>
            </w:r>
            <w:r>
              <w:rPr>
                <w:rFonts w:ascii="宋体" w:hAnsi="宋体" w:cs="宋体"/>
                <w:color w:val="000000" w:themeColor="text1"/>
                <w:szCs w:val="21"/>
                <w14:textFill>
                  <w14:solidFill>
                    <w14:schemeClr w14:val="tx1"/>
                  </w14:solidFill>
                </w14:textFill>
              </w:rPr>
              <w:t>支持在</w:t>
            </w:r>
            <w:r>
              <w:rPr>
                <w:rFonts w:hint="eastAsia" w:ascii="宋体" w:hAnsi="宋体" w:cs="宋体"/>
                <w:color w:val="000000" w:themeColor="text1"/>
                <w:szCs w:val="21"/>
                <w14:textFill>
                  <w14:solidFill>
                    <w14:schemeClr w14:val="tx1"/>
                  </w14:solidFill>
                </w14:textFill>
              </w:rPr>
              <w:t>按时间段查看</w:t>
            </w:r>
            <w:r>
              <w:rPr>
                <w:rFonts w:ascii="宋体" w:hAnsi="宋体" w:cs="宋体"/>
                <w:color w:val="000000" w:themeColor="text1"/>
                <w:szCs w:val="21"/>
                <w14:textFill>
                  <w14:solidFill>
                    <w14:schemeClr w14:val="tx1"/>
                  </w14:solidFill>
                </w14:textFill>
              </w:rPr>
              <w:t>日程。支持日、周、月三种视图查看。</w:t>
            </w:r>
            <w:r>
              <w:rPr>
                <w:rFonts w:hint="eastAsia" w:ascii="宋体" w:hAnsi="宋体" w:cs="宋体"/>
                <w:color w:val="000000" w:themeColor="text1"/>
                <w:szCs w:val="21"/>
                <w14:textFill>
                  <w14:solidFill>
                    <w14:schemeClr w14:val="tx1"/>
                  </w14:solidFill>
                </w14:textFill>
              </w:rPr>
              <w:t>支持</w:t>
            </w:r>
            <w:r>
              <w:rPr>
                <w:rFonts w:ascii="宋体" w:hAnsi="宋体" w:cs="宋体"/>
                <w:color w:val="000000" w:themeColor="text1"/>
                <w:szCs w:val="21"/>
                <w14:textFill>
                  <w14:solidFill>
                    <w14:schemeClr w14:val="tx1"/>
                  </w14:solidFill>
                </w14:textFill>
              </w:rPr>
              <w:t>查看</w:t>
            </w:r>
            <w:r>
              <w:rPr>
                <w:rFonts w:hint="eastAsia" w:ascii="宋体" w:hAnsi="宋体" w:cs="宋体"/>
                <w:color w:val="000000" w:themeColor="text1"/>
                <w:szCs w:val="21"/>
                <w14:textFill>
                  <w14:solidFill>
                    <w14:schemeClr w14:val="tx1"/>
                  </w14:solidFill>
                </w14:textFill>
              </w:rPr>
              <w:t>日程</w:t>
            </w:r>
            <w:r>
              <w:rPr>
                <w:rFonts w:ascii="宋体" w:hAnsi="宋体" w:cs="宋体"/>
                <w:color w:val="000000" w:themeColor="text1"/>
                <w:szCs w:val="21"/>
                <w14:textFill>
                  <w14:solidFill>
                    <w14:schemeClr w14:val="tx1"/>
                  </w14:solidFill>
                </w14:textFill>
              </w:rPr>
              <w:t>详情，包括名称、时间、地点、和其他文字详情等。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日程提醒：</w:t>
            </w:r>
            <w:r>
              <w:rPr>
                <w:rFonts w:hint="eastAsia" w:ascii="宋体" w:hAnsi="宋体" w:cs="宋体"/>
                <w:color w:val="000000" w:themeColor="text1"/>
                <w:szCs w:val="21"/>
                <w14:textFill>
                  <w14:solidFill>
                    <w14:schemeClr w14:val="tx1"/>
                  </w14:solidFill>
                </w14:textFill>
              </w:rPr>
              <w:t>支持</w:t>
            </w:r>
            <w:r>
              <w:rPr>
                <w:rFonts w:ascii="宋体" w:hAnsi="宋体" w:cs="宋体"/>
                <w:color w:val="000000" w:themeColor="text1"/>
                <w:szCs w:val="21"/>
                <w14:textFill>
                  <w14:solidFill>
                    <w14:schemeClr w14:val="tx1"/>
                  </w14:solidFill>
                </w14:textFill>
              </w:rPr>
              <w:t>用户设置</w:t>
            </w:r>
            <w:r>
              <w:rPr>
                <w:rFonts w:hint="eastAsia" w:ascii="宋体" w:hAnsi="宋体" w:cs="宋体"/>
                <w:color w:val="000000" w:themeColor="text1"/>
                <w:szCs w:val="21"/>
                <w14:textFill>
                  <w14:solidFill>
                    <w14:schemeClr w14:val="tx1"/>
                  </w14:solidFill>
                </w14:textFill>
              </w:rPr>
              <w:t>日程</w:t>
            </w:r>
            <w:r>
              <w:rPr>
                <w:rFonts w:ascii="宋体" w:hAnsi="宋体" w:cs="宋体"/>
                <w:color w:val="000000" w:themeColor="text1"/>
                <w:szCs w:val="21"/>
                <w14:textFill>
                  <w14:solidFill>
                    <w14:schemeClr w14:val="tx1"/>
                  </w14:solidFill>
                </w14:textFill>
              </w:rPr>
              <w:t>提醒，</w:t>
            </w:r>
            <w:r>
              <w:rPr>
                <w:rFonts w:hint="eastAsia" w:ascii="宋体" w:hAnsi="宋体" w:cs="宋体"/>
                <w:color w:val="000000" w:themeColor="text1"/>
                <w:szCs w:val="21"/>
                <w14:textFill>
                  <w14:solidFill>
                    <w14:schemeClr w14:val="tx1"/>
                  </w14:solidFill>
                </w14:textFill>
              </w:rPr>
              <w:t>支持</w:t>
            </w:r>
            <w:r>
              <w:rPr>
                <w:rFonts w:ascii="宋体" w:hAnsi="宋体" w:cs="宋体"/>
                <w:color w:val="000000" w:themeColor="text1"/>
                <w:szCs w:val="21"/>
                <w14:textFill>
                  <w14:solidFill>
                    <w14:schemeClr w14:val="tx1"/>
                  </w14:solidFill>
                </w14:textFill>
              </w:rPr>
              <w:t>自行设置提醒时长和提醒方式。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51" w:type="dxa"/>
            <w:vMerge w:val="continue"/>
            <w:tcBorders>
              <w:left w:val="single" w:color="auto" w:sz="4" w:space="0"/>
              <w:bottom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日程搜索：</w:t>
            </w:r>
            <w:r>
              <w:rPr>
                <w:rFonts w:ascii="宋体" w:hAnsi="宋体" w:cs="宋体"/>
                <w:color w:val="000000" w:themeColor="text1"/>
                <w:szCs w:val="21"/>
                <w14:textFill>
                  <w14:solidFill>
                    <w14:schemeClr w14:val="tx1"/>
                  </w14:solidFill>
                </w14:textFill>
              </w:rPr>
              <w:t>支持日历搜索，支持输入日程名称查看与其相关的日程列表。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tcBorders>
              <w:top w:val="single" w:color="auto" w:sz="4" w:space="0"/>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业务管理</w:t>
            </w: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门户前端需为管理员提供业务管理中心，支持管理员在前端进行服务上下架、日历编辑等。需包含以下功能：</w:t>
            </w:r>
          </w:p>
          <w:p>
            <w:pP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应用服务管理</w:t>
            </w:r>
            <w:r>
              <w:rPr>
                <w:rFonts w:hint="eastAsia" w:ascii="宋体" w:hAnsi="宋体" w:cs="宋体"/>
                <w:color w:val="000000" w:themeColor="text1"/>
                <w:szCs w:val="21"/>
                <w14:textFill>
                  <w14:solidFill>
                    <w14:schemeClr w14:val="tx1"/>
                  </w14:solidFill>
                </w14:textFill>
              </w:rPr>
              <w:t>：门户内所有应用</w:t>
            </w:r>
            <w:r>
              <w:rPr>
                <w:rFonts w:ascii="宋体" w:hAnsi="宋体" w:cs="宋体"/>
                <w:color w:val="000000" w:themeColor="text1"/>
                <w:szCs w:val="21"/>
                <w14:textFill>
                  <w14:solidFill>
                    <w14:schemeClr w14:val="tx1"/>
                  </w14:solidFill>
                </w14:textFill>
              </w:rPr>
              <w:t>/服务上下架、编辑办事指南信息、进行多端发布管理的入口。</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新建/编辑应用：</w:t>
            </w:r>
            <w:r>
              <w:rPr>
                <w:rFonts w:hint="eastAsia" w:ascii="宋体" w:hAnsi="宋体" w:cs="宋体"/>
                <w:color w:val="000000" w:themeColor="text1"/>
                <w:szCs w:val="21"/>
                <w14:textFill>
                  <w14:solidFill>
                    <w14:schemeClr w14:val="tx1"/>
                  </w14:solidFill>
                </w14:textFill>
              </w:rPr>
              <w:t>包</w:t>
            </w:r>
            <w:r>
              <w:rPr>
                <w:rFonts w:ascii="宋体" w:hAnsi="宋体" w:cs="宋体"/>
                <w:color w:val="000000" w:themeColor="text1"/>
                <w:szCs w:val="21"/>
                <w14:textFill>
                  <w14:solidFill>
                    <w14:schemeClr w14:val="tx1"/>
                  </w14:solidFill>
                </w14:textFill>
              </w:rPr>
              <w:t>名称、编号、所属部门、链接</w:t>
            </w:r>
            <w:r>
              <w:rPr>
                <w:rFonts w:hint="eastAsia" w:ascii="宋体" w:hAnsi="宋体" w:cs="宋体"/>
                <w:color w:val="000000" w:themeColor="text1"/>
                <w:szCs w:val="21"/>
                <w14:textFill>
                  <w14:solidFill>
                    <w14:schemeClr w14:val="tx1"/>
                  </w14:solidFill>
                </w14:textFill>
              </w:rPr>
              <w:t>、权限</w:t>
            </w:r>
            <w:r>
              <w:rPr>
                <w:rFonts w:ascii="宋体" w:hAnsi="宋体" w:cs="宋体"/>
                <w:color w:val="000000" w:themeColor="text1"/>
                <w:szCs w:val="21"/>
                <w14:textFill>
                  <w14:solidFill>
                    <w14:schemeClr w14:val="tx1"/>
                  </w14:solidFill>
                </w14:textFill>
              </w:rPr>
              <w:t>等信息。</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办事指南：支持开启或关闭办事指南页</w:t>
            </w:r>
            <w:r>
              <w:rPr>
                <w:rFonts w:hint="eastAsia" w:ascii="宋体" w:hAnsi="宋体" w:cs="宋体"/>
                <w:color w:val="000000" w:themeColor="text1"/>
                <w:szCs w:val="21"/>
                <w14:textFill>
                  <w14:solidFill>
                    <w14:schemeClr w14:val="tx1"/>
                  </w14:solidFill>
                </w14:textFill>
              </w:rPr>
              <w:t>，包含</w:t>
            </w:r>
            <w:r>
              <w:rPr>
                <w:rFonts w:hint="eastAsia" w:ascii="宋体" w:hAnsi="宋体"/>
                <w:color w:val="000000" w:themeColor="text1"/>
                <w:szCs w:val="21"/>
                <w14:textFill>
                  <w14:solidFill>
                    <w14:schemeClr w14:val="tx1"/>
                  </w14:solidFill>
                </w14:textFill>
              </w:rPr>
              <w:t>：办理时限、使用范围、办理方式、办理流程、申请材料、咨询部门/电话等。</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一云多端/终端管理：</w:t>
            </w:r>
            <w:r>
              <w:rPr>
                <w:rFonts w:hint="eastAsia" w:ascii="宋体" w:hAnsi="宋体" w:cs="宋体"/>
                <w:color w:val="000000" w:themeColor="text1"/>
                <w:szCs w:val="21"/>
                <w14:textFill>
                  <w14:solidFill>
                    <w14:schemeClr w14:val="tx1"/>
                  </w14:solidFill>
                </w14:textFill>
              </w:rPr>
              <w:t>支持</w:t>
            </w:r>
            <w:r>
              <w:rPr>
                <w:rFonts w:ascii="宋体" w:hAnsi="宋体" w:cs="宋体"/>
                <w:color w:val="000000" w:themeColor="text1"/>
                <w:szCs w:val="21"/>
                <w14:textFill>
                  <w14:solidFill>
                    <w14:schemeClr w14:val="tx1"/>
                  </w14:solidFill>
                </w14:textFill>
              </w:rPr>
              <w:t>应用发布在</w:t>
            </w:r>
            <w:r>
              <w:rPr>
                <w:rFonts w:hint="eastAsia" w:ascii="宋体" w:hAnsi="宋体" w:cs="宋体"/>
                <w:color w:val="000000" w:themeColor="text1"/>
                <w:szCs w:val="21"/>
                <w14:textFill>
                  <w14:solidFill>
                    <w14:schemeClr w14:val="tx1"/>
                  </w14:solidFill>
                </w14:textFill>
              </w:rPr>
              <w:t>P</w:t>
            </w:r>
            <w:r>
              <w:rPr>
                <w:rFonts w:ascii="宋体" w:hAnsi="宋体" w:cs="宋体"/>
                <w:color w:val="000000" w:themeColor="text1"/>
                <w:szCs w:val="21"/>
                <w14:textFill>
                  <w14:solidFill>
                    <w14:schemeClr w14:val="tx1"/>
                  </w14:solidFill>
                </w14:textFill>
              </w:rPr>
              <w:t>C端或者移动端，</w:t>
            </w:r>
            <w:r>
              <w:rPr>
                <w:rFonts w:hint="eastAsia" w:ascii="宋体" w:hAnsi="宋体" w:cs="宋体"/>
                <w:color w:val="000000" w:themeColor="text1"/>
                <w:szCs w:val="21"/>
                <w14:textFill>
                  <w14:solidFill>
                    <w14:schemeClr w14:val="tx1"/>
                  </w14:solidFill>
                </w14:textFill>
              </w:rPr>
              <w:t>支持</w:t>
            </w:r>
            <w:r>
              <w:rPr>
                <w:rFonts w:ascii="宋体" w:hAnsi="宋体" w:cs="宋体"/>
                <w:color w:val="000000" w:themeColor="text1"/>
                <w:szCs w:val="21"/>
                <w14:textFill>
                  <w14:solidFill>
                    <w14:schemeClr w14:val="tx1"/>
                  </w14:solidFill>
                </w14:textFill>
              </w:rPr>
              <w:t>编辑发布在</w:t>
            </w:r>
            <w:r>
              <w:rPr>
                <w:rFonts w:hint="eastAsia" w:ascii="宋体" w:hAnsi="宋体" w:cs="宋体"/>
                <w:color w:val="000000" w:themeColor="text1"/>
                <w:szCs w:val="21"/>
                <w14:textFill>
                  <w14:solidFill>
                    <w14:schemeClr w14:val="tx1"/>
                  </w14:solidFill>
                </w14:textFill>
              </w:rPr>
              <w:t>P</w:t>
            </w:r>
            <w:r>
              <w:rPr>
                <w:rFonts w:ascii="宋体" w:hAnsi="宋体" w:cs="宋体"/>
                <w:color w:val="000000" w:themeColor="text1"/>
                <w:szCs w:val="21"/>
                <w14:textFill>
                  <w14:solidFill>
                    <w14:schemeClr w14:val="tx1"/>
                  </w14:solidFill>
                </w14:textFill>
              </w:rPr>
              <w:t>C端或移动端时</w:t>
            </w:r>
            <w:r>
              <w:rPr>
                <w:rFonts w:hint="eastAsia" w:ascii="宋体" w:hAnsi="宋体" w:cs="宋体"/>
                <w:color w:val="000000" w:themeColor="text1"/>
                <w:szCs w:val="21"/>
                <w14:textFill>
                  <w14:solidFill>
                    <w14:schemeClr w14:val="tx1"/>
                  </w14:solidFill>
                </w14:textFill>
              </w:rPr>
              <w:t>的基本信息，</w:t>
            </w:r>
            <w:r>
              <w:rPr>
                <w:rFonts w:ascii="宋体" w:hAnsi="宋体" w:cs="宋体"/>
                <w:color w:val="000000" w:themeColor="text1"/>
                <w:szCs w:val="21"/>
                <w14:textFill>
                  <w14:solidFill>
                    <w14:schemeClr w14:val="tx1"/>
                  </w14:solidFill>
                </w14:textFill>
              </w:rPr>
              <w:t>对于同一个应用，各端的链接可以相同或不同。</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（4）访问</w:t>
            </w:r>
            <w:r>
              <w:rPr>
                <w:rFonts w:ascii="宋体" w:hAnsi="宋体" w:cs="宋体"/>
                <w:color w:val="000000" w:themeColor="text1"/>
                <w:szCs w:val="21"/>
                <w14:textFill>
                  <w14:solidFill>
                    <w14:schemeClr w14:val="tx1"/>
                  </w14:solidFill>
                </w14:textFill>
              </w:rPr>
              <w:t>权限：</w:t>
            </w:r>
            <w:r>
              <w:rPr>
                <w:rFonts w:hint="eastAsia" w:ascii="宋体" w:hAnsi="宋体" w:cs="宋体"/>
                <w:color w:val="000000" w:themeColor="text1"/>
                <w:szCs w:val="21"/>
                <w14:textFill>
                  <w14:solidFill>
                    <w14:schemeClr w14:val="tx1"/>
                  </w14:solidFill>
                </w14:textFill>
              </w:rPr>
              <w:t>支持</w:t>
            </w:r>
            <w:r>
              <w:rPr>
                <w:rFonts w:ascii="宋体" w:hAnsi="宋体" w:cs="宋体"/>
                <w:color w:val="000000" w:themeColor="text1"/>
                <w:szCs w:val="21"/>
                <w14:textFill>
                  <w14:solidFill>
                    <w14:schemeClr w14:val="tx1"/>
                  </w14:solidFill>
                </w14:textFill>
              </w:rPr>
              <w:t>设置可浏览部门</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可浏览</w:t>
            </w:r>
            <w:r>
              <w:rPr>
                <w:rFonts w:hint="eastAsia" w:ascii="宋体" w:hAnsi="宋体" w:cs="宋体"/>
                <w:color w:val="000000" w:themeColor="text1"/>
                <w:szCs w:val="21"/>
                <w14:textFill>
                  <w14:solidFill>
                    <w14:schemeClr w14:val="tx1"/>
                  </w14:solidFill>
                </w14:textFill>
              </w:rPr>
              <w:t>用户</w:t>
            </w:r>
            <w:r>
              <w:rPr>
                <w:rFonts w:ascii="宋体" w:hAnsi="宋体" w:cs="宋体"/>
                <w:color w:val="000000" w:themeColor="text1"/>
                <w:szCs w:val="21"/>
                <w14:textFill>
                  <w14:solidFill>
                    <w14:schemeClr w14:val="tx1"/>
                  </w14:solidFill>
                </w14:textFill>
              </w:rPr>
              <w:t>组</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可浏览角色</w:t>
            </w:r>
            <w:r>
              <w:rPr>
                <w:rFonts w:hint="eastAsia" w:ascii="宋体" w:hAnsi="宋体" w:cs="宋体"/>
                <w:color w:val="000000" w:themeColor="text1"/>
                <w:szCs w:val="21"/>
                <w14:textFill>
                  <w14:solidFill>
                    <w14:schemeClr w14:val="tx1"/>
                  </w14:solidFill>
                </w14:textFill>
              </w:rPr>
              <w:t>等</w:t>
            </w:r>
            <w:r>
              <w:rPr>
                <w:rFonts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left w:val="single" w:color="auto" w:sz="4" w:space="0"/>
              <w:bottom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日历管理：</w:t>
            </w:r>
          </w:p>
          <w:p>
            <w:pP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新建/编辑日历：</w:t>
            </w:r>
            <w:r>
              <w:rPr>
                <w:rFonts w:hint="eastAsia" w:ascii="宋体" w:hAnsi="宋体" w:cs="宋体"/>
                <w:color w:val="000000" w:themeColor="text1"/>
                <w:szCs w:val="21"/>
                <w14:textFill>
                  <w14:solidFill>
                    <w14:schemeClr w14:val="tx1"/>
                  </w14:solidFill>
                </w14:textFill>
              </w:rPr>
              <w:t>支持</w:t>
            </w:r>
            <w:r>
              <w:rPr>
                <w:rFonts w:ascii="宋体" w:hAnsi="宋体" w:cs="宋体"/>
                <w:color w:val="000000" w:themeColor="text1"/>
                <w:szCs w:val="21"/>
                <w14:textFill>
                  <w14:solidFill>
                    <w14:schemeClr w14:val="tx1"/>
                  </w14:solidFill>
                </w14:textFill>
              </w:rPr>
              <w:t>新建日历，</w:t>
            </w:r>
            <w:r>
              <w:rPr>
                <w:rFonts w:hint="eastAsia" w:ascii="宋体" w:hAnsi="宋体" w:cs="宋体"/>
                <w:color w:val="000000" w:themeColor="text1"/>
                <w:szCs w:val="21"/>
                <w14:textFill>
                  <w14:solidFill>
                    <w14:schemeClr w14:val="tx1"/>
                  </w14:solidFill>
                </w14:textFill>
              </w:rPr>
              <w:t>支持</w:t>
            </w:r>
            <w:r>
              <w:rPr>
                <w:rFonts w:ascii="宋体" w:hAnsi="宋体" w:cs="宋体"/>
                <w:color w:val="000000" w:themeColor="text1"/>
                <w:szCs w:val="21"/>
                <w14:textFill>
                  <w14:solidFill>
                    <w14:schemeClr w14:val="tx1"/>
                  </w14:solidFill>
                </w14:textFill>
              </w:rPr>
              <w:t>编辑名称、</w:t>
            </w:r>
            <w:r>
              <w:rPr>
                <w:rFonts w:hint="eastAsia" w:ascii="宋体" w:hAnsi="宋体" w:cs="宋体"/>
                <w:color w:val="000000" w:themeColor="text1"/>
                <w:szCs w:val="21"/>
                <w14:textFill>
                  <w14:solidFill>
                    <w14:schemeClr w14:val="tx1"/>
                  </w14:solidFill>
                </w14:textFill>
              </w:rPr>
              <w:t>样式</w:t>
            </w:r>
            <w:r>
              <w:rPr>
                <w:rFonts w:ascii="宋体" w:hAnsi="宋体" w:cs="宋体"/>
                <w:color w:val="000000" w:themeColor="text1"/>
                <w:szCs w:val="21"/>
                <w14:textFill>
                  <w14:solidFill>
                    <w14:schemeClr w14:val="tx1"/>
                  </w14:solidFill>
                </w14:textFill>
              </w:rPr>
              <w:t>、所属部门等信息。支持</w:t>
            </w:r>
            <w:r>
              <w:rPr>
                <w:rFonts w:hint="eastAsia" w:ascii="宋体" w:hAnsi="宋体" w:cs="宋体"/>
                <w:color w:val="000000" w:themeColor="text1"/>
                <w:szCs w:val="21"/>
                <w14:textFill>
                  <w14:solidFill>
                    <w14:schemeClr w14:val="tx1"/>
                  </w14:solidFill>
                </w14:textFill>
              </w:rPr>
              <w:t>设置日历的管理员</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支持</w:t>
            </w:r>
            <w:r>
              <w:rPr>
                <w:rFonts w:ascii="宋体" w:hAnsi="宋体" w:cs="宋体"/>
                <w:color w:val="000000" w:themeColor="text1"/>
                <w:szCs w:val="21"/>
                <w14:textFill>
                  <w14:solidFill>
                    <w14:schemeClr w14:val="tx1"/>
                  </w14:solidFill>
                </w14:textFill>
              </w:rPr>
              <w:t>选择订阅权限及是否强制订阅。</w:t>
            </w:r>
          </w:p>
          <w:p>
            <w:pP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新建/编辑日程：编辑某日历中某条具体日程的入口，支持编辑的信息至少包括名称、时间、地点、详情描述、是否重复</w:t>
            </w:r>
            <w:r>
              <w:rPr>
                <w:rFonts w:hint="eastAsia" w:ascii="宋体" w:hAnsi="宋体" w:cs="宋体"/>
                <w:color w:val="000000" w:themeColor="text1"/>
                <w:szCs w:val="21"/>
                <w14:textFill>
                  <w14:solidFill>
                    <w14:schemeClr w14:val="tx1"/>
                  </w14:solidFill>
                </w14:textFill>
              </w:rPr>
              <w:t>、可见范围</w:t>
            </w:r>
            <w:r>
              <w:rPr>
                <w:rFonts w:ascii="宋体" w:hAnsi="宋体" w:cs="宋体"/>
                <w:color w:val="000000" w:themeColor="text1"/>
                <w:szCs w:val="21"/>
                <w14:textFill>
                  <w14:solidFill>
                    <w14:schemeClr w14:val="tx1"/>
                  </w14:solidFill>
                </w14:textFill>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个人中心</w:t>
            </w: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支持用户更换个人头像、修改个人联系信息，支持账户安全相关设置（登录密码、安全邮箱、安全手机，可跳转到统一身份认证设置），支持用户查看自己的个人账户登录历史、个人的收藏、代办等。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51" w:type="dxa"/>
            <w:vMerge w:val="restart"/>
            <w:tcBorders>
              <w:top w:val="single" w:color="auto" w:sz="4" w:space="0"/>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微门户（移动端）</w:t>
            </w:r>
          </w:p>
        </w:tc>
        <w:tc>
          <w:tcPr>
            <w:tcW w:w="983"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基本要求</w:t>
            </w: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移动端部署在企业微信平台。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支持以H</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的方式发布应用,保证企业微信版本升级用户使用体验一致。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51" w:type="dxa"/>
            <w:vMerge w:val="continue"/>
            <w:tcBorders>
              <w:left w:val="single" w:color="auto" w:sz="4" w:space="0"/>
              <w:bottom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服务期内，若企业微信版本的升级，需提供通过身份认证方式绑定企业微信的解决方案及承诺函。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首页</w:t>
            </w: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轮播图：</w:t>
            </w:r>
            <w:r>
              <w:rPr>
                <w:rFonts w:ascii="宋体" w:hAnsi="宋体" w:cs="宋体"/>
                <w:color w:val="000000" w:themeColor="text1"/>
                <w:szCs w:val="21"/>
                <w14:textFill>
                  <w14:solidFill>
                    <w14:schemeClr w14:val="tx1"/>
                  </w14:solidFill>
                </w14:textFill>
              </w:rPr>
              <w:t>需提供重要活动、事项的</w:t>
            </w:r>
            <w:r>
              <w:rPr>
                <w:rFonts w:hint="eastAsia" w:ascii="宋体" w:hAnsi="宋体" w:cs="宋体"/>
                <w:color w:val="000000" w:themeColor="text1"/>
                <w:szCs w:val="21"/>
                <w14:textFill>
                  <w14:solidFill>
                    <w14:schemeClr w14:val="tx1"/>
                  </w14:solidFill>
                </w14:textFill>
              </w:rPr>
              <w:t>轮播图</w:t>
            </w:r>
            <w:r>
              <w:rPr>
                <w:rFonts w:ascii="宋体" w:hAnsi="宋体" w:cs="宋体"/>
                <w:color w:val="000000" w:themeColor="text1"/>
                <w:szCs w:val="21"/>
                <w14:textFill>
                  <w14:solidFill>
                    <w14:schemeClr w14:val="tx1"/>
                  </w14:solidFill>
                </w14:textFill>
              </w:rPr>
              <w:t>展示</w:t>
            </w:r>
            <w:r>
              <w:rPr>
                <w:rFonts w:hint="eastAsia" w:ascii="宋体" w:hAnsi="宋体" w:cs="宋体"/>
                <w:color w:val="000000" w:themeColor="text1"/>
                <w:szCs w:val="21"/>
                <w14:textFill>
                  <w14:solidFill>
                    <w14:schemeClr w14:val="tx1"/>
                  </w14:solidFill>
                </w14:textFill>
              </w:rPr>
              <w:t>。</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极简模式：</w:t>
            </w:r>
            <w:r>
              <w:rPr>
                <w:rFonts w:ascii="宋体" w:hAnsi="宋体" w:cs="宋体"/>
                <w:color w:val="000000" w:themeColor="text1"/>
                <w:szCs w:val="21"/>
                <w14:textFill>
                  <w14:solidFill>
                    <w14:schemeClr w14:val="tx1"/>
                  </w14:solidFill>
                </w14:textFill>
              </w:rPr>
              <w:t>需提供极简的首页布局</w:t>
            </w:r>
            <w:r>
              <w:rPr>
                <w:rFonts w:hint="eastAsia" w:ascii="宋体" w:hAnsi="宋体" w:cs="宋体"/>
                <w:color w:val="000000" w:themeColor="text1"/>
                <w:szCs w:val="21"/>
                <w14:textFill>
                  <w14:solidFill>
                    <w14:schemeClr w14:val="tx1"/>
                  </w14:solidFill>
                </w14:textFill>
              </w:rPr>
              <w:t>。</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全局搜索：</w:t>
            </w:r>
            <w:r>
              <w:rPr>
                <w:rFonts w:ascii="宋体" w:hAnsi="宋体" w:cs="宋体"/>
                <w:color w:val="000000" w:themeColor="text1"/>
                <w:szCs w:val="21"/>
                <w14:textFill>
                  <w14:solidFill>
                    <w14:schemeClr w14:val="tx1"/>
                  </w14:solidFill>
                </w14:textFill>
              </w:rPr>
              <w:t>需支持文本的精确和模糊搜索，实现多种结果的展示。</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收藏服务：支持</w:t>
            </w:r>
            <w:r>
              <w:rPr>
                <w:rFonts w:ascii="宋体" w:hAnsi="宋体" w:cs="宋体"/>
                <w:color w:val="000000" w:themeColor="text1"/>
                <w:szCs w:val="21"/>
                <w14:textFill>
                  <w14:solidFill>
                    <w14:schemeClr w14:val="tx1"/>
                  </w14:solidFill>
                </w14:textFill>
              </w:rPr>
              <w:t>展示用户收藏的应用</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 xml:space="preserve">服务 </w:t>
            </w:r>
            <w:r>
              <w:rPr>
                <w:rFonts w:hint="eastAsia" w:ascii="宋体" w:hAnsi="宋体" w:cs="宋体"/>
                <w:color w:val="000000" w:themeColor="text1"/>
                <w:szCs w:val="21"/>
                <w14:textFill>
                  <w14:solidFill>
                    <w14:schemeClr w14:val="tx1"/>
                  </w14:solidFill>
                </w14:textFill>
              </w:rPr>
              <w:t>。</w:t>
            </w:r>
          </w:p>
          <w:p>
            <w:pP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推荐服务</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支持展示推荐的服务</w:t>
            </w:r>
            <w:r>
              <w:rPr>
                <w:rFonts w:hint="eastAsia" w:ascii="宋体" w:hAnsi="宋体" w:cs="宋体"/>
                <w:color w:val="000000" w:themeColor="text1"/>
                <w:szCs w:val="21"/>
                <w14:textFill>
                  <w14:solidFill>
                    <w14:schemeClr w14:val="tx1"/>
                  </w14:solidFill>
                </w14:textFill>
              </w:rPr>
              <w:t>。</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通知公告：</w:t>
            </w:r>
            <w:r>
              <w:rPr>
                <w:rFonts w:ascii="宋体" w:hAnsi="宋体" w:cs="宋体"/>
                <w:color w:val="000000" w:themeColor="text1"/>
                <w:szCs w:val="21"/>
                <w14:textFill>
                  <w14:solidFill>
                    <w14:schemeClr w14:val="tx1"/>
                  </w14:solidFill>
                </w14:textFill>
              </w:rPr>
              <w:t>需集成显示通知公告等信息。</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新闻资讯：</w:t>
            </w:r>
            <w:r>
              <w:rPr>
                <w:rFonts w:ascii="宋体" w:hAnsi="宋体" w:cs="宋体"/>
                <w:color w:val="000000" w:themeColor="text1"/>
                <w:szCs w:val="21"/>
                <w14:textFill>
                  <w14:solidFill>
                    <w14:schemeClr w14:val="tx1"/>
                  </w14:solidFill>
                </w14:textFill>
              </w:rPr>
              <w:t>需集成相关新闻资讯，在</w:t>
            </w:r>
            <w:r>
              <w:rPr>
                <w:rFonts w:hint="eastAsia" w:ascii="宋体" w:hAnsi="宋体" w:cs="宋体"/>
                <w:color w:val="000000" w:themeColor="text1"/>
                <w:szCs w:val="21"/>
                <w14:textFill>
                  <w14:solidFill>
                    <w14:schemeClr w14:val="tx1"/>
                  </w14:solidFill>
                </w14:textFill>
              </w:rPr>
              <w:t>移动端</w:t>
            </w:r>
            <w:r>
              <w:rPr>
                <w:rFonts w:ascii="宋体" w:hAnsi="宋体" w:cs="宋体"/>
                <w:color w:val="000000" w:themeColor="text1"/>
                <w:szCs w:val="21"/>
                <w14:textFill>
                  <w14:solidFill>
                    <w14:schemeClr w14:val="tx1"/>
                  </w14:solidFill>
                </w14:textFill>
              </w:rPr>
              <w:t>提供资讯服务</w:t>
            </w:r>
            <w:r>
              <w:rPr>
                <w:rFonts w:hint="eastAsia" w:ascii="宋体" w:hAnsi="宋体" w:cs="宋体"/>
                <w:color w:val="000000" w:themeColor="text1"/>
                <w:szCs w:val="21"/>
                <w14:textFill>
                  <w14:solidFill>
                    <w14:schemeClr w14:val="tx1"/>
                  </w14:solidFill>
                </w14:textFill>
              </w:rPr>
              <w:t>。</w:t>
            </w:r>
          </w:p>
          <w:p>
            <w:pP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提供截图证明</w:t>
            </w:r>
            <w:r>
              <w:rPr>
                <w:rFonts w:hint="eastAsia" w:ascii="宋体" w:hAnsi="宋体" w:cs="宋体"/>
                <w:b/>
                <w:bCs/>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w:t>
            </w: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合理将各种服务进行分类，根据身份推荐服务等。完善应用（已有9个，需增加至15个，例如增加开票信息、差旅标准、常用服务电话、营业时间等），集成各业务系统已有的应用等。支持</w:t>
            </w:r>
            <w:r>
              <w:rPr>
                <w:rFonts w:ascii="宋体" w:hAnsi="宋体" w:cs="宋体"/>
                <w:color w:val="000000" w:themeColor="text1"/>
                <w:szCs w:val="21"/>
                <w14:textFill>
                  <w14:solidFill>
                    <w14:schemeClr w14:val="tx1"/>
                  </w14:solidFill>
                </w14:textFill>
              </w:rPr>
              <w:t>通过不同的Tab标签，例如服务场景、服务类别、服务方式、服务部门等条件筛选相应的服务</w:t>
            </w: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事务</w:t>
            </w: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要求移动端提供统一的事务中心，待处理事项可在</w:t>
            </w:r>
            <w:r>
              <w:rPr>
                <w:rFonts w:hint="eastAsia" w:ascii="宋体" w:hAnsi="宋体" w:cs="宋体"/>
                <w:color w:val="000000" w:themeColor="text1"/>
                <w:szCs w:val="21"/>
                <w14:textFill>
                  <w14:solidFill>
                    <w14:schemeClr w14:val="tx1"/>
                  </w14:solidFill>
                </w14:textFill>
              </w:rPr>
              <w:t>移动端</w:t>
            </w:r>
            <w:r>
              <w:rPr>
                <w:rFonts w:ascii="宋体" w:hAnsi="宋体" w:cs="宋体"/>
                <w:color w:val="000000" w:themeColor="text1"/>
                <w:szCs w:val="21"/>
                <w14:textFill>
                  <w14:solidFill>
                    <w14:schemeClr w14:val="tx1"/>
                  </w14:solidFill>
                </w14:textFill>
              </w:rPr>
              <w:t>一键处理。</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我的代办：</w:t>
            </w:r>
            <w:r>
              <w:rPr>
                <w:rFonts w:ascii="宋体" w:hAnsi="宋体" w:cs="宋体"/>
                <w:color w:val="000000" w:themeColor="text1"/>
                <w:szCs w:val="21"/>
                <w14:textFill>
                  <w14:solidFill>
                    <w14:schemeClr w14:val="tx1"/>
                  </w14:solidFill>
                </w14:textFill>
              </w:rPr>
              <w:t>支持查看所有我的待办事项，可进行办理、批量同意等操作，</w:t>
            </w:r>
            <w:r>
              <w:rPr>
                <w:rFonts w:hint="eastAsia" w:ascii="宋体" w:hAnsi="宋体" w:cs="宋体"/>
                <w:color w:val="000000" w:themeColor="text1"/>
                <w:szCs w:val="21"/>
                <w14:textFill>
                  <w14:solidFill>
                    <w14:schemeClr w14:val="tx1"/>
                  </w14:solidFill>
                </w14:textFill>
              </w:rPr>
              <w:t>支持</w:t>
            </w:r>
            <w:r>
              <w:rPr>
                <w:rFonts w:ascii="宋体" w:hAnsi="宋体" w:cs="宋体"/>
                <w:color w:val="000000" w:themeColor="text1"/>
                <w:szCs w:val="21"/>
                <w14:textFill>
                  <w14:solidFill>
                    <w14:schemeClr w14:val="tx1"/>
                  </w14:solidFill>
                </w14:textFill>
              </w:rPr>
              <w:t>查看被催办或超时的待办</w:t>
            </w:r>
            <w:r>
              <w:rPr>
                <w:rFonts w:hint="eastAsia" w:ascii="宋体" w:hAnsi="宋体" w:cs="宋体"/>
                <w:color w:val="000000" w:themeColor="text1"/>
                <w:szCs w:val="21"/>
                <w14:textFill>
                  <w14:solidFill>
                    <w14:schemeClr w14:val="tx1"/>
                  </w14:solidFill>
                </w14:textFill>
              </w:rPr>
              <w:t>。</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我的已办：</w:t>
            </w:r>
            <w:r>
              <w:rPr>
                <w:rFonts w:ascii="宋体" w:hAnsi="宋体" w:cs="宋体"/>
                <w:color w:val="000000" w:themeColor="text1"/>
                <w:szCs w:val="21"/>
                <w14:textFill>
                  <w14:solidFill>
                    <w14:schemeClr w14:val="tx1"/>
                  </w14:solidFill>
                </w14:textFill>
              </w:rPr>
              <w:t>支持查看所有我已办结的事项</w:t>
            </w:r>
            <w:r>
              <w:rPr>
                <w:rFonts w:hint="eastAsia" w:ascii="宋体" w:hAnsi="宋体" w:cs="宋体"/>
                <w:color w:val="000000" w:themeColor="text1"/>
                <w:szCs w:val="21"/>
                <w14:textFill>
                  <w14:solidFill>
                    <w14:schemeClr w14:val="tx1"/>
                  </w14:solidFill>
                </w14:textFill>
              </w:rPr>
              <w:t>。</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我的发起：</w:t>
            </w:r>
            <w:r>
              <w:rPr>
                <w:rFonts w:ascii="宋体" w:hAnsi="宋体" w:cs="宋体"/>
                <w:color w:val="000000" w:themeColor="text1"/>
                <w:szCs w:val="21"/>
                <w14:textFill>
                  <w14:solidFill>
                    <w14:schemeClr w14:val="tx1"/>
                  </w14:solidFill>
                </w14:textFill>
              </w:rPr>
              <w:t>支持查看待处理、进行中、已结束事项</w:t>
            </w:r>
            <w:r>
              <w:rPr>
                <w:rFonts w:hint="eastAsia" w:ascii="宋体" w:hAnsi="宋体" w:cs="宋体"/>
                <w:color w:val="000000" w:themeColor="text1"/>
                <w:szCs w:val="21"/>
                <w14:textFill>
                  <w14:solidFill>
                    <w14:schemeClr w14:val="tx1"/>
                  </w14:solidFill>
                </w14:textFill>
              </w:rPr>
              <w:t>。</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我的传阅：</w:t>
            </w:r>
            <w:r>
              <w:rPr>
                <w:rFonts w:ascii="宋体" w:hAnsi="宋体" w:cs="宋体"/>
                <w:color w:val="000000" w:themeColor="text1"/>
                <w:szCs w:val="21"/>
                <w14:textFill>
                  <w14:solidFill>
                    <w14:schemeClr w14:val="tx1"/>
                  </w14:solidFill>
                </w14:textFill>
              </w:rPr>
              <w:t>支持传阅给我的和我传阅给他人的，支持查看表单详情。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日程</w:t>
            </w: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要求提供日程管理，支持按名称搜索日程，搜索结果以列表形式展现。</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支持用户根据使用情况随时切换周视图</w:t>
            </w:r>
            <w:r>
              <w:rPr>
                <w:rFonts w:ascii="宋体" w:hAnsi="宋体" w:cs="宋体"/>
                <w:color w:val="000000" w:themeColor="text1"/>
                <w:szCs w:val="21"/>
                <w14:textFill>
                  <w14:solidFill>
                    <w14:schemeClr w14:val="tx1"/>
                  </w14:solidFill>
                </w14:textFill>
              </w:rPr>
              <w:t>/日视图/月视图/列表视图。</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支持用户创建个人日历，并定义日历的颜色、</w:t>
            </w:r>
            <w:r>
              <w:rPr>
                <w:rFonts w:ascii="宋体" w:hAnsi="宋体" w:cs="宋体"/>
                <w:color w:val="000000" w:themeColor="text1"/>
                <w:szCs w:val="21"/>
                <w14:textFill>
                  <w14:solidFill>
                    <w14:schemeClr w14:val="tx1"/>
                  </w14:solidFill>
                </w14:textFill>
              </w:rPr>
              <w:t>名称，</w:t>
            </w:r>
            <w:r>
              <w:rPr>
                <w:rFonts w:hint="eastAsia" w:ascii="宋体" w:hAnsi="宋体" w:cs="宋体"/>
                <w:color w:val="000000" w:themeColor="text1"/>
                <w:szCs w:val="21"/>
                <w14:textFill>
                  <w14:solidFill>
                    <w14:schemeClr w14:val="tx1"/>
                  </w14:solidFill>
                </w14:textFill>
              </w:rPr>
              <w:t>支持</w:t>
            </w:r>
            <w:r>
              <w:rPr>
                <w:rFonts w:ascii="宋体" w:hAnsi="宋体" w:cs="宋体"/>
                <w:color w:val="000000" w:themeColor="text1"/>
                <w:szCs w:val="21"/>
                <w14:textFill>
                  <w14:solidFill>
                    <w14:schemeClr w14:val="tx1"/>
                  </w14:solidFill>
                </w14:textFill>
              </w:rPr>
              <w:t>在订阅列表中订阅有权访问的公共日历。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个人信息</w:t>
            </w: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展示用户基本信息，相关数据信息等。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统一管理后台（PC、移动）</w:t>
            </w: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基本要求</w:t>
            </w: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要求PC门户和移动门户为统一的管理后台，实现一端上架两端同时发布。支持管理员根据不同用户身份配置不同门户主页。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851" w:type="dxa"/>
            <w:vMerge w:val="restart"/>
            <w:tcBorders>
              <w:top w:val="single" w:color="auto" w:sz="4" w:space="0"/>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CMS管理</w:t>
            </w: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支持对栏目、内容、轮播图等进行管理。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栏目管理：</w:t>
            </w:r>
            <w:r>
              <w:rPr>
                <w:rFonts w:hint="eastAsia" w:ascii="宋体" w:hAnsi="宋体" w:cs="宋体"/>
                <w:color w:val="000000" w:themeColor="text1"/>
                <w:szCs w:val="21"/>
                <w14:textFill>
                  <w14:solidFill>
                    <w14:schemeClr w14:val="tx1"/>
                  </w14:solidFill>
                </w14:textFill>
              </w:rPr>
              <w:t>支持添加栏目，包括类型、</w:t>
            </w:r>
            <w:r>
              <w:rPr>
                <w:rFonts w:ascii="宋体" w:hAnsi="宋体" w:cs="宋体"/>
                <w:color w:val="000000" w:themeColor="text1"/>
                <w:szCs w:val="21"/>
                <w14:textFill>
                  <w14:solidFill>
                    <w14:schemeClr w14:val="tx1"/>
                  </w14:solidFill>
                </w14:textFill>
              </w:rPr>
              <w:t>上级栏目</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名称</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图标</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描述</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是否强制订阅</w:t>
            </w:r>
            <w:r>
              <w:rPr>
                <w:rFonts w:hint="eastAsia" w:ascii="宋体" w:hAnsi="宋体" w:cs="宋体"/>
                <w:color w:val="000000" w:themeColor="text1"/>
                <w:szCs w:val="21"/>
                <w14:textFill>
                  <w14:solidFill>
                    <w14:schemeClr w14:val="tx1"/>
                  </w14:solidFill>
                </w14:textFill>
              </w:rPr>
              <w:t>、浏览权限</w:t>
            </w:r>
            <w:r>
              <w:rPr>
                <w:rFonts w:ascii="宋体" w:hAnsi="宋体" w:cs="宋体"/>
                <w:color w:val="000000" w:themeColor="text1"/>
                <w:szCs w:val="21"/>
                <w14:textFill>
                  <w14:solidFill>
                    <w14:schemeClr w14:val="tx1"/>
                  </w14:solidFill>
                </w14:textFill>
              </w:rPr>
              <w:t>等</w:t>
            </w: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内容管理</w:t>
            </w:r>
            <w:r>
              <w:rPr>
                <w:rFonts w:hint="eastAsia" w:ascii="宋体" w:hAnsi="宋体" w:cs="宋体"/>
                <w:b/>
                <w:bCs/>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支持新增内容</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包括所属栏目</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内容模板</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发布单位</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发布者</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标题</w:t>
            </w:r>
            <w:r>
              <w:rPr>
                <w:rFonts w:hint="eastAsia" w:ascii="宋体" w:hAnsi="宋体" w:cs="宋体"/>
                <w:color w:val="000000" w:themeColor="text1"/>
                <w:szCs w:val="21"/>
                <w14:textFill>
                  <w14:solidFill>
                    <w14:schemeClr w14:val="tx1"/>
                  </w14:solidFill>
                </w14:textFill>
              </w:rPr>
              <w:t>、编辑内容、</w:t>
            </w:r>
            <w:r>
              <w:rPr>
                <w:rFonts w:ascii="宋体" w:hAnsi="宋体" w:cs="宋体"/>
                <w:color w:val="000000" w:themeColor="text1"/>
                <w:szCs w:val="21"/>
                <w14:textFill>
                  <w14:solidFill>
                    <w14:schemeClr w14:val="tx1"/>
                  </w14:solidFill>
                </w14:textFill>
              </w:rPr>
              <w:t>浏览</w:t>
            </w:r>
            <w:r>
              <w:rPr>
                <w:rFonts w:hint="eastAsia" w:ascii="宋体" w:hAnsi="宋体" w:cs="宋体"/>
                <w:color w:val="000000" w:themeColor="text1"/>
                <w:szCs w:val="21"/>
                <w14:textFill>
                  <w14:solidFill>
                    <w14:schemeClr w14:val="tx1"/>
                  </w14:solidFill>
                </w14:textFill>
              </w:rPr>
              <w:t>权限等。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51" w:type="dxa"/>
            <w:vMerge w:val="continue"/>
            <w:tcBorders>
              <w:left w:val="single" w:color="auto" w:sz="4" w:space="0"/>
              <w:bottom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轮播图管理</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支持轮播图管理</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支持添加超链接</w:t>
            </w:r>
            <w:r>
              <w:rPr>
                <w:rFonts w:hint="eastAsia" w:ascii="宋体" w:hAnsi="宋体" w:cs="宋体"/>
                <w:color w:val="000000" w:themeColor="text1"/>
                <w:szCs w:val="21"/>
                <w14:textFill>
                  <w14:solidFill>
                    <w14:schemeClr w14:val="tx1"/>
                  </w14:solidFill>
                </w14:textFill>
              </w:rPr>
              <w:t>。支持移动端同步发布。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1" w:type="dxa"/>
            <w:vMerge w:val="restart"/>
            <w:tcBorders>
              <w:top w:val="single" w:color="auto" w:sz="4" w:space="0"/>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系统管理</w:t>
            </w: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门户</w:t>
            </w:r>
            <w:r>
              <w:rPr>
                <w:rFonts w:ascii="宋体" w:hAnsi="宋体" w:cs="宋体"/>
                <w:b/>
                <w:bCs/>
                <w:color w:val="000000" w:themeColor="text1"/>
                <w:szCs w:val="21"/>
                <w14:textFill>
                  <w14:solidFill>
                    <w14:schemeClr w14:val="tx1"/>
                  </w14:solidFill>
                </w14:textFill>
              </w:rPr>
              <w:t>名称和图标：</w:t>
            </w:r>
            <w:r>
              <w:rPr>
                <w:rFonts w:hint="eastAsia" w:ascii="宋体" w:hAnsi="宋体" w:cs="宋体"/>
                <w:color w:val="000000" w:themeColor="text1"/>
                <w:szCs w:val="21"/>
                <w14:textFill>
                  <w14:solidFill>
                    <w14:schemeClr w14:val="tx1"/>
                  </w14:solidFill>
                </w14:textFill>
              </w:rPr>
              <w:t>支持</w:t>
            </w:r>
            <w:r>
              <w:rPr>
                <w:rFonts w:ascii="宋体" w:hAnsi="宋体" w:cs="宋体"/>
                <w:color w:val="000000" w:themeColor="text1"/>
                <w:szCs w:val="21"/>
                <w14:textFill>
                  <w14:solidFill>
                    <w14:schemeClr w14:val="tx1"/>
                  </w14:solidFill>
                </w14:textFill>
              </w:rPr>
              <w:t>更改</w:t>
            </w:r>
            <w:r>
              <w:rPr>
                <w:rFonts w:hint="eastAsia" w:ascii="宋体" w:hAnsi="宋体" w:cs="宋体"/>
                <w:color w:val="000000" w:themeColor="text1"/>
                <w:szCs w:val="21"/>
                <w14:textFill>
                  <w14:solidFill>
                    <w14:schemeClr w14:val="tx1"/>
                  </w14:solidFill>
                </w14:textFill>
              </w:rPr>
              <w:t>门户</w:t>
            </w:r>
            <w:r>
              <w:rPr>
                <w:rFonts w:ascii="宋体" w:hAnsi="宋体" w:cs="宋体"/>
                <w:color w:val="000000" w:themeColor="text1"/>
                <w:szCs w:val="21"/>
                <w14:textFill>
                  <w14:solidFill>
                    <w14:schemeClr w14:val="tx1"/>
                  </w14:solidFill>
                </w14:textFill>
              </w:rPr>
              <w:t>显示的名称和favicon，</w:t>
            </w:r>
            <w:r>
              <w:rPr>
                <w:rFonts w:hint="eastAsia" w:ascii="宋体" w:hAnsi="宋体" w:cs="宋体"/>
                <w:color w:val="000000" w:themeColor="text1"/>
                <w:szCs w:val="21"/>
                <w14:textFill>
                  <w14:solidFill>
                    <w14:schemeClr w14:val="tx1"/>
                  </w14:solidFill>
                </w14:textFill>
              </w:rPr>
              <w:t>支持</w:t>
            </w:r>
            <w:r>
              <w:rPr>
                <w:rFonts w:ascii="宋体" w:hAnsi="宋体" w:cs="宋体"/>
                <w:color w:val="000000" w:themeColor="text1"/>
                <w:szCs w:val="21"/>
                <w14:textFill>
                  <w14:solidFill>
                    <w14:schemeClr w14:val="tx1"/>
                  </w14:solidFill>
                </w14:textFill>
              </w:rPr>
              <w:t>限定特定格式和大小的图片文件。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服务卡片管理：</w:t>
            </w:r>
            <w:r>
              <w:rPr>
                <w:rFonts w:ascii="宋体" w:hAnsi="宋体" w:cs="宋体"/>
                <w:color w:val="000000" w:themeColor="text1"/>
                <w:szCs w:val="21"/>
                <w14:textFill>
                  <w14:solidFill>
                    <w14:schemeClr w14:val="tx1"/>
                  </w14:solidFill>
                </w14:textFill>
              </w:rPr>
              <w:t>支持</w:t>
            </w:r>
            <w:r>
              <w:rPr>
                <w:rFonts w:hint="eastAsia" w:ascii="宋体" w:hAnsi="宋体" w:cs="宋体"/>
                <w:color w:val="000000" w:themeColor="text1"/>
                <w:szCs w:val="21"/>
                <w14:textFill>
                  <w14:solidFill>
                    <w14:schemeClr w14:val="tx1"/>
                  </w14:solidFill>
                </w14:textFill>
              </w:rPr>
              <w:t>设置</w:t>
            </w:r>
            <w:r>
              <w:rPr>
                <w:rFonts w:ascii="宋体" w:hAnsi="宋体" w:cs="宋体"/>
                <w:color w:val="000000" w:themeColor="text1"/>
                <w:szCs w:val="21"/>
                <w14:textFill>
                  <w14:solidFill>
                    <w14:schemeClr w14:val="tx1"/>
                  </w14:solidFill>
                </w14:textFill>
              </w:rPr>
              <w:t>门户首页展示的服务卡片各类信息展示。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友情链接管理：</w:t>
            </w:r>
            <w:r>
              <w:rPr>
                <w:rFonts w:ascii="宋体" w:hAnsi="宋体" w:cs="宋体"/>
                <w:color w:val="000000" w:themeColor="text1"/>
                <w:szCs w:val="21"/>
                <w14:textFill>
                  <w14:solidFill>
                    <w14:schemeClr w14:val="tx1"/>
                  </w14:solidFill>
                </w14:textFill>
              </w:rPr>
              <w:t>支持管理门户网站底部的友情链接名称和url。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版权信息管理：</w:t>
            </w:r>
            <w:r>
              <w:rPr>
                <w:rFonts w:ascii="宋体" w:hAnsi="宋体" w:cs="宋体"/>
                <w:color w:val="000000" w:themeColor="text1"/>
                <w:szCs w:val="21"/>
                <w14:textFill>
                  <w14:solidFill>
                    <w14:schemeClr w14:val="tx1"/>
                  </w14:solidFill>
                </w14:textFill>
              </w:rPr>
              <w:t>支持管理展示在门户底部的版权信息、地址</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电话等。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移动端二维码</w:t>
            </w:r>
            <w:r>
              <w:rPr>
                <w:rFonts w:ascii="宋体" w:hAnsi="宋体" w:cs="宋体"/>
                <w:b/>
                <w:bCs/>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支持管理展示在门户底部栏右下角</w:t>
            </w:r>
            <w:r>
              <w:rPr>
                <w:rFonts w:hint="eastAsia" w:ascii="宋体" w:hAnsi="宋体" w:cs="宋体"/>
                <w:color w:val="000000" w:themeColor="text1"/>
                <w:szCs w:val="21"/>
                <w14:textFill>
                  <w14:solidFill>
                    <w14:schemeClr w14:val="tx1"/>
                  </w14:solidFill>
                </w14:textFill>
              </w:rPr>
              <w:t>微校园二维码</w:t>
            </w:r>
            <w:r>
              <w:rPr>
                <w:rFonts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51" w:type="dxa"/>
            <w:vMerge w:val="continue"/>
            <w:tcBorders>
              <w:left w:val="single" w:color="auto" w:sz="4" w:space="0"/>
              <w:bottom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图标管理：</w:t>
            </w:r>
            <w:r>
              <w:rPr>
                <w:rFonts w:ascii="宋体" w:hAnsi="宋体" w:cs="宋体"/>
                <w:color w:val="000000" w:themeColor="text1"/>
                <w:szCs w:val="21"/>
                <w14:textFill>
                  <w14:solidFill>
                    <w14:schemeClr w14:val="tx1"/>
                  </w14:solidFill>
                </w14:textFill>
              </w:rPr>
              <w:t>支持管理显示在网页顶部和底部栏的icon。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主题管理</w:t>
            </w: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支持管理门户主题。支持编辑主题样式、色彩、浏览对象、背景图片，是否启用等。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应用服务管理</w:t>
            </w: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支持对应用</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服务的标签管理。</w:t>
            </w:r>
            <w:r>
              <w:rPr>
                <w:rFonts w:hint="eastAsia" w:ascii="宋体" w:hAnsi="宋体" w:cs="宋体"/>
                <w:color w:val="000000" w:themeColor="text1"/>
                <w:szCs w:val="21"/>
                <w14:textFill>
                  <w14:solidFill>
                    <w14:schemeClr w14:val="tx1"/>
                  </w14:solidFill>
                </w14:textFill>
              </w:rPr>
              <w:t>提供对前台的服务评价进行维护管理。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51" w:type="dxa"/>
            <w:vMerge w:val="restart"/>
            <w:tcBorders>
              <w:top w:val="single" w:color="auto" w:sz="4" w:space="0"/>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restart"/>
            <w:tcBorders>
              <w:top w:val="single" w:color="auto" w:sz="4" w:space="0"/>
              <w:left w:val="single" w:color="auto" w:sz="4" w:space="0"/>
              <w:right w:val="single" w:color="auto" w:sz="4" w:space="0"/>
            </w:tcBorders>
            <w:vAlign w:val="center"/>
          </w:tcPr>
          <w:p>
            <w:pPr>
              <w:jc w:val="center"/>
              <w:rPr>
                <w:rFonts w:hint="eastAsia"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提供身份管理功能，包括学生、教职工、访客等，支持用户单个以及批量增、删、改、查。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提供组织机构管理，支持单个添加以及批量导入功能。（默认对接统一身份认证组织机构）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提供人员管理功能，支持人员信息单个以及批量添加、删除、激活、修改失效期以及批量导入导出等。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提供用户组管理功能，能够添加、删除、停用、启用用户组，可多维护建立用户组。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提供用户异动统计功能，可以按照用户信息操作类型、用户身份类型等统计用户信息数据的变化情况。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51" w:type="dxa"/>
            <w:vMerge w:val="continue"/>
            <w:tcBorders>
              <w:left w:val="single" w:color="auto" w:sz="4" w:space="0"/>
              <w:bottom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支持用户组织架构和用户组信息自动同步到企业微信；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权限管理</w:t>
            </w: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提供用户授权管理，对用户添加授权或批量导入授权信息。</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支持按人员和角色授权。</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支持用户组授权管理，可以批量对用户组授权以及导出授权数据</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提供分级授权功能，添加或撤销分级授权人员。</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支持自定义权限有效期。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851" w:type="dxa"/>
            <w:vMerge w:val="restart"/>
            <w:tcBorders>
              <w:top w:val="single" w:color="auto" w:sz="4" w:space="0"/>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restart"/>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统一日志</w:t>
            </w:r>
          </w:p>
        </w:tc>
        <w:tc>
          <w:tcPr>
            <w:tcW w:w="983"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操作日志</w:t>
            </w: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支持显示系统在特定区间内登录的总用户数以及总登录次数；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支持在线用户量与总用户量对比、各个类型的用户的在线量的对比统计，应用访问量及应用接口分析；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支持按访问量维度进行系统访问分析，支持系统登录日志查看，同时支持系统登录预警信息分析查看；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支持按时间维度进行系统访问分析，支持按系统名称查看统计信息；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83"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支持按人员类型、组织机构维度进行系统访问分析；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strike/>
                <w:color w:val="000000" w:themeColor="text1"/>
                <w:szCs w:val="21"/>
                <w14:textFill>
                  <w14:solidFill>
                    <w14:schemeClr w14:val="tx1"/>
                  </w14:solidFill>
                </w14:textFill>
              </w:rPr>
            </w:pP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异常日志</w:t>
            </w: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支持展示账号异常登录（即因尝试次数较多被冻结的）的分时段次数，支持点击跳转到账号列表及登录时间日志。</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支持保留数据接口日志；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strike/>
                <w:color w:val="000000" w:themeColor="text1"/>
                <w:szCs w:val="21"/>
                <w14:textFill>
                  <w14:solidFill>
                    <w14:schemeClr w14:val="tx1"/>
                  </w14:solidFill>
                </w14:textFill>
              </w:rPr>
            </w:pP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登陆终端统计</w:t>
            </w: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支持展示系统在特定时间区间内收到登录请求的终端类型，分P</w:t>
            </w:r>
            <w:r>
              <w:rPr>
                <w:rFonts w:ascii="宋体" w:hAnsi="宋体"/>
                <w:color w:val="000000" w:themeColor="text1"/>
                <w:szCs w:val="21"/>
                <w14:textFill>
                  <w14:solidFill>
                    <w14:schemeClr w14:val="tx1"/>
                  </w14:solidFill>
                </w14:textFill>
              </w:rPr>
              <w:t>C</w:t>
            </w:r>
            <w:r>
              <w:rPr>
                <w:rFonts w:hint="eastAsia" w:ascii="宋体" w:hAnsi="宋体"/>
                <w:color w:val="000000" w:themeColor="text1"/>
                <w:szCs w:val="21"/>
                <w14:textFill>
                  <w14:solidFill>
                    <w14:schemeClr w14:val="tx1"/>
                  </w14:solidFill>
                </w14:textFill>
              </w:rPr>
              <w:t>端和移动端展示。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strike/>
                <w:color w:val="000000" w:themeColor="text1"/>
                <w:szCs w:val="21"/>
                <w14:textFill>
                  <w14:solidFill>
                    <w14:schemeClr w14:val="tx1"/>
                  </w14:solidFill>
                </w14:textFill>
              </w:rPr>
            </w:pP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后台操作日志</w:t>
            </w: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支持接入所有的第三方后台管理日志，按照门户平台的格式要求对接平台。平台按照不同的系统，记录每一个系统的后台管理员的操作行为。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left w:val="single" w:color="auto" w:sz="4" w:space="0"/>
              <w:right w:val="single" w:color="auto" w:sz="4" w:space="0"/>
            </w:tcBorders>
            <w:vAlign w:val="center"/>
          </w:tcPr>
          <w:p>
            <w:pPr>
              <w:numPr>
                <w:ilvl w:val="0"/>
                <w:numId w:val="37"/>
              </w:numPr>
              <w:jc w:val="center"/>
              <w:rPr>
                <w:rFonts w:ascii="宋体" w:hAnsi="宋体" w:cs="宋体"/>
                <w:color w:val="000000" w:themeColor="text1"/>
                <w:szCs w:val="21"/>
                <w14:textFill>
                  <w14:solidFill>
                    <w14:schemeClr w14:val="tx1"/>
                  </w14:solidFill>
                </w14:textFill>
              </w:rPr>
            </w:pPr>
          </w:p>
        </w:tc>
        <w:tc>
          <w:tcPr>
            <w:tcW w:w="851" w:type="dxa"/>
            <w:vMerge w:val="continue"/>
            <w:tcBorders>
              <w:left w:val="single" w:color="auto" w:sz="4" w:space="0"/>
              <w:right w:val="single" w:color="auto" w:sz="4" w:space="0"/>
            </w:tcBorders>
            <w:vAlign w:val="center"/>
          </w:tcPr>
          <w:p>
            <w:pPr>
              <w:jc w:val="center"/>
              <w:rPr>
                <w:rFonts w:ascii="宋体" w:hAnsi="宋体" w:cs="宋体"/>
                <w:strike/>
                <w:color w:val="000000" w:themeColor="text1"/>
                <w:szCs w:val="21"/>
                <w14:textFill>
                  <w14:solidFill>
                    <w14:schemeClr w14:val="tx1"/>
                  </w14:solidFill>
                </w14:textFill>
              </w:rPr>
            </w:pP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系统告警</w:t>
            </w:r>
          </w:p>
        </w:tc>
        <w:tc>
          <w:tcPr>
            <w:tcW w:w="66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支持系统告警：数据库、接口、服务等出现问题推送到管理员；</w:t>
            </w:r>
          </w:p>
        </w:tc>
      </w:tr>
    </w:tbl>
    <w:p>
      <w:pPr>
        <w:autoSpaceDE w:val="0"/>
        <w:autoSpaceDN w:val="0"/>
        <w:adjustRightInd w:val="0"/>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 xml:space="preserve"> </w:t>
      </w:r>
    </w:p>
    <w:p>
      <w:pPr>
        <w:autoSpaceDE w:val="0"/>
        <w:autoSpaceDN w:val="0"/>
        <w:adjustRightInd w:val="0"/>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注：以上清单需求表中如出现固定尺寸及重量等量化数值的均可认为参考，允许略有误差，但供应商竞标报价的产品必须符合采购人实际使用功能及质量要求，并提供相应技术参数证明其符合采购需求或优于采购需求，否则可视其为不满足采购需求。</w:t>
      </w:r>
    </w:p>
    <w:p>
      <w:pPr>
        <w:autoSpaceDE w:val="0"/>
        <w:autoSpaceDN w:val="0"/>
        <w:adjustRightInd w:val="0"/>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如涉及固定厂家品牌或规格型号的均可认为推荐，并不要求其唯一性，供应商可提供同等质量标准或更高标准产品，并提供相应技术参数证明其符合采购需求或优于采购需求，否则可视其为不满足采购需求。</w:t>
      </w:r>
    </w:p>
    <w:p>
      <w:pPr>
        <w:autoSpaceDE w:val="0"/>
        <w:autoSpaceDN w:val="0"/>
        <w:adjustRightInd w:val="0"/>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ascii="宋体" w:hAnsi="宋体" w:cs="宋体"/>
          <w:color w:val="000000" w:themeColor="text1"/>
          <w:sz w:val="24"/>
          <w14:textFill>
            <w14:solidFill>
              <w14:schemeClr w14:val="tx1"/>
            </w14:solidFill>
          </w14:textFill>
        </w:rPr>
        <w:t xml:space="preserve"> </w:t>
      </w:r>
    </w:p>
    <w:p>
      <w:pPr>
        <w:autoSpaceDE w:val="0"/>
        <w:autoSpaceDN w:val="0"/>
        <w:adjustRightInd w:val="0"/>
        <w:spacing w:line="360" w:lineRule="auto"/>
        <w:rPr>
          <w:rFonts w:hint="eastAsia"/>
          <w:color w:val="000000" w:themeColor="text1"/>
          <w14:textFill>
            <w14:solidFill>
              <w14:schemeClr w14:val="tx1"/>
            </w14:solidFill>
          </w14:textFill>
        </w:rPr>
        <w:sectPr>
          <w:footerReference r:id="rId7" w:type="default"/>
          <w:type w:val="continuous"/>
          <w:pgSz w:w="11906" w:h="16838"/>
          <w:pgMar w:top="1417" w:right="1417" w:bottom="1417" w:left="1417" w:header="851" w:footer="992" w:gutter="0"/>
          <w:cols w:space="720" w:num="1"/>
          <w:docGrid w:type="lines" w:linePitch="312" w:charSpace="0"/>
        </w:sectPr>
      </w:pPr>
      <w:bookmarkStart w:id="105" w:name="_Toc18487"/>
    </w:p>
    <w:p>
      <w:pPr>
        <w:autoSpaceDE w:val="0"/>
        <w:autoSpaceDN w:val="0"/>
        <w:adjustRightInd w:val="0"/>
        <w:spacing w:line="360" w:lineRule="auto"/>
        <w:outlineLvl w:val="1"/>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二、商务需求</w:t>
      </w:r>
      <w:bookmarkEnd w:id="105"/>
    </w:p>
    <w:p>
      <w:pPr>
        <w:autoSpaceDE w:val="0"/>
        <w:autoSpaceDN w:val="0"/>
        <w:adjustRightInd w:val="0"/>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1.违约责任：</w:t>
      </w:r>
    </w:p>
    <w:p>
      <w:pPr>
        <w:autoSpaceDE w:val="0"/>
        <w:autoSpaceDN w:val="0"/>
        <w:adjustRightInd w:val="0"/>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1.1成交供应商违约承担违约责任。所有成交产品均需按照磋商文件指标要求进行检查核对后方可进行报验，不满足磋商文件指标要求的产品，采购人有权不对其进行验收；同时采购人有权对成交供应商不满足要求的产品进行双倍罚款或取消合同。</w:t>
      </w:r>
    </w:p>
    <w:p>
      <w:pPr>
        <w:autoSpaceDE w:val="0"/>
        <w:autoSpaceDN w:val="0"/>
        <w:adjustRightInd w:val="0"/>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1.2若非采购人原因，成交供应商逾期交付安装的，成交供应商向采购人支付逾期交付安装违约金，逾期交付安装违约金为每天1000.00元人民币，但其最终累计金额不超过合同价款的10%。</w:t>
      </w:r>
    </w:p>
    <w:p>
      <w:pPr>
        <w:pStyle w:val="11"/>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1.3因成交供应商原因产品质量达不到约定的质量标准，成交供应商应负责退换，使其达到合同约定的质量标准，并由成交供应商向采购人支付合同价款10%的违约金。</w:t>
      </w:r>
      <w:r>
        <w:rPr>
          <w:rFonts w:hint="eastAsia" w:asciiTheme="minorEastAsia" w:hAnsiTheme="minorEastAsia" w:eastAsiaTheme="minorEastAsia" w:cstheme="minorEastAsia"/>
          <w:b/>
          <w:bCs/>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Cs w:val="21"/>
          <w14:textFill>
            <w14:solidFill>
              <w14:schemeClr w14:val="tx1"/>
            </w14:solidFill>
          </w14:textFill>
        </w:rPr>
        <w:t>2.产品质量要求：</w:t>
      </w:r>
      <w:r>
        <w:rPr>
          <w:rFonts w:hint="eastAsia" w:ascii="宋体" w:hAnsi="宋体" w:cs="宋体"/>
          <w:color w:val="000000" w:themeColor="text1"/>
          <w:szCs w:val="21"/>
          <w14:textFill>
            <w14:solidFill>
              <w14:schemeClr w14:val="tx1"/>
            </w14:solidFill>
          </w14:textFill>
        </w:rPr>
        <w:t>执行的国家相关标准、行业标准、地方标准或者其他标准、规范。</w:t>
      </w:r>
    </w:p>
    <w:p>
      <w:pPr>
        <w:numPr>
          <w:ilvl w:val="0"/>
          <w:numId w:val="38"/>
        </w:numPr>
        <w:autoSpaceDE w:val="0"/>
        <w:autoSpaceDN w:val="0"/>
        <w:adjustRightInd w:val="0"/>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交货地点：采购人指定地点</w:t>
      </w:r>
    </w:p>
    <w:p>
      <w:pPr>
        <w:pStyle w:val="11"/>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4.服务要求：</w:t>
      </w:r>
    </w:p>
    <w:p>
      <w:pPr>
        <w:autoSpaceDE w:val="0"/>
        <w:autoSpaceDN w:val="0"/>
        <w:adjustRightInd w:val="0"/>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4.1此项目采购的软件需保证自验收之日起质保期三年，质保期内版本免费升级、安装调试和系统维护。</w:t>
      </w:r>
    </w:p>
    <w:p>
      <w:pPr>
        <w:autoSpaceDE w:val="0"/>
        <w:autoSpaceDN w:val="0"/>
        <w:adjustRightInd w:val="0"/>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4.2根据工作的业务性质，应配备驻场项目经理以及4人以上的项目团队承担本项目实施工作（提供实施人员本地（武汉）社保缴纳记录）。为了保证项目实施的连续性，在项目实施过程中，至少保证2名以上核心技术人员不能更换，且驻场，验收交付后，需提供半年期1名工程师驻场服务。服务期内，能够提供 7*24 小时电话服务响应，2小时内到达现场，要求一般问题在两小时内解决，重大问题或其他无法立即解决的问题需在24小时内给出解决方案；</w:t>
      </w:r>
    </w:p>
    <w:p>
      <w:pPr>
        <w:autoSpaceDE w:val="0"/>
        <w:autoSpaceDN w:val="0"/>
        <w:adjustRightInd w:val="0"/>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4.3在服务期内，成交供应商根据采购人的业务需求变化进行二次开发；在需要与其他系统实现对接或者数据交互时，成交供应商应免费提供相应的技术支持和数据接口（费用包含在成交供应商成交金额中），配合第三方做好技术衔接工作，不得以任何借口推诿并收取费用。 产品在运行过程中出现的问题，需免费并快速解决。</w:t>
      </w:r>
    </w:p>
    <w:p>
      <w:pPr>
        <w:autoSpaceDE w:val="0"/>
        <w:autoSpaceDN w:val="0"/>
        <w:adjustRightInd w:val="0"/>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4.4成交供应商为本项目提供定期健康检查服务，在服务期内每半年进行一次产品巡检和用户回访，保证软件的升级，并组织系统培训，提高整体维护水平，减少故障隐患, 提供所涉及产品原厂商针对本项目专项授权和原厂盖章的服务承诺函。</w:t>
      </w:r>
    </w:p>
    <w:p>
      <w:pPr>
        <w:autoSpaceDE w:val="0"/>
        <w:autoSpaceDN w:val="0"/>
        <w:adjustRightInd w:val="0"/>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4.5运营服务，成交供应商应提供相关运营服务，面对校内用户直接提供使用咨询服务，提供推广方案，提升门户流量。</w:t>
      </w:r>
    </w:p>
    <w:p>
      <w:pPr>
        <w:autoSpaceDE w:val="0"/>
        <w:autoSpaceDN w:val="0"/>
        <w:adjustRightInd w:val="0"/>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5.履约保证金：</w:t>
      </w:r>
      <w:r>
        <w:rPr>
          <w:rFonts w:hint="eastAsia" w:asciiTheme="minorEastAsia" w:hAnsiTheme="minorEastAsia" w:eastAsiaTheme="minorEastAsia" w:cstheme="minorEastAsia"/>
          <w:color w:val="000000" w:themeColor="text1"/>
          <w:szCs w:val="21"/>
          <w:lang w:val="zh-CN"/>
          <w14:textFill>
            <w14:solidFill>
              <w14:schemeClr w14:val="tx1"/>
            </w14:solidFill>
          </w14:textFill>
        </w:rPr>
        <w:t>合同总金额的5%；签订合同前5个工作日递交，以支票、汇票、本票等非现金形式提交。</w:t>
      </w:r>
    </w:p>
    <w:p>
      <w:pPr>
        <w:autoSpaceDE w:val="0"/>
        <w:autoSpaceDN w:val="0"/>
        <w:adjustRightInd w:val="0"/>
        <w:spacing w:line="360" w:lineRule="auto"/>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6.付款方式：</w:t>
      </w:r>
      <w:r>
        <w:rPr>
          <w:rFonts w:hint="eastAsia" w:asciiTheme="minorEastAsia" w:hAnsiTheme="minorEastAsia" w:eastAsiaTheme="minorEastAsia" w:cstheme="minorEastAsia"/>
          <w:color w:val="000000" w:themeColor="text1"/>
          <w:szCs w:val="21"/>
          <w:lang w:val="zh-CN"/>
          <w14:textFill>
            <w14:solidFill>
              <w14:schemeClr w14:val="tx1"/>
            </w14:solidFill>
          </w14:textFill>
        </w:rPr>
        <w:t>经采购人验收合格并收到成交供应商发票后10天内，采购人向成交供应商支付合同总金额的100%；履约保证金自动转为质保金，货物验收合格后安全运行一年（自验收合格之日起计算），如无质量及售后服务等其他违约事项，采购人向成交供应商无息退还质量保证金。</w:t>
      </w:r>
    </w:p>
    <w:p>
      <w:pPr>
        <w:pStyle w:val="11"/>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7.验收标准：</w:t>
      </w:r>
    </w:p>
    <w:p>
      <w:pPr>
        <w:pStyle w:val="11"/>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7.1服务完成后，成交供应商应经采购人或其指定验收单位清查内容、规格、数量；检查质量，作出验收记录，双方签字确认。</w:t>
      </w:r>
    </w:p>
    <w:p>
      <w:pPr>
        <w:autoSpaceDE w:val="0"/>
        <w:autoSpaceDN w:val="0"/>
        <w:adjustRightIn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7.2成交供应商须根据采购人的要求执行服务，按时完成服务内容，并负责安装调试。不得以交通费、人工费、税金等任何理由另行增加收费。</w:t>
      </w:r>
    </w:p>
    <w:p>
      <w:pPr>
        <w:pStyle w:val="11"/>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7.3成交供应商应保证服务数量质量达到约定要求，如有缺漏、错误，由成交供应商负责更正、补齐或赔偿。</w:t>
      </w:r>
    </w:p>
    <w:p>
      <w:pPr>
        <w:pStyle w:val="11"/>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7.4项目验收国家有强制性规定的，按国家规定执行，验收报告作为申请付款的凭证之一。</w:t>
      </w:r>
    </w:p>
    <w:p>
      <w:pPr>
        <w:pStyle w:val="11"/>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7.5项目验收不合格，由成交供应商返工直至合格，有关返工、再行验收，以及给采购人造成的损失等费用由成交供应商承担。连续两次项目验收不合格的，采购人可终止合同，另行按规定选择其他供应商采购，由此带来的一切损失由成交供应商承担。</w:t>
      </w:r>
    </w:p>
    <w:p>
      <w:pPr>
        <w:pStyle w:val="11"/>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8.专利权和保密：</w:t>
      </w:r>
    </w:p>
    <w:p>
      <w:pPr>
        <w:pStyle w:val="11"/>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8.1供应商保证其向采购人提供的所有产品及服务不会因供应商原因侵犯任何第三方的知识产权和商业秘密。供应商应保证，采购人使用所供货物或货物的任何一部分时，免受第三方提出的侵犯其专利权、商标权、著作权或其他知识产权的起诉。如果发生第三方就供应商向采购人提供的本项目所涉及的货物及服务对采购人进行侵权指控，供应商应承担由此而引起的一切经济和法律责任。供应商在投标中采用专利技术的，专利技术的使用费包含在合同总价内。</w:t>
      </w:r>
    </w:p>
    <w:p>
      <w:pPr>
        <w:pStyle w:val="11"/>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8.2供应商不得向第三方泄露采购人提供的技术文件等资料。</w:t>
      </w:r>
    </w:p>
    <w:p>
      <w:pPr>
        <w:pStyle w:val="11"/>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9.其它：其他未尽事宜由成交供应商和采购人按合同进行约定。</w:t>
      </w:r>
      <w:r>
        <w:rPr>
          <w:rFonts w:hint="eastAsia" w:asciiTheme="minorEastAsia" w:hAnsiTheme="minorEastAsia" w:eastAsiaTheme="minorEastAsia" w:cstheme="minorEastAsia"/>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Cs w:val="21"/>
          <w14:textFill>
            <w14:solidFill>
              <w14:schemeClr w14:val="tx1"/>
            </w14:solidFill>
          </w14:textFill>
        </w:rPr>
        <w:t>注：</w:t>
      </w:r>
    </w:p>
    <w:p>
      <w:pPr>
        <w:autoSpaceDE w:val="0"/>
        <w:autoSpaceDN w:val="0"/>
        <w:adjustRightInd w:val="0"/>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（1）资格审查因素等证明材料须提供网上图片或查询方式以供磋商小组核查，响应文件内附相关证书真彩扫描件。</w:t>
      </w:r>
    </w:p>
    <w:p>
      <w:pPr>
        <w:autoSpaceDE w:val="0"/>
        <w:autoSpaceDN w:val="0"/>
        <w:adjustRightInd w:val="0"/>
        <w:spacing w:line="360" w:lineRule="auto"/>
        <w:rPr>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autoSpaceDE w:val="0"/>
        <w:autoSpaceDN w:val="0"/>
        <w:adjustRightInd w:val="0"/>
        <w:spacing w:line="360" w:lineRule="auto"/>
        <w:ind w:firstLine="422" w:firstLineChars="200"/>
        <w:rPr>
          <w:rFonts w:asciiTheme="minorEastAsia" w:hAnsiTheme="minorEastAsia" w:eastAsiaTheme="minorEastAsia" w:cstheme="minorEastAsia"/>
          <w:b/>
          <w:bCs/>
          <w:color w:val="000000" w:themeColor="text1"/>
          <w:szCs w:val="21"/>
          <w14:textFill>
            <w14:solidFill>
              <w14:schemeClr w14:val="tx1"/>
            </w14:solidFill>
          </w14:textFill>
        </w:rPr>
      </w:pPr>
    </w:p>
    <w:p>
      <w:pPr>
        <w:pStyle w:val="3"/>
        <w:numPr>
          <w:ilvl w:val="0"/>
          <w:numId w:val="4"/>
        </w:numPr>
        <w:jc w:val="center"/>
        <w:rPr>
          <w:rFonts w:asciiTheme="minorEastAsia" w:hAnsiTheme="minorEastAsia" w:eastAsiaTheme="minorEastAsia" w:cstheme="minorEastAsia"/>
          <w:color w:val="000000" w:themeColor="text1"/>
          <w:szCs w:val="21"/>
          <w14:textFill>
            <w14:solidFill>
              <w14:schemeClr w14:val="tx1"/>
            </w14:solidFill>
          </w14:textFill>
        </w:rPr>
        <w:sectPr>
          <w:pgSz w:w="11906" w:h="16838"/>
          <w:pgMar w:top="1361" w:right="1417" w:bottom="1361" w:left="1417" w:header="851" w:footer="992" w:gutter="0"/>
          <w:cols w:space="0" w:num="1"/>
          <w:docGrid w:type="lines" w:linePitch="312" w:charSpace="0"/>
        </w:sectPr>
      </w:pPr>
      <w:bookmarkStart w:id="106" w:name="_Toc4161"/>
    </w:p>
    <w:p>
      <w:pPr>
        <w:pStyle w:val="3"/>
        <w:numPr>
          <w:ilvl w:val="0"/>
          <w:numId w:val="4"/>
        </w:num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 w:val="36"/>
          <w:szCs w:val="36"/>
          <w14:textFill>
            <w14:solidFill>
              <w14:schemeClr w14:val="tx1"/>
            </w14:solidFill>
          </w14:textFill>
        </w:rPr>
        <w:t>竞争性磋商采购评定办法</w:t>
      </w:r>
      <w:bookmarkEnd w:id="106"/>
    </w:p>
    <w:p>
      <w:pPr>
        <w:spacing w:line="360" w:lineRule="auto"/>
        <w:outlineLvl w:val="1"/>
        <w:rPr>
          <w:rFonts w:asciiTheme="minorEastAsia" w:hAnsiTheme="minorEastAsia" w:eastAsiaTheme="minorEastAsia" w:cstheme="minorEastAsia"/>
          <w:b/>
          <w:color w:val="000000" w:themeColor="text1"/>
          <w:szCs w:val="21"/>
          <w14:textFill>
            <w14:solidFill>
              <w14:schemeClr w14:val="tx1"/>
            </w14:solidFill>
          </w14:textFill>
        </w:rPr>
      </w:pPr>
      <w:bookmarkStart w:id="107" w:name="_Toc31941"/>
      <w:r>
        <w:rPr>
          <w:rFonts w:hint="eastAsia" w:asciiTheme="minorEastAsia" w:hAnsiTheme="minorEastAsia" w:eastAsiaTheme="minorEastAsia" w:cstheme="minorEastAsia"/>
          <w:b/>
          <w:color w:val="000000" w:themeColor="text1"/>
          <w:szCs w:val="21"/>
          <w14:textFill>
            <w14:solidFill>
              <w14:schemeClr w14:val="tx1"/>
            </w14:solidFill>
          </w14:textFill>
        </w:rPr>
        <w:t>一、评定办法前附表</w:t>
      </w:r>
      <w:bookmarkEnd w:id="107"/>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2268"/>
        <w:gridCol w:w="5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1531" w:type="dxa"/>
            <w:gridSpan w:val="2"/>
            <w:vAlign w:val="center"/>
          </w:tcPr>
          <w:p>
            <w:pPr>
              <w:widowControl/>
              <w:jc w:val="center"/>
              <w:rPr>
                <w:rFonts w:asciiTheme="minorEastAsia" w:hAnsiTheme="minorEastAsia" w:eastAsiaTheme="minorEastAsia" w:cstheme="minorEastAsia"/>
                <w:b/>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条款号</w:t>
            </w:r>
          </w:p>
        </w:tc>
        <w:tc>
          <w:tcPr>
            <w:tcW w:w="2268" w:type="dxa"/>
            <w:vAlign w:val="center"/>
          </w:tcPr>
          <w:p>
            <w:pPr>
              <w:widowControl/>
              <w:jc w:val="center"/>
              <w:rPr>
                <w:rFonts w:asciiTheme="minorEastAsia" w:hAnsiTheme="minorEastAsia" w:eastAsiaTheme="minorEastAsia" w:cstheme="minorEastAsia"/>
                <w:b/>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评审因素</w:t>
            </w:r>
          </w:p>
        </w:tc>
        <w:tc>
          <w:tcPr>
            <w:tcW w:w="5563" w:type="dxa"/>
            <w:vAlign w:val="center"/>
          </w:tcPr>
          <w:p>
            <w:pPr>
              <w:widowControl/>
              <w:jc w:val="center"/>
              <w:rPr>
                <w:rFonts w:asciiTheme="minorEastAsia" w:hAnsiTheme="minorEastAsia" w:eastAsiaTheme="minorEastAsia" w:cstheme="minorEastAsia"/>
                <w:b/>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jc w:val="center"/>
              <w:rPr>
                <w:rFonts w:asciiTheme="minorEastAsia" w:hAnsiTheme="minorEastAsia" w:eastAsiaTheme="minorEastAsia" w:cstheme="minorEastAsia"/>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Cs/>
                <w:color w:val="000000" w:themeColor="text1"/>
                <w:kern w:val="0"/>
                <w:szCs w:val="21"/>
                <w14:textFill>
                  <w14:solidFill>
                    <w14:schemeClr w14:val="tx1"/>
                  </w14:solidFill>
                </w14:textFill>
              </w:rPr>
              <w:t>1.1</w:t>
            </w:r>
          </w:p>
        </w:tc>
        <w:tc>
          <w:tcPr>
            <w:tcW w:w="851" w:type="dxa"/>
            <w:vMerge w:val="restart"/>
            <w:vAlign w:val="center"/>
          </w:tcPr>
          <w:p>
            <w:pPr>
              <w:jc w:val="center"/>
              <w:rPr>
                <w:rFonts w:asciiTheme="minorEastAsia" w:hAnsiTheme="minorEastAsia" w:eastAsiaTheme="minorEastAsia" w:cstheme="minorEastAsia"/>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资格性审查标准</w:t>
            </w:r>
          </w:p>
        </w:tc>
        <w:tc>
          <w:tcPr>
            <w:tcW w:w="2268" w:type="dxa"/>
            <w:vAlign w:val="center"/>
          </w:tcPr>
          <w:p>
            <w:pPr>
              <w:widowControl/>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满足《中华人民共和国政府采购法》第二十二条规定</w:t>
            </w:r>
          </w:p>
        </w:tc>
        <w:tc>
          <w:tcPr>
            <w:tcW w:w="5563" w:type="dxa"/>
            <w:vAlign w:val="center"/>
          </w:tcPr>
          <w:p>
            <w:pPr>
              <w:autoSpaceDE w:val="0"/>
              <w:autoSpaceDN w:val="0"/>
              <w:adjustRightInd w:val="0"/>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（1）具有独立承担民事责任的能力；</w:t>
            </w:r>
          </w:p>
          <w:p>
            <w:pPr>
              <w:autoSpaceDE w:val="0"/>
              <w:autoSpaceDN w:val="0"/>
              <w:adjustRightInd w:val="0"/>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（2）具有良好的商业信誉和健全的财务会计制度；</w:t>
            </w:r>
          </w:p>
          <w:p>
            <w:pPr>
              <w:autoSpaceDE w:val="0"/>
              <w:autoSpaceDN w:val="0"/>
              <w:adjustRightInd w:val="0"/>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（3）具有履行合同所必需的设备和专业技术能力；</w:t>
            </w:r>
          </w:p>
          <w:p>
            <w:pPr>
              <w:autoSpaceDE w:val="0"/>
              <w:autoSpaceDN w:val="0"/>
              <w:adjustRightInd w:val="0"/>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（4）有依法缴纳税收和社会保障资金的良好记录；</w:t>
            </w:r>
          </w:p>
          <w:p>
            <w:pPr>
              <w:autoSpaceDE w:val="0"/>
              <w:autoSpaceDN w:val="0"/>
              <w:adjustRightInd w:val="0"/>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（5）参加政府采购活动前三年内，在经营活动中没有重大违法记录；（重大违法记录是指供应商因违法经营受到刑事处罚或者责令停产停业、吊销许可证或者执照、较大数额罚款等行政处罚）</w:t>
            </w:r>
          </w:p>
          <w:p>
            <w:pPr>
              <w:autoSpaceDE w:val="0"/>
              <w:autoSpaceDN w:val="0"/>
              <w:adjustRightInd w:val="0"/>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46" w:hRule="atLeast"/>
          <w:jc w:val="center"/>
        </w:trPr>
        <w:tc>
          <w:tcPr>
            <w:tcW w:w="680" w:type="dxa"/>
            <w:vMerge w:val="continue"/>
            <w:vAlign w:val="center"/>
          </w:tcPr>
          <w:p>
            <w:pPr>
              <w:widowControl/>
              <w:jc w:val="center"/>
              <w:rPr>
                <w:rFonts w:asciiTheme="minorEastAsia" w:hAnsiTheme="minorEastAsia" w:eastAsiaTheme="minorEastAsia" w:cstheme="minorEastAsia"/>
                <w:bCs/>
                <w:color w:val="000000" w:themeColor="text1"/>
                <w:kern w:val="0"/>
                <w:szCs w:val="21"/>
                <w14:textFill>
                  <w14:solidFill>
                    <w14:schemeClr w14:val="tx1"/>
                  </w14:solidFill>
                </w14:textFill>
              </w:rPr>
            </w:pPr>
          </w:p>
        </w:tc>
        <w:tc>
          <w:tcPr>
            <w:tcW w:w="851" w:type="dxa"/>
            <w:vMerge w:val="continue"/>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268" w:type="dxa"/>
            <w:vMerge w:val="restart"/>
            <w:vAlign w:val="center"/>
          </w:tcPr>
          <w:p>
            <w:pPr>
              <w:widowControl/>
              <w:spacing w:line="28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不得存在的情形</w:t>
            </w:r>
          </w:p>
        </w:tc>
        <w:tc>
          <w:tcPr>
            <w:tcW w:w="5563" w:type="dxa"/>
            <w:vAlign w:val="center"/>
          </w:tcPr>
          <w:p>
            <w:pPr>
              <w:autoSpaceDE w:val="0"/>
              <w:autoSpaceDN w:val="0"/>
              <w:adjustRightInd w:val="0"/>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单位负责人为同一人或者存在直接控股、管理关系的不同供应商，不得参加本项目同一合同项下的政府采购活动。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61" w:hRule="atLeast"/>
          <w:jc w:val="center"/>
        </w:trPr>
        <w:tc>
          <w:tcPr>
            <w:tcW w:w="680" w:type="dxa"/>
            <w:vMerge w:val="continue"/>
            <w:vAlign w:val="center"/>
          </w:tcPr>
          <w:p>
            <w:pPr>
              <w:widowControl/>
              <w:jc w:val="center"/>
              <w:rPr>
                <w:rFonts w:asciiTheme="minorEastAsia" w:hAnsiTheme="minorEastAsia" w:eastAsiaTheme="minorEastAsia" w:cstheme="minorEastAsia"/>
                <w:bCs/>
                <w:color w:val="000000" w:themeColor="text1"/>
                <w:kern w:val="0"/>
                <w:szCs w:val="21"/>
                <w14:textFill>
                  <w14:solidFill>
                    <w14:schemeClr w14:val="tx1"/>
                  </w14:solidFill>
                </w14:textFill>
              </w:rPr>
            </w:pPr>
          </w:p>
        </w:tc>
        <w:tc>
          <w:tcPr>
            <w:tcW w:w="851" w:type="dxa"/>
            <w:vMerge w:val="continue"/>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268" w:type="dxa"/>
            <w:vMerge w:val="continue"/>
            <w:vAlign w:val="center"/>
          </w:tcPr>
          <w:p>
            <w:pPr>
              <w:widowControl/>
              <w:spacing w:line="280" w:lineRule="exact"/>
              <w:jc w:val="center"/>
              <w:rPr>
                <w:rFonts w:asciiTheme="minorEastAsia" w:hAnsiTheme="minorEastAsia" w:eastAsiaTheme="minorEastAsia" w:cstheme="minorEastAsia"/>
                <w:color w:val="000000" w:themeColor="text1"/>
                <w:szCs w:val="21"/>
                <w:lang w:val="zh-CN"/>
                <w14:textFill>
                  <w14:solidFill>
                    <w14:schemeClr w14:val="tx1"/>
                  </w14:solidFill>
                </w14:textFill>
              </w:rPr>
            </w:pPr>
          </w:p>
        </w:tc>
        <w:tc>
          <w:tcPr>
            <w:tcW w:w="5563" w:type="dxa"/>
            <w:vAlign w:val="center"/>
          </w:tcPr>
          <w:p>
            <w:pPr>
              <w:autoSpaceDE w:val="0"/>
              <w:autoSpaceDN w:val="0"/>
              <w:adjustRightInd w:val="0"/>
              <w:spacing w:line="360" w:lineRule="auto"/>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为本采购项目提供整体设计、规范编制或者项目管理、监理、检测等服务的，不得再参加本项目的其他招标采购活动。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color w:val="000000" w:themeColor="text1"/>
                <w:kern w:val="0"/>
                <w:szCs w:val="21"/>
                <w14:textFill>
                  <w14:solidFill>
                    <w14:schemeClr w14:val="tx1"/>
                  </w14:solidFill>
                </w14:textFill>
              </w:rPr>
            </w:pPr>
          </w:p>
        </w:tc>
        <w:tc>
          <w:tcPr>
            <w:tcW w:w="851" w:type="dxa"/>
            <w:vMerge w:val="continue"/>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268" w:type="dxa"/>
            <w:vMerge w:val="continue"/>
            <w:vAlign w:val="center"/>
          </w:tcPr>
          <w:p>
            <w:pPr>
              <w:widowControl/>
              <w:spacing w:line="280" w:lineRule="exact"/>
              <w:jc w:val="center"/>
              <w:rPr>
                <w:rFonts w:asciiTheme="minorEastAsia" w:hAnsiTheme="minorEastAsia" w:eastAsiaTheme="minorEastAsia" w:cstheme="minorEastAsia"/>
                <w:color w:val="000000" w:themeColor="text1"/>
                <w:szCs w:val="21"/>
                <w:lang w:val="zh-CN"/>
                <w14:textFill>
                  <w14:solidFill>
                    <w14:schemeClr w14:val="tx1"/>
                  </w14:solidFill>
                </w14:textFill>
              </w:rPr>
            </w:pPr>
          </w:p>
        </w:tc>
        <w:tc>
          <w:tcPr>
            <w:tcW w:w="5563" w:type="dxa"/>
            <w:vAlign w:val="center"/>
          </w:tcPr>
          <w:p>
            <w:pPr>
              <w:autoSpaceDE w:val="0"/>
              <w:autoSpaceDN w:val="0"/>
              <w:adjustRightInd w:val="0"/>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未被列入失信被执行人、重大税收违法案件当事人名单，未被列入政府采购严重违法失信行为记录名单。</w:t>
            </w:r>
            <w:r>
              <w:rPr>
                <w:rFonts w:hint="eastAsia" w:asciiTheme="minorEastAsia" w:hAnsiTheme="minorEastAsia" w:eastAsiaTheme="minorEastAsia" w:cstheme="minorEastAsia"/>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Cs w:val="21"/>
                <w14:textFill>
                  <w14:solidFill>
                    <w14:schemeClr w14:val="tx1"/>
                  </w14:solidFill>
                </w14:textFill>
              </w:rPr>
              <w:t xml:space="preserve">以递交响应文件截止之日，采购代理机构现场网络查询（链接：https://www.creditchina.gov.cn/）为准。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color w:val="000000" w:themeColor="text1"/>
                <w:kern w:val="0"/>
                <w:szCs w:val="21"/>
                <w14:textFill>
                  <w14:solidFill>
                    <w14:schemeClr w14:val="tx1"/>
                  </w14:solidFill>
                </w14:textFill>
              </w:rPr>
            </w:pPr>
          </w:p>
        </w:tc>
        <w:tc>
          <w:tcPr>
            <w:tcW w:w="851" w:type="dxa"/>
            <w:vMerge w:val="continue"/>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268" w:type="dxa"/>
            <w:vAlign w:val="center"/>
          </w:tcPr>
          <w:p>
            <w:pPr>
              <w:widowControl/>
              <w:spacing w:line="280" w:lineRule="exact"/>
              <w:jc w:val="center"/>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落实政府采购政策需满足的资格要求</w:t>
            </w:r>
          </w:p>
        </w:tc>
        <w:tc>
          <w:tcPr>
            <w:tcW w:w="5563" w:type="dxa"/>
            <w:vAlign w:val="center"/>
          </w:tcPr>
          <w:p>
            <w:pPr>
              <w:autoSpaceDE w:val="0"/>
              <w:autoSpaceDN w:val="0"/>
              <w:adjustRightInd w:val="0"/>
              <w:spacing w:line="360" w:lineRule="auto"/>
              <w:rPr>
                <w:rFonts w:hint="eastAsia" w:asciiTheme="minorEastAsia" w:hAnsiTheme="minorEastAsia" w:eastAsiaTheme="minorEastAsia" w:cstheme="minorEastAsia"/>
                <w:color w:val="000000" w:themeColor="text1"/>
                <w:szCs w:val="21"/>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680" w:type="dxa"/>
            <w:vMerge w:val="continue"/>
            <w:vAlign w:val="center"/>
          </w:tcPr>
          <w:p>
            <w:pPr>
              <w:widowControl/>
              <w:jc w:val="center"/>
              <w:rPr>
                <w:rFonts w:asciiTheme="minorEastAsia" w:hAnsiTheme="minorEastAsia" w:eastAsiaTheme="minorEastAsia" w:cstheme="minorEastAsia"/>
                <w:bCs/>
                <w:color w:val="000000" w:themeColor="text1"/>
                <w:kern w:val="0"/>
                <w:szCs w:val="21"/>
                <w14:textFill>
                  <w14:solidFill>
                    <w14:schemeClr w14:val="tx1"/>
                  </w14:solidFill>
                </w14:textFill>
              </w:rPr>
            </w:pPr>
          </w:p>
        </w:tc>
        <w:tc>
          <w:tcPr>
            <w:tcW w:w="851" w:type="dxa"/>
            <w:vMerge w:val="continue"/>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268" w:type="dxa"/>
            <w:vAlign w:val="center"/>
          </w:tcPr>
          <w:p>
            <w:pPr>
              <w:widowControl/>
              <w:jc w:val="center"/>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特定资格要求</w:t>
            </w:r>
          </w:p>
        </w:tc>
        <w:tc>
          <w:tcPr>
            <w:tcW w:w="5563" w:type="dxa"/>
            <w:vAlign w:val="center"/>
          </w:tcPr>
          <w:p>
            <w:pPr>
              <w:autoSpaceDE w:val="0"/>
              <w:autoSpaceDN w:val="0"/>
              <w:adjustRightInd w:val="0"/>
              <w:spacing w:line="360" w:lineRule="auto"/>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符合本采购文件第一章第二款第六条要求，并提供合格有效的证明材料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asciiTheme="minorEastAsia" w:hAnsiTheme="minorEastAsia" w:eastAsiaTheme="minorEastAsia" w:cstheme="minorEastAsia"/>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Cs/>
                <w:color w:val="000000" w:themeColor="text1"/>
                <w:kern w:val="0"/>
                <w:szCs w:val="21"/>
                <w14:textFill>
                  <w14:solidFill>
                    <w14:schemeClr w14:val="tx1"/>
                  </w14:solidFill>
                </w14:textFill>
              </w:rPr>
              <w:t>1.2</w:t>
            </w:r>
          </w:p>
        </w:tc>
        <w:tc>
          <w:tcPr>
            <w:tcW w:w="851" w:type="dxa"/>
            <w:vMerge w:val="restart"/>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符合性审查标准</w:t>
            </w:r>
          </w:p>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268" w:type="dxa"/>
            <w:vAlign w:val="center"/>
          </w:tcPr>
          <w:p>
            <w:pPr>
              <w:widowControl/>
              <w:jc w:val="center"/>
              <w:rPr>
                <w:rFonts w:asciiTheme="minorEastAsia" w:hAnsiTheme="minorEastAsia" w:eastAsiaTheme="minorEastAsia" w:cstheme="minorEastAsia"/>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磋商保证金（如有）</w:t>
            </w:r>
          </w:p>
        </w:tc>
        <w:tc>
          <w:tcPr>
            <w:tcW w:w="5563" w:type="dxa"/>
            <w:vAlign w:val="center"/>
          </w:tcPr>
          <w:p>
            <w:pPr>
              <w:widowControl/>
              <w:rPr>
                <w:rFonts w:asciiTheme="minorEastAsia" w:hAnsiTheme="minorEastAsia" w:eastAsiaTheme="minorEastAsia" w:cstheme="minorEastAsia"/>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Cs/>
                <w:color w:val="000000" w:themeColor="text1"/>
                <w:kern w:val="0"/>
                <w:szCs w:val="21"/>
                <w14:textFill>
                  <w14:solidFill>
                    <w14:schemeClr w14:val="tx1"/>
                  </w14:solidFill>
                </w14:textFill>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680" w:type="dxa"/>
            <w:vMerge w:val="continue"/>
            <w:vAlign w:val="center"/>
          </w:tcPr>
          <w:p>
            <w:pPr>
              <w:widowControl/>
              <w:jc w:val="center"/>
              <w:rPr>
                <w:rFonts w:asciiTheme="minorEastAsia" w:hAnsiTheme="minorEastAsia" w:eastAsiaTheme="minorEastAsia" w:cstheme="minorEastAsia"/>
                <w:bCs/>
                <w:color w:val="000000" w:themeColor="text1"/>
                <w:kern w:val="0"/>
                <w:szCs w:val="21"/>
                <w14:textFill>
                  <w14:solidFill>
                    <w14:schemeClr w14:val="tx1"/>
                  </w14:solidFill>
                </w14:textFill>
              </w:rPr>
            </w:pPr>
          </w:p>
        </w:tc>
        <w:tc>
          <w:tcPr>
            <w:tcW w:w="851" w:type="dxa"/>
            <w:vMerge w:val="continue"/>
            <w:vAlign w:val="center"/>
          </w:tcPr>
          <w:p>
            <w:pPr>
              <w:widowControl/>
              <w:jc w:val="center"/>
              <w:rPr>
                <w:rFonts w:asciiTheme="minorEastAsia" w:hAnsiTheme="minorEastAsia" w:eastAsiaTheme="minorEastAsia" w:cstheme="minorEastAsia"/>
                <w:bCs/>
                <w:color w:val="000000" w:themeColor="text1"/>
                <w:kern w:val="0"/>
                <w:szCs w:val="21"/>
                <w14:textFill>
                  <w14:solidFill>
                    <w14:schemeClr w14:val="tx1"/>
                  </w14:solidFill>
                </w14:textFill>
              </w:rPr>
            </w:pPr>
          </w:p>
        </w:tc>
        <w:tc>
          <w:tcPr>
            <w:tcW w:w="2268" w:type="dxa"/>
            <w:vAlign w:val="center"/>
          </w:tcPr>
          <w:p>
            <w:pPr>
              <w:widowControl/>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磋商报价</w:t>
            </w:r>
          </w:p>
        </w:tc>
        <w:tc>
          <w:tcPr>
            <w:tcW w:w="5563" w:type="dxa"/>
            <w:vAlign w:val="center"/>
          </w:tcPr>
          <w:p>
            <w:pPr>
              <w:widowControl/>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磋商报价是否符合磋商文件要求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color w:val="000000" w:themeColor="text1"/>
                <w:kern w:val="0"/>
                <w:szCs w:val="21"/>
                <w14:textFill>
                  <w14:solidFill>
                    <w14:schemeClr w14:val="tx1"/>
                  </w14:solidFill>
                </w14:textFill>
              </w:rPr>
            </w:pPr>
          </w:p>
        </w:tc>
        <w:tc>
          <w:tcPr>
            <w:tcW w:w="851" w:type="dxa"/>
            <w:vMerge w:val="continue"/>
            <w:vAlign w:val="center"/>
          </w:tcPr>
          <w:p>
            <w:pPr>
              <w:widowControl/>
              <w:jc w:val="center"/>
              <w:rPr>
                <w:rFonts w:asciiTheme="minorEastAsia" w:hAnsiTheme="minorEastAsia" w:eastAsiaTheme="minorEastAsia" w:cstheme="minorEastAsia"/>
                <w:bCs/>
                <w:color w:val="000000" w:themeColor="text1"/>
                <w:kern w:val="0"/>
                <w:szCs w:val="21"/>
                <w14:textFill>
                  <w14:solidFill>
                    <w14:schemeClr w14:val="tx1"/>
                  </w14:solidFill>
                </w14:textFill>
              </w:rPr>
            </w:pPr>
          </w:p>
        </w:tc>
        <w:tc>
          <w:tcPr>
            <w:tcW w:w="2268" w:type="dxa"/>
            <w:vAlign w:val="center"/>
          </w:tcPr>
          <w:p>
            <w:pPr>
              <w:widowControl/>
              <w:jc w:val="center"/>
              <w:rPr>
                <w:rFonts w:asciiTheme="minorEastAsia" w:hAnsiTheme="minorEastAsia" w:eastAsiaTheme="minorEastAsia" w:cstheme="minorEastAsia"/>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磋商书签字盖章</w:t>
            </w:r>
          </w:p>
        </w:tc>
        <w:tc>
          <w:tcPr>
            <w:tcW w:w="5563" w:type="dxa"/>
            <w:vAlign w:val="center"/>
          </w:tcPr>
          <w:p>
            <w:pPr>
              <w:widowControl/>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color w:val="000000" w:themeColor="text1"/>
                <w:kern w:val="0"/>
                <w:szCs w:val="21"/>
                <w14:textFill>
                  <w14:solidFill>
                    <w14:schemeClr w14:val="tx1"/>
                  </w14:solidFill>
                </w14:textFill>
              </w:rPr>
            </w:pPr>
          </w:p>
        </w:tc>
        <w:tc>
          <w:tcPr>
            <w:tcW w:w="851" w:type="dxa"/>
            <w:vMerge w:val="continue"/>
            <w:vAlign w:val="center"/>
          </w:tcPr>
          <w:p>
            <w:pPr>
              <w:widowControl/>
              <w:jc w:val="center"/>
              <w:rPr>
                <w:rFonts w:asciiTheme="minorEastAsia" w:hAnsiTheme="minorEastAsia" w:eastAsiaTheme="minorEastAsia" w:cstheme="minorEastAsia"/>
                <w:bCs/>
                <w:color w:val="000000" w:themeColor="text1"/>
                <w:kern w:val="0"/>
                <w:szCs w:val="21"/>
                <w14:textFill>
                  <w14:solidFill>
                    <w14:schemeClr w14:val="tx1"/>
                  </w14:solidFill>
                </w14:textFill>
              </w:rPr>
            </w:pPr>
          </w:p>
        </w:tc>
        <w:tc>
          <w:tcPr>
            <w:tcW w:w="2268" w:type="dxa"/>
            <w:vAlign w:val="center"/>
          </w:tcPr>
          <w:p>
            <w:pPr>
              <w:widowControl/>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磋商有效期</w:t>
            </w:r>
          </w:p>
        </w:tc>
        <w:tc>
          <w:tcPr>
            <w:tcW w:w="5563" w:type="dxa"/>
            <w:vAlign w:val="center"/>
          </w:tcPr>
          <w:p>
            <w:pPr>
              <w:widowControl/>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磋商有效期是否满足竞争性磋商采购文件要求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color w:val="000000" w:themeColor="text1"/>
                <w:kern w:val="0"/>
                <w:szCs w:val="21"/>
                <w14:textFill>
                  <w14:solidFill>
                    <w14:schemeClr w14:val="tx1"/>
                  </w14:solidFill>
                </w14:textFill>
              </w:rPr>
            </w:pPr>
          </w:p>
        </w:tc>
        <w:tc>
          <w:tcPr>
            <w:tcW w:w="851" w:type="dxa"/>
            <w:vMerge w:val="continue"/>
            <w:vAlign w:val="center"/>
          </w:tcPr>
          <w:p>
            <w:pPr>
              <w:widowControl/>
              <w:jc w:val="center"/>
              <w:rPr>
                <w:rFonts w:asciiTheme="minorEastAsia" w:hAnsiTheme="minorEastAsia" w:eastAsiaTheme="minorEastAsia" w:cstheme="minorEastAsia"/>
                <w:bCs/>
                <w:color w:val="000000" w:themeColor="text1"/>
                <w:kern w:val="0"/>
                <w:szCs w:val="21"/>
                <w14:textFill>
                  <w14:solidFill>
                    <w14:schemeClr w14:val="tx1"/>
                  </w14:solidFill>
                </w14:textFill>
              </w:rPr>
            </w:pPr>
          </w:p>
        </w:tc>
        <w:tc>
          <w:tcPr>
            <w:tcW w:w="2268" w:type="dxa"/>
            <w:vAlign w:val="center"/>
          </w:tcPr>
          <w:p>
            <w:pPr>
              <w:widowControl/>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信誉情况</w:t>
            </w:r>
          </w:p>
        </w:tc>
        <w:tc>
          <w:tcPr>
            <w:tcW w:w="5563" w:type="dxa"/>
            <w:vAlign w:val="center"/>
          </w:tcPr>
          <w:p>
            <w:pPr>
              <w:widowControl/>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参加本</w:t>
            </w:r>
            <w:r>
              <w:rPr>
                <w:rFonts w:hint="eastAsia" w:ascii="宋体" w:hAnsi="宋体" w:cs="宋体"/>
                <w:color w:val="000000" w:themeColor="text1"/>
                <w:kern w:val="0"/>
                <w:szCs w:val="21"/>
                <w:shd w:val="clear" w:color="auto" w:fill="FFFFFF"/>
                <w14:textFill>
                  <w14:solidFill>
                    <w14:schemeClr w14:val="tx1"/>
                  </w14:solidFill>
                </w14:textFill>
              </w:rPr>
              <w:t>次政府采购活动前三年内，是否有不良经济纠纷记录和违法行为（供应商提供声明或承诺书，格式自拟）；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color w:val="000000" w:themeColor="text1"/>
                <w:kern w:val="0"/>
                <w:szCs w:val="21"/>
                <w14:textFill>
                  <w14:solidFill>
                    <w14:schemeClr w14:val="tx1"/>
                  </w14:solidFill>
                </w14:textFill>
              </w:rPr>
            </w:pPr>
          </w:p>
        </w:tc>
        <w:tc>
          <w:tcPr>
            <w:tcW w:w="851" w:type="dxa"/>
            <w:vMerge w:val="continue"/>
            <w:vAlign w:val="center"/>
          </w:tcPr>
          <w:p>
            <w:pPr>
              <w:widowControl/>
              <w:jc w:val="center"/>
              <w:rPr>
                <w:rFonts w:asciiTheme="minorEastAsia" w:hAnsiTheme="minorEastAsia" w:eastAsiaTheme="minorEastAsia" w:cstheme="minorEastAsia"/>
                <w:bCs/>
                <w:color w:val="000000" w:themeColor="text1"/>
                <w:kern w:val="0"/>
                <w:szCs w:val="21"/>
                <w14:textFill>
                  <w14:solidFill>
                    <w14:schemeClr w14:val="tx1"/>
                  </w14:solidFill>
                </w14:textFill>
              </w:rPr>
            </w:pPr>
          </w:p>
        </w:tc>
        <w:tc>
          <w:tcPr>
            <w:tcW w:w="2268" w:type="dxa"/>
            <w:vMerge w:val="restart"/>
            <w:vAlign w:val="center"/>
          </w:tcPr>
          <w:p>
            <w:pPr>
              <w:widowControl/>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采购需求响应</w:t>
            </w:r>
          </w:p>
        </w:tc>
        <w:tc>
          <w:tcPr>
            <w:tcW w:w="5563" w:type="dxa"/>
            <w:vAlign w:val="center"/>
          </w:tcPr>
          <w:p>
            <w:pPr>
              <w:widowControl/>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宋体" w:hAnsi="宋体" w:cs="宋体"/>
                <w:color w:val="000000" w:themeColor="text1"/>
                <w:kern w:val="0"/>
                <w:szCs w:val="21"/>
                <w:shd w:val="clear" w:color="auto" w:fill="FFFFFF"/>
                <w14:textFill>
                  <w14:solidFill>
                    <w14:schemeClr w14:val="tx1"/>
                  </w14:solidFill>
                </w14:textFill>
              </w:rPr>
              <w:t>带“★”号条款（如有）是否实质性响应磋商文件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color w:val="000000" w:themeColor="text1"/>
                <w:kern w:val="0"/>
                <w:szCs w:val="21"/>
                <w14:textFill>
                  <w14:solidFill>
                    <w14:schemeClr w14:val="tx1"/>
                  </w14:solidFill>
                </w14:textFill>
              </w:rPr>
            </w:pPr>
          </w:p>
        </w:tc>
        <w:tc>
          <w:tcPr>
            <w:tcW w:w="851" w:type="dxa"/>
            <w:vMerge w:val="continue"/>
            <w:vAlign w:val="center"/>
          </w:tcPr>
          <w:p>
            <w:pPr>
              <w:widowControl/>
              <w:jc w:val="center"/>
              <w:rPr>
                <w:rFonts w:asciiTheme="minorEastAsia" w:hAnsiTheme="minorEastAsia" w:eastAsiaTheme="minorEastAsia" w:cstheme="minorEastAsia"/>
                <w:bCs/>
                <w:color w:val="000000" w:themeColor="text1"/>
                <w:kern w:val="0"/>
                <w:szCs w:val="21"/>
                <w14:textFill>
                  <w14:solidFill>
                    <w14:schemeClr w14:val="tx1"/>
                  </w14:solidFill>
                </w14:textFill>
              </w:rPr>
            </w:pPr>
          </w:p>
        </w:tc>
        <w:tc>
          <w:tcPr>
            <w:tcW w:w="2268" w:type="dxa"/>
            <w:vMerge w:val="continue"/>
            <w:vAlign w:val="center"/>
          </w:tcPr>
          <w:p>
            <w:pPr>
              <w:widowControl/>
              <w:jc w:val="center"/>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5563" w:type="dxa"/>
            <w:vAlign w:val="center"/>
          </w:tcPr>
          <w:p>
            <w:pPr>
              <w:widowControl/>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282" w:hRule="atLeast"/>
          <w:jc w:val="center"/>
        </w:trPr>
        <w:tc>
          <w:tcPr>
            <w:tcW w:w="680" w:type="dxa"/>
            <w:vMerge w:val="continue"/>
            <w:vAlign w:val="center"/>
          </w:tcPr>
          <w:p>
            <w:pPr>
              <w:widowControl/>
              <w:jc w:val="center"/>
              <w:rPr>
                <w:rFonts w:asciiTheme="minorEastAsia" w:hAnsiTheme="minorEastAsia" w:eastAsiaTheme="minorEastAsia" w:cstheme="minorEastAsia"/>
                <w:bCs/>
                <w:color w:val="000000" w:themeColor="text1"/>
                <w:kern w:val="0"/>
                <w:szCs w:val="21"/>
                <w14:textFill>
                  <w14:solidFill>
                    <w14:schemeClr w14:val="tx1"/>
                  </w14:solidFill>
                </w14:textFill>
              </w:rPr>
            </w:pPr>
          </w:p>
        </w:tc>
        <w:tc>
          <w:tcPr>
            <w:tcW w:w="851" w:type="dxa"/>
            <w:vMerge w:val="continue"/>
            <w:vAlign w:val="center"/>
          </w:tcPr>
          <w:p>
            <w:pPr>
              <w:widowControl/>
              <w:jc w:val="center"/>
              <w:rPr>
                <w:rFonts w:asciiTheme="minorEastAsia" w:hAnsiTheme="minorEastAsia" w:eastAsiaTheme="minorEastAsia" w:cstheme="minorEastAsia"/>
                <w:bCs/>
                <w:color w:val="000000" w:themeColor="text1"/>
                <w:kern w:val="0"/>
                <w:szCs w:val="21"/>
                <w14:textFill>
                  <w14:solidFill>
                    <w14:schemeClr w14:val="tx1"/>
                  </w14:solidFill>
                </w14:textFill>
              </w:rPr>
            </w:pPr>
          </w:p>
        </w:tc>
        <w:tc>
          <w:tcPr>
            <w:tcW w:w="2268" w:type="dxa"/>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其他要求（一）</w:t>
            </w:r>
          </w:p>
        </w:tc>
        <w:tc>
          <w:tcPr>
            <w:tcW w:w="5563" w:type="dxa"/>
            <w:vAlign w:val="center"/>
          </w:tcPr>
          <w:p>
            <w:pPr>
              <w:autoSpaceDE w:val="0"/>
              <w:autoSpaceDN w:val="0"/>
              <w:adjustRightInd w:val="0"/>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供应商未有下列任一情形：</w:t>
            </w:r>
          </w:p>
          <w:p>
            <w:pPr>
              <w:autoSpaceDE w:val="0"/>
              <w:autoSpaceDN w:val="0"/>
              <w:adjustRightInd w:val="0"/>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（1）不同供应商的响应文件由同一单位或者个人编制；</w:t>
            </w:r>
          </w:p>
          <w:p>
            <w:pPr>
              <w:autoSpaceDE w:val="0"/>
              <w:autoSpaceDN w:val="0"/>
              <w:adjustRightInd w:val="0"/>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（2）不同供应商委托同一单位或者个人办理投标事宜；</w:t>
            </w:r>
          </w:p>
          <w:p>
            <w:pPr>
              <w:autoSpaceDE w:val="0"/>
              <w:autoSpaceDN w:val="0"/>
              <w:adjustRightInd w:val="0"/>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（3）不同供应商的响应文件载明的项目管理成员或者联系人员为同一人；</w:t>
            </w:r>
          </w:p>
          <w:p>
            <w:pPr>
              <w:autoSpaceDE w:val="0"/>
              <w:autoSpaceDN w:val="0"/>
              <w:adjustRightInd w:val="0"/>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（4）不同供应商的响应文件异常一致或者投标报价呈规律性差异；</w:t>
            </w:r>
          </w:p>
          <w:p>
            <w:pPr>
              <w:autoSpaceDE w:val="0"/>
              <w:autoSpaceDN w:val="0"/>
              <w:adjustRightInd w:val="0"/>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asciiTheme="minorEastAsia" w:hAnsiTheme="minorEastAsia" w:eastAsiaTheme="minorEastAsia" w:cstheme="minorEastAsia"/>
                <w:bCs/>
                <w:color w:val="000000" w:themeColor="text1"/>
                <w:kern w:val="0"/>
                <w:szCs w:val="21"/>
                <w14:textFill>
                  <w14:solidFill>
                    <w14:schemeClr w14:val="tx1"/>
                  </w14:solidFill>
                </w14:textFill>
              </w:rPr>
            </w:pPr>
          </w:p>
        </w:tc>
        <w:tc>
          <w:tcPr>
            <w:tcW w:w="851" w:type="dxa"/>
            <w:vMerge w:val="continue"/>
            <w:vAlign w:val="center"/>
          </w:tcPr>
          <w:p>
            <w:pPr>
              <w:widowControl/>
              <w:jc w:val="center"/>
              <w:rPr>
                <w:rFonts w:asciiTheme="minorEastAsia" w:hAnsiTheme="minorEastAsia" w:eastAsiaTheme="minorEastAsia" w:cstheme="minorEastAsia"/>
                <w:bCs/>
                <w:color w:val="000000" w:themeColor="text1"/>
                <w:kern w:val="0"/>
                <w:szCs w:val="21"/>
                <w14:textFill>
                  <w14:solidFill>
                    <w14:schemeClr w14:val="tx1"/>
                  </w14:solidFill>
                </w14:textFill>
              </w:rPr>
            </w:pPr>
          </w:p>
        </w:tc>
        <w:tc>
          <w:tcPr>
            <w:tcW w:w="2268" w:type="dxa"/>
            <w:vAlign w:val="center"/>
          </w:tcPr>
          <w:p>
            <w:pPr>
              <w:widowControl/>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其他要求（二）</w:t>
            </w:r>
          </w:p>
        </w:tc>
        <w:tc>
          <w:tcPr>
            <w:tcW w:w="5563" w:type="dxa"/>
            <w:vAlign w:val="center"/>
          </w:tcPr>
          <w:p>
            <w:pPr>
              <w:widowControl/>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磋商文件中规定被视为无效投标其它条款的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680" w:type="dxa"/>
            <w:vMerge w:val="restart"/>
            <w:vAlign w:val="center"/>
          </w:tcPr>
          <w:p>
            <w:pPr>
              <w:widowControl/>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1.4</w:t>
            </w:r>
          </w:p>
        </w:tc>
        <w:tc>
          <w:tcPr>
            <w:tcW w:w="851" w:type="dxa"/>
            <w:vMerge w:val="restart"/>
            <w:vAlign w:val="center"/>
          </w:tcPr>
          <w:p>
            <w:pPr>
              <w:widowControl/>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确定磋商供应商进行最后报价</w:t>
            </w:r>
          </w:p>
        </w:tc>
        <w:tc>
          <w:tcPr>
            <w:tcW w:w="2268" w:type="dxa"/>
            <w:vAlign w:val="center"/>
          </w:tcPr>
          <w:p>
            <w:pPr>
              <w:widowControl/>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磋商文件能完整、明确列明采购需求，无需要供应商提供最终设计方案或者解决方案的</w:t>
            </w:r>
          </w:p>
        </w:tc>
        <w:tc>
          <w:tcPr>
            <w:tcW w:w="5563" w:type="dxa"/>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在磋商结束后，磋商小组向所有通过资格性和符合性审查的磋商供应商发出报价书，并要求其在规定时间内提交最后报价。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851" w:type="dxa"/>
            <w:vMerge w:val="continue"/>
            <w:vAlign w:val="center"/>
          </w:tcPr>
          <w:p>
            <w:pPr>
              <w:widowControl/>
              <w:jc w:val="center"/>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2268" w:type="dxa"/>
            <w:vAlign w:val="center"/>
          </w:tcPr>
          <w:p>
            <w:pPr>
              <w:widowControl/>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磋商文件不能完整、明确列明采购需求，需要由供应商提供最终设计方案或者解决方案的</w:t>
            </w:r>
          </w:p>
        </w:tc>
        <w:tc>
          <w:tcPr>
            <w:tcW w:w="5563" w:type="dxa"/>
            <w:vAlign w:val="center"/>
          </w:tcPr>
          <w:p>
            <w:pPr>
              <w:widowControl/>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asciiTheme="minorEastAsia" w:hAnsiTheme="minorEastAsia" w:eastAsiaTheme="minorEastAsia" w:cstheme="minorEastAsia"/>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Cs/>
                <w:color w:val="000000" w:themeColor="text1"/>
                <w:kern w:val="0"/>
                <w:szCs w:val="21"/>
                <w14:textFill>
                  <w14:solidFill>
                    <w14:schemeClr w14:val="tx1"/>
                  </w14:solidFill>
                </w14:textFill>
              </w:rPr>
              <w:t>2.</w:t>
            </w:r>
          </w:p>
        </w:tc>
        <w:tc>
          <w:tcPr>
            <w:tcW w:w="851" w:type="dxa"/>
            <w:vAlign w:val="center"/>
          </w:tcPr>
          <w:p>
            <w:pPr>
              <w:widowControl/>
              <w:jc w:val="center"/>
              <w:rPr>
                <w:rFonts w:asciiTheme="minorEastAsia" w:hAnsiTheme="minorEastAsia" w:eastAsiaTheme="minorEastAsia" w:cstheme="minorEastAsia"/>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Cs/>
                <w:color w:val="000000" w:themeColor="text1"/>
                <w:kern w:val="0"/>
                <w:szCs w:val="21"/>
                <w14:textFill>
                  <w14:solidFill>
                    <w14:schemeClr w14:val="tx1"/>
                  </w14:solidFill>
                </w14:textFill>
              </w:rPr>
              <w:t>评定</w:t>
            </w:r>
          </w:p>
          <w:p>
            <w:pPr>
              <w:widowControl/>
              <w:jc w:val="center"/>
              <w:rPr>
                <w:rFonts w:asciiTheme="minorEastAsia" w:hAnsiTheme="minorEastAsia" w:eastAsiaTheme="minorEastAsia" w:cstheme="minorEastAsia"/>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Cs/>
                <w:color w:val="000000" w:themeColor="text1"/>
                <w:kern w:val="0"/>
                <w:szCs w:val="21"/>
                <w14:textFill>
                  <w14:solidFill>
                    <w14:schemeClr w14:val="tx1"/>
                  </w14:solidFill>
                </w14:textFill>
              </w:rPr>
              <w:t>办法</w:t>
            </w:r>
          </w:p>
        </w:tc>
        <w:tc>
          <w:tcPr>
            <w:tcW w:w="2268" w:type="dxa"/>
            <w:vAlign w:val="center"/>
          </w:tcPr>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bCs/>
                <w:color w:val="000000" w:themeColor="text1"/>
                <w:kern w:val="0"/>
                <w:szCs w:val="21"/>
                <w14:textFill>
                  <w14:solidFill>
                    <w14:schemeClr w14:val="tx1"/>
                  </w14:solidFill>
                </w14:textFill>
              </w:rPr>
              <w:t>综合评分法</w:t>
            </w:r>
          </w:p>
        </w:tc>
        <w:tc>
          <w:tcPr>
            <w:tcW w:w="5563" w:type="dxa"/>
            <w:vAlign w:val="center"/>
          </w:tcPr>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asciiTheme="minorEastAsia" w:hAnsiTheme="minorEastAsia" w:eastAsiaTheme="minorEastAsia" w:cstheme="minorEastAsia"/>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Cs/>
                <w:color w:val="000000" w:themeColor="text1"/>
                <w:kern w:val="0"/>
                <w:szCs w:val="21"/>
                <w14:textFill>
                  <w14:solidFill>
                    <w14:schemeClr w14:val="tx1"/>
                  </w14:solidFill>
                </w14:textFill>
              </w:rPr>
              <w:t>3.</w:t>
            </w:r>
          </w:p>
        </w:tc>
        <w:tc>
          <w:tcPr>
            <w:tcW w:w="851" w:type="dxa"/>
            <w:vAlign w:val="center"/>
          </w:tcPr>
          <w:p>
            <w:pPr>
              <w:widowControl/>
              <w:jc w:val="center"/>
              <w:rPr>
                <w:rFonts w:asciiTheme="minorEastAsia" w:hAnsiTheme="minorEastAsia" w:eastAsiaTheme="minorEastAsia" w:cstheme="minorEastAsia"/>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Cs/>
                <w:color w:val="000000" w:themeColor="text1"/>
                <w:kern w:val="0"/>
                <w:szCs w:val="21"/>
                <w14:textFill>
                  <w14:solidFill>
                    <w14:schemeClr w14:val="tx1"/>
                  </w14:solidFill>
                </w14:textFill>
              </w:rPr>
              <w:t>核心产品相同品牌</w:t>
            </w:r>
          </w:p>
        </w:tc>
        <w:tc>
          <w:tcPr>
            <w:tcW w:w="2268" w:type="dxa"/>
            <w:vAlign w:val="center"/>
          </w:tcPr>
          <w:p>
            <w:pPr>
              <w:jc w:val="center"/>
              <w:rPr>
                <w:rFonts w:asciiTheme="minorEastAsia" w:hAnsiTheme="minorEastAsia" w:eastAsiaTheme="minorEastAsia" w:cstheme="minorEastAsia"/>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Cs/>
                <w:color w:val="000000" w:themeColor="text1"/>
                <w:kern w:val="0"/>
                <w:szCs w:val="21"/>
                <w14:textFill>
                  <w14:solidFill>
                    <w14:schemeClr w14:val="tx1"/>
                  </w14:solidFill>
                </w14:textFill>
              </w:rPr>
              <w:t>核心产品相同品牌处理原则（</w:t>
            </w:r>
            <w:r>
              <w:rPr>
                <w:rFonts w:hint="eastAsia" w:asciiTheme="minorEastAsia" w:hAnsiTheme="minorEastAsia" w:eastAsiaTheme="minorEastAsia" w:cstheme="minorEastAsia"/>
                <w:color w:val="000000" w:themeColor="text1"/>
                <w:szCs w:val="21"/>
                <w:shd w:val="clear" w:color="auto" w:fill="FFFFFF" w:themeFill="background1"/>
                <w14:textFill>
                  <w14:solidFill>
                    <w14:schemeClr w14:val="tx1"/>
                  </w14:solidFill>
                </w14:textFill>
              </w:rPr>
              <w:t>本项目不适用</w:t>
            </w:r>
            <w:r>
              <w:rPr>
                <w:rFonts w:hint="eastAsia" w:asciiTheme="minorEastAsia" w:hAnsiTheme="minorEastAsia" w:eastAsiaTheme="minorEastAsia" w:cstheme="minorEastAsia"/>
                <w:bCs/>
                <w:color w:val="000000" w:themeColor="text1"/>
                <w:kern w:val="0"/>
                <w:szCs w:val="21"/>
                <w14:textFill>
                  <w14:solidFill>
                    <w14:schemeClr w14:val="tx1"/>
                  </w14:solidFill>
                </w14:textFill>
              </w:rPr>
              <w:t>）</w:t>
            </w:r>
          </w:p>
        </w:tc>
        <w:tc>
          <w:tcPr>
            <w:tcW w:w="5563" w:type="dxa"/>
            <w:vAlign w:val="center"/>
          </w:tcPr>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提供相同品牌核心产品且通过资格审查、符合性审查的不同供应商参加同一合同项下竞标的，按一家供应商计算，评审后得分最高的同品牌供应商获得成交候选供应商推荐资格；评审得分相同的，由采购人确定或者采购人委托磋商小组以投票方式确定一个供应商获得成交候选供应商推荐资格，其他同品牌供应商不作为成交候选供应商。 </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非单一产品采购项目，采购人可以不明确核心产品，也可以根据采购项目技术构成、产品价格比重等合理确定一个核心产品，并以“核心产品”在磋商文件中标注。若核心产品不止1个，各供应商所投任一核心产品的品牌相同，则按一家供应商计算。</w:t>
            </w:r>
          </w:p>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多家供应商提供的核心产品品牌相同的，按上述规定处理。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Cs w:val="21"/>
                <w14:textFill>
                  <w14:solidFill>
                    <w14:schemeClr w14:val="tx1"/>
                  </w14:solidFill>
                </w14:textFill>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所属行业及</w:t>
            </w:r>
          </w:p>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划型标准</w:t>
            </w:r>
          </w:p>
        </w:tc>
        <w:tc>
          <w:tcPr>
            <w:tcW w:w="7831" w:type="dxa"/>
            <w:gridSpan w:val="2"/>
            <w:vAlign w:val="center"/>
          </w:tcPr>
          <w:p>
            <w:pPr>
              <w:widowControl/>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类型：工业 制造业……（查询划型标准）</w:t>
            </w:r>
          </w:p>
          <w:p>
            <w:pPr>
              <w:widowControl/>
              <w:rPr>
                <w:rFonts w:asciiTheme="minorEastAsia" w:hAnsiTheme="minorEastAsia" w:eastAsiaTheme="minorEastAsia" w:cstheme="minorEastAsia"/>
                <w:color w:val="000000" w:themeColor="text1"/>
                <w:kern w:val="0"/>
                <w:szCs w:val="21"/>
                <w:u w:val="single"/>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小型：营业收入</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从业人员</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资产总额</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p>
          <w:p>
            <w:pPr>
              <w:widowControl/>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微型：营业收入</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从业人员</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资产总额</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中小企业</w:t>
            </w:r>
          </w:p>
        </w:tc>
        <w:tc>
          <w:tcPr>
            <w:tcW w:w="7831" w:type="dxa"/>
            <w:gridSpan w:val="2"/>
            <w:vAlign w:val="center"/>
          </w:tcPr>
          <w:p>
            <w:pPr>
              <w:widowControl/>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auto"/>
                <w:kern w:val="0"/>
                <w:szCs w:val="21"/>
              </w:rPr>
              <w:t>如符合工信部联企业</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 xml:space="preserve">300号文中对中小企业划型标准的， </w:t>
            </w:r>
            <w:r>
              <w:rPr>
                <w:rFonts w:hint="eastAsia" w:asciiTheme="minorEastAsia" w:hAnsiTheme="minorEastAsia" w:eastAsiaTheme="minorEastAsia" w:cstheme="minorEastAsia"/>
                <w:color w:val="auto"/>
                <w:kern w:val="0"/>
                <w:szCs w:val="21"/>
                <w:lang w:val="en-US" w:eastAsia="zh-CN"/>
              </w:rPr>
              <w:t>可</w:t>
            </w:r>
            <w:r>
              <w:rPr>
                <w:rFonts w:hint="eastAsia" w:asciiTheme="minorEastAsia" w:hAnsiTheme="minorEastAsia" w:eastAsiaTheme="minorEastAsia" w:cstheme="minorEastAsia"/>
                <w:color w:val="auto"/>
                <w:kern w:val="0"/>
                <w:szCs w:val="21"/>
              </w:rPr>
              <w:t>提供本单位的 《中小企业声明函》（格式见第六章）。</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将根据</w:t>
            </w:r>
            <w:r>
              <w:rPr>
                <w:rFonts w:hint="eastAsia" w:asciiTheme="minorEastAsia" w:hAnsiTheme="minorEastAsia" w:eastAsiaTheme="minorEastAsia" w:cstheme="minorEastAsia"/>
                <w:color w:val="auto"/>
                <w:kern w:val="0"/>
                <w:szCs w:val="21"/>
                <w:lang w:val="en-US" w:eastAsia="zh-CN"/>
              </w:rPr>
              <w:t>财库【2020】46号文《政府采购促进中小企业发展管理办法》</w:t>
            </w:r>
            <w:r>
              <w:rPr>
                <w:rFonts w:hint="eastAsia" w:asciiTheme="minorEastAsia" w:hAnsiTheme="minorEastAsia" w:eastAsiaTheme="minorEastAsia" w:cstheme="minorEastAsia"/>
                <w:color w:val="auto"/>
                <w:kern w:val="0"/>
                <w:szCs w:val="21"/>
              </w:rPr>
              <w:t>的相关规定在评定时对小型和微型企业产品的价格给予</w:t>
            </w:r>
            <w:r>
              <w:rPr>
                <w:rFonts w:hint="eastAsia" w:asciiTheme="minorEastAsia" w:hAnsiTheme="minorEastAsia" w:eastAsiaTheme="minorEastAsia" w:cstheme="minorEastAsia"/>
                <w:color w:val="auto"/>
                <w:kern w:val="0"/>
                <w:szCs w:val="21"/>
                <w:lang w:val="en-US" w:eastAsia="zh-CN"/>
              </w:rPr>
              <w:t>6</w:t>
            </w:r>
            <w:r>
              <w:rPr>
                <w:rFonts w:hint="eastAsia" w:asciiTheme="minorEastAsia" w:hAnsiTheme="minorEastAsia" w:eastAsiaTheme="minorEastAsia" w:cstheme="minorEastAsia"/>
                <w:color w:val="auto"/>
                <w:kern w:val="0"/>
                <w:szCs w:val="21"/>
              </w:rPr>
              <w:t>%的扣除后的价格参与评审</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适用于非专门面向中小企业、监狱企业、残疾人福利性的项目</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。大中型企业与小型、微型企业组成联合体共同参加非专门面向中小企业的政府采购活动，且联合体协议中约定小型、微型企业的协议合同金额占到联合体协议合同总金额30%以上的，给予联合体2%的价格扣除。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监狱企业</w:t>
            </w:r>
          </w:p>
        </w:tc>
        <w:tc>
          <w:tcPr>
            <w:tcW w:w="7831" w:type="dxa"/>
            <w:gridSpan w:val="2"/>
            <w:vAlign w:val="center"/>
          </w:tcPr>
          <w:p>
            <w:pPr>
              <w:widowControl/>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促进残疾人</w:t>
            </w:r>
          </w:p>
          <w:p>
            <w:pPr>
              <w:widowControl/>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就业</w:t>
            </w:r>
          </w:p>
        </w:tc>
        <w:tc>
          <w:tcPr>
            <w:tcW w:w="7831" w:type="dxa"/>
            <w:gridSpan w:val="2"/>
            <w:vAlign w:val="center"/>
          </w:tcPr>
          <w:p>
            <w:pPr>
              <w:widowControl/>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jc w:val="center"/>
              <w:rPr>
                <w:rFonts w:ascii="宋体" w:hAnsi="宋体" w:cs="宋体"/>
                <w:snapToGrid w:val="0"/>
                <w:color w:val="000000" w:themeColor="text1"/>
                <w:kern w:val="0"/>
                <w:szCs w:val="21"/>
                <w:lang w:val="zh-CN"/>
                <w14:textFill>
                  <w14:solidFill>
                    <w14:schemeClr w14:val="tx1"/>
                  </w14:solidFill>
                </w14:textFill>
              </w:rPr>
            </w:pPr>
          </w:p>
          <w:p>
            <w:pPr>
              <w:autoSpaceDE w:val="0"/>
              <w:autoSpaceDN w:val="0"/>
              <w:adjustRightInd w:val="0"/>
              <w:jc w:val="center"/>
              <w:rPr>
                <w:rFonts w:asciiTheme="minorEastAsia" w:hAnsiTheme="minorEastAsia" w:cstheme="minorEastAsia"/>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lang w:val="zh-CN"/>
                <w14:textFill>
                  <w14:solidFill>
                    <w14:schemeClr w14:val="tx1"/>
                  </w14:solidFill>
                </w14:textFill>
              </w:rPr>
              <w:t>节能</w:t>
            </w:r>
            <w:r>
              <w:rPr>
                <w:rFonts w:hint="eastAsia" w:ascii="宋体" w:hAnsi="宋体" w:cs="宋体"/>
                <w:snapToGrid w:val="0"/>
                <w:color w:val="000000" w:themeColor="text1"/>
                <w:kern w:val="0"/>
                <w:szCs w:val="21"/>
                <w14:textFill>
                  <w14:solidFill>
                    <w14:schemeClr w14:val="tx1"/>
                  </w14:solidFill>
                </w14:textFill>
              </w:rPr>
              <w:t>环保</w:t>
            </w:r>
          </w:p>
        </w:tc>
        <w:tc>
          <w:tcPr>
            <w:tcW w:w="7831" w:type="dxa"/>
            <w:gridSpan w:val="2"/>
            <w:vAlign w:val="center"/>
          </w:tcPr>
          <w:p>
            <w:pPr>
              <w:autoSpaceDE w:val="0"/>
              <w:autoSpaceDN w:val="0"/>
              <w:adjustRightInd w:val="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如供应商投标产品符合以上文件的政策支持，须提供产品认证证书（合格有效时间内的）或节能产品查（http://www、ccgp、gov、cn/search/jnqdchaxun、htm）/环境标志产品查询（http://www、ccgp、gov、cn/search/hbqdchaxun、htm）查询结果截图。经磋商小组审核确认供应商投标产品符合以上政府采购政策的，给予该项竞标产品所占价格的1%的价格扣除，用扣除后的价格参与评审。上述政府采购政策优惠须经磋商小组评审后执行，未提供单独分项报价或证明资料不全的不给予价格扣除。同一项目包内的节能产品价格扣除只对属于节能产品政府清单内的非强制类产品进行，强制类产品已作为竞标时强制性要求不再给予价格扣除。同时被认证为节能产品和环境标志产品的不重复享受价格扣除。</w:t>
            </w:r>
          </w:p>
        </w:tc>
      </w:tr>
    </w:tbl>
    <w:p>
      <w:pPr>
        <w:spacing w:line="360" w:lineRule="auto"/>
        <w:outlineLvl w:val="1"/>
        <w:rPr>
          <w:rFonts w:asciiTheme="minorEastAsia" w:hAnsiTheme="minorEastAsia" w:eastAsiaTheme="minorEastAsia" w:cstheme="minorEastAsia"/>
          <w:b/>
          <w:color w:val="000000" w:themeColor="text1"/>
          <w:szCs w:val="21"/>
          <w14:textFill>
            <w14:solidFill>
              <w14:schemeClr w14:val="tx1"/>
            </w14:solidFill>
          </w14:textFill>
        </w:rPr>
      </w:pPr>
      <w:bookmarkStart w:id="108" w:name="_Toc28353"/>
      <w:r>
        <w:rPr>
          <w:rFonts w:hint="eastAsia" w:asciiTheme="minorEastAsia" w:hAnsiTheme="minorEastAsia" w:eastAsiaTheme="minorEastAsia" w:cstheme="minorEastAsia"/>
          <w:b/>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b/>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b/>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b/>
          <w:color w:val="000000" w:themeColor="text1"/>
          <w:szCs w:val="21"/>
          <w14:textFill>
            <w14:solidFill>
              <w14:schemeClr w14:val="tx1"/>
            </w14:solidFill>
          </w14:textFill>
        </w:rPr>
        <w:t>二、计算办法</w:t>
      </w:r>
      <w:bookmarkEnd w:id="108"/>
    </w:p>
    <w:tbl>
      <w:tblPr>
        <w:tblStyle w:val="2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b/>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条款内容</w:t>
            </w:r>
          </w:p>
        </w:tc>
        <w:tc>
          <w:tcPr>
            <w:tcW w:w="6322" w:type="dxa"/>
            <w:vAlign w:val="center"/>
          </w:tcPr>
          <w:p>
            <w:pPr>
              <w:widowControl/>
              <w:jc w:val="center"/>
              <w:rPr>
                <w:rFonts w:asciiTheme="minorEastAsia" w:hAnsiTheme="minorEastAsia" w:eastAsiaTheme="minorEastAsia" w:cstheme="minorEastAsia"/>
                <w:b/>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分值构成(总分100分)</w:t>
            </w:r>
          </w:p>
        </w:tc>
        <w:tc>
          <w:tcPr>
            <w:tcW w:w="6322" w:type="dxa"/>
            <w:vAlign w:val="center"/>
          </w:tcPr>
          <w:p>
            <w:pPr>
              <w:widowControl/>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评标基准价计算方法</w:t>
            </w:r>
          </w:p>
        </w:tc>
        <w:tc>
          <w:tcPr>
            <w:tcW w:w="6322" w:type="dxa"/>
            <w:vAlign w:val="center"/>
          </w:tcPr>
          <w:p>
            <w:pPr>
              <w:widowControl/>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b/>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评分因素</w:t>
            </w:r>
          </w:p>
        </w:tc>
        <w:tc>
          <w:tcPr>
            <w:tcW w:w="6322" w:type="dxa"/>
            <w:vAlign w:val="center"/>
          </w:tcPr>
          <w:p>
            <w:pPr>
              <w:widowControl/>
              <w:jc w:val="center"/>
              <w:rPr>
                <w:rFonts w:asciiTheme="minorEastAsia" w:hAnsiTheme="minorEastAsia" w:eastAsiaTheme="minorEastAsia" w:cstheme="minorEastAsia"/>
                <w:b/>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技术部分评分标准</w:t>
            </w:r>
          </w:p>
        </w:tc>
        <w:tc>
          <w:tcPr>
            <w:tcW w:w="6322" w:type="dxa"/>
            <w:vAlign w:val="center"/>
          </w:tcPr>
          <w:p>
            <w:pPr>
              <w:widowControl/>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商务部分评分标准</w:t>
            </w:r>
          </w:p>
        </w:tc>
        <w:tc>
          <w:tcPr>
            <w:tcW w:w="6322" w:type="dxa"/>
            <w:vAlign w:val="center"/>
          </w:tcPr>
          <w:p>
            <w:pPr>
              <w:widowControl/>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竞标报价评分标准</w:t>
            </w:r>
          </w:p>
        </w:tc>
        <w:tc>
          <w:tcPr>
            <w:tcW w:w="6322" w:type="dxa"/>
            <w:vAlign w:val="center"/>
          </w:tcPr>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b/>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条款内容</w:t>
            </w:r>
          </w:p>
        </w:tc>
        <w:tc>
          <w:tcPr>
            <w:tcW w:w="6322" w:type="dxa"/>
            <w:vAlign w:val="center"/>
          </w:tcPr>
          <w:p>
            <w:pPr>
              <w:widowControl/>
              <w:jc w:val="center"/>
              <w:rPr>
                <w:rFonts w:asciiTheme="minorEastAsia" w:hAnsiTheme="minorEastAsia" w:eastAsiaTheme="minorEastAsia" w:cstheme="minorEastAsia"/>
                <w:b/>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各供应商的最终得分计算办法</w:t>
            </w:r>
          </w:p>
        </w:tc>
        <w:tc>
          <w:tcPr>
            <w:tcW w:w="6322" w:type="dxa"/>
            <w:vAlign w:val="center"/>
          </w:tcPr>
          <w:p>
            <w:pPr>
              <w:widowControl/>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供应商最后得分相同时对供应商进行排序的方法</w:t>
            </w:r>
          </w:p>
        </w:tc>
        <w:tc>
          <w:tcPr>
            <w:tcW w:w="6322" w:type="dxa"/>
            <w:vAlign w:val="center"/>
          </w:tcPr>
          <w:p>
            <w:pPr>
              <w:widowControl/>
              <w:jc w:val="center"/>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得分相同的供应商，按竞标报价由低到高顺序排列。得分且报价相同的，按技术指标优劣顺序排列。</w:t>
            </w:r>
          </w:p>
        </w:tc>
      </w:tr>
    </w:tbl>
    <w:p>
      <w:pPr>
        <w:pStyle w:val="20"/>
        <w:outlineLvl w:val="1"/>
        <w:rPr>
          <w:rFonts w:asciiTheme="minorEastAsia" w:hAnsiTheme="minorEastAsia" w:eastAsiaTheme="minorEastAsia" w:cstheme="minorEastAsia"/>
          <w:color w:val="000000" w:themeColor="text1"/>
          <w14:textFill>
            <w14:solidFill>
              <w14:schemeClr w14:val="tx1"/>
            </w14:solidFill>
          </w14:textFill>
        </w:rPr>
        <w:sectPr>
          <w:pgSz w:w="11906" w:h="16838"/>
          <w:pgMar w:top="1417" w:right="1417" w:bottom="1417" w:left="1417" w:header="851" w:footer="992" w:gutter="0"/>
          <w:cols w:space="720" w:num="1"/>
          <w:docGrid w:type="lines" w:linePitch="312" w:charSpace="0"/>
        </w:sectPr>
      </w:pPr>
      <w:bookmarkStart w:id="109" w:name="_Toc8676"/>
      <w:r>
        <w:rPr>
          <w:rFonts w:hint="eastAsia" w:asciiTheme="minorEastAsia" w:hAnsiTheme="minorEastAsia" w:eastAsiaTheme="minorEastAsia" w:cstheme="minorEastAsia"/>
          <w:color w:val="000000" w:themeColor="text1"/>
          <w14:textFill>
            <w14:solidFill>
              <w14:schemeClr w14:val="tx1"/>
            </w14:solidFill>
          </w14:textFill>
        </w:rPr>
        <w:br w:type="textWrapping"/>
      </w:r>
      <w:r>
        <w:rPr>
          <w:rFonts w:hint="eastAsia" w:asciiTheme="minorEastAsia" w:hAnsiTheme="minorEastAsia" w:eastAsiaTheme="minorEastAsia" w:cstheme="minorEastAsia"/>
          <w:color w:val="000000" w:themeColor="text1"/>
          <w14:textFill>
            <w14:solidFill>
              <w14:schemeClr w14:val="tx1"/>
            </w14:solidFill>
          </w14:textFill>
        </w:rPr>
        <w:br w:type="textWrapping"/>
      </w:r>
      <w:r>
        <w:rPr>
          <w:rFonts w:hint="eastAsia" w:asciiTheme="minorEastAsia" w:hAnsiTheme="minorEastAsia" w:eastAsiaTheme="minorEastAsia" w:cstheme="minorEastAsia"/>
          <w:color w:val="000000" w:themeColor="text1"/>
          <w14:textFill>
            <w14:solidFill>
              <w14:schemeClr w14:val="tx1"/>
            </w14:solidFill>
          </w14:textFill>
        </w:rPr>
        <w:br w:type="textWrapping"/>
      </w:r>
      <w:r>
        <w:rPr>
          <w:rFonts w:hint="eastAsia" w:asciiTheme="minorEastAsia" w:hAnsiTheme="minorEastAsia" w:eastAsiaTheme="minorEastAsia" w:cstheme="minorEastAsia"/>
          <w:color w:val="000000" w:themeColor="text1"/>
          <w14:textFill>
            <w14:solidFill>
              <w14:schemeClr w14:val="tx1"/>
            </w14:solidFill>
          </w14:textFill>
        </w:rPr>
        <w:br w:type="textWrapping"/>
      </w:r>
      <w:r>
        <w:rPr>
          <w:rFonts w:hint="eastAsia" w:asciiTheme="minorEastAsia" w:hAnsiTheme="minorEastAsia" w:eastAsiaTheme="minorEastAsia" w:cstheme="minorEastAsia"/>
          <w:color w:val="000000" w:themeColor="text1"/>
          <w14:textFill>
            <w14:solidFill>
              <w14:schemeClr w14:val="tx1"/>
            </w14:solidFill>
          </w14:textFill>
        </w:rPr>
        <w:br w:type="textWrapping"/>
      </w:r>
      <w:r>
        <w:rPr>
          <w:rFonts w:hint="eastAsia" w:asciiTheme="minorEastAsia" w:hAnsiTheme="minorEastAsia" w:eastAsiaTheme="minorEastAsia" w:cstheme="minorEastAsia"/>
          <w:color w:val="000000" w:themeColor="text1"/>
          <w14:textFill>
            <w14:solidFill>
              <w14:schemeClr w14:val="tx1"/>
            </w14:solidFill>
          </w14:textFill>
        </w:rPr>
        <w:br w:type="textWrapping"/>
      </w:r>
      <w:r>
        <w:rPr>
          <w:rFonts w:hint="eastAsia" w:asciiTheme="minorEastAsia" w:hAnsiTheme="minorEastAsia" w:eastAsiaTheme="minorEastAsia" w:cstheme="minorEastAsia"/>
          <w:color w:val="000000" w:themeColor="text1"/>
          <w14:textFill>
            <w14:solidFill>
              <w14:schemeClr w14:val="tx1"/>
            </w14:solidFill>
          </w14:textFill>
        </w:rPr>
        <w:br w:type="textWrapping"/>
      </w:r>
      <w:r>
        <w:rPr>
          <w:rFonts w:hint="eastAsia" w:asciiTheme="minorEastAsia" w:hAnsiTheme="minorEastAsia" w:eastAsiaTheme="minorEastAsia" w:cstheme="minorEastAsia"/>
          <w:color w:val="000000" w:themeColor="text1"/>
          <w14:textFill>
            <w14:solidFill>
              <w14:schemeClr w14:val="tx1"/>
            </w14:solidFill>
          </w14:textFill>
        </w:rPr>
        <w:br w:type="textWrapping"/>
      </w:r>
      <w:r>
        <w:rPr>
          <w:rFonts w:hint="eastAsia" w:asciiTheme="minorEastAsia" w:hAnsiTheme="minorEastAsia" w:eastAsiaTheme="minorEastAsia" w:cstheme="minorEastAsia"/>
          <w:color w:val="000000" w:themeColor="text1"/>
          <w14:textFill>
            <w14:solidFill>
              <w14:schemeClr w14:val="tx1"/>
            </w14:solidFill>
          </w14:textFill>
        </w:rPr>
        <w:br w:type="textWrapping"/>
      </w:r>
      <w:r>
        <w:rPr>
          <w:rFonts w:hint="eastAsia" w:asciiTheme="minorEastAsia" w:hAnsiTheme="minorEastAsia" w:eastAsiaTheme="minorEastAsia" w:cstheme="minorEastAsia"/>
          <w:color w:val="000000" w:themeColor="text1"/>
          <w14:textFill>
            <w14:solidFill>
              <w14:schemeClr w14:val="tx1"/>
            </w14:solidFill>
          </w14:textFill>
        </w:rPr>
        <w:br w:type="textWrapping"/>
      </w:r>
      <w:r>
        <w:rPr>
          <w:rFonts w:hint="eastAsia" w:asciiTheme="minorEastAsia" w:hAnsiTheme="minorEastAsia" w:eastAsiaTheme="minorEastAsia" w:cstheme="minorEastAsia"/>
          <w:color w:val="000000" w:themeColor="text1"/>
          <w14:textFill>
            <w14:solidFill>
              <w14:schemeClr w14:val="tx1"/>
            </w14:solidFill>
          </w14:textFill>
        </w:rPr>
        <w:br w:type="textWrapping"/>
      </w:r>
      <w:bookmarkEnd w:id="109"/>
    </w:p>
    <w:p>
      <w:pPr>
        <w:pStyle w:val="20"/>
        <w:outlineLvl w:val="1"/>
        <w:rPr>
          <w:rStyle w:val="100"/>
          <w:rFonts w:asciiTheme="minorEastAsia" w:hAnsiTheme="minorEastAsia" w:eastAsiaTheme="minorEastAsia" w:cstheme="minorEastAsia"/>
          <w:bCs w:val="0"/>
          <w:color w:val="000000" w:themeColor="text1"/>
          <w:kern w:val="2"/>
          <w:sz w:val="21"/>
          <w:szCs w:val="21"/>
          <w14:textFill>
            <w14:solidFill>
              <w14:schemeClr w14:val="tx1"/>
            </w14:solidFill>
          </w14:textFill>
        </w:rPr>
      </w:pPr>
      <w:bookmarkStart w:id="110" w:name="_Toc7716"/>
      <w:r>
        <w:rPr>
          <w:rFonts w:hint="eastAsia" w:asciiTheme="minorEastAsia" w:hAnsiTheme="minorEastAsia" w:eastAsiaTheme="minorEastAsia" w:cstheme="minorEastAsia"/>
          <w:b/>
          <w:color w:val="000000" w:themeColor="text1"/>
          <w:szCs w:val="21"/>
          <w14:textFill>
            <w14:solidFill>
              <w14:schemeClr w14:val="tx1"/>
            </w14:solidFill>
          </w14:textFill>
        </w:rPr>
        <w:t>三、评分细则</w:t>
      </w:r>
      <w:bookmarkEnd w:id="110"/>
    </w:p>
    <w:tbl>
      <w:tblPr>
        <w:tblStyle w:val="26"/>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6"/>
        <w:gridCol w:w="1376"/>
        <w:gridCol w:w="6294"/>
        <w:gridCol w:w="8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7" w:hRule="atLeast"/>
        </w:trPr>
        <w:tc>
          <w:tcPr>
            <w:tcW w:w="736" w:type="dxa"/>
            <w:tcBorders>
              <w:top w:val="single" w:color="auto" w:sz="12" w:space="0"/>
            </w:tcBorders>
            <w:vAlign w:val="center"/>
          </w:tcPr>
          <w:p>
            <w:pPr>
              <w:spacing w:line="360" w:lineRule="atLeast"/>
              <w:jc w:val="center"/>
              <w:rPr>
                <w:rFonts w:asciiTheme="minorEastAsia" w:hAnsiTheme="minorEastAsia" w:eastAsiaTheme="minorEastAsia" w:cstheme="minorEastAsia"/>
                <w:b/>
                <w:bCs/>
                <w:color w:val="000000" w:themeColor="text1"/>
                <w:spacing w:val="-6"/>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类别</w:t>
            </w:r>
          </w:p>
        </w:tc>
        <w:tc>
          <w:tcPr>
            <w:tcW w:w="1376" w:type="dxa"/>
            <w:tcBorders>
              <w:top w:val="single" w:color="auto" w:sz="12" w:space="0"/>
            </w:tcBorders>
            <w:vAlign w:val="center"/>
          </w:tcPr>
          <w:p>
            <w:pPr>
              <w:spacing w:line="360" w:lineRule="atLeast"/>
              <w:jc w:val="center"/>
              <w:rPr>
                <w:rFonts w:asciiTheme="minorEastAsia" w:hAnsiTheme="minorEastAsia" w:eastAsiaTheme="minorEastAsia" w:cstheme="minorEastAsia"/>
                <w:b/>
                <w:bCs/>
                <w:color w:val="000000" w:themeColor="text1"/>
                <w:spacing w:val="-6"/>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评审因素</w:t>
            </w:r>
          </w:p>
        </w:tc>
        <w:tc>
          <w:tcPr>
            <w:tcW w:w="6294" w:type="dxa"/>
            <w:tcBorders>
              <w:top w:val="single" w:color="auto" w:sz="12" w:space="0"/>
            </w:tcBorders>
            <w:vAlign w:val="center"/>
          </w:tcPr>
          <w:p>
            <w:pPr>
              <w:spacing w:line="360" w:lineRule="atLeast"/>
              <w:jc w:val="center"/>
              <w:rPr>
                <w:rFonts w:asciiTheme="minorEastAsia" w:hAnsiTheme="minorEastAsia" w:eastAsiaTheme="minorEastAsia" w:cstheme="minorEastAsia"/>
                <w:b/>
                <w:bCs/>
                <w:color w:val="000000" w:themeColor="text1"/>
                <w:spacing w:val="-6"/>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评审标准</w:t>
            </w:r>
          </w:p>
        </w:tc>
        <w:tc>
          <w:tcPr>
            <w:tcW w:w="882" w:type="dxa"/>
            <w:tcBorders>
              <w:top w:val="single" w:color="auto" w:sz="12" w:space="0"/>
            </w:tcBorders>
            <w:vAlign w:val="center"/>
          </w:tcPr>
          <w:p>
            <w:pPr>
              <w:spacing w:line="360" w:lineRule="atLeast"/>
              <w:jc w:val="center"/>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18" w:hRule="atLeast"/>
        </w:trPr>
        <w:tc>
          <w:tcPr>
            <w:tcW w:w="736" w:type="dxa"/>
            <w:vAlign w:val="center"/>
          </w:tcPr>
          <w:p>
            <w:pPr>
              <w:widowControl/>
              <w:spacing w:line="260" w:lineRule="exact"/>
              <w:jc w:val="center"/>
              <w:textAlignment w:val="center"/>
              <w:rPr>
                <w:rFonts w:asciiTheme="minorEastAsia" w:hAnsiTheme="minorEastAsia" w:eastAsiaTheme="minorEastAsia" w:cstheme="minorEastAsia"/>
                <w:color w:val="000000" w:themeColor="text1"/>
                <w:spacing w:val="-6"/>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bidi="ar"/>
                <w14:textFill>
                  <w14:solidFill>
                    <w14:schemeClr w14:val="tx1"/>
                  </w14:solidFill>
                </w14:textFill>
              </w:rPr>
              <w:t>竞标报价</w:t>
            </w:r>
            <w:r>
              <w:rPr>
                <w:rFonts w:hint="eastAsia" w:asciiTheme="minorEastAsia" w:hAnsiTheme="minorEastAsia" w:eastAsiaTheme="minorEastAsia" w:cstheme="minorEastAsia"/>
                <w:color w:val="000000" w:themeColor="text1"/>
                <w:kern w:val="0"/>
                <w:szCs w:val="21"/>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Cs w:val="21"/>
                <w:lang w:bidi="ar"/>
                <w14:textFill>
                  <w14:solidFill>
                    <w14:schemeClr w14:val="tx1"/>
                  </w14:solidFill>
                </w14:textFill>
              </w:rPr>
              <w:t>30分</w:t>
            </w:r>
          </w:p>
        </w:tc>
        <w:tc>
          <w:tcPr>
            <w:tcW w:w="1376" w:type="dxa"/>
            <w:vAlign w:val="center"/>
          </w:tcPr>
          <w:p>
            <w:pPr>
              <w:widowControl/>
              <w:spacing w:line="260" w:lineRule="exact"/>
              <w:jc w:val="center"/>
              <w:textAlignment w:val="center"/>
              <w:rPr>
                <w:rFonts w:asciiTheme="minorEastAsia" w:hAnsiTheme="minorEastAsia" w:eastAsiaTheme="minorEastAsia" w:cstheme="minorEastAsia"/>
                <w:color w:val="000000" w:themeColor="text1"/>
                <w:spacing w:val="-6"/>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bidi="ar"/>
                <w14:textFill>
                  <w14:solidFill>
                    <w14:schemeClr w14:val="tx1"/>
                  </w14:solidFill>
                </w14:textFill>
              </w:rPr>
              <w:t>最后报价</w:t>
            </w:r>
          </w:p>
        </w:tc>
        <w:tc>
          <w:tcPr>
            <w:tcW w:w="6294" w:type="dxa"/>
            <w:vAlign w:val="center"/>
          </w:tcPr>
          <w:p>
            <w:pPr>
              <w:widowControl/>
              <w:spacing w:line="260" w:lineRule="exact"/>
              <w:jc w:val="left"/>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（1）报价采用低价优先法计算，即满足磋商采购文件要求且报价最低的报价为磋商基准价，其报价分为满分30分；</w:t>
            </w:r>
          </w:p>
          <w:p>
            <w:pPr>
              <w:widowControl/>
              <w:spacing w:line="260" w:lineRule="exact"/>
              <w:jc w:val="left"/>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（2）其他供应商的报价分按照下列公式计算：</w:t>
            </w:r>
          </w:p>
          <w:p>
            <w:pPr>
              <w:widowControl/>
              <w:spacing w:line="260" w:lineRule="exact"/>
              <w:jc w:val="left"/>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报价分=（磋商基准价/磋商报价）×30</w:t>
            </w:r>
          </w:p>
          <w:p>
            <w:pPr>
              <w:widowControl/>
              <w:spacing w:line="260" w:lineRule="exact"/>
              <w:jc w:val="left"/>
              <w:textAlignment w:val="center"/>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备注：1）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widowControl/>
              <w:spacing w:line="260" w:lineRule="exact"/>
              <w:jc w:val="left"/>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2）符合本磋商文件第四章“政策支持”条件的，在评审时予以价格扣除，用扣除后的价格参与评审。</w:t>
            </w:r>
          </w:p>
        </w:tc>
        <w:tc>
          <w:tcPr>
            <w:tcW w:w="882" w:type="dxa"/>
            <w:vAlign w:val="center"/>
          </w:tcPr>
          <w:p>
            <w:pPr>
              <w:widowControl/>
              <w:spacing w:line="260" w:lineRule="exact"/>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bidi="ar"/>
                <w14:textFill>
                  <w14:solidFill>
                    <w14:schemeClr w14:val="tx1"/>
                  </w14:solidFill>
                </w14:textFill>
              </w:rPr>
              <w:t>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7" w:hRule="atLeast"/>
        </w:trPr>
        <w:tc>
          <w:tcPr>
            <w:tcW w:w="736" w:type="dxa"/>
            <w:vMerge w:val="restart"/>
            <w:vAlign w:val="center"/>
          </w:tcPr>
          <w:p>
            <w:pPr>
              <w:jc w:val="center"/>
              <w:rPr>
                <w:rFonts w:asciiTheme="minorEastAsia" w:hAnsiTheme="minorEastAsia" w:eastAsiaTheme="minorEastAsia" w:cstheme="minorEastAsia"/>
                <w:color w:val="000000" w:themeColor="text1"/>
                <w:spacing w:val="-6"/>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Cs w:val="21"/>
                <w14:textFill>
                  <w14:solidFill>
                    <w14:schemeClr w14:val="tx1"/>
                  </w14:solidFill>
                </w14:textFill>
              </w:rPr>
              <w:t>商务</w:t>
            </w:r>
          </w:p>
          <w:p>
            <w:pPr>
              <w:jc w:val="center"/>
              <w:rPr>
                <w:rFonts w:asciiTheme="minorEastAsia" w:hAnsiTheme="minorEastAsia" w:eastAsiaTheme="minorEastAsia" w:cstheme="minorEastAsia"/>
                <w:color w:val="000000" w:themeColor="text1"/>
                <w:spacing w:val="-6"/>
                <w:szCs w:val="21"/>
                <w14:textFill>
                  <w14:solidFill>
                    <w14:schemeClr w14:val="tx1"/>
                  </w14:solidFill>
                </w14:textFill>
              </w:rPr>
            </w:pPr>
            <w:r>
              <w:rPr>
                <w:rFonts w:asciiTheme="minorEastAsia" w:hAnsiTheme="minorEastAsia" w:eastAsiaTheme="minorEastAsia" w:cstheme="minorEastAsia"/>
                <w:color w:val="000000" w:themeColor="text1"/>
                <w:spacing w:val="-6"/>
                <w:szCs w:val="21"/>
                <w14:textFill>
                  <w14:solidFill>
                    <w14:schemeClr w14:val="tx1"/>
                  </w14:solidFill>
                </w14:textFill>
              </w:rPr>
              <w:t>18</w:t>
            </w:r>
            <w:r>
              <w:rPr>
                <w:rFonts w:hint="eastAsia" w:asciiTheme="minorEastAsia" w:hAnsiTheme="minorEastAsia" w:eastAsiaTheme="minorEastAsia" w:cstheme="minorEastAsia"/>
                <w:color w:val="000000" w:themeColor="text1"/>
                <w:spacing w:val="-6"/>
                <w:szCs w:val="21"/>
                <w14:textFill>
                  <w14:solidFill>
                    <w14:schemeClr w14:val="tx1"/>
                  </w14:solidFill>
                </w14:textFill>
              </w:rPr>
              <w:t>分</w:t>
            </w:r>
          </w:p>
        </w:tc>
        <w:tc>
          <w:tcPr>
            <w:tcW w:w="1376" w:type="dxa"/>
            <w:vAlign w:val="center"/>
          </w:tcPr>
          <w:p>
            <w:pPr>
              <w:jc w:val="center"/>
              <w:rPr>
                <w:rFonts w:asciiTheme="minorEastAsia" w:hAnsiTheme="minorEastAsia" w:eastAsiaTheme="minorEastAsia" w:cstheme="minorEastAsia"/>
                <w:color w:val="000000" w:themeColor="text1"/>
                <w:spacing w:val="-6"/>
                <w:kern w:val="0"/>
                <w:szCs w:val="21"/>
                <w14:textFill>
                  <w14:solidFill>
                    <w14:schemeClr w14:val="tx1"/>
                  </w14:solidFill>
                </w14:textFill>
              </w:rPr>
            </w:pPr>
            <w:r>
              <w:rPr>
                <w:rFonts w:hint="eastAsia" w:ascii="宋体" w:hAnsi="宋体" w:cs="宋体"/>
                <w:color w:val="000000" w:themeColor="text1"/>
                <w:spacing w:val="-6"/>
                <w:kern w:val="0"/>
                <w:szCs w:val="21"/>
                <w14:textFill>
                  <w14:solidFill>
                    <w14:schemeClr w14:val="tx1"/>
                  </w14:solidFill>
                </w14:textFill>
              </w:rPr>
              <w:t>体系认证</w:t>
            </w:r>
          </w:p>
        </w:tc>
        <w:tc>
          <w:tcPr>
            <w:tcW w:w="6294" w:type="dxa"/>
            <w:vAlign w:val="center"/>
          </w:tcPr>
          <w:p>
            <w:pPr>
              <w:rPr>
                <w:rFonts w:asciiTheme="minorEastAsia" w:hAnsiTheme="minorEastAsia" w:eastAsiaTheme="minorEastAsia" w:cstheme="minorEastAsia"/>
                <w:color w:val="000000" w:themeColor="text1"/>
                <w:spacing w:val="-6"/>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供应商提供质量管理体系认证证书、信息安全管理体系认证证书、IT服务管理体系认证证书。每提供1个证书得1分，不提供的不得分。</w:t>
            </w:r>
          </w:p>
        </w:tc>
        <w:tc>
          <w:tcPr>
            <w:tcW w:w="882" w:type="dxa"/>
            <w:vAlign w:val="center"/>
          </w:tcPr>
          <w:p>
            <w:pPr>
              <w:jc w:val="center"/>
              <w:rPr>
                <w:rFonts w:asciiTheme="minorEastAsia" w:hAnsiTheme="minorEastAsia" w:eastAsiaTheme="minorEastAsia" w:cstheme="minorEastAsia"/>
                <w:color w:val="000000" w:themeColor="text1"/>
                <w:spacing w:val="-6"/>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Cs w:val="21"/>
                <w14:textFill>
                  <w14:solidFill>
                    <w14:schemeClr w14:val="tx1"/>
                  </w14:solidFill>
                </w14:textFill>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7" w:hRule="atLeast"/>
        </w:trPr>
        <w:tc>
          <w:tcPr>
            <w:tcW w:w="736" w:type="dxa"/>
            <w:vMerge w:val="continue"/>
            <w:vAlign w:val="center"/>
          </w:tcPr>
          <w:p>
            <w:pPr>
              <w:rPr>
                <w:rFonts w:asciiTheme="minorEastAsia" w:hAnsiTheme="minorEastAsia" w:eastAsiaTheme="minorEastAsia" w:cstheme="minorEastAsia"/>
                <w:color w:val="000000" w:themeColor="text1"/>
                <w:szCs w:val="21"/>
                <w14:textFill>
                  <w14:solidFill>
                    <w14:schemeClr w14:val="tx1"/>
                  </w14:solidFill>
                </w14:textFill>
              </w:rPr>
            </w:pPr>
          </w:p>
        </w:tc>
        <w:tc>
          <w:tcPr>
            <w:tcW w:w="1376" w:type="dxa"/>
            <w:vAlign w:val="center"/>
          </w:tcPr>
          <w:p>
            <w:pPr>
              <w:jc w:val="center"/>
              <w:rPr>
                <w:rFonts w:asciiTheme="minorEastAsia" w:hAnsiTheme="minorEastAsia" w:eastAsiaTheme="minorEastAsia" w:cstheme="minorEastAsia"/>
                <w:color w:val="000000" w:themeColor="text1"/>
                <w:spacing w:val="-6"/>
                <w:kern w:val="0"/>
                <w:szCs w:val="21"/>
                <w14:textFill>
                  <w14:solidFill>
                    <w14:schemeClr w14:val="tx1"/>
                  </w14:solidFill>
                </w14:textFill>
              </w:rPr>
            </w:pPr>
            <w:r>
              <w:rPr>
                <w:rFonts w:hint="eastAsia" w:ascii="宋体" w:hAnsi="宋体" w:cs="宋体"/>
                <w:color w:val="000000" w:themeColor="text1"/>
                <w:spacing w:val="-6"/>
                <w:kern w:val="0"/>
                <w:szCs w:val="21"/>
                <w14:textFill>
                  <w14:solidFill>
                    <w14:schemeClr w14:val="tx1"/>
                  </w14:solidFill>
                </w14:textFill>
              </w:rPr>
              <w:t>类似业绩</w:t>
            </w:r>
          </w:p>
        </w:tc>
        <w:tc>
          <w:tcPr>
            <w:tcW w:w="6294" w:type="dxa"/>
            <w:vAlign w:val="center"/>
          </w:tcPr>
          <w:p>
            <w:pPr>
              <w:rPr>
                <w:rFonts w:asciiTheme="minorEastAsia" w:hAnsiTheme="minorEastAsia" w:eastAsiaTheme="minorEastAsia" w:cstheme="minorEastAsia"/>
                <w:color w:val="000000" w:themeColor="text1"/>
                <w:spacing w:val="-6"/>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近三年（磋商截止时间往前推算36个月）具有类似采购业绩的，每个得1分，最多得</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分；（需提供成交通知书及合同真彩扫描件）</w:t>
            </w:r>
          </w:p>
        </w:tc>
        <w:tc>
          <w:tcPr>
            <w:tcW w:w="882" w:type="dxa"/>
            <w:vAlign w:val="center"/>
          </w:tcPr>
          <w:p>
            <w:pPr>
              <w:autoSpaceDE w:val="0"/>
              <w:autoSpaceDN w:val="0"/>
              <w:adjustRightInd w:val="0"/>
              <w:spacing w:line="300" w:lineRule="auto"/>
              <w:ind w:right="71" w:rightChars="34"/>
              <w:jc w:val="center"/>
              <w:rPr>
                <w:rFonts w:asciiTheme="minorEastAsia" w:hAnsiTheme="minorEastAsia" w:eastAsiaTheme="minorEastAsia" w:cstheme="minorEastAsia"/>
                <w:color w:val="000000" w:themeColor="text1"/>
                <w:spacing w:val="-6"/>
                <w:kern w:val="0"/>
                <w:szCs w:val="21"/>
                <w14:textFill>
                  <w14:solidFill>
                    <w14:schemeClr w14:val="tx1"/>
                  </w14:solidFill>
                </w14:textFill>
              </w:rPr>
            </w:pPr>
            <w:r>
              <w:rPr>
                <w:rFonts w:asciiTheme="minorEastAsia" w:hAnsiTheme="minorEastAsia" w:eastAsiaTheme="minorEastAsia" w:cstheme="minorEastAsia"/>
                <w:color w:val="000000" w:themeColor="text1"/>
                <w:spacing w:val="-6"/>
                <w:kern w:val="0"/>
                <w:szCs w:val="21"/>
                <w14:textFill>
                  <w14:solidFill>
                    <w14:schemeClr w14:val="tx1"/>
                  </w14:solidFill>
                </w14:textFill>
              </w:rPr>
              <w:t>5</w:t>
            </w:r>
            <w:r>
              <w:rPr>
                <w:rFonts w:hint="eastAsia" w:asciiTheme="minorEastAsia" w:hAnsiTheme="minorEastAsia" w:eastAsiaTheme="minorEastAsia" w:cstheme="minorEastAsia"/>
                <w:color w:val="000000" w:themeColor="text1"/>
                <w:spacing w:val="-6"/>
                <w:kern w:val="0"/>
                <w:szCs w:val="21"/>
                <w14:textFill>
                  <w14:solidFill>
                    <w14:schemeClr w14:val="tx1"/>
                  </w14:solidFill>
                </w14:textFill>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7" w:hRule="atLeast"/>
        </w:trPr>
        <w:tc>
          <w:tcPr>
            <w:tcW w:w="736" w:type="dxa"/>
            <w:vMerge w:val="continue"/>
            <w:vAlign w:val="center"/>
          </w:tcPr>
          <w:p>
            <w:pPr>
              <w:rPr>
                <w:rFonts w:asciiTheme="minorEastAsia" w:hAnsiTheme="minorEastAsia" w:eastAsiaTheme="minorEastAsia" w:cstheme="minorEastAsia"/>
                <w:color w:val="000000" w:themeColor="text1"/>
                <w:szCs w:val="21"/>
                <w14:textFill>
                  <w14:solidFill>
                    <w14:schemeClr w14:val="tx1"/>
                  </w14:solidFill>
                </w14:textFill>
              </w:rPr>
            </w:pPr>
          </w:p>
        </w:tc>
        <w:tc>
          <w:tcPr>
            <w:tcW w:w="1376" w:type="dxa"/>
            <w:vMerge w:val="restart"/>
            <w:tcBorders>
              <w:top w:val="single" w:color="auto" w:sz="4" w:space="0"/>
            </w:tcBorders>
            <w:vAlign w:val="center"/>
          </w:tcPr>
          <w:p>
            <w:pPr>
              <w:jc w:val="center"/>
              <w:rPr>
                <w:rFonts w:asciiTheme="minorEastAsia" w:hAnsiTheme="minorEastAsia" w:eastAsiaTheme="minorEastAsia" w:cstheme="minorEastAsia"/>
                <w:color w:val="000000" w:themeColor="text1"/>
                <w:spacing w:val="-6"/>
                <w:kern w:val="0"/>
                <w:szCs w:val="21"/>
                <w14:textFill>
                  <w14:solidFill>
                    <w14:schemeClr w14:val="tx1"/>
                  </w14:solidFill>
                </w14:textFill>
              </w:rPr>
            </w:pPr>
            <w:r>
              <w:rPr>
                <w:rFonts w:hint="eastAsia" w:asciiTheme="minorEastAsia" w:hAnsiTheme="minorEastAsia" w:eastAsiaTheme="minorEastAsia" w:cstheme="minorEastAsia"/>
                <w:color w:val="000000" w:themeColor="text1"/>
                <w:spacing w:val="-6"/>
                <w:kern w:val="0"/>
                <w:szCs w:val="21"/>
                <w14:textFill>
                  <w14:solidFill>
                    <w14:schemeClr w14:val="tx1"/>
                  </w14:solidFill>
                </w14:textFill>
              </w:rPr>
              <w:t>企业资质</w:t>
            </w:r>
          </w:p>
        </w:tc>
        <w:tc>
          <w:tcPr>
            <w:tcW w:w="6294" w:type="dxa"/>
            <w:tcBorders>
              <w:top w:val="single" w:color="auto" w:sz="4" w:space="0"/>
            </w:tcBorders>
            <w:vAlign w:val="center"/>
          </w:tcPr>
          <w:p>
            <w:pPr>
              <w:autoSpaceDE w:val="0"/>
              <w:autoSpaceDN w:val="0"/>
              <w:adjustRightInd w:val="0"/>
              <w:ind w:right="71" w:rightChars="34"/>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spacing w:val="-6"/>
                <w:kern w:val="0"/>
                <w:szCs w:val="21"/>
                <w14:textFill>
                  <w14:solidFill>
                    <w14:schemeClr w14:val="tx1"/>
                  </w14:solidFill>
                </w14:textFill>
              </w:rPr>
              <w:t>供应商具有CMMI四级软件能力成熟度模型集成认证证书的，</w:t>
            </w:r>
            <w:r>
              <w:rPr>
                <w:rFonts w:hint="eastAsia" w:ascii="宋体" w:hAnsi="宋体" w:cs="宋体"/>
                <w:color w:val="000000" w:themeColor="text1"/>
                <w:kern w:val="0"/>
                <w:szCs w:val="21"/>
                <w:lang w:bidi="ar"/>
                <w14:textFill>
                  <w14:solidFill>
                    <w14:schemeClr w14:val="tx1"/>
                  </w14:solidFill>
                </w14:textFill>
              </w:rPr>
              <w:t>得1分；</w:t>
            </w:r>
          </w:p>
          <w:p>
            <w:pPr>
              <w:autoSpaceDE w:val="0"/>
              <w:autoSpaceDN w:val="0"/>
              <w:adjustRightInd w:val="0"/>
              <w:spacing w:line="300" w:lineRule="auto"/>
              <w:ind w:right="71" w:rightChars="34"/>
              <w:rPr>
                <w:rFonts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pacing w:val="-6"/>
                <w:kern w:val="0"/>
                <w:szCs w:val="21"/>
                <w14:textFill>
                  <w14:solidFill>
                    <w14:schemeClr w14:val="tx1"/>
                  </w14:solidFill>
                </w14:textFill>
              </w:rPr>
              <w:t>供应商具有CMMI五级软件能力成熟度模型集成认证证书的，</w:t>
            </w:r>
            <w:r>
              <w:rPr>
                <w:rFonts w:hint="eastAsia" w:ascii="宋体" w:hAnsi="宋体" w:cs="宋体"/>
                <w:color w:val="000000" w:themeColor="text1"/>
                <w:kern w:val="0"/>
                <w:szCs w:val="21"/>
                <w:lang w:bidi="ar"/>
                <w14:textFill>
                  <w14:solidFill>
                    <w14:schemeClr w14:val="tx1"/>
                  </w14:solidFill>
                </w14:textFill>
              </w:rPr>
              <w:t>得2分；</w:t>
            </w:r>
          </w:p>
        </w:tc>
        <w:tc>
          <w:tcPr>
            <w:tcW w:w="882" w:type="dxa"/>
            <w:tcBorders>
              <w:top w:val="single" w:color="auto" w:sz="4" w:space="0"/>
            </w:tcBorders>
            <w:vAlign w:val="center"/>
          </w:tcPr>
          <w:p>
            <w:pPr>
              <w:autoSpaceDE w:val="0"/>
              <w:autoSpaceDN w:val="0"/>
              <w:adjustRightInd w:val="0"/>
              <w:spacing w:line="300" w:lineRule="auto"/>
              <w:ind w:right="71" w:rightChars="34"/>
              <w:jc w:val="center"/>
              <w:rPr>
                <w:rFonts w:asciiTheme="minorEastAsia" w:hAnsiTheme="minorEastAsia" w:eastAsiaTheme="minorEastAsia" w:cstheme="minorEastAsia"/>
                <w:color w:val="000000" w:themeColor="text1"/>
                <w:spacing w:val="-6"/>
                <w:kern w:val="0"/>
                <w:szCs w:val="21"/>
                <w14:textFill>
                  <w14:solidFill>
                    <w14:schemeClr w14:val="tx1"/>
                  </w14:solidFill>
                </w14:textFill>
              </w:rPr>
            </w:pPr>
            <w:r>
              <w:rPr>
                <w:rFonts w:hint="eastAsia" w:asciiTheme="minorEastAsia" w:hAnsiTheme="minorEastAsia" w:eastAsiaTheme="minorEastAsia" w:cstheme="minorEastAsia"/>
                <w:color w:val="000000" w:themeColor="text1"/>
                <w:spacing w:val="-6"/>
                <w:kern w:val="0"/>
                <w:szCs w:val="21"/>
                <w14:textFill>
                  <w14:solidFill>
                    <w14:schemeClr w14:val="tx1"/>
                  </w14:solidFill>
                </w14:textFill>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trPr>
        <w:tc>
          <w:tcPr>
            <w:tcW w:w="736" w:type="dxa"/>
            <w:vMerge w:val="continue"/>
            <w:vAlign w:val="center"/>
          </w:tcPr>
          <w:p>
            <w:pPr>
              <w:rPr>
                <w:rFonts w:asciiTheme="minorEastAsia" w:hAnsiTheme="minorEastAsia" w:eastAsiaTheme="minorEastAsia" w:cstheme="minorEastAsia"/>
                <w:color w:val="000000" w:themeColor="text1"/>
                <w:szCs w:val="21"/>
                <w14:textFill>
                  <w14:solidFill>
                    <w14:schemeClr w14:val="tx1"/>
                  </w14:solidFill>
                </w14:textFill>
              </w:rPr>
            </w:pPr>
          </w:p>
        </w:tc>
        <w:tc>
          <w:tcPr>
            <w:tcW w:w="1376" w:type="dxa"/>
            <w:vMerge w:val="continue"/>
            <w:tcBorders>
              <w:top w:val="single" w:color="auto" w:sz="4" w:space="0"/>
            </w:tcBorders>
            <w:vAlign w:val="center"/>
          </w:tcPr>
          <w:p>
            <w:pPr>
              <w:jc w:val="center"/>
              <w:rPr>
                <w:rFonts w:asciiTheme="minorEastAsia" w:hAnsiTheme="minorEastAsia" w:eastAsiaTheme="minorEastAsia" w:cstheme="minorEastAsia"/>
                <w:color w:val="000000" w:themeColor="text1"/>
                <w:spacing w:val="-6"/>
                <w:kern w:val="0"/>
                <w:szCs w:val="21"/>
                <w14:textFill>
                  <w14:solidFill>
                    <w14:schemeClr w14:val="tx1"/>
                  </w14:solidFill>
                </w14:textFill>
              </w:rPr>
            </w:pPr>
          </w:p>
        </w:tc>
        <w:tc>
          <w:tcPr>
            <w:tcW w:w="6294" w:type="dxa"/>
            <w:tcBorders>
              <w:top w:val="single" w:color="auto" w:sz="4" w:space="0"/>
            </w:tcBorders>
            <w:vAlign w:val="center"/>
          </w:tcPr>
          <w:p>
            <w:pPr>
              <w:ind w:left="-4" w:leftChars="-2" w:firstLine="1" w:firstLineChars="1"/>
              <w:rPr>
                <w:rFonts w:ascii="宋体" w:hAnsi="宋体" w:cs="宋体"/>
                <w:color w:val="000000" w:themeColor="text1"/>
                <w:spacing w:val="-6"/>
                <w:kern w:val="0"/>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供应商提供信用等级证书</w:t>
            </w:r>
            <w:r>
              <w:rPr>
                <w:rFonts w:ascii="宋体" w:hAnsi="宋体" w:cs="宋体"/>
                <w:color w:val="000000" w:themeColor="text1"/>
                <w:spacing w:val="-6"/>
                <w:szCs w:val="21"/>
                <w14:textFill>
                  <w14:solidFill>
                    <w14:schemeClr w14:val="tx1"/>
                  </w14:solidFill>
                </w14:textFill>
              </w:rPr>
              <w:t>AAA及审核报告</w:t>
            </w:r>
            <w:r>
              <w:rPr>
                <w:rFonts w:hint="eastAsia" w:ascii="宋体" w:hAnsi="宋体" w:cs="宋体"/>
                <w:color w:val="000000" w:themeColor="text1"/>
                <w:spacing w:val="-6"/>
                <w:szCs w:val="21"/>
                <w14:textFill>
                  <w14:solidFill>
                    <w14:schemeClr w14:val="tx1"/>
                  </w14:solidFill>
                </w14:textFill>
              </w:rPr>
              <w:t>，得1分；</w:t>
            </w:r>
          </w:p>
        </w:tc>
        <w:tc>
          <w:tcPr>
            <w:tcW w:w="882" w:type="dxa"/>
            <w:tcBorders>
              <w:top w:val="single" w:color="auto" w:sz="4" w:space="0"/>
            </w:tcBorders>
            <w:vAlign w:val="center"/>
          </w:tcPr>
          <w:p>
            <w:pPr>
              <w:autoSpaceDE w:val="0"/>
              <w:autoSpaceDN w:val="0"/>
              <w:adjustRightInd w:val="0"/>
              <w:spacing w:line="300" w:lineRule="auto"/>
              <w:ind w:right="71" w:rightChars="34"/>
              <w:jc w:val="center"/>
              <w:rPr>
                <w:rFonts w:asciiTheme="minorEastAsia" w:hAnsiTheme="minorEastAsia" w:eastAsiaTheme="minorEastAsia" w:cstheme="minorEastAsia"/>
                <w:color w:val="000000" w:themeColor="text1"/>
                <w:spacing w:val="-6"/>
                <w:kern w:val="0"/>
                <w:szCs w:val="21"/>
                <w14:textFill>
                  <w14:solidFill>
                    <w14:schemeClr w14:val="tx1"/>
                  </w14:solidFill>
                </w14:textFill>
              </w:rPr>
            </w:pPr>
            <w:r>
              <w:rPr>
                <w:rFonts w:hint="eastAsia" w:asciiTheme="minorEastAsia" w:hAnsiTheme="minorEastAsia" w:eastAsiaTheme="minorEastAsia" w:cstheme="minorEastAsia"/>
                <w:color w:val="000000" w:themeColor="text1"/>
                <w:spacing w:val="-6"/>
                <w:kern w:val="0"/>
                <w:szCs w:val="21"/>
                <w14:textFill>
                  <w14:solidFill>
                    <w14:schemeClr w14:val="tx1"/>
                  </w14:solidFill>
                </w14:textFill>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atLeast"/>
        </w:trPr>
        <w:tc>
          <w:tcPr>
            <w:tcW w:w="736" w:type="dxa"/>
            <w:vMerge w:val="continue"/>
            <w:vAlign w:val="center"/>
          </w:tcPr>
          <w:p>
            <w:pPr>
              <w:rPr>
                <w:rFonts w:asciiTheme="minorEastAsia" w:hAnsiTheme="minorEastAsia" w:eastAsiaTheme="minorEastAsia" w:cstheme="minorEastAsia"/>
                <w:color w:val="000000" w:themeColor="text1"/>
                <w:szCs w:val="21"/>
                <w14:textFill>
                  <w14:solidFill>
                    <w14:schemeClr w14:val="tx1"/>
                  </w14:solidFill>
                </w14:textFill>
              </w:rPr>
            </w:pPr>
          </w:p>
        </w:tc>
        <w:tc>
          <w:tcPr>
            <w:tcW w:w="1376" w:type="dxa"/>
            <w:vMerge w:val="continue"/>
            <w:vAlign w:val="center"/>
          </w:tcPr>
          <w:p>
            <w:pPr>
              <w:jc w:val="center"/>
              <w:rPr>
                <w:rFonts w:asciiTheme="minorEastAsia" w:hAnsiTheme="minorEastAsia" w:eastAsiaTheme="minorEastAsia" w:cstheme="minorEastAsia"/>
                <w:color w:val="000000" w:themeColor="text1"/>
                <w:spacing w:val="-6"/>
                <w:kern w:val="0"/>
                <w:szCs w:val="21"/>
                <w14:textFill>
                  <w14:solidFill>
                    <w14:schemeClr w14:val="tx1"/>
                  </w14:solidFill>
                </w14:textFill>
              </w:rPr>
            </w:pPr>
          </w:p>
        </w:tc>
        <w:tc>
          <w:tcPr>
            <w:tcW w:w="6294" w:type="dxa"/>
            <w:tcBorders>
              <w:top w:val="single" w:color="auto" w:sz="4" w:space="0"/>
            </w:tcBorders>
            <w:vAlign w:val="center"/>
          </w:tcPr>
          <w:p>
            <w:pPr>
              <w:ind w:left="-4" w:leftChars="-2" w:firstLine="1" w:firstLineChars="1"/>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kern w:val="0"/>
                <w:szCs w:val="21"/>
                <w14:textFill>
                  <w14:solidFill>
                    <w14:schemeClr w14:val="tx1"/>
                  </w14:solidFill>
                </w14:textFill>
              </w:rPr>
              <w:t>供应商</w:t>
            </w:r>
            <w:r>
              <w:rPr>
                <w:rFonts w:hint="eastAsia" w:ascii="宋体" w:hAnsi="宋体" w:cs="宋体"/>
                <w:color w:val="000000" w:themeColor="text1"/>
                <w:spacing w:val="-6"/>
                <w:szCs w:val="21"/>
                <w14:textFill>
                  <w14:solidFill>
                    <w14:schemeClr w14:val="tx1"/>
                  </w14:solidFill>
                </w14:textFill>
              </w:rPr>
              <w:t>具有ITSS信息技术服务运行维护二级及以上资质，得</w:t>
            </w:r>
            <w:r>
              <w:rPr>
                <w:rFonts w:ascii="宋体" w:hAnsi="宋体" w:cs="宋体"/>
                <w:color w:val="000000" w:themeColor="text1"/>
                <w:spacing w:val="-6"/>
                <w:szCs w:val="21"/>
                <w14:textFill>
                  <w14:solidFill>
                    <w14:schemeClr w14:val="tx1"/>
                  </w14:solidFill>
                </w14:textFill>
              </w:rPr>
              <w:t>1</w:t>
            </w:r>
            <w:r>
              <w:rPr>
                <w:rFonts w:hint="eastAsia" w:ascii="宋体" w:hAnsi="宋体" w:cs="宋体"/>
                <w:color w:val="000000" w:themeColor="text1"/>
                <w:spacing w:val="-6"/>
                <w:szCs w:val="21"/>
                <w14:textFill>
                  <w14:solidFill>
                    <w14:schemeClr w14:val="tx1"/>
                  </w14:solidFill>
                </w14:textFill>
              </w:rPr>
              <w:t xml:space="preserve">分； </w:t>
            </w:r>
          </w:p>
        </w:tc>
        <w:tc>
          <w:tcPr>
            <w:tcW w:w="882" w:type="dxa"/>
            <w:tcBorders>
              <w:top w:val="single" w:color="auto" w:sz="4" w:space="0"/>
            </w:tcBorders>
            <w:vAlign w:val="center"/>
          </w:tcPr>
          <w:p>
            <w:pPr>
              <w:autoSpaceDE w:val="0"/>
              <w:autoSpaceDN w:val="0"/>
              <w:adjustRightInd w:val="0"/>
              <w:spacing w:line="300" w:lineRule="auto"/>
              <w:ind w:right="71" w:rightChars="34"/>
              <w:jc w:val="center"/>
              <w:rPr>
                <w:rFonts w:asciiTheme="minorEastAsia" w:hAnsiTheme="minorEastAsia" w:eastAsiaTheme="minorEastAsia" w:cstheme="minorEastAsia"/>
                <w:color w:val="000000" w:themeColor="text1"/>
                <w:spacing w:val="-6"/>
                <w:kern w:val="0"/>
                <w:szCs w:val="21"/>
                <w14:textFill>
                  <w14:solidFill>
                    <w14:schemeClr w14:val="tx1"/>
                  </w14:solidFill>
                </w14:textFill>
              </w:rPr>
            </w:pPr>
            <w:r>
              <w:rPr>
                <w:rFonts w:hint="eastAsia" w:asciiTheme="minorEastAsia" w:hAnsiTheme="minorEastAsia" w:eastAsiaTheme="minorEastAsia" w:cstheme="minorEastAsia"/>
                <w:color w:val="000000" w:themeColor="text1"/>
                <w:spacing w:val="-6"/>
                <w:kern w:val="0"/>
                <w:szCs w:val="21"/>
                <w14:textFill>
                  <w14:solidFill>
                    <w14:schemeClr w14:val="tx1"/>
                  </w14:solidFill>
                </w14:textFill>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 w:hRule="atLeast"/>
        </w:trPr>
        <w:tc>
          <w:tcPr>
            <w:tcW w:w="736" w:type="dxa"/>
            <w:vMerge w:val="continue"/>
            <w:vAlign w:val="center"/>
          </w:tcPr>
          <w:p>
            <w:pPr>
              <w:rPr>
                <w:rFonts w:asciiTheme="minorEastAsia" w:hAnsiTheme="minorEastAsia" w:eastAsiaTheme="minorEastAsia" w:cstheme="minorEastAsia"/>
                <w:color w:val="000000" w:themeColor="text1"/>
                <w:szCs w:val="21"/>
                <w14:textFill>
                  <w14:solidFill>
                    <w14:schemeClr w14:val="tx1"/>
                  </w14:solidFill>
                </w14:textFill>
              </w:rPr>
            </w:pPr>
          </w:p>
        </w:tc>
        <w:tc>
          <w:tcPr>
            <w:tcW w:w="1376" w:type="dxa"/>
            <w:vMerge w:val="restart"/>
            <w:vAlign w:val="center"/>
          </w:tcPr>
          <w:p>
            <w:pPr>
              <w:jc w:val="center"/>
              <w:rPr>
                <w:rFonts w:asciiTheme="minorEastAsia" w:hAnsiTheme="minorEastAsia" w:eastAsiaTheme="minorEastAsia" w:cstheme="minorEastAsia"/>
                <w:color w:val="000000" w:themeColor="text1"/>
                <w:spacing w:val="-6"/>
                <w:kern w:val="0"/>
                <w:szCs w:val="21"/>
                <w14:textFill>
                  <w14:solidFill>
                    <w14:schemeClr w14:val="tx1"/>
                  </w14:solidFill>
                </w14:textFill>
              </w:rPr>
            </w:pPr>
            <w:r>
              <w:rPr>
                <w:rFonts w:hint="eastAsia" w:asciiTheme="minorEastAsia" w:hAnsiTheme="minorEastAsia" w:eastAsiaTheme="minorEastAsia" w:cstheme="minorEastAsia"/>
                <w:color w:val="000000" w:themeColor="text1"/>
                <w:spacing w:val="-6"/>
                <w:kern w:val="0"/>
                <w:szCs w:val="21"/>
                <w14:textFill>
                  <w14:solidFill>
                    <w14:schemeClr w14:val="tx1"/>
                  </w14:solidFill>
                </w14:textFill>
              </w:rPr>
              <w:t>开发能力</w:t>
            </w:r>
          </w:p>
        </w:tc>
        <w:tc>
          <w:tcPr>
            <w:tcW w:w="6294" w:type="dxa"/>
            <w:tcBorders>
              <w:top w:val="single" w:color="auto" w:sz="4" w:space="0"/>
            </w:tcBorders>
            <w:vAlign w:val="center"/>
          </w:tcPr>
          <w:p>
            <w:pPr>
              <w:rPr>
                <w:color w:val="000000" w:themeColor="text1"/>
                <w:szCs w:val="20"/>
                <w14:textFill>
                  <w14:solidFill>
                    <w14:schemeClr w14:val="tx1"/>
                  </w14:solidFill>
                </w14:textFill>
              </w:rPr>
            </w:pPr>
            <w:r>
              <w:rPr>
                <w:rFonts w:hint="eastAsia"/>
                <w:color w:val="000000" w:themeColor="text1"/>
                <w:szCs w:val="20"/>
                <w14:textFill>
                  <w14:solidFill>
                    <w14:schemeClr w14:val="tx1"/>
                  </w14:solidFill>
                </w14:textFill>
              </w:rPr>
              <w:t>供应商具有知识产权管理体系认证证书的得1分；</w:t>
            </w:r>
          </w:p>
        </w:tc>
        <w:tc>
          <w:tcPr>
            <w:tcW w:w="882" w:type="dxa"/>
            <w:tcBorders>
              <w:top w:val="single" w:color="auto" w:sz="4" w:space="0"/>
            </w:tcBorders>
            <w:vAlign w:val="center"/>
          </w:tcPr>
          <w:p>
            <w:pPr>
              <w:autoSpaceDE w:val="0"/>
              <w:autoSpaceDN w:val="0"/>
              <w:adjustRightInd w:val="0"/>
              <w:spacing w:line="300" w:lineRule="auto"/>
              <w:ind w:right="71" w:rightChars="34"/>
              <w:jc w:val="center"/>
              <w:rPr>
                <w:rFonts w:asciiTheme="minorEastAsia" w:hAnsiTheme="minorEastAsia" w:eastAsiaTheme="minorEastAsia" w:cstheme="minorEastAsia"/>
                <w:color w:val="000000" w:themeColor="text1"/>
                <w:spacing w:val="-6"/>
                <w:kern w:val="0"/>
                <w:szCs w:val="21"/>
                <w14:textFill>
                  <w14:solidFill>
                    <w14:schemeClr w14:val="tx1"/>
                  </w14:solidFill>
                </w14:textFill>
              </w:rPr>
            </w:pPr>
            <w:r>
              <w:rPr>
                <w:rFonts w:hint="eastAsia" w:asciiTheme="minorEastAsia" w:hAnsiTheme="minorEastAsia" w:eastAsiaTheme="minorEastAsia" w:cstheme="minorEastAsia"/>
                <w:color w:val="000000" w:themeColor="text1"/>
                <w:spacing w:val="-6"/>
                <w:kern w:val="0"/>
                <w:szCs w:val="21"/>
                <w14:textFill>
                  <w14:solidFill>
                    <w14:schemeClr w14:val="tx1"/>
                  </w14:solidFill>
                </w14:textFill>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 w:hRule="atLeast"/>
        </w:trPr>
        <w:tc>
          <w:tcPr>
            <w:tcW w:w="736" w:type="dxa"/>
            <w:vMerge w:val="continue"/>
            <w:vAlign w:val="center"/>
          </w:tcPr>
          <w:p>
            <w:pPr>
              <w:rPr>
                <w:rFonts w:asciiTheme="minorEastAsia" w:hAnsiTheme="minorEastAsia" w:eastAsiaTheme="minorEastAsia" w:cstheme="minorEastAsia"/>
                <w:color w:val="000000" w:themeColor="text1"/>
                <w:szCs w:val="21"/>
                <w14:textFill>
                  <w14:solidFill>
                    <w14:schemeClr w14:val="tx1"/>
                  </w14:solidFill>
                </w14:textFill>
              </w:rPr>
            </w:pPr>
          </w:p>
        </w:tc>
        <w:tc>
          <w:tcPr>
            <w:tcW w:w="1376" w:type="dxa"/>
            <w:vMerge w:val="continue"/>
            <w:vAlign w:val="center"/>
          </w:tcPr>
          <w:p>
            <w:pPr>
              <w:jc w:val="center"/>
              <w:rPr>
                <w:rFonts w:asciiTheme="minorEastAsia" w:hAnsiTheme="minorEastAsia" w:eastAsiaTheme="minorEastAsia" w:cstheme="minorEastAsia"/>
                <w:color w:val="000000" w:themeColor="text1"/>
                <w:spacing w:val="-6"/>
                <w:kern w:val="0"/>
                <w:szCs w:val="21"/>
                <w14:textFill>
                  <w14:solidFill>
                    <w14:schemeClr w14:val="tx1"/>
                  </w14:solidFill>
                </w14:textFill>
              </w:rPr>
            </w:pPr>
          </w:p>
        </w:tc>
        <w:tc>
          <w:tcPr>
            <w:tcW w:w="6294" w:type="dxa"/>
            <w:tcBorders>
              <w:top w:val="single" w:color="auto" w:sz="4" w:space="0"/>
            </w:tcBorders>
            <w:vAlign w:val="center"/>
          </w:tcPr>
          <w:p>
            <w:pPr>
              <w:rPr>
                <w:color w:val="000000" w:themeColor="text1"/>
                <w:szCs w:val="20"/>
                <w14:textFill>
                  <w14:solidFill>
                    <w14:schemeClr w14:val="tx1"/>
                  </w14:solidFill>
                </w14:textFill>
              </w:rPr>
            </w:pPr>
            <w:r>
              <w:rPr>
                <w:rFonts w:hint="eastAsia"/>
                <w:color w:val="000000" w:themeColor="text1"/>
                <w:szCs w:val="20"/>
                <w14:textFill>
                  <w14:solidFill>
                    <w14:schemeClr w14:val="tx1"/>
                  </w14:solidFill>
                </w14:textFill>
              </w:rPr>
              <w:t>供应商提供项目团队数据专工OCM证书得1分；</w:t>
            </w:r>
          </w:p>
          <w:p>
            <w:pPr>
              <w:rPr>
                <w:color w:val="000000" w:themeColor="text1"/>
                <w:szCs w:val="20"/>
                <w14:textFill>
                  <w14:solidFill>
                    <w14:schemeClr w14:val="tx1"/>
                  </w14:solidFill>
                </w14:textFill>
              </w:rPr>
            </w:pPr>
            <w:r>
              <w:rPr>
                <w:rFonts w:hint="eastAsia"/>
                <w:color w:val="000000" w:themeColor="text1"/>
                <w:szCs w:val="20"/>
                <w14:textFill>
                  <w14:solidFill>
                    <w14:schemeClr w14:val="tx1"/>
                  </w14:solidFill>
                </w14:textFill>
              </w:rPr>
              <w:t>供应商提供项目团队信息安全工程师</w:t>
            </w:r>
            <w:r>
              <w:rPr>
                <w:color w:val="000000" w:themeColor="text1"/>
                <w14:textFill>
                  <w14:solidFill>
                    <w14:schemeClr w14:val="tx1"/>
                  </w14:solidFill>
                </w14:textFill>
              </w:rPr>
              <w:t>CISP/CISE</w:t>
            </w:r>
            <w:r>
              <w:rPr>
                <w:rFonts w:hint="eastAsia"/>
                <w:color w:val="000000" w:themeColor="text1"/>
                <w:szCs w:val="20"/>
                <w14:textFill>
                  <w14:solidFill>
                    <w14:schemeClr w14:val="tx1"/>
                  </w14:solidFill>
                </w14:textFill>
              </w:rPr>
              <w:t>证书</w:t>
            </w:r>
            <w:r>
              <w:rPr>
                <w:rFonts w:hint="eastAsia"/>
                <w:color w:val="000000" w:themeColor="text1"/>
                <w14:textFill>
                  <w14:solidFill>
                    <w14:schemeClr w14:val="tx1"/>
                  </w14:solidFill>
                </w14:textFill>
              </w:rPr>
              <w:t xml:space="preserve">得1分；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（需提供在投标单位近三个月缴纳社保的证明材料）</w:t>
            </w:r>
          </w:p>
        </w:tc>
        <w:tc>
          <w:tcPr>
            <w:tcW w:w="882" w:type="dxa"/>
            <w:tcBorders>
              <w:top w:val="single" w:color="auto" w:sz="4" w:space="0"/>
            </w:tcBorders>
            <w:vAlign w:val="center"/>
          </w:tcPr>
          <w:p>
            <w:pPr>
              <w:autoSpaceDE w:val="0"/>
              <w:autoSpaceDN w:val="0"/>
              <w:adjustRightInd w:val="0"/>
              <w:spacing w:line="300" w:lineRule="auto"/>
              <w:ind w:right="71" w:rightChars="34"/>
              <w:jc w:val="center"/>
              <w:rPr>
                <w:rFonts w:asciiTheme="minorEastAsia" w:hAnsiTheme="minorEastAsia" w:eastAsiaTheme="minorEastAsia" w:cstheme="minorEastAsia"/>
                <w:color w:val="000000" w:themeColor="text1"/>
                <w:spacing w:val="-6"/>
                <w:kern w:val="0"/>
                <w:szCs w:val="21"/>
                <w14:textFill>
                  <w14:solidFill>
                    <w14:schemeClr w14:val="tx1"/>
                  </w14:solidFill>
                </w14:textFill>
              </w:rPr>
            </w:pPr>
            <w:r>
              <w:rPr>
                <w:rFonts w:hint="eastAsia" w:asciiTheme="minorEastAsia" w:hAnsiTheme="minorEastAsia" w:eastAsiaTheme="minorEastAsia" w:cstheme="minorEastAsia"/>
                <w:color w:val="000000" w:themeColor="text1"/>
                <w:spacing w:val="-6"/>
                <w:kern w:val="0"/>
                <w:szCs w:val="21"/>
                <w14:textFill>
                  <w14:solidFill>
                    <w14:schemeClr w14:val="tx1"/>
                  </w14:solidFill>
                </w14:textFill>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7" w:hRule="atLeast"/>
        </w:trPr>
        <w:tc>
          <w:tcPr>
            <w:tcW w:w="736" w:type="dxa"/>
            <w:vMerge w:val="continue"/>
            <w:vAlign w:val="center"/>
          </w:tcPr>
          <w:p>
            <w:pPr>
              <w:rPr>
                <w:rFonts w:asciiTheme="minorEastAsia" w:hAnsiTheme="minorEastAsia" w:eastAsiaTheme="minorEastAsia" w:cstheme="minorEastAsia"/>
                <w:color w:val="000000" w:themeColor="text1"/>
                <w:szCs w:val="21"/>
                <w14:textFill>
                  <w14:solidFill>
                    <w14:schemeClr w14:val="tx1"/>
                  </w14:solidFill>
                </w14:textFill>
              </w:rPr>
            </w:pPr>
          </w:p>
        </w:tc>
        <w:tc>
          <w:tcPr>
            <w:tcW w:w="1376" w:type="dxa"/>
            <w:vMerge w:val="continue"/>
            <w:vAlign w:val="center"/>
          </w:tcPr>
          <w:p>
            <w:pPr>
              <w:jc w:val="center"/>
              <w:rPr>
                <w:rFonts w:asciiTheme="minorEastAsia" w:hAnsiTheme="minorEastAsia" w:eastAsiaTheme="minorEastAsia" w:cstheme="minorEastAsia"/>
                <w:color w:val="000000" w:themeColor="text1"/>
                <w:spacing w:val="-6"/>
                <w:kern w:val="0"/>
                <w:szCs w:val="21"/>
                <w14:textFill>
                  <w14:solidFill>
                    <w14:schemeClr w14:val="tx1"/>
                  </w14:solidFill>
                </w14:textFill>
              </w:rPr>
            </w:pPr>
          </w:p>
        </w:tc>
        <w:tc>
          <w:tcPr>
            <w:tcW w:w="6294" w:type="dxa"/>
            <w:tcBorders>
              <w:top w:val="single" w:color="auto" w:sz="4" w:space="0"/>
            </w:tcBorders>
            <w:vAlign w:val="center"/>
          </w:tcPr>
          <w:p>
            <w:pPr>
              <w:rPr>
                <w:color w:val="000000" w:themeColor="text1"/>
                <w:szCs w:val="20"/>
                <w14:textFill>
                  <w14:solidFill>
                    <w14:schemeClr w14:val="tx1"/>
                  </w14:solidFill>
                </w14:textFill>
              </w:rPr>
            </w:pPr>
            <w:r>
              <w:rPr>
                <w:rFonts w:hint="eastAsia"/>
                <w:bCs/>
                <w:color w:val="000000" w:themeColor="text1"/>
                <w:szCs w:val="20"/>
                <w14:textFill>
                  <w14:solidFill>
                    <w14:schemeClr w14:val="tx1"/>
                  </w14:solidFill>
                </w14:textFill>
              </w:rPr>
              <w:t>供应商具有人事、学工、教务、大数据分析（学生画像、图书、教学三项）相关产品软件著作权，每提供一项得</w:t>
            </w:r>
            <w:r>
              <w:rPr>
                <w:bCs/>
                <w:color w:val="000000" w:themeColor="text1"/>
                <w:szCs w:val="20"/>
                <w14:textFill>
                  <w14:solidFill>
                    <w14:schemeClr w14:val="tx1"/>
                  </w14:solidFill>
                </w14:textFill>
              </w:rPr>
              <w:t>0.5</w:t>
            </w:r>
            <w:r>
              <w:rPr>
                <w:rFonts w:hint="eastAsia"/>
                <w:bCs/>
                <w:color w:val="000000" w:themeColor="text1"/>
                <w:szCs w:val="20"/>
                <w14:textFill>
                  <w14:solidFill>
                    <w14:schemeClr w14:val="tx1"/>
                  </w14:solidFill>
                </w14:textFill>
              </w:rPr>
              <w:t>分，最多得</w:t>
            </w:r>
            <w:r>
              <w:rPr>
                <w:bCs/>
                <w:color w:val="000000" w:themeColor="text1"/>
                <w:szCs w:val="20"/>
                <w14:textFill>
                  <w14:solidFill>
                    <w14:schemeClr w14:val="tx1"/>
                  </w14:solidFill>
                </w14:textFill>
              </w:rPr>
              <w:t>3</w:t>
            </w:r>
            <w:r>
              <w:rPr>
                <w:rFonts w:hint="eastAsia"/>
                <w:bCs/>
                <w:color w:val="000000" w:themeColor="text1"/>
                <w:szCs w:val="20"/>
                <w14:textFill>
                  <w14:solidFill>
                    <w14:schemeClr w14:val="tx1"/>
                  </w14:solidFill>
                </w14:textFill>
              </w:rPr>
              <w:t>分；</w:t>
            </w:r>
          </w:p>
        </w:tc>
        <w:tc>
          <w:tcPr>
            <w:tcW w:w="882" w:type="dxa"/>
            <w:tcBorders>
              <w:top w:val="single" w:color="auto" w:sz="4" w:space="0"/>
            </w:tcBorders>
            <w:vAlign w:val="center"/>
          </w:tcPr>
          <w:p>
            <w:pPr>
              <w:autoSpaceDE w:val="0"/>
              <w:autoSpaceDN w:val="0"/>
              <w:adjustRightInd w:val="0"/>
              <w:spacing w:line="300" w:lineRule="auto"/>
              <w:ind w:right="71" w:rightChars="34"/>
              <w:jc w:val="center"/>
              <w:rPr>
                <w:rFonts w:asciiTheme="minorEastAsia" w:hAnsiTheme="minorEastAsia" w:eastAsiaTheme="minorEastAsia" w:cstheme="minorEastAsia"/>
                <w:color w:val="000000" w:themeColor="text1"/>
                <w:spacing w:val="-6"/>
                <w:kern w:val="0"/>
                <w:szCs w:val="21"/>
                <w14:textFill>
                  <w14:solidFill>
                    <w14:schemeClr w14:val="tx1"/>
                  </w14:solidFill>
                </w14:textFill>
              </w:rPr>
            </w:pPr>
            <w:r>
              <w:rPr>
                <w:rFonts w:asciiTheme="minorEastAsia" w:hAnsiTheme="minorEastAsia" w:eastAsiaTheme="minorEastAsia" w:cstheme="minorEastAsia"/>
                <w:color w:val="000000" w:themeColor="text1"/>
                <w:spacing w:val="-6"/>
                <w:kern w:val="0"/>
                <w:szCs w:val="21"/>
                <w14:textFill>
                  <w14:solidFill>
                    <w14:schemeClr w14:val="tx1"/>
                  </w14:solidFill>
                </w14:textFill>
              </w:rPr>
              <w:t>3</w:t>
            </w:r>
            <w:r>
              <w:rPr>
                <w:rFonts w:hint="eastAsia" w:asciiTheme="minorEastAsia" w:hAnsiTheme="minorEastAsia" w:eastAsiaTheme="minorEastAsia" w:cstheme="minorEastAsia"/>
                <w:color w:val="000000" w:themeColor="text1"/>
                <w:spacing w:val="-6"/>
                <w:kern w:val="0"/>
                <w:szCs w:val="21"/>
                <w14:textFill>
                  <w14:solidFill>
                    <w14:schemeClr w14:val="tx1"/>
                  </w14:solidFill>
                </w14:textFill>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trPr>
        <w:tc>
          <w:tcPr>
            <w:tcW w:w="736" w:type="dxa"/>
            <w:vMerge w:val="restart"/>
            <w:vAlign w:val="center"/>
          </w:tcPr>
          <w:p>
            <w:pPr>
              <w:jc w:val="center"/>
              <w:rPr>
                <w:rFonts w:asciiTheme="minorEastAsia" w:hAnsiTheme="minorEastAsia" w:eastAsiaTheme="minorEastAsia" w:cstheme="minorEastAsia"/>
                <w:color w:val="000000" w:themeColor="text1"/>
                <w:spacing w:val="-6"/>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Cs w:val="21"/>
                <w14:textFill>
                  <w14:solidFill>
                    <w14:schemeClr w14:val="tx1"/>
                  </w14:solidFill>
                </w14:textFill>
              </w:rPr>
              <w:t>技术服务</w:t>
            </w:r>
          </w:p>
          <w:p>
            <w:pPr>
              <w:jc w:val="center"/>
              <w:rPr>
                <w:rFonts w:asciiTheme="minorEastAsia" w:hAnsiTheme="minorEastAsia" w:eastAsiaTheme="minorEastAsia" w:cstheme="minorEastAsia"/>
                <w:color w:val="000000" w:themeColor="text1"/>
                <w:spacing w:val="-6"/>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Cs w:val="21"/>
                <w14:textFill>
                  <w14:solidFill>
                    <w14:schemeClr w14:val="tx1"/>
                  </w14:solidFill>
                </w14:textFill>
              </w:rPr>
              <w:t>5</w:t>
            </w:r>
            <w:r>
              <w:rPr>
                <w:rFonts w:asciiTheme="minorEastAsia" w:hAnsiTheme="minorEastAsia" w:eastAsiaTheme="minorEastAsia" w:cstheme="minorEastAsia"/>
                <w:color w:val="000000" w:themeColor="text1"/>
                <w:spacing w:val="-6"/>
                <w:szCs w:val="21"/>
                <w14:textFill>
                  <w14:solidFill>
                    <w14:schemeClr w14:val="tx1"/>
                  </w14:solidFill>
                </w14:textFill>
              </w:rPr>
              <w:t>2</w:t>
            </w:r>
            <w:r>
              <w:rPr>
                <w:rFonts w:hint="eastAsia" w:asciiTheme="minorEastAsia" w:hAnsiTheme="minorEastAsia" w:eastAsiaTheme="minorEastAsia" w:cstheme="minorEastAsia"/>
                <w:color w:val="000000" w:themeColor="text1"/>
                <w:spacing w:val="-6"/>
                <w:szCs w:val="21"/>
                <w14:textFill>
                  <w14:solidFill>
                    <w14:schemeClr w14:val="tx1"/>
                  </w14:solidFill>
                </w14:textFill>
              </w:rPr>
              <w:t>分</w:t>
            </w:r>
          </w:p>
        </w:tc>
        <w:tc>
          <w:tcPr>
            <w:tcW w:w="1376" w:type="dxa"/>
            <w:vAlign w:val="center"/>
          </w:tcPr>
          <w:p>
            <w:pPr>
              <w:jc w:val="center"/>
              <w:rPr>
                <w:rFonts w:asciiTheme="minorEastAsia" w:hAnsiTheme="minorEastAsia" w:eastAsiaTheme="minorEastAsia" w:cstheme="minorEastAsia"/>
                <w:color w:val="000000" w:themeColor="text1"/>
                <w:spacing w:val="-6"/>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设备技术响应</w:t>
            </w:r>
          </w:p>
        </w:tc>
        <w:tc>
          <w:tcPr>
            <w:tcW w:w="6294"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设备技术性能及参数完全满足采购要求的得</w:t>
            </w:r>
            <w:r>
              <w:rPr>
                <w:rFonts w:ascii="宋体" w:hAnsi="宋体" w:cs="宋体"/>
                <w:color w:val="000000" w:themeColor="text1"/>
                <w:szCs w:val="21"/>
                <w14:textFill>
                  <w14:solidFill>
                    <w14:schemeClr w14:val="tx1"/>
                  </w14:solidFill>
                </w14:textFill>
              </w:rPr>
              <w:t>25</w:t>
            </w:r>
            <w:r>
              <w:rPr>
                <w:rFonts w:hint="eastAsia" w:ascii="宋体" w:hAnsi="宋体" w:cs="宋体"/>
                <w:color w:val="000000" w:themeColor="text1"/>
                <w:szCs w:val="21"/>
                <w14:textFill>
                  <w14:solidFill>
                    <w14:schemeClr w14:val="tx1"/>
                  </w14:solidFill>
                </w14:textFill>
              </w:rPr>
              <w:t>分，具体由磋商小组根据供应商的响应文件中产品情况、《技术响应、偏离说明表》等有关资料打分。</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其中：完全满足招标技术参数要求的得2</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分；在此基础上，标注 “※”的内容为重要条款，一项不满足扣</w:t>
            </w: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分；无标注“※”的内容有一项不符合的则每项扣1分；扣完为止。</w:t>
            </w:r>
          </w:p>
          <w:p>
            <w:pPr>
              <w:ind w:left="-4" w:leftChars="-2" w:firstLine="2" w:firstLineChars="1"/>
              <w:rPr>
                <w:rFonts w:asciiTheme="minorEastAsia" w:hAnsiTheme="minorEastAsia" w:eastAsiaTheme="minorEastAsia" w:cstheme="minorEastAsia"/>
                <w:color w:val="000000" w:themeColor="text1"/>
                <w:spacing w:val="-6"/>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备注：复制磋商文件技术要求作为实际响应数据或投标响应数据无对应支持文件的，其技术响应将可能按负偏离处理。（标注 “※”的重要条款以提供原厂确认并盖章的技术参数或原厂出具的产品宣传彩页或官网参数查询截图资料为准） </w:t>
            </w:r>
          </w:p>
        </w:tc>
        <w:tc>
          <w:tcPr>
            <w:tcW w:w="882" w:type="dxa"/>
            <w:vAlign w:val="center"/>
          </w:tcPr>
          <w:p>
            <w:pPr>
              <w:jc w:val="center"/>
              <w:rPr>
                <w:rFonts w:asciiTheme="minorEastAsia" w:hAnsiTheme="minorEastAsia" w:eastAsiaTheme="minorEastAsia" w:cstheme="minorEastAsia"/>
                <w:color w:val="000000" w:themeColor="text1"/>
                <w:spacing w:val="-6"/>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Cs w:val="21"/>
                <w14:textFill>
                  <w14:solidFill>
                    <w14:schemeClr w14:val="tx1"/>
                  </w14:solidFill>
                </w14:textFill>
              </w:rPr>
              <w:t>2</w:t>
            </w:r>
            <w:r>
              <w:rPr>
                <w:rFonts w:asciiTheme="minorEastAsia" w:hAnsiTheme="minorEastAsia" w:eastAsiaTheme="minorEastAsia" w:cstheme="minorEastAsia"/>
                <w:color w:val="000000" w:themeColor="text1"/>
                <w:spacing w:val="-6"/>
                <w:szCs w:val="21"/>
                <w14:textFill>
                  <w14:solidFill>
                    <w14:schemeClr w14:val="tx1"/>
                  </w14:solidFill>
                </w14:textFill>
              </w:rPr>
              <w:t>5</w:t>
            </w:r>
            <w:r>
              <w:rPr>
                <w:rFonts w:hint="eastAsia" w:asciiTheme="minorEastAsia" w:hAnsiTheme="minorEastAsia" w:eastAsiaTheme="minorEastAsia" w:cstheme="minorEastAsia"/>
                <w:color w:val="000000" w:themeColor="text1"/>
                <w:spacing w:val="-6"/>
                <w:szCs w:val="21"/>
                <w14:textFill>
                  <w14:solidFill>
                    <w14:schemeClr w14:val="tx1"/>
                  </w14:solidFill>
                </w14:textFill>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0" w:hRule="atLeast"/>
        </w:trPr>
        <w:tc>
          <w:tcPr>
            <w:tcW w:w="736" w:type="dxa"/>
            <w:vMerge w:val="continue"/>
            <w:vAlign w:val="center"/>
          </w:tcPr>
          <w:p>
            <w:pPr>
              <w:ind w:left="-4" w:leftChars="-2" w:firstLine="2" w:firstLineChars="1"/>
              <w:rPr>
                <w:rFonts w:asciiTheme="minorEastAsia" w:hAnsiTheme="minorEastAsia" w:eastAsiaTheme="minorEastAsia" w:cstheme="minorEastAsia"/>
                <w:color w:val="000000" w:themeColor="text1"/>
                <w:szCs w:val="21"/>
                <w14:textFill>
                  <w14:solidFill>
                    <w14:schemeClr w14:val="tx1"/>
                  </w14:solidFill>
                </w14:textFill>
              </w:rPr>
            </w:pPr>
          </w:p>
        </w:tc>
        <w:tc>
          <w:tcPr>
            <w:tcW w:w="1376" w:type="dxa"/>
            <w:vMerge w:val="restart"/>
            <w:vAlign w:val="center"/>
          </w:tcPr>
          <w:p>
            <w:pPr>
              <w:rPr>
                <w:rFonts w:cs="楷体"/>
                <w:bCs/>
                <w:color w:val="000000" w:themeColor="text1"/>
                <w:szCs w:val="21"/>
                <w14:textFill>
                  <w14:solidFill>
                    <w14:schemeClr w14:val="tx1"/>
                  </w14:solidFill>
                </w14:textFill>
              </w:rPr>
            </w:pPr>
            <w:r>
              <w:rPr>
                <w:rFonts w:hint="eastAsia" w:cs="楷体"/>
                <w:bCs/>
                <w:color w:val="000000" w:themeColor="text1"/>
                <w:szCs w:val="21"/>
                <w14:textFill>
                  <w14:solidFill>
                    <w14:schemeClr w14:val="tx1"/>
                  </w14:solidFill>
                </w14:textFill>
              </w:rPr>
              <w:t>现场演示</w:t>
            </w:r>
          </w:p>
        </w:tc>
        <w:tc>
          <w:tcPr>
            <w:tcW w:w="6294" w:type="dxa"/>
            <w:tcBorders>
              <w:top w:val="single" w:color="auto" w:sz="4" w:space="0"/>
              <w:bottom w:val="single" w:color="auto" w:sz="4" w:space="0"/>
            </w:tcBorders>
            <w:vAlign w:val="center"/>
          </w:tcPr>
          <w:p>
            <w:pPr>
              <w:widowControl/>
              <w:jc w:val="left"/>
              <w:textAlignment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cs="楷体"/>
                <w:bCs/>
                <w:color w:val="000000" w:themeColor="text1"/>
                <w:szCs w:val="21"/>
                <w14:textFill>
                  <w14:solidFill>
                    <w14:schemeClr w14:val="tx1"/>
                  </w14:solidFill>
                </w14:textFill>
              </w:rPr>
              <w:t>根据第</w:t>
            </w:r>
            <w:r>
              <w:rPr>
                <w:rFonts w:cs="楷体"/>
                <w:bCs/>
                <w:color w:val="000000" w:themeColor="text1"/>
                <w:szCs w:val="21"/>
                <w14:textFill>
                  <w14:solidFill>
                    <w14:schemeClr w14:val="tx1"/>
                  </w14:solidFill>
                </w14:textFill>
              </w:rPr>
              <w:t>7</w:t>
            </w:r>
            <w:r>
              <w:rPr>
                <w:rFonts w:hint="eastAsia" w:cs="楷体"/>
                <w:bCs/>
                <w:color w:val="000000" w:themeColor="text1"/>
                <w:szCs w:val="21"/>
                <w14:textFill>
                  <w14:solidFill>
                    <w14:schemeClr w14:val="tx1"/>
                  </w14:solidFill>
                </w14:textFill>
              </w:rPr>
              <w:t>条技术需求标注※个性化主题（PC端）进行现场演示，</w:t>
            </w:r>
            <w:r>
              <w:rPr>
                <w:rFonts w:hint="eastAsia" w:asciiTheme="minorEastAsia" w:hAnsiTheme="minorEastAsia" w:eastAsiaTheme="minorEastAsia" w:cstheme="minorEastAsia"/>
                <w:color w:val="000000" w:themeColor="text1"/>
                <w:kern w:val="0"/>
                <w:szCs w:val="21"/>
                <w14:textFill>
                  <w14:solidFill>
                    <w14:schemeClr w14:val="tx1"/>
                  </w14:solidFill>
                </w14:textFill>
              </w:rPr>
              <w:t>从现场演示产品的功能完整性、便捷性等进行综合评分，</w:t>
            </w:r>
          </w:p>
          <w:p>
            <w:pPr>
              <w:widowControl/>
              <w:jc w:val="left"/>
              <w:textAlignment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科学、合理，针对性强，3分；</w:t>
            </w:r>
          </w:p>
          <w:p>
            <w:pPr>
              <w:widowControl/>
              <w:jc w:val="left"/>
              <w:textAlignment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合理，可行，2分；</w:t>
            </w:r>
          </w:p>
          <w:p>
            <w:pPr>
              <w:widowControl/>
              <w:jc w:val="left"/>
              <w:textAlignment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欠合理，基本可行，1分；</w:t>
            </w:r>
          </w:p>
          <w:p>
            <w:pPr>
              <w:pStyle w:val="34"/>
              <w:rPr>
                <w:rFonts w:cs="楷体"/>
                <w:bCs/>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2"/>
                <w14:textFill>
                  <w14:solidFill>
                    <w14:schemeClr w14:val="tx1"/>
                  </w14:solidFill>
                </w14:textFill>
              </w:rPr>
              <w:t>不可行，0 分。</w:t>
            </w:r>
            <w:r>
              <w:rPr>
                <w:rFonts w:cs="楷体"/>
                <w:bCs/>
                <w:color w:val="000000" w:themeColor="text1"/>
                <w:sz w:val="22"/>
                <w:szCs w:val="22"/>
                <w14:textFill>
                  <w14:solidFill>
                    <w14:schemeClr w14:val="tx1"/>
                  </w14:solidFill>
                </w14:textFill>
              </w:rPr>
              <w:t xml:space="preserve"> </w:t>
            </w:r>
          </w:p>
        </w:tc>
        <w:tc>
          <w:tcPr>
            <w:tcW w:w="882" w:type="dxa"/>
            <w:tcBorders>
              <w:top w:val="single" w:color="auto" w:sz="4" w:space="0"/>
              <w:bottom w:val="single" w:color="auto" w:sz="4" w:space="0"/>
            </w:tcBorders>
            <w:vAlign w:val="center"/>
          </w:tcPr>
          <w:p>
            <w:pPr>
              <w:autoSpaceDE w:val="0"/>
              <w:autoSpaceDN w:val="0"/>
              <w:adjustRightInd w:val="0"/>
              <w:jc w:val="center"/>
              <w:rPr>
                <w:rFonts w:asciiTheme="minorEastAsia" w:hAnsiTheme="minorEastAsia" w:eastAsiaTheme="minorEastAsia" w:cstheme="minorEastAsia"/>
                <w:color w:val="000000" w:themeColor="text1"/>
                <w:spacing w:val="-6"/>
                <w:kern w:val="0"/>
                <w:szCs w:val="21"/>
                <w14:textFill>
                  <w14:solidFill>
                    <w14:schemeClr w14:val="tx1"/>
                  </w14:solidFill>
                </w14:textFill>
              </w:rPr>
            </w:pPr>
            <w:r>
              <w:rPr>
                <w:rFonts w:asciiTheme="minorEastAsia" w:hAnsiTheme="minorEastAsia" w:eastAsiaTheme="minorEastAsia" w:cstheme="minorEastAsia"/>
                <w:color w:val="000000" w:themeColor="text1"/>
                <w:spacing w:val="-6"/>
                <w:kern w:val="0"/>
                <w:szCs w:val="21"/>
                <w14:textFill>
                  <w14:solidFill>
                    <w14:schemeClr w14:val="tx1"/>
                  </w14:solidFill>
                </w14:textFill>
              </w:rPr>
              <w:t>3</w:t>
            </w:r>
            <w:r>
              <w:rPr>
                <w:rFonts w:hint="eastAsia" w:asciiTheme="minorEastAsia" w:hAnsiTheme="minorEastAsia" w:eastAsiaTheme="minorEastAsia" w:cstheme="minorEastAsia"/>
                <w:color w:val="000000" w:themeColor="text1"/>
                <w:spacing w:val="-6"/>
                <w:kern w:val="0"/>
                <w:szCs w:val="21"/>
                <w14:textFill>
                  <w14:solidFill>
                    <w14:schemeClr w14:val="tx1"/>
                  </w14:solidFill>
                </w14:textFill>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736" w:type="dxa"/>
            <w:vMerge w:val="continue"/>
            <w:vAlign w:val="center"/>
          </w:tcPr>
          <w:p>
            <w:pPr>
              <w:ind w:left="-4" w:leftChars="-2" w:firstLine="2" w:firstLineChars="1"/>
              <w:rPr>
                <w:rFonts w:asciiTheme="minorEastAsia" w:hAnsiTheme="minorEastAsia" w:eastAsiaTheme="minorEastAsia" w:cstheme="minorEastAsia"/>
                <w:color w:val="000000" w:themeColor="text1"/>
                <w:szCs w:val="21"/>
                <w14:textFill>
                  <w14:solidFill>
                    <w14:schemeClr w14:val="tx1"/>
                  </w14:solidFill>
                </w14:textFill>
              </w:rPr>
            </w:pPr>
          </w:p>
        </w:tc>
        <w:tc>
          <w:tcPr>
            <w:tcW w:w="1376" w:type="dxa"/>
            <w:vMerge w:val="continue"/>
            <w:vAlign w:val="center"/>
          </w:tcPr>
          <w:p>
            <w:pPr>
              <w:rPr>
                <w:rFonts w:cs="楷体"/>
                <w:bCs/>
                <w:color w:val="000000" w:themeColor="text1"/>
                <w:szCs w:val="21"/>
                <w14:textFill>
                  <w14:solidFill>
                    <w14:schemeClr w14:val="tx1"/>
                  </w14:solidFill>
                </w14:textFill>
              </w:rPr>
            </w:pPr>
          </w:p>
        </w:tc>
        <w:tc>
          <w:tcPr>
            <w:tcW w:w="6294" w:type="dxa"/>
            <w:tcBorders>
              <w:top w:val="single" w:color="auto" w:sz="4" w:space="0"/>
              <w:bottom w:val="single" w:color="auto" w:sz="4" w:space="0"/>
            </w:tcBorders>
            <w:vAlign w:val="center"/>
          </w:tcPr>
          <w:p>
            <w:pPr>
              <w:widowControl/>
              <w:jc w:val="left"/>
              <w:textAlignment w:val="center"/>
              <w:rPr>
                <w:rFonts w:cs="楷体"/>
                <w:bCs/>
                <w:color w:val="000000" w:themeColor="text1"/>
                <w:szCs w:val="21"/>
                <w14:textFill>
                  <w14:solidFill>
                    <w14:schemeClr w14:val="tx1"/>
                  </w14:solidFill>
                </w14:textFill>
              </w:rPr>
            </w:pPr>
            <w:r>
              <w:rPr>
                <w:rFonts w:hint="eastAsia" w:cs="楷体"/>
                <w:bCs/>
                <w:color w:val="000000" w:themeColor="text1"/>
                <w:szCs w:val="21"/>
                <w14:textFill>
                  <w14:solidFill>
                    <w14:schemeClr w14:val="tx1"/>
                  </w14:solidFill>
                </w14:textFill>
              </w:rPr>
              <w:t>根据第</w:t>
            </w:r>
            <w:r>
              <w:rPr>
                <w:rFonts w:cs="楷体"/>
                <w:bCs/>
                <w:color w:val="000000" w:themeColor="text1"/>
                <w:szCs w:val="21"/>
                <w14:textFill>
                  <w14:solidFill>
                    <w14:schemeClr w14:val="tx1"/>
                  </w14:solidFill>
                </w14:textFill>
              </w:rPr>
              <w:t>10</w:t>
            </w:r>
            <w:r>
              <w:rPr>
                <w:rFonts w:hint="eastAsia" w:cs="楷体"/>
                <w:bCs/>
                <w:color w:val="000000" w:themeColor="text1"/>
                <w:szCs w:val="21"/>
                <w14:textFill>
                  <w14:solidFill>
                    <w14:schemeClr w14:val="tx1"/>
                  </w14:solidFill>
                </w14:textFill>
              </w:rPr>
              <w:t>条技术需求标注※全局搜索（PC端）进行现场演示，</w:t>
            </w:r>
          </w:p>
          <w:p>
            <w:pPr>
              <w:widowControl/>
              <w:jc w:val="left"/>
              <w:textAlignment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从现场演示产品的功能完整性、便捷性等进行综合评分，</w:t>
            </w:r>
          </w:p>
          <w:p>
            <w:pPr>
              <w:widowControl/>
              <w:jc w:val="left"/>
              <w:textAlignment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科学、合理，针对性强，</w:t>
            </w:r>
            <w:r>
              <w:rPr>
                <w:rFonts w:asciiTheme="minorEastAsia" w:hAnsiTheme="minorEastAsia" w:eastAsiaTheme="minorEastAsia" w:cstheme="minorEastAsia"/>
                <w:color w:val="000000" w:themeColor="text1"/>
                <w:kern w:val="0"/>
                <w:szCs w:val="21"/>
                <w14:textFill>
                  <w14:solidFill>
                    <w14:schemeClr w14:val="tx1"/>
                  </w14:solidFill>
                </w14:textFill>
              </w:rPr>
              <w:t>2</w:t>
            </w:r>
            <w:r>
              <w:rPr>
                <w:rFonts w:hint="eastAsia" w:asciiTheme="minorEastAsia" w:hAnsiTheme="minorEastAsia" w:eastAsiaTheme="minorEastAsia" w:cstheme="minorEastAsia"/>
                <w:color w:val="000000" w:themeColor="text1"/>
                <w:kern w:val="0"/>
                <w:szCs w:val="21"/>
                <w14:textFill>
                  <w14:solidFill>
                    <w14:schemeClr w14:val="tx1"/>
                  </w14:solidFill>
                </w14:textFill>
              </w:rPr>
              <w:t>分；</w:t>
            </w:r>
          </w:p>
          <w:p>
            <w:pPr>
              <w:widowControl/>
              <w:jc w:val="left"/>
              <w:textAlignment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合理，可行，</w:t>
            </w:r>
            <w:r>
              <w:rPr>
                <w:rFonts w:asciiTheme="minorEastAsia" w:hAnsiTheme="minorEastAsia" w:eastAsiaTheme="minorEastAsia" w:cstheme="minorEastAsia"/>
                <w:color w:val="000000" w:themeColor="text1"/>
                <w:kern w:val="0"/>
                <w:szCs w:val="21"/>
                <w14:textFill>
                  <w14:solidFill>
                    <w14:schemeClr w14:val="tx1"/>
                  </w14:solidFill>
                </w14:textFill>
              </w:rPr>
              <w:t>1</w:t>
            </w:r>
            <w:r>
              <w:rPr>
                <w:rFonts w:hint="eastAsia" w:asciiTheme="minorEastAsia" w:hAnsiTheme="minorEastAsia" w:eastAsiaTheme="minorEastAsia" w:cstheme="minorEastAsia"/>
                <w:color w:val="000000" w:themeColor="text1"/>
                <w:kern w:val="0"/>
                <w:szCs w:val="21"/>
                <w14:textFill>
                  <w14:solidFill>
                    <w14:schemeClr w14:val="tx1"/>
                  </w14:solidFill>
                </w14:textFill>
              </w:rPr>
              <w:t>分；</w:t>
            </w:r>
          </w:p>
          <w:p>
            <w:pPr>
              <w:rPr>
                <w:rFonts w:cs="楷体"/>
                <w:bCs/>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不可行，0 分。</w:t>
            </w:r>
          </w:p>
        </w:tc>
        <w:tc>
          <w:tcPr>
            <w:tcW w:w="882" w:type="dxa"/>
            <w:tcBorders>
              <w:top w:val="single" w:color="auto" w:sz="4" w:space="0"/>
              <w:bottom w:val="single" w:color="auto" w:sz="4" w:space="0"/>
            </w:tcBorders>
            <w:vAlign w:val="center"/>
          </w:tcPr>
          <w:p>
            <w:pPr>
              <w:autoSpaceDE w:val="0"/>
              <w:autoSpaceDN w:val="0"/>
              <w:adjustRightInd w:val="0"/>
              <w:jc w:val="center"/>
              <w:rPr>
                <w:rFonts w:asciiTheme="minorEastAsia" w:hAnsiTheme="minorEastAsia" w:eastAsiaTheme="minorEastAsia" w:cstheme="minorEastAsia"/>
                <w:color w:val="000000" w:themeColor="text1"/>
                <w:spacing w:val="-6"/>
                <w:kern w:val="0"/>
                <w:szCs w:val="21"/>
                <w14:textFill>
                  <w14:solidFill>
                    <w14:schemeClr w14:val="tx1"/>
                  </w14:solidFill>
                </w14:textFill>
              </w:rPr>
            </w:pPr>
            <w:r>
              <w:rPr>
                <w:rFonts w:hint="eastAsia" w:asciiTheme="minorEastAsia" w:hAnsiTheme="minorEastAsia" w:eastAsiaTheme="minorEastAsia" w:cstheme="minorEastAsia"/>
                <w:color w:val="000000" w:themeColor="text1"/>
                <w:spacing w:val="-6"/>
                <w:kern w:val="0"/>
                <w:szCs w:val="21"/>
                <w14:textFill>
                  <w14:solidFill>
                    <w14:schemeClr w14:val="tx1"/>
                  </w14:solidFill>
                </w14:textFill>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736" w:type="dxa"/>
            <w:vMerge w:val="continue"/>
            <w:vAlign w:val="center"/>
          </w:tcPr>
          <w:p>
            <w:pPr>
              <w:ind w:left="-4" w:leftChars="-2" w:firstLine="2" w:firstLineChars="1"/>
              <w:rPr>
                <w:rFonts w:asciiTheme="minorEastAsia" w:hAnsiTheme="minorEastAsia" w:eastAsiaTheme="minorEastAsia" w:cstheme="minorEastAsia"/>
                <w:color w:val="000000" w:themeColor="text1"/>
                <w:szCs w:val="21"/>
                <w14:textFill>
                  <w14:solidFill>
                    <w14:schemeClr w14:val="tx1"/>
                  </w14:solidFill>
                </w14:textFill>
              </w:rPr>
            </w:pPr>
          </w:p>
        </w:tc>
        <w:tc>
          <w:tcPr>
            <w:tcW w:w="1376" w:type="dxa"/>
            <w:vMerge w:val="continue"/>
            <w:vAlign w:val="center"/>
          </w:tcPr>
          <w:p>
            <w:pPr>
              <w:rPr>
                <w:rFonts w:cs="楷体"/>
                <w:bCs/>
                <w:color w:val="000000" w:themeColor="text1"/>
                <w:szCs w:val="21"/>
                <w14:textFill>
                  <w14:solidFill>
                    <w14:schemeClr w14:val="tx1"/>
                  </w14:solidFill>
                </w14:textFill>
              </w:rPr>
            </w:pPr>
          </w:p>
        </w:tc>
        <w:tc>
          <w:tcPr>
            <w:tcW w:w="6294" w:type="dxa"/>
            <w:tcBorders>
              <w:top w:val="single" w:color="auto" w:sz="4" w:space="0"/>
              <w:bottom w:val="single" w:color="auto" w:sz="4" w:space="0"/>
            </w:tcBorders>
            <w:vAlign w:val="center"/>
          </w:tcPr>
          <w:p>
            <w:pPr>
              <w:widowControl/>
              <w:jc w:val="left"/>
              <w:textAlignment w:val="center"/>
              <w:rPr>
                <w:rFonts w:cs="楷体"/>
                <w:bCs/>
                <w:color w:val="000000" w:themeColor="text1"/>
                <w:szCs w:val="21"/>
                <w14:textFill>
                  <w14:solidFill>
                    <w14:schemeClr w14:val="tx1"/>
                  </w14:solidFill>
                </w14:textFill>
              </w:rPr>
            </w:pPr>
            <w:r>
              <w:rPr>
                <w:rFonts w:hint="eastAsia" w:cs="楷体"/>
                <w:bCs/>
                <w:color w:val="000000" w:themeColor="text1"/>
                <w:szCs w:val="21"/>
                <w14:textFill>
                  <w14:solidFill>
                    <w14:schemeClr w14:val="tx1"/>
                  </w14:solidFill>
                </w14:textFill>
              </w:rPr>
              <w:t>根据第1</w:t>
            </w:r>
            <w:r>
              <w:rPr>
                <w:rFonts w:cs="楷体"/>
                <w:bCs/>
                <w:color w:val="000000" w:themeColor="text1"/>
                <w:szCs w:val="21"/>
                <w14:textFill>
                  <w14:solidFill>
                    <w14:schemeClr w14:val="tx1"/>
                  </w14:solidFill>
                </w14:textFill>
              </w:rPr>
              <w:t>6</w:t>
            </w:r>
            <w:r>
              <w:rPr>
                <w:rFonts w:hint="eastAsia" w:cs="楷体"/>
                <w:bCs/>
                <w:color w:val="000000" w:themeColor="text1"/>
                <w:szCs w:val="21"/>
                <w14:textFill>
                  <w14:solidFill>
                    <w14:schemeClr w14:val="tx1"/>
                  </w14:solidFill>
                </w14:textFill>
              </w:rPr>
              <w:t>条技术需求标注※业务管理（PC端）进行现场演示，</w:t>
            </w:r>
          </w:p>
          <w:p>
            <w:pPr>
              <w:widowControl/>
              <w:jc w:val="left"/>
              <w:textAlignment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从现场演示产品的功能完整性、便捷性等进行综合评分，</w:t>
            </w:r>
          </w:p>
          <w:p>
            <w:pPr>
              <w:widowControl/>
              <w:jc w:val="left"/>
              <w:textAlignment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科学、合理，针对性强，</w:t>
            </w:r>
            <w:r>
              <w:rPr>
                <w:rFonts w:asciiTheme="minorEastAsia" w:hAnsiTheme="minorEastAsia" w:eastAsiaTheme="minorEastAsia" w:cstheme="minorEastAsia"/>
                <w:color w:val="000000" w:themeColor="text1"/>
                <w:kern w:val="0"/>
                <w:szCs w:val="21"/>
                <w14:textFill>
                  <w14:solidFill>
                    <w14:schemeClr w14:val="tx1"/>
                  </w14:solidFill>
                </w14:textFill>
              </w:rPr>
              <w:t>4</w:t>
            </w:r>
            <w:r>
              <w:rPr>
                <w:rFonts w:hint="eastAsia" w:asciiTheme="minorEastAsia" w:hAnsiTheme="minorEastAsia" w:eastAsiaTheme="minorEastAsia" w:cstheme="minorEastAsia"/>
                <w:color w:val="000000" w:themeColor="text1"/>
                <w:kern w:val="0"/>
                <w:szCs w:val="21"/>
                <w14:textFill>
                  <w14:solidFill>
                    <w14:schemeClr w14:val="tx1"/>
                  </w14:solidFill>
                </w14:textFill>
              </w:rPr>
              <w:t>分；</w:t>
            </w:r>
          </w:p>
          <w:p>
            <w:pPr>
              <w:widowControl/>
              <w:jc w:val="left"/>
              <w:textAlignment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合理，可行，2分；</w:t>
            </w:r>
          </w:p>
          <w:p>
            <w:pPr>
              <w:widowControl/>
              <w:jc w:val="left"/>
              <w:textAlignment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欠合理，基本可行，1分；</w:t>
            </w:r>
          </w:p>
          <w:p>
            <w:pPr>
              <w:rPr>
                <w:rFonts w:cs="楷体"/>
                <w:bCs/>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不可行，0 分。</w:t>
            </w:r>
          </w:p>
        </w:tc>
        <w:tc>
          <w:tcPr>
            <w:tcW w:w="882" w:type="dxa"/>
            <w:tcBorders>
              <w:top w:val="single" w:color="auto" w:sz="4" w:space="0"/>
              <w:bottom w:val="single" w:color="auto" w:sz="4" w:space="0"/>
            </w:tcBorders>
            <w:vAlign w:val="center"/>
          </w:tcPr>
          <w:p>
            <w:pPr>
              <w:autoSpaceDE w:val="0"/>
              <w:autoSpaceDN w:val="0"/>
              <w:adjustRightInd w:val="0"/>
              <w:jc w:val="center"/>
              <w:rPr>
                <w:rFonts w:asciiTheme="minorEastAsia" w:hAnsiTheme="minorEastAsia" w:eastAsiaTheme="minorEastAsia" w:cstheme="minorEastAsia"/>
                <w:color w:val="000000" w:themeColor="text1"/>
                <w:spacing w:val="-6"/>
                <w:kern w:val="0"/>
                <w:szCs w:val="21"/>
                <w14:textFill>
                  <w14:solidFill>
                    <w14:schemeClr w14:val="tx1"/>
                  </w14:solidFill>
                </w14:textFill>
              </w:rPr>
            </w:pPr>
            <w:r>
              <w:rPr>
                <w:rFonts w:asciiTheme="minorEastAsia" w:hAnsiTheme="minorEastAsia" w:eastAsiaTheme="minorEastAsia" w:cstheme="minorEastAsia"/>
                <w:color w:val="000000" w:themeColor="text1"/>
                <w:spacing w:val="-6"/>
                <w:kern w:val="0"/>
                <w:szCs w:val="21"/>
                <w14:textFill>
                  <w14:solidFill>
                    <w14:schemeClr w14:val="tx1"/>
                  </w14:solidFill>
                </w14:textFill>
              </w:rPr>
              <w:t>4</w:t>
            </w:r>
            <w:r>
              <w:rPr>
                <w:rFonts w:hint="eastAsia" w:asciiTheme="minorEastAsia" w:hAnsiTheme="minorEastAsia" w:eastAsiaTheme="minorEastAsia" w:cstheme="minorEastAsia"/>
                <w:color w:val="000000" w:themeColor="text1"/>
                <w:spacing w:val="-6"/>
                <w:kern w:val="0"/>
                <w:szCs w:val="21"/>
                <w14:textFill>
                  <w14:solidFill>
                    <w14:schemeClr w14:val="tx1"/>
                  </w14:solidFill>
                </w14:textFill>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736" w:type="dxa"/>
            <w:vMerge w:val="continue"/>
            <w:vAlign w:val="center"/>
          </w:tcPr>
          <w:p>
            <w:pPr>
              <w:ind w:left="-4" w:leftChars="-2" w:firstLine="2" w:firstLineChars="1"/>
              <w:rPr>
                <w:rFonts w:asciiTheme="minorEastAsia" w:hAnsiTheme="minorEastAsia" w:eastAsiaTheme="minorEastAsia" w:cstheme="minorEastAsia"/>
                <w:color w:val="000000" w:themeColor="text1"/>
                <w:szCs w:val="21"/>
                <w14:textFill>
                  <w14:solidFill>
                    <w14:schemeClr w14:val="tx1"/>
                  </w14:solidFill>
                </w14:textFill>
              </w:rPr>
            </w:pPr>
          </w:p>
        </w:tc>
        <w:tc>
          <w:tcPr>
            <w:tcW w:w="1376" w:type="dxa"/>
            <w:vMerge w:val="continue"/>
            <w:vAlign w:val="center"/>
          </w:tcPr>
          <w:p>
            <w:pPr>
              <w:rPr>
                <w:rFonts w:cs="楷体"/>
                <w:bCs/>
                <w:color w:val="000000" w:themeColor="text1"/>
                <w:szCs w:val="21"/>
                <w14:textFill>
                  <w14:solidFill>
                    <w14:schemeClr w14:val="tx1"/>
                  </w14:solidFill>
                </w14:textFill>
              </w:rPr>
            </w:pPr>
          </w:p>
        </w:tc>
        <w:tc>
          <w:tcPr>
            <w:tcW w:w="6294" w:type="dxa"/>
            <w:tcBorders>
              <w:top w:val="single" w:color="auto" w:sz="4" w:space="0"/>
              <w:bottom w:val="single" w:color="auto" w:sz="4" w:space="0"/>
            </w:tcBorders>
            <w:vAlign w:val="center"/>
          </w:tcPr>
          <w:p>
            <w:pPr>
              <w:widowControl/>
              <w:jc w:val="left"/>
              <w:textAlignment w:val="center"/>
              <w:rPr>
                <w:rFonts w:cs="楷体"/>
                <w:bCs/>
                <w:color w:val="000000" w:themeColor="text1"/>
                <w:szCs w:val="21"/>
                <w14:textFill>
                  <w14:solidFill>
                    <w14:schemeClr w14:val="tx1"/>
                  </w14:solidFill>
                </w14:textFill>
              </w:rPr>
            </w:pPr>
            <w:r>
              <w:rPr>
                <w:rFonts w:hint="eastAsia" w:cs="楷体"/>
                <w:bCs/>
                <w:color w:val="000000" w:themeColor="text1"/>
                <w:szCs w:val="21"/>
                <w14:textFill>
                  <w14:solidFill>
                    <w14:schemeClr w14:val="tx1"/>
                  </w14:solidFill>
                </w14:textFill>
              </w:rPr>
              <w:t>根据第</w:t>
            </w:r>
            <w:r>
              <w:rPr>
                <w:rFonts w:cs="楷体"/>
                <w:bCs/>
                <w:color w:val="000000" w:themeColor="text1"/>
                <w:szCs w:val="21"/>
                <w14:textFill>
                  <w14:solidFill>
                    <w14:schemeClr w14:val="tx1"/>
                  </w14:solidFill>
                </w14:textFill>
              </w:rPr>
              <w:t>21</w:t>
            </w:r>
            <w:r>
              <w:rPr>
                <w:rFonts w:hint="eastAsia" w:cs="楷体"/>
                <w:bCs/>
                <w:color w:val="000000" w:themeColor="text1"/>
                <w:szCs w:val="21"/>
                <w14:textFill>
                  <w14:solidFill>
                    <w14:schemeClr w14:val="tx1"/>
                  </w14:solidFill>
                </w14:textFill>
              </w:rPr>
              <w:t>条技术需求标注※事务（移动端）进行现场演示，</w:t>
            </w:r>
          </w:p>
          <w:p>
            <w:pPr>
              <w:widowControl/>
              <w:jc w:val="left"/>
              <w:textAlignment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从现场演示产品的功能完整性、便捷性等进行综合评分，</w:t>
            </w:r>
          </w:p>
          <w:p>
            <w:pPr>
              <w:widowControl/>
              <w:jc w:val="left"/>
              <w:textAlignment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科学、合理，针对性强，3分；</w:t>
            </w:r>
          </w:p>
          <w:p>
            <w:pPr>
              <w:widowControl/>
              <w:jc w:val="left"/>
              <w:textAlignment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合理，可行，2分；</w:t>
            </w:r>
          </w:p>
          <w:p>
            <w:pPr>
              <w:widowControl/>
              <w:jc w:val="left"/>
              <w:textAlignment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欠合理，基本可行，1分；</w:t>
            </w:r>
          </w:p>
          <w:p>
            <w:pPr>
              <w:rPr>
                <w:rFonts w:cs="楷体"/>
                <w:bCs/>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不可行，0 分。</w:t>
            </w:r>
          </w:p>
        </w:tc>
        <w:tc>
          <w:tcPr>
            <w:tcW w:w="882" w:type="dxa"/>
            <w:tcBorders>
              <w:top w:val="single" w:color="auto" w:sz="4" w:space="0"/>
              <w:bottom w:val="single" w:color="auto" w:sz="4" w:space="0"/>
            </w:tcBorders>
            <w:vAlign w:val="center"/>
          </w:tcPr>
          <w:p>
            <w:pPr>
              <w:autoSpaceDE w:val="0"/>
              <w:autoSpaceDN w:val="0"/>
              <w:adjustRightInd w:val="0"/>
              <w:jc w:val="center"/>
              <w:rPr>
                <w:rFonts w:asciiTheme="minorEastAsia" w:hAnsiTheme="minorEastAsia" w:eastAsiaTheme="minorEastAsia" w:cstheme="minorEastAsia"/>
                <w:color w:val="000000" w:themeColor="text1"/>
                <w:spacing w:val="-6"/>
                <w:kern w:val="0"/>
                <w:szCs w:val="21"/>
                <w14:textFill>
                  <w14:solidFill>
                    <w14:schemeClr w14:val="tx1"/>
                  </w14:solidFill>
                </w14:textFill>
              </w:rPr>
            </w:pPr>
            <w:r>
              <w:rPr>
                <w:rFonts w:hint="eastAsia" w:asciiTheme="minorEastAsia" w:hAnsiTheme="minorEastAsia" w:eastAsiaTheme="minorEastAsia" w:cstheme="minorEastAsia"/>
                <w:color w:val="000000" w:themeColor="text1"/>
                <w:spacing w:val="-6"/>
                <w:kern w:val="0"/>
                <w:szCs w:val="21"/>
                <w14:textFill>
                  <w14:solidFill>
                    <w14:schemeClr w14:val="tx1"/>
                  </w14:solidFill>
                </w14:textFill>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736" w:type="dxa"/>
            <w:vMerge w:val="continue"/>
            <w:vAlign w:val="center"/>
          </w:tcPr>
          <w:p>
            <w:pPr>
              <w:ind w:left="-4" w:leftChars="-2" w:firstLine="2" w:firstLineChars="1"/>
              <w:rPr>
                <w:rFonts w:asciiTheme="minorEastAsia" w:hAnsiTheme="minorEastAsia" w:eastAsiaTheme="minorEastAsia" w:cstheme="minorEastAsia"/>
                <w:color w:val="000000" w:themeColor="text1"/>
                <w:szCs w:val="21"/>
                <w14:textFill>
                  <w14:solidFill>
                    <w14:schemeClr w14:val="tx1"/>
                  </w14:solidFill>
                </w14:textFill>
              </w:rPr>
            </w:pPr>
          </w:p>
        </w:tc>
        <w:tc>
          <w:tcPr>
            <w:tcW w:w="1376" w:type="dxa"/>
            <w:vMerge w:val="continue"/>
            <w:vAlign w:val="center"/>
          </w:tcPr>
          <w:p>
            <w:pPr>
              <w:rPr>
                <w:rFonts w:cs="楷体"/>
                <w:bCs/>
                <w:color w:val="000000" w:themeColor="text1"/>
                <w:szCs w:val="21"/>
                <w14:textFill>
                  <w14:solidFill>
                    <w14:schemeClr w14:val="tx1"/>
                  </w14:solidFill>
                </w14:textFill>
              </w:rPr>
            </w:pPr>
          </w:p>
        </w:tc>
        <w:tc>
          <w:tcPr>
            <w:tcW w:w="6294" w:type="dxa"/>
            <w:tcBorders>
              <w:top w:val="single" w:color="auto" w:sz="4" w:space="0"/>
              <w:bottom w:val="single" w:color="auto" w:sz="4" w:space="0"/>
            </w:tcBorders>
            <w:vAlign w:val="center"/>
          </w:tcPr>
          <w:p>
            <w:pPr>
              <w:widowControl/>
              <w:jc w:val="left"/>
              <w:textAlignment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根据第22条技术需求标注※日程（移动端）进行现场演示，从现场演示产品的功能完整性、便捷性等进行综合评分，</w:t>
            </w:r>
          </w:p>
          <w:p>
            <w:pPr>
              <w:widowControl/>
              <w:jc w:val="left"/>
              <w:textAlignment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科学、合理，针对性强，3分；</w:t>
            </w:r>
          </w:p>
          <w:p>
            <w:pPr>
              <w:widowControl/>
              <w:jc w:val="left"/>
              <w:textAlignment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合理，可行，1分；</w:t>
            </w:r>
          </w:p>
          <w:p>
            <w:pPr>
              <w:widowControl/>
              <w:jc w:val="left"/>
              <w:textAlignment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不可行，0 分。</w:t>
            </w:r>
          </w:p>
          <w:p>
            <w:pPr>
              <w:widowControl/>
              <w:jc w:val="left"/>
              <w:textAlignment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注：供应商采用可实际运行的原型系统或案例系统演示（不接受DEMO、静态网站或PPT形式），供应商应在15分钟内完成所有的演示</w:t>
            </w:r>
            <w:r>
              <w:rPr>
                <w:rFonts w:hint="eastAsia" w:asciiTheme="minorEastAsia" w:hAnsiTheme="minorEastAsia" w:eastAsiaTheme="minorEastAsia" w:cstheme="minorEastAsia"/>
                <w:color w:val="000000" w:themeColor="text1"/>
                <w:kern w:val="0"/>
                <w:szCs w:val="21"/>
                <w14:textFill>
                  <w14:solidFill>
                    <w14:schemeClr w14:val="tx1"/>
                  </w14:solidFill>
                </w14:textFill>
              </w:rPr>
              <w:t>。</w:t>
            </w:r>
          </w:p>
        </w:tc>
        <w:tc>
          <w:tcPr>
            <w:tcW w:w="882" w:type="dxa"/>
            <w:tcBorders>
              <w:top w:val="single" w:color="auto" w:sz="4" w:space="0"/>
              <w:bottom w:val="single" w:color="auto" w:sz="4" w:space="0"/>
            </w:tcBorders>
            <w:vAlign w:val="center"/>
          </w:tcPr>
          <w:p>
            <w:pPr>
              <w:widowControl/>
              <w:jc w:val="left"/>
              <w:textAlignment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7" w:hRule="atLeast"/>
        </w:trPr>
        <w:tc>
          <w:tcPr>
            <w:tcW w:w="736" w:type="dxa"/>
            <w:vMerge w:val="continue"/>
            <w:vAlign w:val="center"/>
          </w:tcPr>
          <w:p>
            <w:pPr>
              <w:ind w:left="-4" w:leftChars="-2" w:firstLine="2" w:firstLineChars="1"/>
              <w:rPr>
                <w:rFonts w:asciiTheme="minorEastAsia" w:hAnsiTheme="minorEastAsia" w:eastAsiaTheme="minorEastAsia" w:cstheme="minorEastAsia"/>
                <w:color w:val="000000" w:themeColor="text1"/>
                <w:szCs w:val="21"/>
                <w14:textFill>
                  <w14:solidFill>
                    <w14:schemeClr w14:val="tx1"/>
                  </w14:solidFill>
                </w14:textFill>
              </w:rPr>
            </w:pPr>
          </w:p>
        </w:tc>
        <w:tc>
          <w:tcPr>
            <w:tcW w:w="1376"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实施方案</w:t>
            </w:r>
          </w:p>
        </w:tc>
        <w:tc>
          <w:tcPr>
            <w:tcW w:w="6294" w:type="dxa"/>
            <w:vAlign w:val="center"/>
          </w:tcPr>
          <w:p>
            <w:pPr>
              <w:widowControl/>
              <w:jc w:val="left"/>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根据供应商提供实施</w:t>
            </w:r>
            <w:r>
              <w:rPr>
                <w:color w:val="000000" w:themeColor="text1"/>
                <w:szCs w:val="21"/>
                <w14:textFill>
                  <w14:solidFill>
                    <w14:schemeClr w14:val="tx1"/>
                  </w14:solidFill>
                </w14:textFill>
              </w:rPr>
              <w:t>方案</w:t>
            </w:r>
            <w:r>
              <w:rPr>
                <w:rFonts w:hint="eastAsia"/>
                <w:color w:val="000000" w:themeColor="text1"/>
                <w:szCs w:val="21"/>
                <w14:textFill>
                  <w14:solidFill>
                    <w14:schemeClr w14:val="tx1"/>
                  </w14:solidFill>
                </w14:textFill>
              </w:rPr>
              <w:t>的</w:t>
            </w:r>
            <w:r>
              <w:rPr>
                <w:color w:val="000000" w:themeColor="text1"/>
                <w:szCs w:val="21"/>
                <w14:textFill>
                  <w14:solidFill>
                    <w14:schemeClr w14:val="tx1"/>
                  </w14:solidFill>
                </w14:textFill>
              </w:rPr>
              <w:t>项目实施进度管理及控制计划、项目人员组成及职责、工期管理、项目质量管理计划</w:t>
            </w:r>
            <w:r>
              <w:rPr>
                <w:rFonts w:hint="eastAsia"/>
                <w:color w:val="000000" w:themeColor="text1"/>
                <w:szCs w:val="21"/>
                <w14:textFill>
                  <w14:solidFill>
                    <w14:schemeClr w14:val="tx1"/>
                  </w14:solidFill>
                </w14:textFill>
              </w:rPr>
              <w:t>、系统设计分析方案</w:t>
            </w:r>
            <w:r>
              <w:rPr>
                <w:color w:val="000000" w:themeColor="text1"/>
                <w:szCs w:val="21"/>
                <w14:textFill>
                  <w14:solidFill>
                    <w14:schemeClr w14:val="tx1"/>
                  </w14:solidFill>
                </w14:textFill>
              </w:rPr>
              <w:t>等</w:t>
            </w:r>
            <w:r>
              <w:rPr>
                <w:rFonts w:hint="eastAsia"/>
                <w:color w:val="000000" w:themeColor="text1"/>
                <w:szCs w:val="21"/>
                <w14:textFill>
                  <w14:solidFill>
                    <w14:schemeClr w14:val="tx1"/>
                  </w14:solidFill>
                </w14:textFill>
              </w:rPr>
              <w:t>进行综合评分</w:t>
            </w:r>
            <w:r>
              <w:rPr>
                <w:color w:val="000000" w:themeColor="text1"/>
                <w:szCs w:val="21"/>
                <w14:textFill>
                  <w14:solidFill>
                    <w14:schemeClr w14:val="tx1"/>
                  </w14:solidFill>
                </w14:textFill>
              </w:rPr>
              <w:t>。</w:t>
            </w:r>
          </w:p>
          <w:p>
            <w:pPr>
              <w:widowControl/>
              <w:jc w:val="left"/>
              <w:textAlignment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科学、合理，针对性强，3分；</w:t>
            </w:r>
          </w:p>
          <w:p>
            <w:pPr>
              <w:widowControl/>
              <w:jc w:val="left"/>
              <w:textAlignment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合理，可行，2分；</w:t>
            </w:r>
          </w:p>
          <w:p>
            <w:pPr>
              <w:widowControl/>
              <w:jc w:val="left"/>
              <w:textAlignment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欠合理，基本可行，1分；</w:t>
            </w:r>
          </w:p>
          <w:p>
            <w:pPr>
              <w:ind w:left="-4" w:leftChars="-2" w:firstLine="2" w:firstLineChars="1"/>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不可行，0 分。</w:t>
            </w:r>
          </w:p>
        </w:tc>
        <w:tc>
          <w:tcPr>
            <w:tcW w:w="882" w:type="dxa"/>
            <w:vAlign w:val="center"/>
          </w:tcPr>
          <w:p>
            <w:pPr>
              <w:autoSpaceDE w:val="0"/>
              <w:autoSpaceDN w:val="0"/>
              <w:adjustRightInd w:val="0"/>
              <w:jc w:val="center"/>
              <w:rPr>
                <w:rFonts w:asciiTheme="minorEastAsia" w:hAnsiTheme="minorEastAsia" w:eastAsiaTheme="minorEastAsia" w:cstheme="minorEastAsia"/>
                <w:color w:val="000000" w:themeColor="text1"/>
                <w:spacing w:val="-6"/>
                <w:kern w:val="0"/>
                <w:szCs w:val="21"/>
                <w14:textFill>
                  <w14:solidFill>
                    <w14:schemeClr w14:val="tx1"/>
                  </w14:solidFill>
                </w14:textFill>
              </w:rPr>
            </w:pPr>
            <w:r>
              <w:rPr>
                <w:rFonts w:hint="eastAsia" w:asciiTheme="minorEastAsia" w:hAnsiTheme="minorEastAsia" w:eastAsiaTheme="minorEastAsia" w:cstheme="minorEastAsia"/>
                <w:color w:val="000000" w:themeColor="text1"/>
                <w:spacing w:val="-6"/>
                <w:kern w:val="0"/>
                <w:szCs w:val="21"/>
                <w14:textFill>
                  <w14:solidFill>
                    <w14:schemeClr w14:val="tx1"/>
                  </w14:solidFill>
                </w14:textFill>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7" w:hRule="atLeast"/>
        </w:trPr>
        <w:tc>
          <w:tcPr>
            <w:tcW w:w="736" w:type="dxa"/>
            <w:vMerge w:val="continue"/>
            <w:vAlign w:val="center"/>
          </w:tcPr>
          <w:p>
            <w:pPr>
              <w:ind w:left="-4" w:leftChars="-2" w:firstLine="2" w:firstLineChars="1"/>
              <w:rPr>
                <w:rFonts w:asciiTheme="minorEastAsia" w:hAnsiTheme="minorEastAsia" w:eastAsiaTheme="minorEastAsia" w:cstheme="minorEastAsia"/>
                <w:color w:val="000000" w:themeColor="text1"/>
                <w:szCs w:val="21"/>
                <w14:textFill>
                  <w14:solidFill>
                    <w14:schemeClr w14:val="tx1"/>
                  </w14:solidFill>
                </w14:textFill>
              </w:rPr>
            </w:pPr>
          </w:p>
        </w:tc>
        <w:tc>
          <w:tcPr>
            <w:tcW w:w="1376"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售后服务方案</w:t>
            </w:r>
          </w:p>
        </w:tc>
        <w:tc>
          <w:tcPr>
            <w:tcW w:w="6294" w:type="dxa"/>
            <w:vAlign w:val="center"/>
          </w:tcPr>
          <w:p>
            <w:pPr>
              <w:ind w:left="-4" w:leftChars="-2" w:firstLine="2" w:firstLineChars="1"/>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根据供应商提供的售后服务方案设计的完整性、可行性，包括技术维护、服务响应时间、驻场人员配备等进行综合评分：</w:t>
            </w:r>
          </w:p>
          <w:p>
            <w:pPr>
              <w:widowControl/>
              <w:jc w:val="left"/>
              <w:textAlignment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科学、合理，针对性强，3分；</w:t>
            </w:r>
          </w:p>
          <w:p>
            <w:pPr>
              <w:widowControl/>
              <w:jc w:val="left"/>
              <w:textAlignment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合理，可行，2分；</w:t>
            </w:r>
          </w:p>
          <w:p>
            <w:pPr>
              <w:widowControl/>
              <w:jc w:val="left"/>
              <w:textAlignment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欠合理，基本可行，1分；</w:t>
            </w:r>
          </w:p>
          <w:p>
            <w:pPr>
              <w:ind w:left="-4" w:leftChars="-2" w:firstLine="2" w:firstLineChars="1"/>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不可行，0 分。</w:t>
            </w:r>
          </w:p>
        </w:tc>
        <w:tc>
          <w:tcPr>
            <w:tcW w:w="882" w:type="dxa"/>
            <w:vAlign w:val="center"/>
          </w:tcPr>
          <w:p>
            <w:pPr>
              <w:autoSpaceDE w:val="0"/>
              <w:autoSpaceDN w:val="0"/>
              <w:adjustRightInd w:val="0"/>
              <w:jc w:val="center"/>
              <w:rPr>
                <w:rFonts w:asciiTheme="minorEastAsia" w:hAnsiTheme="minorEastAsia" w:eastAsiaTheme="minorEastAsia" w:cstheme="minorEastAsia"/>
                <w:color w:val="000000" w:themeColor="text1"/>
                <w:spacing w:val="-6"/>
                <w:kern w:val="0"/>
                <w:szCs w:val="21"/>
                <w14:textFill>
                  <w14:solidFill>
                    <w14:schemeClr w14:val="tx1"/>
                  </w14:solidFill>
                </w14:textFill>
              </w:rPr>
            </w:pPr>
          </w:p>
          <w:p>
            <w:pPr>
              <w:autoSpaceDE w:val="0"/>
              <w:autoSpaceDN w:val="0"/>
              <w:adjustRightInd w:val="0"/>
              <w:jc w:val="center"/>
              <w:rPr>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pacing w:val="-6"/>
                <w:kern w:val="0"/>
                <w:szCs w:val="21"/>
                <w14:textFill>
                  <w14:solidFill>
                    <w14:schemeClr w14:val="tx1"/>
                  </w14:solidFill>
                </w14:textFill>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7" w:hRule="atLeast"/>
        </w:trPr>
        <w:tc>
          <w:tcPr>
            <w:tcW w:w="736" w:type="dxa"/>
            <w:vMerge w:val="continue"/>
            <w:vAlign w:val="center"/>
          </w:tcPr>
          <w:p>
            <w:pPr>
              <w:rPr>
                <w:rFonts w:asciiTheme="minorEastAsia" w:hAnsiTheme="minorEastAsia" w:eastAsiaTheme="minorEastAsia" w:cstheme="minorEastAsia"/>
                <w:color w:val="000000" w:themeColor="text1"/>
                <w:szCs w:val="21"/>
                <w14:textFill>
                  <w14:solidFill>
                    <w14:schemeClr w14:val="tx1"/>
                  </w14:solidFill>
                </w14:textFill>
              </w:rPr>
            </w:pPr>
          </w:p>
        </w:tc>
        <w:tc>
          <w:tcPr>
            <w:tcW w:w="1376" w:type="dxa"/>
            <w:vAlign w:val="center"/>
          </w:tcPr>
          <w:p>
            <w:pPr>
              <w:ind w:left="-4" w:leftChars="-2" w:firstLine="2" w:firstLineChars="1"/>
              <w:jc w:val="center"/>
              <w:rPr>
                <w:rFonts w:asciiTheme="minorEastAsia" w:hAnsiTheme="minorEastAsia" w:eastAsiaTheme="minorEastAsia" w:cstheme="minorEastAsia"/>
                <w:color w:val="000000" w:themeColor="text1"/>
                <w:spacing w:val="-6"/>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安装调试及验收</w:t>
            </w:r>
          </w:p>
        </w:tc>
        <w:tc>
          <w:tcPr>
            <w:tcW w:w="6294" w:type="dxa"/>
            <w:vAlign w:val="center"/>
          </w:tcPr>
          <w:p>
            <w:pPr>
              <w:ind w:left="-4" w:leftChars="-2" w:firstLine="2" w:firstLineChars="1"/>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根据供应商提供的安装及验收方案的合理性及完整性进行评分：</w:t>
            </w:r>
          </w:p>
          <w:p>
            <w:pPr>
              <w:widowControl/>
              <w:jc w:val="left"/>
              <w:textAlignment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科学、合理，针对性强，</w:t>
            </w:r>
            <w:r>
              <w:rPr>
                <w:rFonts w:asciiTheme="minorEastAsia" w:hAnsiTheme="minorEastAsia" w:eastAsiaTheme="minorEastAsia" w:cstheme="minorEastAsia"/>
                <w:color w:val="000000" w:themeColor="text1"/>
                <w:kern w:val="0"/>
                <w:szCs w:val="21"/>
                <w14:textFill>
                  <w14:solidFill>
                    <w14:schemeClr w14:val="tx1"/>
                  </w14:solidFill>
                </w14:textFill>
              </w:rPr>
              <w:t>2</w:t>
            </w:r>
            <w:r>
              <w:rPr>
                <w:rFonts w:hint="eastAsia" w:asciiTheme="minorEastAsia" w:hAnsiTheme="minorEastAsia" w:eastAsiaTheme="minorEastAsia" w:cstheme="minorEastAsia"/>
                <w:color w:val="000000" w:themeColor="text1"/>
                <w:kern w:val="0"/>
                <w:szCs w:val="21"/>
                <w14:textFill>
                  <w14:solidFill>
                    <w14:schemeClr w14:val="tx1"/>
                  </w14:solidFill>
                </w14:textFill>
              </w:rPr>
              <w:t>分；</w:t>
            </w:r>
          </w:p>
          <w:p>
            <w:pPr>
              <w:widowControl/>
              <w:jc w:val="left"/>
              <w:textAlignment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合理，可行，</w:t>
            </w:r>
            <w:r>
              <w:rPr>
                <w:rFonts w:asciiTheme="minorEastAsia" w:hAnsiTheme="minorEastAsia" w:eastAsiaTheme="minorEastAsia" w:cstheme="minorEastAsia"/>
                <w:color w:val="000000" w:themeColor="text1"/>
                <w:kern w:val="0"/>
                <w:szCs w:val="21"/>
                <w14:textFill>
                  <w14:solidFill>
                    <w14:schemeClr w14:val="tx1"/>
                  </w14:solidFill>
                </w14:textFill>
              </w:rPr>
              <w:t>1</w:t>
            </w:r>
            <w:r>
              <w:rPr>
                <w:rFonts w:hint="eastAsia" w:asciiTheme="minorEastAsia" w:hAnsiTheme="minorEastAsia" w:eastAsiaTheme="minorEastAsia" w:cstheme="minorEastAsia"/>
                <w:color w:val="000000" w:themeColor="text1"/>
                <w:kern w:val="0"/>
                <w:szCs w:val="21"/>
                <w14:textFill>
                  <w14:solidFill>
                    <w14:schemeClr w14:val="tx1"/>
                  </w14:solidFill>
                </w14:textFill>
              </w:rPr>
              <w:t>分；</w:t>
            </w:r>
          </w:p>
          <w:p>
            <w:pPr>
              <w:ind w:left="-4" w:leftChars="-2" w:firstLine="2" w:firstLineChars="1"/>
              <w:rPr>
                <w:rFonts w:asciiTheme="minorEastAsia" w:hAnsiTheme="minorEastAsia" w:eastAsiaTheme="minorEastAsia" w:cstheme="minorEastAsia"/>
                <w:color w:val="000000" w:themeColor="text1"/>
                <w:spacing w:val="-6"/>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不可行，0 分。</w:t>
            </w:r>
          </w:p>
        </w:tc>
        <w:tc>
          <w:tcPr>
            <w:tcW w:w="882" w:type="dxa"/>
            <w:vAlign w:val="center"/>
          </w:tcPr>
          <w:p>
            <w:pPr>
              <w:autoSpaceDE w:val="0"/>
              <w:autoSpaceDN w:val="0"/>
              <w:adjustRightInd w:val="0"/>
              <w:jc w:val="center"/>
              <w:rPr>
                <w:rFonts w:asciiTheme="minorEastAsia" w:hAnsiTheme="minorEastAsia" w:eastAsiaTheme="minorEastAsia" w:cstheme="minorEastAsia"/>
                <w:color w:val="000000" w:themeColor="text1"/>
                <w:spacing w:val="-6"/>
                <w:kern w:val="0"/>
                <w:szCs w:val="21"/>
                <w14:textFill>
                  <w14:solidFill>
                    <w14:schemeClr w14:val="tx1"/>
                  </w14:solidFill>
                </w14:textFill>
              </w:rPr>
            </w:pPr>
            <w:r>
              <w:rPr>
                <w:rFonts w:asciiTheme="minorEastAsia" w:hAnsiTheme="minorEastAsia" w:eastAsiaTheme="minorEastAsia" w:cstheme="minorEastAsia"/>
                <w:color w:val="000000" w:themeColor="text1"/>
                <w:spacing w:val="-6"/>
                <w:kern w:val="0"/>
                <w:szCs w:val="21"/>
                <w14:textFill>
                  <w14:solidFill>
                    <w14:schemeClr w14:val="tx1"/>
                  </w14:solidFill>
                </w14:textFill>
              </w:rPr>
              <w:t>2</w:t>
            </w:r>
            <w:r>
              <w:rPr>
                <w:rFonts w:hint="eastAsia" w:asciiTheme="minorEastAsia" w:hAnsiTheme="minorEastAsia" w:eastAsiaTheme="minorEastAsia" w:cstheme="minorEastAsia"/>
                <w:color w:val="000000" w:themeColor="text1"/>
                <w:spacing w:val="-6"/>
                <w:kern w:val="0"/>
                <w:szCs w:val="21"/>
                <w14:textFill>
                  <w14:solidFill>
                    <w14:schemeClr w14:val="tx1"/>
                  </w14:solidFill>
                </w14:textFill>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7" w:hRule="atLeast"/>
        </w:trPr>
        <w:tc>
          <w:tcPr>
            <w:tcW w:w="736" w:type="dxa"/>
            <w:vMerge w:val="continue"/>
            <w:vAlign w:val="center"/>
          </w:tcPr>
          <w:p>
            <w:pPr>
              <w:rPr>
                <w:rFonts w:asciiTheme="minorEastAsia" w:hAnsiTheme="minorEastAsia" w:eastAsiaTheme="minorEastAsia" w:cstheme="minorEastAsia"/>
                <w:color w:val="000000" w:themeColor="text1"/>
                <w:szCs w:val="21"/>
                <w14:textFill>
                  <w14:solidFill>
                    <w14:schemeClr w14:val="tx1"/>
                  </w14:solidFill>
                </w14:textFill>
              </w:rPr>
            </w:pPr>
          </w:p>
        </w:tc>
        <w:tc>
          <w:tcPr>
            <w:tcW w:w="1376" w:type="dxa"/>
            <w:vAlign w:val="center"/>
          </w:tcPr>
          <w:p>
            <w:pPr>
              <w:ind w:left="-4" w:leftChars="-2" w:firstLine="2" w:firstLineChars="1"/>
              <w:jc w:val="center"/>
              <w:rPr>
                <w:rFonts w:asciiTheme="minorEastAsia" w:hAnsiTheme="minorEastAsia" w:eastAsiaTheme="minorEastAsia" w:cstheme="minorEastAsia"/>
                <w:color w:val="000000" w:themeColor="text1"/>
                <w:spacing w:val="-6"/>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技术培训</w:t>
            </w:r>
          </w:p>
        </w:tc>
        <w:tc>
          <w:tcPr>
            <w:tcW w:w="6294" w:type="dxa"/>
            <w:vAlign w:val="center"/>
          </w:tcPr>
          <w:p>
            <w:pPr>
              <w:ind w:left="-4" w:leftChars="-2" w:firstLine="2" w:firstLineChars="1"/>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根据供应商提供的服务过程中现场技术培训方案等进行综合评分：</w:t>
            </w:r>
          </w:p>
          <w:p>
            <w:pPr>
              <w:widowControl/>
              <w:jc w:val="left"/>
              <w:textAlignment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科学、合理，针对性强，</w:t>
            </w:r>
            <w:r>
              <w:rPr>
                <w:rFonts w:asciiTheme="minorEastAsia" w:hAnsiTheme="minorEastAsia" w:eastAsiaTheme="minorEastAsia" w:cstheme="minorEastAsia"/>
                <w:color w:val="000000" w:themeColor="text1"/>
                <w:kern w:val="0"/>
                <w:szCs w:val="21"/>
                <w14:textFill>
                  <w14:solidFill>
                    <w14:schemeClr w14:val="tx1"/>
                  </w14:solidFill>
                </w14:textFill>
              </w:rPr>
              <w:t>2</w:t>
            </w:r>
            <w:r>
              <w:rPr>
                <w:rFonts w:hint="eastAsia" w:asciiTheme="minorEastAsia" w:hAnsiTheme="minorEastAsia" w:eastAsiaTheme="minorEastAsia" w:cstheme="minorEastAsia"/>
                <w:color w:val="000000" w:themeColor="text1"/>
                <w:kern w:val="0"/>
                <w:szCs w:val="21"/>
                <w14:textFill>
                  <w14:solidFill>
                    <w14:schemeClr w14:val="tx1"/>
                  </w14:solidFill>
                </w14:textFill>
              </w:rPr>
              <w:t>分；</w:t>
            </w:r>
          </w:p>
          <w:p>
            <w:pPr>
              <w:widowControl/>
              <w:jc w:val="left"/>
              <w:textAlignment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合理，可行，</w:t>
            </w:r>
            <w:r>
              <w:rPr>
                <w:rFonts w:asciiTheme="minorEastAsia" w:hAnsiTheme="minorEastAsia" w:eastAsiaTheme="minorEastAsia" w:cstheme="minorEastAsia"/>
                <w:color w:val="000000" w:themeColor="text1"/>
                <w:kern w:val="0"/>
                <w:szCs w:val="21"/>
                <w14:textFill>
                  <w14:solidFill>
                    <w14:schemeClr w14:val="tx1"/>
                  </w14:solidFill>
                </w14:textFill>
              </w:rPr>
              <w:t>1</w:t>
            </w:r>
            <w:r>
              <w:rPr>
                <w:rFonts w:hint="eastAsia" w:asciiTheme="minorEastAsia" w:hAnsiTheme="minorEastAsia" w:eastAsiaTheme="minorEastAsia" w:cstheme="minorEastAsia"/>
                <w:color w:val="000000" w:themeColor="text1"/>
                <w:kern w:val="0"/>
                <w:szCs w:val="21"/>
                <w14:textFill>
                  <w14:solidFill>
                    <w14:schemeClr w14:val="tx1"/>
                  </w14:solidFill>
                </w14:textFill>
              </w:rPr>
              <w:t>分；</w:t>
            </w:r>
          </w:p>
          <w:p>
            <w:pPr>
              <w:ind w:left="-4" w:leftChars="-2" w:firstLine="2" w:firstLineChars="1"/>
              <w:rPr>
                <w:rFonts w:asciiTheme="minorEastAsia" w:hAnsiTheme="minorEastAsia" w:eastAsiaTheme="minorEastAsia" w:cstheme="minorEastAsia"/>
                <w:color w:val="000000" w:themeColor="text1"/>
                <w:spacing w:val="-6"/>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不可行，0 分。</w:t>
            </w:r>
          </w:p>
        </w:tc>
        <w:tc>
          <w:tcPr>
            <w:tcW w:w="882" w:type="dxa"/>
            <w:vAlign w:val="center"/>
          </w:tcPr>
          <w:p>
            <w:pPr>
              <w:ind w:left="-4" w:leftChars="-2" w:firstLine="1" w:firstLineChars="1"/>
              <w:jc w:val="center"/>
              <w:rPr>
                <w:rFonts w:asciiTheme="minorEastAsia" w:hAnsiTheme="minorEastAsia" w:eastAsiaTheme="minorEastAsia" w:cstheme="minorEastAsia"/>
                <w:color w:val="000000" w:themeColor="text1"/>
                <w:spacing w:val="-6"/>
                <w:szCs w:val="21"/>
                <w14:textFill>
                  <w14:solidFill>
                    <w14:schemeClr w14:val="tx1"/>
                  </w14:solidFill>
                </w14:textFill>
              </w:rPr>
            </w:pPr>
            <w:r>
              <w:rPr>
                <w:rFonts w:asciiTheme="minorEastAsia" w:hAnsiTheme="minorEastAsia" w:eastAsiaTheme="minorEastAsia" w:cstheme="minorEastAsia"/>
                <w:color w:val="000000" w:themeColor="text1"/>
                <w:spacing w:val="-6"/>
                <w:szCs w:val="21"/>
                <w14:textFill>
                  <w14:solidFill>
                    <w14:schemeClr w14:val="tx1"/>
                  </w14:solidFill>
                </w14:textFill>
              </w:rPr>
              <w:t>2</w:t>
            </w:r>
            <w:r>
              <w:rPr>
                <w:rFonts w:hint="eastAsia" w:asciiTheme="minorEastAsia" w:hAnsiTheme="minorEastAsia" w:eastAsiaTheme="minorEastAsia" w:cstheme="minorEastAsia"/>
                <w:color w:val="000000" w:themeColor="text1"/>
                <w:spacing w:val="-6"/>
                <w:szCs w:val="21"/>
                <w14:textFill>
                  <w14:solidFill>
                    <w14:schemeClr w14:val="tx1"/>
                  </w14:solidFill>
                </w14:textFill>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7" w:hRule="atLeast"/>
        </w:trPr>
        <w:tc>
          <w:tcPr>
            <w:tcW w:w="736" w:type="dxa"/>
            <w:vMerge w:val="continue"/>
            <w:vAlign w:val="center"/>
          </w:tcPr>
          <w:p>
            <w:pPr>
              <w:rPr>
                <w:rFonts w:asciiTheme="minorEastAsia" w:hAnsiTheme="minorEastAsia" w:eastAsiaTheme="minorEastAsia" w:cstheme="minorEastAsia"/>
                <w:color w:val="000000" w:themeColor="text1"/>
                <w:szCs w:val="21"/>
                <w14:textFill>
                  <w14:solidFill>
                    <w14:schemeClr w14:val="tx1"/>
                  </w14:solidFill>
                </w14:textFill>
              </w:rPr>
            </w:pPr>
          </w:p>
        </w:tc>
        <w:tc>
          <w:tcPr>
            <w:tcW w:w="1376" w:type="dxa"/>
            <w:vAlign w:val="center"/>
          </w:tcPr>
          <w:p>
            <w:pPr>
              <w:widowControl/>
              <w:jc w:val="center"/>
              <w:rPr>
                <w:rFonts w:asciiTheme="minorEastAsia" w:hAnsiTheme="minorEastAsia" w:eastAsiaTheme="minorEastAsia" w:cstheme="minorEastAsia"/>
                <w:color w:val="000000" w:themeColor="text1"/>
                <w:spacing w:val="-6"/>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应急方案</w:t>
            </w:r>
          </w:p>
        </w:tc>
        <w:tc>
          <w:tcPr>
            <w:tcW w:w="6294" w:type="dxa"/>
            <w:vAlign w:val="center"/>
          </w:tcPr>
          <w:p>
            <w:pPr>
              <w:widowControl/>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根据供应商提供的项目应急方案，根据对设备故障时处理方案等的描述及可行性等进行评分：</w:t>
            </w:r>
          </w:p>
          <w:p>
            <w:pPr>
              <w:widowControl/>
              <w:jc w:val="left"/>
              <w:textAlignment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科学、合理，针对性强，</w:t>
            </w:r>
            <w:r>
              <w:rPr>
                <w:rFonts w:asciiTheme="minorEastAsia" w:hAnsiTheme="minorEastAsia" w:eastAsiaTheme="minorEastAsia" w:cstheme="minorEastAsia"/>
                <w:color w:val="000000" w:themeColor="text1"/>
                <w:kern w:val="0"/>
                <w:szCs w:val="21"/>
                <w14:textFill>
                  <w14:solidFill>
                    <w14:schemeClr w14:val="tx1"/>
                  </w14:solidFill>
                </w14:textFill>
              </w:rPr>
              <w:t>2</w:t>
            </w:r>
            <w:r>
              <w:rPr>
                <w:rFonts w:hint="eastAsia" w:asciiTheme="minorEastAsia" w:hAnsiTheme="minorEastAsia" w:eastAsiaTheme="minorEastAsia" w:cstheme="minorEastAsia"/>
                <w:color w:val="000000" w:themeColor="text1"/>
                <w:kern w:val="0"/>
                <w:szCs w:val="21"/>
                <w14:textFill>
                  <w14:solidFill>
                    <w14:schemeClr w14:val="tx1"/>
                  </w14:solidFill>
                </w14:textFill>
              </w:rPr>
              <w:t>分；</w:t>
            </w:r>
          </w:p>
          <w:p>
            <w:pPr>
              <w:widowControl/>
              <w:jc w:val="left"/>
              <w:textAlignment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合理，可行，</w:t>
            </w:r>
            <w:r>
              <w:rPr>
                <w:rFonts w:asciiTheme="minorEastAsia" w:hAnsiTheme="minorEastAsia" w:eastAsiaTheme="minorEastAsia" w:cstheme="minorEastAsia"/>
                <w:color w:val="000000" w:themeColor="text1"/>
                <w:kern w:val="0"/>
                <w:szCs w:val="21"/>
                <w14:textFill>
                  <w14:solidFill>
                    <w14:schemeClr w14:val="tx1"/>
                  </w14:solidFill>
                </w14:textFill>
              </w:rPr>
              <w:t>1</w:t>
            </w:r>
            <w:r>
              <w:rPr>
                <w:rFonts w:hint="eastAsia" w:asciiTheme="minorEastAsia" w:hAnsiTheme="minorEastAsia" w:eastAsiaTheme="minorEastAsia" w:cstheme="minorEastAsia"/>
                <w:color w:val="000000" w:themeColor="text1"/>
                <w:kern w:val="0"/>
                <w:szCs w:val="21"/>
                <w14:textFill>
                  <w14:solidFill>
                    <w14:schemeClr w14:val="tx1"/>
                  </w14:solidFill>
                </w14:textFill>
              </w:rPr>
              <w:t>分；</w:t>
            </w:r>
          </w:p>
          <w:p>
            <w:pPr>
              <w:widowControl/>
              <w:rPr>
                <w:rFonts w:asciiTheme="minorEastAsia" w:hAnsiTheme="minorEastAsia" w:eastAsiaTheme="minorEastAsia" w:cstheme="minorEastAsia"/>
                <w:color w:val="000000" w:themeColor="text1"/>
                <w:spacing w:val="-6"/>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不可行，0 分。</w:t>
            </w:r>
          </w:p>
        </w:tc>
        <w:tc>
          <w:tcPr>
            <w:tcW w:w="882" w:type="dxa"/>
            <w:vAlign w:val="center"/>
          </w:tcPr>
          <w:p>
            <w:pPr>
              <w:jc w:val="center"/>
              <w:rPr>
                <w:rFonts w:asciiTheme="minorEastAsia" w:hAnsiTheme="minorEastAsia" w:eastAsiaTheme="minorEastAsia" w:cstheme="minorEastAsia"/>
                <w:color w:val="000000" w:themeColor="text1"/>
                <w:spacing w:val="-6"/>
                <w:szCs w:val="21"/>
                <w14:textFill>
                  <w14:solidFill>
                    <w14:schemeClr w14:val="tx1"/>
                  </w14:solidFill>
                </w14:textFill>
              </w:rPr>
            </w:pPr>
            <w:r>
              <w:rPr>
                <w:rFonts w:asciiTheme="minorEastAsia" w:hAnsiTheme="minorEastAsia" w:eastAsiaTheme="minorEastAsia" w:cstheme="minorEastAsia"/>
                <w:color w:val="000000" w:themeColor="text1"/>
                <w:spacing w:val="-6"/>
                <w:szCs w:val="21"/>
                <w14:textFill>
                  <w14:solidFill>
                    <w14:schemeClr w14:val="tx1"/>
                  </w14:solidFill>
                </w14:textFill>
              </w:rPr>
              <w:t>2</w:t>
            </w:r>
            <w:r>
              <w:rPr>
                <w:rFonts w:hint="eastAsia" w:asciiTheme="minorEastAsia" w:hAnsiTheme="minorEastAsia" w:eastAsiaTheme="minorEastAsia" w:cstheme="minorEastAsia"/>
                <w:color w:val="000000" w:themeColor="text1"/>
                <w:spacing w:val="-6"/>
                <w:szCs w:val="21"/>
                <w14:textFill>
                  <w14:solidFill>
                    <w14:schemeClr w14:val="tx1"/>
                  </w14:solidFill>
                </w14:textFill>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7" w:hRule="atLeast"/>
        </w:trPr>
        <w:tc>
          <w:tcPr>
            <w:tcW w:w="736"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总分</w:t>
            </w:r>
          </w:p>
        </w:tc>
        <w:tc>
          <w:tcPr>
            <w:tcW w:w="8552" w:type="dxa"/>
            <w:gridSpan w:val="3"/>
            <w:vAlign w:val="center"/>
          </w:tcPr>
          <w:p>
            <w:pPr>
              <w:jc w:val="center"/>
              <w:rPr>
                <w:rFonts w:asciiTheme="minorEastAsia" w:hAnsiTheme="minorEastAsia" w:eastAsiaTheme="minorEastAsia" w:cstheme="minorEastAsia"/>
                <w:color w:val="000000" w:themeColor="text1"/>
                <w:spacing w:val="-6"/>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Cs w:val="21"/>
                <w14:textFill>
                  <w14:solidFill>
                    <w14:schemeClr w14:val="tx1"/>
                  </w14:solidFill>
                </w14:textFill>
              </w:rPr>
              <w:t>100</w:t>
            </w:r>
          </w:p>
        </w:tc>
      </w:tr>
    </w:tbl>
    <w:p>
      <w:pPr>
        <w:tabs>
          <w:tab w:val="left" w:pos="3990"/>
        </w:tabs>
        <w:rPr>
          <w:color w:val="000000" w:themeColor="text1"/>
          <w14:textFill>
            <w14:solidFill>
              <w14:schemeClr w14:val="tx1"/>
            </w14:solidFill>
          </w14:textFill>
        </w:rPr>
        <w:sectPr>
          <w:pgSz w:w="11906" w:h="16838"/>
          <w:pgMar w:top="1417" w:right="1417" w:bottom="1417" w:left="1417" w:header="851" w:footer="992" w:gutter="0"/>
          <w:cols w:space="720" w:num="1"/>
          <w:docGrid w:type="lines" w:linePitch="312" w:charSpace="0"/>
        </w:sectPr>
      </w:pPr>
    </w:p>
    <w:p>
      <w:pPr>
        <w:spacing w:line="360" w:lineRule="auto"/>
        <w:outlineLvl w:val="1"/>
        <w:rPr>
          <w:rFonts w:asciiTheme="minorEastAsia" w:hAnsiTheme="minorEastAsia" w:eastAsiaTheme="minorEastAsia" w:cstheme="minorEastAsia"/>
          <w:b/>
          <w:color w:val="000000" w:themeColor="text1"/>
          <w:szCs w:val="21"/>
          <w14:textFill>
            <w14:solidFill>
              <w14:schemeClr w14:val="tx1"/>
            </w14:solidFill>
          </w14:textFill>
        </w:rPr>
      </w:pPr>
      <w:bookmarkStart w:id="111" w:name="_Toc5529"/>
      <w:r>
        <w:rPr>
          <w:rFonts w:hint="eastAsia" w:asciiTheme="minorEastAsia" w:hAnsiTheme="minorEastAsia" w:eastAsiaTheme="minorEastAsia" w:cstheme="minorEastAsia"/>
          <w:b/>
          <w:color w:val="000000" w:themeColor="text1"/>
          <w:szCs w:val="21"/>
          <w14:textFill>
            <w14:solidFill>
              <w14:schemeClr w14:val="tx1"/>
            </w14:solidFill>
          </w14:textFill>
        </w:rPr>
        <w:t>四、评定办法</w:t>
      </w:r>
      <w:bookmarkEnd w:id="111"/>
    </w:p>
    <w:p>
      <w:pPr>
        <w:numPr>
          <w:ilvl w:val="3"/>
          <w:numId w:val="39"/>
        </w:numPr>
        <w:tabs>
          <w:tab w:val="left" w:pos="540"/>
        </w:tabs>
        <w:spacing w:line="360" w:lineRule="auto"/>
        <w:ind w:left="540" w:hanging="54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初步审查标准</w:t>
      </w:r>
    </w:p>
    <w:p>
      <w:pPr>
        <w:numPr>
          <w:ilvl w:val="1"/>
          <w:numId w:val="40"/>
        </w:numPr>
        <w:tabs>
          <w:tab w:val="left" w:pos="540"/>
          <w:tab w:val="clear" w:pos="360"/>
        </w:tabs>
        <w:spacing w:line="360" w:lineRule="auto"/>
        <w:ind w:left="540" w:hanging="54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资格性审查标准：见评定办法前附表。</w:t>
      </w:r>
    </w:p>
    <w:p>
      <w:pPr>
        <w:numPr>
          <w:ilvl w:val="1"/>
          <w:numId w:val="40"/>
        </w:numPr>
        <w:tabs>
          <w:tab w:val="left" w:pos="540"/>
          <w:tab w:val="clear" w:pos="360"/>
        </w:tabs>
        <w:spacing w:line="360" w:lineRule="auto"/>
        <w:ind w:left="540" w:hanging="54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符合性审查标准：见评定办法前附表。</w:t>
      </w:r>
    </w:p>
    <w:p>
      <w:pPr>
        <w:numPr>
          <w:ilvl w:val="1"/>
          <w:numId w:val="40"/>
        </w:numPr>
        <w:tabs>
          <w:tab w:val="left" w:pos="540"/>
          <w:tab w:val="clear" w:pos="360"/>
        </w:tabs>
        <w:spacing w:line="360" w:lineRule="auto"/>
        <w:ind w:left="540" w:hanging="54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确定磋商供应商进行最后报价：见评定方法前附表。</w:t>
      </w:r>
    </w:p>
    <w:p>
      <w:pPr>
        <w:numPr>
          <w:ilvl w:val="3"/>
          <w:numId w:val="39"/>
        </w:numPr>
        <w:tabs>
          <w:tab w:val="left" w:pos="540"/>
        </w:tabs>
        <w:spacing w:line="360" w:lineRule="auto"/>
        <w:ind w:left="540" w:hanging="54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评定方法：见评定办法前附表。</w:t>
      </w:r>
    </w:p>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2.1 分值构成</w:t>
      </w:r>
    </w:p>
    <w:p>
      <w:pPr>
        <w:spacing w:line="360" w:lineRule="auto"/>
        <w:ind w:firstLine="718" w:firstLineChars="342"/>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（1）技术部分：见评标办法前附表；</w:t>
      </w:r>
    </w:p>
    <w:p>
      <w:pPr>
        <w:spacing w:line="360" w:lineRule="auto"/>
        <w:ind w:firstLine="718" w:firstLineChars="342"/>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（2）商务部分：见评标办法前附表；</w:t>
      </w:r>
    </w:p>
    <w:p>
      <w:pPr>
        <w:spacing w:line="360" w:lineRule="auto"/>
        <w:ind w:firstLine="718" w:firstLineChars="342"/>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（3）竞标报价：见评标办法前附表。</w:t>
      </w:r>
    </w:p>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2.2 评标基准价计算</w:t>
      </w:r>
    </w:p>
    <w:p>
      <w:pPr>
        <w:spacing w:line="360" w:lineRule="auto"/>
        <w:ind w:firstLine="840" w:firstLineChars="4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评标基准价计算方法：见评标办法前附表。</w:t>
      </w:r>
    </w:p>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2.3 评分标准</w:t>
      </w:r>
    </w:p>
    <w:p>
      <w:pPr>
        <w:spacing w:line="360" w:lineRule="auto"/>
        <w:ind w:firstLine="718" w:firstLineChars="342"/>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（1）技术部分评分标准：见评标办法前附表；</w:t>
      </w:r>
    </w:p>
    <w:p>
      <w:pPr>
        <w:spacing w:line="360" w:lineRule="auto"/>
        <w:ind w:firstLine="718" w:firstLineChars="342"/>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（2）商务部分评分标准：见评标办法前附表；</w:t>
      </w:r>
    </w:p>
    <w:p>
      <w:pPr>
        <w:spacing w:line="360" w:lineRule="auto"/>
        <w:ind w:firstLine="718" w:firstLineChars="342"/>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（3）竞标报价评分标准：见评标办法前附表。</w:t>
      </w:r>
    </w:p>
    <w:p>
      <w:pPr>
        <w:numPr>
          <w:ilvl w:val="3"/>
          <w:numId w:val="39"/>
        </w:numPr>
        <w:tabs>
          <w:tab w:val="left" w:pos="540"/>
        </w:tabs>
        <w:spacing w:line="360" w:lineRule="auto"/>
        <w:ind w:left="540" w:hanging="54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评定结果</w:t>
      </w:r>
    </w:p>
    <w:p>
      <w:pPr>
        <w:tabs>
          <w:tab w:val="left" w:pos="540"/>
        </w:tabs>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3.1磋商小组严格按照本章要求对最终报价进行评定。</w:t>
      </w:r>
    </w:p>
    <w:p>
      <w:pPr>
        <w:tabs>
          <w:tab w:val="left" w:pos="540"/>
        </w:tabs>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3.2完成评定后，</w:t>
      </w: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磋商小组</w:t>
      </w:r>
      <w:r>
        <w:rPr>
          <w:rFonts w:hint="eastAsia" w:asciiTheme="minorEastAsia" w:hAnsiTheme="minorEastAsia" w:eastAsiaTheme="minorEastAsia" w:cstheme="minorEastAsia"/>
          <w:color w:val="000000" w:themeColor="text1"/>
          <w:szCs w:val="21"/>
          <w14:textFill>
            <w14:solidFill>
              <w14:schemeClr w14:val="tx1"/>
            </w14:solidFill>
          </w14:textFill>
        </w:rPr>
        <w:t>须在评审结果推荐意见上共同签字。</w:t>
      </w:r>
    </w:p>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9"/>
        </w:numPr>
        <w:tabs>
          <w:tab w:val="left" w:pos="540"/>
        </w:tabs>
        <w:spacing w:line="360" w:lineRule="auto"/>
        <w:ind w:left="540" w:hanging="54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其它</w:t>
      </w:r>
    </w:p>
    <w:p>
      <w:pPr>
        <w:spacing w:line="360" w:lineRule="auto"/>
        <w:ind w:firstLine="420"/>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60" w:lineRule="auto"/>
        <w:outlineLvl w:val="1"/>
        <w:rPr>
          <w:rFonts w:asciiTheme="minorEastAsia" w:hAnsiTheme="minorEastAsia" w:eastAsiaTheme="minorEastAsia" w:cstheme="minorEastAsia"/>
          <w:b/>
          <w:color w:val="000000" w:themeColor="text1"/>
          <w:szCs w:val="21"/>
          <w14:textFill>
            <w14:solidFill>
              <w14:schemeClr w14:val="tx1"/>
            </w14:solidFill>
          </w14:textFill>
        </w:rPr>
      </w:pPr>
      <w:bookmarkStart w:id="112" w:name="_Toc8975"/>
      <w:r>
        <w:rPr>
          <w:rFonts w:hint="eastAsia" w:asciiTheme="minorEastAsia" w:hAnsiTheme="minorEastAsia" w:eastAsiaTheme="minorEastAsia" w:cstheme="minorEastAsia"/>
          <w:b/>
          <w:color w:val="000000" w:themeColor="text1"/>
          <w:szCs w:val="21"/>
          <w14:textFill>
            <w14:solidFill>
              <w14:schemeClr w14:val="tx1"/>
            </w14:solidFill>
          </w14:textFill>
        </w:rPr>
        <w:t>五、磋商及评审步骤</w:t>
      </w:r>
      <w:bookmarkEnd w:id="112"/>
    </w:p>
    <w:p>
      <w:pPr>
        <w:spacing w:line="360" w:lineRule="auto"/>
        <w:ind w:left="420" w:leftChars="200"/>
        <w:jc w:val="left"/>
        <w:rPr>
          <w:rFonts w:asciiTheme="minorEastAsia" w:hAnsiTheme="minorEastAsia" w:eastAsiaTheme="minorEastAsia" w:cstheme="minorEastAsia"/>
          <w:color w:val="000000" w:themeColor="text1"/>
          <w:szCs w:val="28"/>
          <w14:textFill>
            <w14:solidFill>
              <w14:schemeClr w14:val="tx1"/>
            </w14:solidFill>
          </w14:textFill>
        </w:rPr>
      </w:pPr>
      <w:r>
        <w:rPr>
          <w:rFonts w:hint="eastAsia" w:asciiTheme="minorEastAsia" w:hAnsiTheme="minorEastAsia" w:eastAsiaTheme="minorEastAsia" w:cstheme="minorEastAsia"/>
          <w:color w:val="000000" w:themeColor="text1"/>
          <w:szCs w:val="28"/>
          <w14:textFill>
            <w14:solidFill>
              <w14:schemeClr w14:val="tx1"/>
            </w14:solidFill>
          </w14:textFill>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asciiTheme="minorEastAsia" w:hAnsiTheme="minorEastAsia" w:eastAsiaTheme="minorEastAsia" w:cstheme="minorEastAsia"/>
          <w:color w:val="000000" w:themeColor="text1"/>
          <w:szCs w:val="28"/>
          <w14:textFill>
            <w14:solidFill>
              <w14:schemeClr w14:val="tx1"/>
            </w14:solidFill>
          </w14:textFill>
        </w:rPr>
      </w:pPr>
      <w:r>
        <w:rPr>
          <w:rFonts w:hint="eastAsia" w:asciiTheme="minorEastAsia" w:hAnsiTheme="minorEastAsia" w:eastAsiaTheme="minorEastAsia" w:cstheme="minorEastAsia"/>
          <w:color w:val="000000" w:themeColor="text1"/>
          <w:szCs w:val="28"/>
          <w14:textFill>
            <w14:solidFill>
              <w14:schemeClr w14:val="tx1"/>
            </w14:solidFill>
          </w14:textFill>
        </w:rPr>
        <w:t>1.验证委托代理人身份、响应文件密封检查</w:t>
      </w:r>
    </w:p>
    <w:p>
      <w:pPr>
        <w:spacing w:line="360" w:lineRule="auto"/>
        <w:ind w:firstLine="420" w:firstLineChars="200"/>
        <w:rPr>
          <w:rFonts w:asciiTheme="minorEastAsia" w:hAnsiTheme="minorEastAsia" w:eastAsiaTheme="minorEastAsia" w:cstheme="minorEastAsia"/>
          <w:color w:val="000000" w:themeColor="text1"/>
          <w:szCs w:val="28"/>
          <w14:textFill>
            <w14:solidFill>
              <w14:schemeClr w14:val="tx1"/>
            </w14:solidFill>
          </w14:textFill>
        </w:rPr>
      </w:pPr>
      <w:r>
        <w:rPr>
          <w:rFonts w:hint="eastAsia" w:asciiTheme="minorEastAsia" w:hAnsiTheme="minorEastAsia" w:eastAsiaTheme="minorEastAsia" w:cstheme="minorEastAsia"/>
          <w:color w:val="000000" w:themeColor="text1"/>
          <w:szCs w:val="28"/>
          <w14:textFill>
            <w14:solidFill>
              <w14:schemeClr w14:val="tx1"/>
            </w14:solidFill>
          </w14:textFill>
        </w:rPr>
        <w:t>主持人按以下程序进行：</w:t>
      </w:r>
    </w:p>
    <w:p>
      <w:pPr>
        <w:spacing w:line="360" w:lineRule="auto"/>
        <w:ind w:firstLine="420" w:firstLineChars="200"/>
        <w:rPr>
          <w:rFonts w:asciiTheme="minorEastAsia" w:hAnsiTheme="minorEastAsia" w:eastAsiaTheme="minorEastAsia" w:cstheme="minorEastAsia"/>
          <w:color w:val="000000" w:themeColor="text1"/>
          <w:szCs w:val="28"/>
          <w14:textFill>
            <w14:solidFill>
              <w14:schemeClr w14:val="tx1"/>
            </w14:solidFill>
          </w14:textFill>
        </w:rPr>
      </w:pPr>
      <w:r>
        <w:rPr>
          <w:rFonts w:hint="eastAsia" w:asciiTheme="minorEastAsia" w:hAnsiTheme="minorEastAsia" w:eastAsiaTheme="minorEastAsia" w:cstheme="minorEastAsia"/>
          <w:color w:val="000000" w:themeColor="text1"/>
          <w:szCs w:val="28"/>
          <w14:textFill>
            <w14:solidFill>
              <w14:schemeClr w14:val="tx1"/>
            </w14:solidFill>
          </w14:textFill>
        </w:rPr>
        <w:t>① 宣布会场纪律。</w:t>
      </w:r>
    </w:p>
    <w:p>
      <w:pPr>
        <w:spacing w:line="360" w:lineRule="auto"/>
        <w:ind w:left="420" w:leftChars="200"/>
        <w:jc w:val="left"/>
        <w:rPr>
          <w:rFonts w:asciiTheme="minorEastAsia" w:hAnsiTheme="minorEastAsia" w:eastAsiaTheme="minorEastAsia" w:cstheme="minorEastAsia"/>
          <w:color w:val="000000" w:themeColor="text1"/>
          <w:szCs w:val="28"/>
          <w14:textFill>
            <w14:solidFill>
              <w14:schemeClr w14:val="tx1"/>
            </w14:solidFill>
          </w14:textFill>
        </w:rPr>
      </w:pPr>
      <w:r>
        <w:rPr>
          <w:rFonts w:hint="eastAsia" w:asciiTheme="minorEastAsia" w:hAnsiTheme="minorEastAsia" w:eastAsiaTheme="minorEastAsia" w:cstheme="minorEastAsia"/>
          <w:color w:val="000000" w:themeColor="text1"/>
          <w:szCs w:val="28"/>
          <w14:textFill>
            <w14:solidFill>
              <w14:schemeClr w14:val="tx1"/>
            </w14:solidFill>
          </w14:textFill>
        </w:rPr>
        <w:t>② 公布在响应文件递交截止时间前递交响应文件的供应商名称，并点名确认供应商的委托代理人是否到场（验证委托代理人身份证原件）。</w:t>
      </w:r>
    </w:p>
    <w:p>
      <w:pPr>
        <w:spacing w:line="360" w:lineRule="auto"/>
        <w:ind w:firstLine="420" w:firstLineChars="200"/>
        <w:rPr>
          <w:rFonts w:asciiTheme="minorEastAsia" w:hAnsiTheme="minorEastAsia" w:eastAsiaTheme="minorEastAsia" w:cstheme="minorEastAsia"/>
          <w:b/>
          <w:color w:val="000000" w:themeColor="text1"/>
          <w:szCs w:val="28"/>
          <w14:textFill>
            <w14:solidFill>
              <w14:schemeClr w14:val="tx1"/>
            </w14:solidFill>
          </w14:textFill>
        </w:rPr>
      </w:pPr>
      <w:r>
        <w:rPr>
          <w:rFonts w:hint="eastAsia" w:asciiTheme="minorEastAsia" w:hAnsiTheme="minorEastAsia" w:eastAsiaTheme="minorEastAsia" w:cstheme="minorEastAsia"/>
          <w:color w:val="000000" w:themeColor="text1"/>
          <w:szCs w:val="28"/>
          <w14:textFill>
            <w14:solidFill>
              <w14:schemeClr w14:val="tx1"/>
            </w14:solidFill>
          </w14:textFill>
        </w:rPr>
        <w:t>③ 检查响应文件密封情况。</w:t>
      </w:r>
    </w:p>
    <w:p>
      <w:pPr>
        <w:spacing w:line="360" w:lineRule="auto"/>
        <w:ind w:firstLine="420" w:firstLineChars="200"/>
        <w:rPr>
          <w:rFonts w:asciiTheme="minorEastAsia" w:hAnsiTheme="minorEastAsia" w:eastAsiaTheme="minorEastAsia" w:cstheme="minorEastAsia"/>
          <w:color w:val="000000" w:themeColor="text1"/>
          <w:szCs w:val="28"/>
          <w14:textFill>
            <w14:solidFill>
              <w14:schemeClr w14:val="tx1"/>
            </w14:solidFill>
          </w14:textFill>
        </w:rPr>
      </w:pPr>
      <w:r>
        <w:rPr>
          <w:rFonts w:hint="eastAsia" w:asciiTheme="minorEastAsia" w:hAnsiTheme="minorEastAsia" w:eastAsiaTheme="minorEastAsia" w:cstheme="minorEastAsia"/>
          <w:color w:val="000000" w:themeColor="text1"/>
          <w:szCs w:val="28"/>
          <w14:textFill>
            <w14:solidFill>
              <w14:schemeClr w14:val="tx1"/>
            </w14:solidFill>
          </w14:textFill>
        </w:rPr>
        <w:t>2.资格和符合性审查</w:t>
      </w:r>
    </w:p>
    <w:p>
      <w:pPr>
        <w:spacing w:line="360" w:lineRule="auto"/>
        <w:ind w:left="420" w:leftChars="200"/>
        <w:jc w:val="left"/>
        <w:rPr>
          <w:rFonts w:asciiTheme="minorEastAsia" w:hAnsiTheme="minorEastAsia" w:eastAsiaTheme="minorEastAsia" w:cstheme="minorEastAsia"/>
          <w:color w:val="000000" w:themeColor="text1"/>
          <w:szCs w:val="28"/>
          <w14:textFill>
            <w14:solidFill>
              <w14:schemeClr w14:val="tx1"/>
            </w14:solidFill>
          </w14:textFill>
        </w:rPr>
      </w:pPr>
      <w:r>
        <w:rPr>
          <w:rFonts w:hint="eastAsia" w:asciiTheme="minorEastAsia" w:hAnsiTheme="minorEastAsia" w:eastAsiaTheme="minorEastAsia" w:cstheme="minorEastAsia"/>
          <w:color w:val="000000" w:themeColor="text1"/>
          <w:szCs w:val="28"/>
          <w14:textFill>
            <w14:solidFill>
              <w14:schemeClr w14:val="tx1"/>
            </w14:solidFill>
          </w14:textFill>
        </w:rPr>
        <w:t>2.1磋商小组审查每份响应文件是否实质上响应了采购文件的要求。磋商小组决定其是否响应只根据响应文件本身的内容，而不依据外部的证据，但响应文件有不真实不正确的内容时除外。</w:t>
      </w:r>
    </w:p>
    <w:p>
      <w:pPr>
        <w:spacing w:line="360" w:lineRule="auto"/>
        <w:ind w:left="420" w:leftChars="200"/>
        <w:jc w:val="left"/>
        <w:rPr>
          <w:rFonts w:asciiTheme="minorEastAsia" w:hAnsiTheme="minorEastAsia" w:eastAsiaTheme="minorEastAsia" w:cstheme="minorEastAsia"/>
          <w:color w:val="000000" w:themeColor="text1"/>
          <w:szCs w:val="28"/>
          <w14:textFill>
            <w14:solidFill>
              <w14:schemeClr w14:val="tx1"/>
            </w14:solidFill>
          </w14:textFill>
        </w:rPr>
      </w:pPr>
      <w:r>
        <w:rPr>
          <w:rFonts w:hint="eastAsia" w:asciiTheme="minorEastAsia" w:hAnsiTheme="minorEastAsia" w:eastAsiaTheme="minorEastAsia" w:cstheme="minorEastAsia"/>
          <w:color w:val="000000" w:themeColor="text1"/>
          <w:szCs w:val="28"/>
          <w14:textFill>
            <w14:solidFill>
              <w14:schemeClr w14:val="tx1"/>
            </w14:solidFill>
          </w14:textFill>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asciiTheme="minorEastAsia" w:hAnsiTheme="minorEastAsia" w:eastAsiaTheme="minorEastAsia" w:cstheme="minorEastAsia"/>
          <w:color w:val="000000" w:themeColor="text1"/>
          <w:szCs w:val="28"/>
          <w14:textFill>
            <w14:solidFill>
              <w14:schemeClr w14:val="tx1"/>
            </w14:solidFill>
          </w14:textFill>
        </w:rPr>
      </w:pPr>
      <w:r>
        <w:rPr>
          <w:rFonts w:hint="eastAsia" w:asciiTheme="minorEastAsia" w:hAnsiTheme="minorEastAsia" w:eastAsiaTheme="minorEastAsia" w:cstheme="minorEastAsia"/>
          <w:color w:val="000000" w:themeColor="text1"/>
          <w:szCs w:val="28"/>
          <w14:textFill>
            <w14:solidFill>
              <w14:schemeClr w14:val="tx1"/>
            </w14:solidFill>
          </w14:textFill>
        </w:rPr>
        <w:t>2.3只有通过了资格和符合性审查的供应商才能进入详细评审阶段。</w:t>
      </w:r>
    </w:p>
    <w:p>
      <w:pPr>
        <w:spacing w:line="360" w:lineRule="auto"/>
        <w:ind w:firstLine="420" w:firstLineChars="200"/>
        <w:rPr>
          <w:rFonts w:asciiTheme="minorEastAsia" w:hAnsiTheme="minorEastAsia" w:eastAsiaTheme="minorEastAsia" w:cstheme="minorEastAsia"/>
          <w:color w:val="000000" w:themeColor="text1"/>
          <w:szCs w:val="28"/>
          <w14:textFill>
            <w14:solidFill>
              <w14:schemeClr w14:val="tx1"/>
            </w14:solidFill>
          </w14:textFill>
        </w:rPr>
      </w:pPr>
      <w:r>
        <w:rPr>
          <w:rFonts w:hint="eastAsia" w:asciiTheme="minorEastAsia" w:hAnsiTheme="minorEastAsia" w:eastAsiaTheme="minorEastAsia" w:cstheme="minorEastAsia"/>
          <w:color w:val="000000" w:themeColor="text1"/>
          <w:szCs w:val="28"/>
          <w14:textFill>
            <w14:solidFill>
              <w14:schemeClr w14:val="tx1"/>
            </w14:solidFill>
          </w14:textFill>
        </w:rPr>
        <w:t>3.供应商的澄清</w:t>
      </w:r>
    </w:p>
    <w:p>
      <w:pPr>
        <w:spacing w:line="360" w:lineRule="auto"/>
        <w:ind w:left="420" w:leftChars="200"/>
        <w:jc w:val="left"/>
        <w:rPr>
          <w:rFonts w:asciiTheme="minorEastAsia" w:hAnsiTheme="minorEastAsia" w:eastAsiaTheme="minorEastAsia" w:cstheme="minorEastAsia"/>
          <w:color w:val="000000" w:themeColor="text1"/>
          <w:szCs w:val="28"/>
          <w14:textFill>
            <w14:solidFill>
              <w14:schemeClr w14:val="tx1"/>
            </w14:solidFill>
          </w14:textFill>
        </w:rPr>
      </w:pPr>
      <w:r>
        <w:rPr>
          <w:rFonts w:hint="eastAsia" w:asciiTheme="minorEastAsia" w:hAnsiTheme="minorEastAsia" w:eastAsiaTheme="minorEastAsia" w:cstheme="minorEastAsia"/>
          <w:color w:val="000000" w:themeColor="text1"/>
          <w:szCs w:val="28"/>
          <w14:textFill>
            <w14:solidFill>
              <w14:schemeClr w14:val="tx1"/>
            </w14:solidFill>
          </w14:textFill>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asciiTheme="minorEastAsia" w:hAnsiTheme="minorEastAsia" w:eastAsiaTheme="minorEastAsia" w:cstheme="minorEastAsia"/>
          <w:color w:val="000000" w:themeColor="text1"/>
          <w:szCs w:val="28"/>
          <w14:textFill>
            <w14:solidFill>
              <w14:schemeClr w14:val="tx1"/>
            </w14:solidFill>
          </w14:textFill>
        </w:rPr>
      </w:pPr>
      <w:r>
        <w:rPr>
          <w:rFonts w:hint="eastAsia" w:asciiTheme="minorEastAsia" w:hAnsiTheme="minorEastAsia" w:eastAsiaTheme="minorEastAsia" w:cstheme="minorEastAsia"/>
          <w:color w:val="000000" w:themeColor="text1"/>
          <w:szCs w:val="28"/>
          <w14:textFill>
            <w14:solidFill>
              <w14:schemeClr w14:val="tx1"/>
            </w14:solidFill>
          </w14:textFill>
        </w:rPr>
        <w:t>4.磋商及最后报价</w:t>
      </w:r>
    </w:p>
    <w:p>
      <w:pPr>
        <w:spacing w:line="360" w:lineRule="auto"/>
        <w:ind w:left="420" w:leftChars="200"/>
        <w:jc w:val="left"/>
        <w:rPr>
          <w:rFonts w:asciiTheme="minorEastAsia" w:hAnsiTheme="minorEastAsia" w:eastAsiaTheme="minorEastAsia" w:cstheme="minorEastAsia"/>
          <w:color w:val="000000" w:themeColor="text1"/>
          <w:szCs w:val="28"/>
          <w14:textFill>
            <w14:solidFill>
              <w14:schemeClr w14:val="tx1"/>
            </w14:solidFill>
          </w14:textFill>
        </w:rPr>
      </w:pPr>
      <w:r>
        <w:rPr>
          <w:rFonts w:hint="eastAsia" w:asciiTheme="minorEastAsia" w:hAnsiTheme="minorEastAsia" w:eastAsiaTheme="minorEastAsia" w:cstheme="minorEastAsia"/>
          <w:color w:val="000000" w:themeColor="text1"/>
          <w:szCs w:val="28"/>
          <w14:textFill>
            <w14:solidFill>
              <w14:schemeClr w14:val="tx1"/>
            </w14:solidFill>
          </w14:textFill>
        </w:rPr>
        <w:t>4.1磋商小组所有成员应当集中与单一供应商分别进行磋商，并按照磋商会随机抽签的顺序给予所有参加磋商的供应商平等的磋商机会。</w:t>
      </w:r>
    </w:p>
    <w:p>
      <w:pPr>
        <w:spacing w:line="360" w:lineRule="auto"/>
        <w:ind w:left="420" w:leftChars="200"/>
        <w:jc w:val="left"/>
        <w:rPr>
          <w:rFonts w:asciiTheme="minorEastAsia" w:hAnsiTheme="minorEastAsia" w:eastAsiaTheme="minorEastAsia" w:cstheme="minorEastAsia"/>
          <w:color w:val="000000" w:themeColor="text1"/>
          <w:szCs w:val="28"/>
          <w14:textFill>
            <w14:solidFill>
              <w14:schemeClr w14:val="tx1"/>
            </w14:solidFill>
          </w14:textFill>
        </w:rPr>
      </w:pPr>
      <w:r>
        <w:rPr>
          <w:rFonts w:hint="eastAsia" w:asciiTheme="minorEastAsia" w:hAnsiTheme="minorEastAsia" w:eastAsiaTheme="minorEastAsia" w:cstheme="minorEastAsia"/>
          <w:color w:val="000000" w:themeColor="text1"/>
          <w:szCs w:val="28"/>
          <w14:textFill>
            <w14:solidFill>
              <w14:schemeClr w14:val="tx1"/>
            </w14:solidFill>
          </w14:textFill>
        </w:rPr>
        <w:t>4.2</w:t>
      </w:r>
      <w:r>
        <w:rPr>
          <w:rFonts w:hint="eastAsia" w:asciiTheme="minorEastAsia" w:hAnsiTheme="minorEastAsia" w:eastAsiaTheme="minorEastAsia" w:cstheme="minorEastAsia"/>
          <w:b/>
          <w:color w:val="000000" w:themeColor="text1"/>
          <w:szCs w:val="28"/>
          <w14:textFill>
            <w14:solidFill>
              <w14:schemeClr w14:val="tx1"/>
            </w14:solidFill>
          </w14:textFill>
        </w:rPr>
        <w:t>在磋商过程中，若磋商小组无法联系上供应商代表或者供应商代表在接到磋商小组通知后15分钟内不能抵达磋商会现场的，视为该供应商自动退出磋商。</w:t>
      </w:r>
    </w:p>
    <w:p>
      <w:pPr>
        <w:spacing w:line="360" w:lineRule="auto"/>
        <w:ind w:left="420" w:leftChars="200"/>
        <w:jc w:val="left"/>
        <w:rPr>
          <w:rFonts w:asciiTheme="minorEastAsia" w:hAnsiTheme="minorEastAsia" w:eastAsiaTheme="minorEastAsia" w:cstheme="minorEastAsia"/>
          <w:color w:val="000000" w:themeColor="text1"/>
          <w:szCs w:val="28"/>
          <w14:textFill>
            <w14:solidFill>
              <w14:schemeClr w14:val="tx1"/>
            </w14:solidFill>
          </w14:textFill>
        </w:rPr>
      </w:pPr>
      <w:r>
        <w:rPr>
          <w:rFonts w:hint="eastAsia" w:asciiTheme="minorEastAsia" w:hAnsiTheme="minorEastAsia" w:eastAsiaTheme="minorEastAsia" w:cstheme="minorEastAsia"/>
          <w:color w:val="000000" w:themeColor="text1"/>
          <w:szCs w:val="28"/>
          <w14:textFill>
            <w14:solidFill>
              <w14:schemeClr w14:val="tx1"/>
            </w14:solidFill>
          </w14:textFill>
        </w:rPr>
        <w:t>4.3</w:t>
      </w:r>
      <w:r>
        <w:rPr>
          <w:rFonts w:hint="eastAsia" w:asciiTheme="minorEastAsia" w:hAnsiTheme="minorEastAsia" w:eastAsiaTheme="minorEastAsia" w:cstheme="minorEastAsia"/>
          <w:b/>
          <w:color w:val="000000" w:themeColor="text1"/>
          <w:szCs w:val="28"/>
          <w14:textFill>
            <w14:solidFill>
              <w14:schemeClr w14:val="tx1"/>
            </w14:solidFill>
          </w14:textFill>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spacing w:line="360" w:lineRule="auto"/>
        <w:ind w:left="420" w:leftChars="200"/>
        <w:jc w:val="left"/>
        <w:rPr>
          <w:rFonts w:asciiTheme="minorEastAsia" w:hAnsiTheme="minorEastAsia" w:eastAsiaTheme="minorEastAsia" w:cstheme="minorEastAsia"/>
          <w:color w:val="000000" w:themeColor="text1"/>
          <w:szCs w:val="28"/>
          <w14:textFill>
            <w14:solidFill>
              <w14:schemeClr w14:val="tx1"/>
            </w14:solidFill>
          </w14:textFill>
        </w:rPr>
      </w:pPr>
      <w:r>
        <w:rPr>
          <w:rFonts w:hint="eastAsia" w:asciiTheme="minorEastAsia" w:hAnsiTheme="minorEastAsia" w:eastAsiaTheme="minorEastAsia" w:cstheme="minorEastAsia"/>
          <w:color w:val="000000" w:themeColor="text1"/>
          <w:szCs w:val="28"/>
          <w14:textFill>
            <w14:solidFill>
              <w14:schemeClr w14:val="tx1"/>
            </w14:solidFill>
          </w14:textFill>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spacing w:line="360" w:lineRule="auto"/>
        <w:ind w:left="420" w:leftChars="200"/>
        <w:jc w:val="left"/>
        <w:rPr>
          <w:rFonts w:asciiTheme="minorEastAsia" w:hAnsiTheme="minorEastAsia" w:eastAsiaTheme="minorEastAsia" w:cstheme="minorEastAsia"/>
          <w:bCs/>
          <w:color w:val="000000" w:themeColor="text1"/>
          <w:szCs w:val="28"/>
          <w14:textFill>
            <w14:solidFill>
              <w14:schemeClr w14:val="tx1"/>
            </w14:solidFill>
          </w14:textFill>
        </w:rPr>
      </w:pPr>
      <w:r>
        <w:rPr>
          <w:rFonts w:hint="eastAsia" w:asciiTheme="minorEastAsia" w:hAnsiTheme="minorEastAsia" w:eastAsiaTheme="minorEastAsia" w:cstheme="minorEastAsia"/>
          <w:color w:val="000000" w:themeColor="text1"/>
          <w:szCs w:val="28"/>
          <w14:textFill>
            <w14:solidFill>
              <w14:schemeClr w14:val="tx1"/>
            </w14:solidFill>
          </w14:textFill>
        </w:rPr>
        <w:t>4.5磋商结束后，磋商小组将要求所有实质性响应的供应商在规定时间内提交最后报价，最后报价是供应商响应文件的有效组成部分。</w:t>
      </w:r>
    </w:p>
    <w:p>
      <w:pPr>
        <w:spacing w:line="360" w:lineRule="auto"/>
        <w:ind w:firstLine="420" w:firstLineChars="200"/>
        <w:rPr>
          <w:rFonts w:asciiTheme="minorEastAsia" w:hAnsiTheme="minorEastAsia" w:eastAsiaTheme="minorEastAsia" w:cstheme="minorEastAsia"/>
          <w:color w:val="000000" w:themeColor="text1"/>
          <w:szCs w:val="28"/>
          <w14:textFill>
            <w14:solidFill>
              <w14:schemeClr w14:val="tx1"/>
            </w14:solidFill>
          </w14:textFill>
        </w:rPr>
      </w:pPr>
      <w:r>
        <w:rPr>
          <w:rFonts w:hint="eastAsia" w:asciiTheme="minorEastAsia" w:hAnsiTheme="minorEastAsia" w:eastAsiaTheme="minorEastAsia" w:cstheme="minorEastAsia"/>
          <w:bCs/>
          <w:color w:val="000000" w:themeColor="text1"/>
          <w:szCs w:val="28"/>
          <w14:textFill>
            <w14:solidFill>
              <w14:schemeClr w14:val="tx1"/>
            </w14:solidFill>
          </w14:textFill>
        </w:rPr>
        <w:t>4.6</w:t>
      </w:r>
      <w:r>
        <w:rPr>
          <w:rFonts w:hint="eastAsia" w:asciiTheme="minorEastAsia" w:hAnsiTheme="minorEastAsia" w:eastAsiaTheme="minorEastAsia" w:cstheme="minorEastAsia"/>
          <w:color w:val="000000" w:themeColor="text1"/>
          <w:szCs w:val="28"/>
          <w14:textFill>
            <w14:solidFill>
              <w14:schemeClr w14:val="tx1"/>
            </w14:solidFill>
          </w14:textFill>
        </w:rPr>
        <w:t>已提交响应文件的供应商，在提交最后报价之前，可以根据磋商情况退出磋商。</w:t>
      </w:r>
    </w:p>
    <w:p>
      <w:pPr>
        <w:spacing w:line="360" w:lineRule="auto"/>
        <w:ind w:firstLine="420" w:firstLineChars="200"/>
        <w:rPr>
          <w:rFonts w:asciiTheme="minorEastAsia" w:hAnsiTheme="minorEastAsia" w:eastAsiaTheme="minorEastAsia" w:cstheme="minorEastAsia"/>
          <w:color w:val="000000" w:themeColor="text1"/>
          <w:szCs w:val="28"/>
          <w14:textFill>
            <w14:solidFill>
              <w14:schemeClr w14:val="tx1"/>
            </w14:solidFill>
          </w14:textFill>
        </w:rPr>
      </w:pPr>
      <w:r>
        <w:rPr>
          <w:rFonts w:hint="eastAsia" w:asciiTheme="minorEastAsia" w:hAnsiTheme="minorEastAsia" w:eastAsiaTheme="minorEastAsia" w:cstheme="minorEastAsia"/>
          <w:color w:val="000000" w:themeColor="text1"/>
          <w:szCs w:val="28"/>
          <w14:textFill>
            <w14:solidFill>
              <w14:schemeClr w14:val="tx1"/>
            </w14:solidFill>
          </w14:textFill>
        </w:rPr>
        <w:t>4.7符合下列情形，在采购过程中符合要求的供应商可以为2家：</w:t>
      </w:r>
    </w:p>
    <w:p>
      <w:pPr>
        <w:spacing w:line="360" w:lineRule="auto"/>
        <w:ind w:firstLine="420" w:firstLineChars="200"/>
        <w:rPr>
          <w:rFonts w:asciiTheme="minorEastAsia" w:hAnsiTheme="minorEastAsia" w:eastAsiaTheme="minorEastAsia" w:cstheme="minorEastAsia"/>
          <w:color w:val="000000" w:themeColor="text1"/>
          <w:szCs w:val="28"/>
          <w14:textFill>
            <w14:solidFill>
              <w14:schemeClr w14:val="tx1"/>
            </w14:solidFill>
          </w14:textFill>
        </w:rPr>
      </w:pPr>
      <w:r>
        <w:rPr>
          <w:rFonts w:hint="eastAsia" w:asciiTheme="minorEastAsia" w:hAnsiTheme="minorEastAsia" w:eastAsiaTheme="minorEastAsia" w:cstheme="minorEastAsia"/>
          <w:color w:val="000000" w:themeColor="text1"/>
          <w:szCs w:val="28"/>
          <w14:textFill>
            <w14:solidFill>
              <w14:schemeClr w14:val="tx1"/>
            </w14:solidFill>
          </w14:textFill>
        </w:rPr>
        <w:t>（1）政府购买服务项目（含政府和社会资本合作项目）；</w:t>
      </w:r>
    </w:p>
    <w:p>
      <w:pPr>
        <w:spacing w:line="360" w:lineRule="auto"/>
        <w:ind w:firstLine="420" w:firstLineChars="200"/>
        <w:rPr>
          <w:rFonts w:asciiTheme="minorEastAsia" w:hAnsiTheme="minorEastAsia" w:eastAsiaTheme="minorEastAsia" w:cstheme="minorEastAsia"/>
          <w:color w:val="000000" w:themeColor="text1"/>
          <w:szCs w:val="28"/>
          <w14:textFill>
            <w14:solidFill>
              <w14:schemeClr w14:val="tx1"/>
            </w14:solidFill>
          </w14:textFill>
        </w:rPr>
      </w:pPr>
      <w:r>
        <w:rPr>
          <w:rFonts w:hint="eastAsia" w:asciiTheme="minorEastAsia" w:hAnsiTheme="minorEastAsia" w:eastAsiaTheme="minorEastAsia" w:cstheme="minorEastAsia"/>
          <w:color w:val="000000" w:themeColor="text1"/>
          <w:szCs w:val="28"/>
          <w14:textFill>
            <w14:solidFill>
              <w14:schemeClr w14:val="tx1"/>
            </w14:solidFill>
          </w14:textFill>
        </w:rPr>
        <w:t>（2）市场竞争不充分的科研项目，以及需要扶持的科技成果转化项目。</w:t>
      </w:r>
    </w:p>
    <w:p>
      <w:pPr>
        <w:spacing w:line="360" w:lineRule="auto"/>
        <w:ind w:firstLine="420" w:firstLineChars="200"/>
        <w:rPr>
          <w:rFonts w:asciiTheme="minorEastAsia" w:hAnsiTheme="minorEastAsia" w:eastAsiaTheme="minorEastAsia" w:cstheme="minorEastAsia"/>
          <w:color w:val="000000" w:themeColor="text1"/>
          <w:szCs w:val="28"/>
          <w14:textFill>
            <w14:solidFill>
              <w14:schemeClr w14:val="tx1"/>
            </w14:solidFill>
          </w14:textFill>
        </w:rPr>
      </w:pPr>
      <w:r>
        <w:rPr>
          <w:rFonts w:hint="eastAsia" w:asciiTheme="minorEastAsia" w:hAnsiTheme="minorEastAsia" w:eastAsiaTheme="minorEastAsia" w:cstheme="minorEastAsia"/>
          <w:color w:val="000000" w:themeColor="text1"/>
          <w:szCs w:val="28"/>
          <w14:textFill>
            <w14:solidFill>
              <w14:schemeClr w14:val="tx1"/>
            </w14:solidFill>
          </w14:textFill>
        </w:rPr>
        <w:t>5.详细评审</w:t>
      </w:r>
    </w:p>
    <w:p>
      <w:pPr>
        <w:spacing w:line="360" w:lineRule="auto"/>
        <w:ind w:left="420" w:leftChars="200"/>
        <w:rPr>
          <w:rFonts w:asciiTheme="minorEastAsia" w:hAnsiTheme="minorEastAsia" w:eastAsiaTheme="minorEastAsia" w:cstheme="minorEastAsia"/>
          <w:color w:val="000000" w:themeColor="text1"/>
          <w:szCs w:val="28"/>
          <w14:textFill>
            <w14:solidFill>
              <w14:schemeClr w14:val="tx1"/>
            </w14:solidFill>
          </w14:textFill>
        </w:rPr>
      </w:pPr>
      <w:r>
        <w:rPr>
          <w:rFonts w:hint="eastAsia" w:asciiTheme="minorEastAsia" w:hAnsiTheme="minorEastAsia" w:eastAsiaTheme="minorEastAsia" w:cstheme="minorEastAsia"/>
          <w:color w:val="000000" w:themeColor="text1"/>
          <w:szCs w:val="28"/>
          <w14:textFill>
            <w14:solidFill>
              <w14:schemeClr w14:val="tx1"/>
            </w14:solidFill>
          </w14:textFill>
        </w:rPr>
        <w:t>5.1经磋商确定最终采购需求和提交最后报价的供应商后，由磋商小组采用综合评分法对提交最后报价的供应商的响应文件和最后报价进行综合评分。具体详见“评分细则”。</w:t>
      </w:r>
    </w:p>
    <w:p>
      <w:pPr>
        <w:spacing w:line="360" w:lineRule="auto"/>
        <w:ind w:left="420" w:leftChars="200"/>
        <w:rPr>
          <w:rFonts w:asciiTheme="minorEastAsia" w:hAnsiTheme="minorEastAsia" w:eastAsiaTheme="minorEastAsia" w:cstheme="minorEastAsia"/>
          <w:color w:val="000000" w:themeColor="text1"/>
          <w:szCs w:val="28"/>
          <w14:textFill>
            <w14:solidFill>
              <w14:schemeClr w14:val="tx1"/>
            </w14:solidFill>
          </w14:textFill>
        </w:rPr>
      </w:pPr>
      <w:r>
        <w:rPr>
          <w:rFonts w:hint="eastAsia" w:asciiTheme="minorEastAsia" w:hAnsiTheme="minorEastAsia" w:eastAsiaTheme="minorEastAsia" w:cstheme="minorEastAsia"/>
          <w:color w:val="000000" w:themeColor="text1"/>
          <w:szCs w:val="28"/>
          <w14:textFill>
            <w14:solidFill>
              <w14:schemeClr w14:val="tx1"/>
            </w14:solidFill>
          </w14:textFill>
        </w:rPr>
        <w:t>5.2评审时，磋商小组各成员应当独立对每个有效响应的文件进行评价、打分，然后汇总每个供应商每项评分因素的得分。</w:t>
      </w:r>
    </w:p>
    <w:p>
      <w:pPr>
        <w:spacing w:line="360" w:lineRule="auto"/>
        <w:ind w:left="420" w:leftChars="200"/>
        <w:rPr>
          <w:rFonts w:asciiTheme="minorEastAsia" w:hAnsiTheme="minorEastAsia" w:eastAsiaTheme="minorEastAsia" w:cstheme="minorEastAsia"/>
          <w:color w:val="000000" w:themeColor="text1"/>
          <w:szCs w:val="28"/>
          <w14:textFill>
            <w14:solidFill>
              <w14:schemeClr w14:val="tx1"/>
            </w14:solidFill>
          </w14:textFill>
        </w:rPr>
      </w:pPr>
      <w:r>
        <w:rPr>
          <w:rFonts w:hint="eastAsia" w:asciiTheme="minorEastAsia" w:hAnsiTheme="minorEastAsia" w:eastAsiaTheme="minorEastAsia" w:cstheme="minorEastAsia"/>
          <w:color w:val="000000" w:themeColor="text1"/>
          <w:szCs w:val="28"/>
          <w14:textFill>
            <w14:solidFill>
              <w14:schemeClr w14:val="tx1"/>
            </w14:solidFill>
          </w14:textFill>
        </w:rPr>
        <w:t xml:space="preserve">5.3采购代理机构负责对各磋商小组成员的总分进行复核和汇总。各项统计结果均精确到小数点后两位。 </w:t>
      </w:r>
    </w:p>
    <w:p>
      <w:pPr>
        <w:spacing w:line="360" w:lineRule="auto"/>
        <w:ind w:left="420" w:leftChars="200"/>
        <w:rPr>
          <w:rFonts w:asciiTheme="minorEastAsia" w:hAnsiTheme="minorEastAsia" w:eastAsiaTheme="minorEastAsia" w:cstheme="minorEastAsia"/>
          <w:color w:val="000000" w:themeColor="text1"/>
          <w:szCs w:val="28"/>
          <w14:textFill>
            <w14:solidFill>
              <w14:schemeClr w14:val="tx1"/>
            </w14:solidFill>
          </w14:textFill>
        </w:rPr>
      </w:pPr>
      <w:r>
        <w:rPr>
          <w:rFonts w:hint="eastAsia" w:asciiTheme="minorEastAsia" w:hAnsiTheme="minorEastAsia" w:eastAsiaTheme="minorEastAsia" w:cstheme="minorEastAsia"/>
          <w:color w:val="000000" w:themeColor="text1"/>
          <w:szCs w:val="28"/>
          <w14:textFill>
            <w14:solidFill>
              <w14:schemeClr w14:val="tx1"/>
            </w14:solidFill>
          </w14:textFill>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spacing w:line="360" w:lineRule="auto"/>
        <w:ind w:left="420" w:leftChars="200"/>
        <w:rPr>
          <w:rFonts w:asciiTheme="minorEastAsia" w:hAnsiTheme="minorEastAsia" w:eastAsiaTheme="minorEastAsia" w:cstheme="minorEastAsia"/>
          <w:color w:val="000000" w:themeColor="text1"/>
          <w:szCs w:val="28"/>
          <w14:textFill>
            <w14:solidFill>
              <w14:schemeClr w14:val="tx1"/>
            </w14:solidFill>
          </w14:textFill>
        </w:rPr>
      </w:pPr>
      <w:r>
        <w:rPr>
          <w:rFonts w:hint="eastAsia" w:asciiTheme="minorEastAsia" w:hAnsiTheme="minorEastAsia" w:eastAsiaTheme="minorEastAsia" w:cstheme="minorEastAsia"/>
          <w:color w:val="000000" w:themeColor="text1"/>
          <w:szCs w:val="28"/>
          <w14:textFill>
            <w14:solidFill>
              <w14:schemeClr w14:val="tx1"/>
            </w14:solidFill>
          </w14:textFill>
        </w:rPr>
        <w:t>5.5在评审期间，供应商不得干扰和阻碍评审工作，供应商不得向磋商小组询问评审情况，任何影响和干扰评审工作的行为都可能导致被取消本次评审的资格，并承担相应的法律责任。</w:t>
      </w:r>
    </w:p>
    <w:p>
      <w:pPr>
        <w:spacing w:line="360" w:lineRule="auto"/>
        <w:ind w:left="420" w:leftChars="200"/>
        <w:rPr>
          <w:rFonts w:asciiTheme="minorEastAsia" w:hAnsiTheme="minorEastAsia" w:eastAsiaTheme="minorEastAsia" w:cstheme="minorEastAsia"/>
          <w:color w:val="000000" w:themeColor="text1"/>
          <w:szCs w:val="28"/>
          <w14:textFill>
            <w14:solidFill>
              <w14:schemeClr w14:val="tx1"/>
            </w14:solidFill>
          </w14:textFill>
        </w:rPr>
      </w:pPr>
      <w:r>
        <w:rPr>
          <w:rFonts w:hint="eastAsia" w:asciiTheme="minorEastAsia" w:hAnsiTheme="minorEastAsia" w:eastAsiaTheme="minorEastAsia" w:cstheme="minorEastAsia"/>
          <w:color w:val="000000" w:themeColor="text1"/>
          <w:szCs w:val="28"/>
          <w14:textFill>
            <w14:solidFill>
              <w14:schemeClr w14:val="tx1"/>
            </w14:solidFill>
          </w14:textFill>
        </w:rPr>
        <w:t>5.6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color w:val="000000" w:themeColor="text1"/>
          <w:szCs w:val="28"/>
          <w14:textFill>
            <w14:solidFill>
              <w14:schemeClr w14:val="tx1"/>
            </w14:solidFill>
          </w14:textFill>
        </w:rPr>
        <w:br w:type="textWrapping"/>
      </w:r>
    </w:p>
    <w:p>
      <w:pPr>
        <w:spacing w:line="360" w:lineRule="auto"/>
        <w:ind w:left="420" w:leftChars="200"/>
        <w:rPr>
          <w:rFonts w:asciiTheme="minorEastAsia" w:hAnsiTheme="minorEastAsia" w:eastAsiaTheme="minorEastAsia" w:cstheme="minorEastAsia"/>
          <w:color w:val="000000" w:themeColor="text1"/>
          <w:szCs w:val="28"/>
          <w14:textFill>
            <w14:solidFill>
              <w14:schemeClr w14:val="tx1"/>
            </w14:solidFill>
          </w14:textFill>
        </w:rPr>
      </w:pPr>
    </w:p>
    <w:p>
      <w:pPr>
        <w:spacing w:line="360" w:lineRule="auto"/>
        <w:ind w:left="420" w:leftChars="200"/>
        <w:rPr>
          <w:rFonts w:asciiTheme="minorEastAsia" w:hAnsiTheme="minorEastAsia" w:eastAsiaTheme="minorEastAsia" w:cstheme="minorEastAsia"/>
          <w:color w:val="000000" w:themeColor="text1"/>
          <w:szCs w:val="28"/>
          <w14:textFill>
            <w14:solidFill>
              <w14:schemeClr w14:val="tx1"/>
            </w14:solidFill>
          </w14:textFill>
        </w:rPr>
      </w:pPr>
    </w:p>
    <w:p>
      <w:pPr>
        <w:pStyle w:val="3"/>
        <w:numPr>
          <w:ilvl w:val="0"/>
          <w:numId w:val="4"/>
        </w:numPr>
        <w:spacing w:line="240" w:lineRule="auto"/>
        <w:jc w:val="center"/>
        <w:rPr>
          <w:rFonts w:asciiTheme="minorEastAsia" w:hAnsiTheme="minorEastAsia" w:eastAsiaTheme="minorEastAsia" w:cstheme="minorEastAsia"/>
          <w:b w:val="0"/>
          <w:color w:val="000000" w:themeColor="text1"/>
          <w:kern w:val="0"/>
          <w:szCs w:val="21"/>
          <w14:textFill>
            <w14:solidFill>
              <w14:schemeClr w14:val="tx1"/>
            </w14:solidFill>
          </w14:textFill>
        </w:rPr>
        <w:sectPr>
          <w:pgSz w:w="11906" w:h="16838"/>
          <w:pgMar w:top="1417" w:right="1417" w:bottom="1417" w:left="1417" w:header="851" w:footer="992" w:gutter="0"/>
          <w:cols w:space="720" w:num="1"/>
          <w:docGrid w:type="lines" w:linePitch="312" w:charSpace="0"/>
        </w:sectPr>
      </w:pPr>
      <w:bookmarkStart w:id="113" w:name="_Toc318643471"/>
      <w:bookmarkStart w:id="114" w:name="_Toc211783328"/>
    </w:p>
    <w:p>
      <w:pPr>
        <w:pStyle w:val="3"/>
        <w:numPr>
          <w:ilvl w:val="0"/>
          <w:numId w:val="4"/>
        </w:numPr>
        <w:spacing w:line="240" w:lineRule="auto"/>
        <w:jc w:val="center"/>
        <w:rPr>
          <w:rFonts w:asciiTheme="minorEastAsia" w:hAnsiTheme="minorEastAsia" w:eastAsiaTheme="minorEastAsia" w:cstheme="minorEastAsia"/>
          <w:b w:val="0"/>
          <w:color w:val="000000" w:themeColor="text1"/>
          <w:kern w:val="0"/>
          <w:szCs w:val="21"/>
          <w14:textFill>
            <w14:solidFill>
              <w14:schemeClr w14:val="tx1"/>
            </w14:solidFill>
          </w14:textFill>
        </w:rPr>
      </w:pPr>
      <w:bookmarkStart w:id="115" w:name="_Toc32472"/>
      <w:r>
        <w:rPr>
          <w:rFonts w:hint="eastAsia" w:asciiTheme="minorEastAsia" w:hAnsiTheme="minorEastAsia" w:eastAsiaTheme="minorEastAsia" w:cstheme="minorEastAsia"/>
          <w:color w:val="000000" w:themeColor="text1"/>
          <w:sz w:val="36"/>
          <w:szCs w:val="36"/>
          <w14:textFill>
            <w14:solidFill>
              <w14:schemeClr w14:val="tx1"/>
            </w14:solidFill>
          </w14:textFill>
        </w:rPr>
        <w:t>合同书</w:t>
      </w:r>
      <w:bookmarkEnd w:id="113"/>
      <w:bookmarkEnd w:id="114"/>
      <w:r>
        <w:rPr>
          <w:rFonts w:hint="eastAsia" w:asciiTheme="minorEastAsia" w:hAnsiTheme="minorEastAsia" w:eastAsiaTheme="minorEastAsia" w:cstheme="minorEastAsia"/>
          <w:color w:val="000000" w:themeColor="text1"/>
          <w:sz w:val="36"/>
          <w:szCs w:val="36"/>
          <w14:textFill>
            <w14:solidFill>
              <w14:schemeClr w14:val="tx1"/>
            </w14:solidFill>
          </w14:textFill>
        </w:rPr>
        <w:t>格式</w:t>
      </w:r>
      <w:bookmarkEnd w:id="115"/>
    </w:p>
    <w:p>
      <w:pPr>
        <w:ind w:firstLine="420"/>
        <w:jc w:val="center"/>
        <w:rPr>
          <w:rFonts w:asciiTheme="minorEastAsia" w:hAnsiTheme="minorEastAsia" w:eastAsiaTheme="minorEastAsia" w:cstheme="minorEastAsia"/>
          <w:b/>
          <w:color w:val="000000" w:themeColor="text1"/>
          <w:kern w:val="0"/>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（此合同书仅供签订正式合同时参考用，正式合同书应包括此参考格式之内容。）</w:t>
      </w:r>
    </w:p>
    <w:p>
      <w:pPr>
        <w:autoSpaceDE w:val="0"/>
        <w:autoSpaceDN w:val="0"/>
        <w:adjustRightInd w:val="0"/>
        <w:spacing w:line="360" w:lineRule="auto"/>
        <w:jc w:val="center"/>
        <w:rPr>
          <w:rFonts w:asciiTheme="minorEastAsia" w:hAnsiTheme="minorEastAsia" w:eastAsiaTheme="minorEastAsia" w:cstheme="minorEastAsia"/>
          <w:b/>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color w:val="000000" w:themeColor="text1"/>
          <w:kern w:val="0"/>
          <w:sz w:val="22"/>
          <w:szCs w:val="22"/>
          <w14:textFill>
            <w14:solidFill>
              <w14:schemeClr w14:val="tx1"/>
            </w14:solidFill>
          </w14:textFill>
        </w:rPr>
        <w:t>合　　同　　协    议   书</w:t>
      </w: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合同签订地点：</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需求方：华中农业大学                   （以下简称甲方）</w:t>
      </w: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供应方：                               （以下简称乙方）</w:t>
      </w: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p>
      <w:pPr>
        <w:pStyle w:val="12"/>
        <w:spacing w:line="360" w:lineRule="auto"/>
        <w:ind w:right="-153" w:rightChars="-73"/>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依据学校集中采购（采购编号： ）结果</w:t>
      </w:r>
      <w:r>
        <w:rPr>
          <w:rFonts w:hint="eastAsia" w:asciiTheme="minorEastAsia" w:hAnsiTheme="minorEastAsia" w:eastAsiaTheme="minorEastAsia" w:cstheme="minorEastAsia"/>
          <w:i/>
          <w:color w:val="000000" w:themeColor="text1"/>
          <w:szCs w:val="21"/>
          <w14:textFill>
            <w14:solidFill>
              <w14:schemeClr w14:val="tx1"/>
            </w14:solidFill>
          </w14:textFill>
        </w:rPr>
        <w:t>（非学校集中采购则删除）</w:t>
      </w:r>
      <w:r>
        <w:rPr>
          <w:rFonts w:hint="eastAsia" w:asciiTheme="minorEastAsia" w:hAnsiTheme="minorEastAsia" w:eastAsiaTheme="minorEastAsia" w:cstheme="minorEastAsia"/>
          <w:color w:val="000000" w:themeColor="text1"/>
          <w:szCs w:val="21"/>
          <w14:textFill>
            <w14:solidFill>
              <w14:schemeClr w14:val="tx1"/>
            </w14:solidFill>
          </w14:textFill>
        </w:rPr>
        <w:t>，根据《中华人民共和国民法典》。为明确甲、乙双方责任，双方本着平等互利的原则，就甲方向乙方购买等的有关事项订立本合同。</w:t>
      </w:r>
    </w:p>
    <w:p>
      <w:pPr>
        <w:numPr>
          <w:ilvl w:val="0"/>
          <w:numId w:val="41"/>
        </w:num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产品名称、规格型号、厂家、数量、单价、金额见下表。</w:t>
      </w:r>
    </w:p>
    <w:tbl>
      <w:tblPr>
        <w:tblStyle w:val="26"/>
        <w:tblW w:w="881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912"/>
        <w:gridCol w:w="2420"/>
        <w:gridCol w:w="1247"/>
        <w:gridCol w:w="813"/>
        <w:gridCol w:w="723"/>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序号</w:t>
            </w:r>
          </w:p>
        </w:tc>
        <w:tc>
          <w:tcPr>
            <w:tcW w:w="1912" w:type="dxa"/>
            <w:vAlign w:val="center"/>
          </w:tcPr>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产品名称</w:t>
            </w:r>
          </w:p>
        </w:tc>
        <w:tc>
          <w:tcPr>
            <w:tcW w:w="242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规格型号及技术指标</w:t>
            </w:r>
          </w:p>
        </w:tc>
        <w:tc>
          <w:tcPr>
            <w:tcW w:w="12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生产厂家</w:t>
            </w:r>
          </w:p>
        </w:tc>
        <w:tc>
          <w:tcPr>
            <w:tcW w:w="813"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数量</w:t>
            </w:r>
          </w:p>
        </w:tc>
        <w:tc>
          <w:tcPr>
            <w:tcW w:w="723"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单价</w:t>
            </w:r>
          </w:p>
        </w:tc>
        <w:tc>
          <w:tcPr>
            <w:tcW w:w="1182"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1912" w:type="dxa"/>
            <w:vAlign w:val="center"/>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tc>
        <w:tc>
          <w:tcPr>
            <w:tcW w:w="2420" w:type="dxa"/>
            <w:vAlign w:val="center"/>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tc>
        <w:tc>
          <w:tcPr>
            <w:tcW w:w="12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13"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23" w:type="dxa"/>
            <w:vAlign w:val="center"/>
          </w:tcPr>
          <w:p>
            <w:pPr>
              <w:spacing w:line="360" w:lineRule="auto"/>
              <w:jc w:val="right"/>
              <w:rPr>
                <w:rFonts w:asciiTheme="minorEastAsia" w:hAnsiTheme="minorEastAsia" w:eastAsiaTheme="minorEastAsia" w:cstheme="minorEastAsia"/>
                <w:color w:val="000000" w:themeColor="text1"/>
                <w:szCs w:val="21"/>
                <w14:textFill>
                  <w14:solidFill>
                    <w14:schemeClr w14:val="tx1"/>
                  </w14:solidFill>
                </w14:textFill>
              </w:rPr>
            </w:pPr>
          </w:p>
        </w:tc>
        <w:tc>
          <w:tcPr>
            <w:tcW w:w="1182" w:type="dxa"/>
            <w:vAlign w:val="center"/>
          </w:tcPr>
          <w:p>
            <w:pPr>
              <w:spacing w:line="360" w:lineRule="auto"/>
              <w:jc w:val="right"/>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912" w:type="dxa"/>
            <w:vAlign w:val="center"/>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tc>
        <w:tc>
          <w:tcPr>
            <w:tcW w:w="2420" w:type="dxa"/>
            <w:vAlign w:val="center"/>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tc>
        <w:tc>
          <w:tcPr>
            <w:tcW w:w="12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13"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23" w:type="dxa"/>
            <w:vAlign w:val="center"/>
          </w:tcPr>
          <w:p>
            <w:pPr>
              <w:spacing w:line="360" w:lineRule="auto"/>
              <w:jc w:val="right"/>
              <w:rPr>
                <w:rFonts w:asciiTheme="minorEastAsia" w:hAnsiTheme="minorEastAsia" w:eastAsiaTheme="minorEastAsia" w:cstheme="minorEastAsia"/>
                <w:color w:val="000000" w:themeColor="text1"/>
                <w:szCs w:val="21"/>
                <w14:textFill>
                  <w14:solidFill>
                    <w14:schemeClr w14:val="tx1"/>
                  </w14:solidFill>
                </w14:textFill>
              </w:rPr>
            </w:pPr>
          </w:p>
        </w:tc>
        <w:tc>
          <w:tcPr>
            <w:tcW w:w="1182" w:type="dxa"/>
            <w:vAlign w:val="center"/>
          </w:tcPr>
          <w:p>
            <w:pPr>
              <w:spacing w:line="360" w:lineRule="auto"/>
              <w:jc w:val="right"/>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w:t>
            </w:r>
          </w:p>
        </w:tc>
        <w:tc>
          <w:tcPr>
            <w:tcW w:w="1912" w:type="dxa"/>
            <w:vAlign w:val="center"/>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tc>
        <w:tc>
          <w:tcPr>
            <w:tcW w:w="2420" w:type="dxa"/>
            <w:vAlign w:val="center"/>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tc>
        <w:tc>
          <w:tcPr>
            <w:tcW w:w="12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13"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23" w:type="dxa"/>
            <w:vAlign w:val="center"/>
          </w:tcPr>
          <w:p>
            <w:pPr>
              <w:spacing w:line="360" w:lineRule="auto"/>
              <w:jc w:val="right"/>
              <w:rPr>
                <w:rFonts w:asciiTheme="minorEastAsia" w:hAnsiTheme="minorEastAsia" w:eastAsiaTheme="minorEastAsia" w:cstheme="minorEastAsia"/>
                <w:color w:val="000000" w:themeColor="text1"/>
                <w:szCs w:val="21"/>
                <w14:textFill>
                  <w14:solidFill>
                    <w14:schemeClr w14:val="tx1"/>
                  </w14:solidFill>
                </w14:textFill>
              </w:rPr>
            </w:pPr>
          </w:p>
        </w:tc>
        <w:tc>
          <w:tcPr>
            <w:tcW w:w="1182" w:type="dxa"/>
            <w:vAlign w:val="center"/>
          </w:tcPr>
          <w:p>
            <w:pPr>
              <w:spacing w:line="360" w:lineRule="auto"/>
              <w:jc w:val="right"/>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912" w:type="dxa"/>
            <w:vAlign w:val="center"/>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tc>
        <w:tc>
          <w:tcPr>
            <w:tcW w:w="2420" w:type="dxa"/>
            <w:vAlign w:val="center"/>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tc>
        <w:tc>
          <w:tcPr>
            <w:tcW w:w="12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13"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23" w:type="dxa"/>
            <w:vAlign w:val="center"/>
          </w:tcPr>
          <w:p>
            <w:pPr>
              <w:spacing w:line="360" w:lineRule="auto"/>
              <w:jc w:val="right"/>
              <w:rPr>
                <w:rFonts w:asciiTheme="minorEastAsia" w:hAnsiTheme="minorEastAsia" w:eastAsiaTheme="minorEastAsia" w:cstheme="minorEastAsia"/>
                <w:color w:val="000000" w:themeColor="text1"/>
                <w:szCs w:val="21"/>
                <w14:textFill>
                  <w14:solidFill>
                    <w14:schemeClr w14:val="tx1"/>
                  </w14:solidFill>
                </w14:textFill>
              </w:rPr>
            </w:pPr>
          </w:p>
        </w:tc>
        <w:tc>
          <w:tcPr>
            <w:tcW w:w="1182" w:type="dxa"/>
            <w:vAlign w:val="center"/>
          </w:tcPr>
          <w:p>
            <w:pPr>
              <w:spacing w:line="360" w:lineRule="auto"/>
              <w:jc w:val="right"/>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2434" w:type="dxa"/>
            <w:gridSpan w:val="2"/>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合   计</w:t>
            </w:r>
          </w:p>
        </w:tc>
        <w:tc>
          <w:tcPr>
            <w:tcW w:w="6385" w:type="dxa"/>
            <w:gridSpan w:val="5"/>
            <w:vAlign w:val="center"/>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人民币元整(</w:t>
            </w:r>
            <w:r>
              <w:rPr>
                <w:rFonts w:hint="eastAsia" w:asciiTheme="minorEastAsia" w:hAnsiTheme="minorEastAsia" w:eastAsiaTheme="minorEastAsia" w:cstheme="minorEastAsia"/>
                <w:color w:val="000000" w:themeColor="text1"/>
                <w:szCs w:val="21"/>
                <w:u w:val="single"/>
                <w14:textFill>
                  <w14:solidFill>
                    <w14:schemeClr w14:val="tx1"/>
                  </w14:solidFill>
                </w14:textFill>
              </w:rPr>
              <w:t>￥   .00</w:t>
            </w:r>
            <w:r>
              <w:rPr>
                <w:rFonts w:hint="eastAsia" w:asciiTheme="minorEastAsia" w:hAnsiTheme="minorEastAsia" w:eastAsiaTheme="minorEastAsia" w:cstheme="minorEastAsia"/>
                <w:color w:val="000000" w:themeColor="text1"/>
                <w:szCs w:val="21"/>
                <w14:textFill>
                  <w14:solidFill>
                    <w14:schemeClr w14:val="tx1"/>
                  </w14:solidFill>
                </w14:textFill>
              </w:rPr>
              <w:t>)</w:t>
            </w:r>
          </w:p>
        </w:tc>
      </w:tr>
    </w:tbl>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注：配置、性能、功能等指标见附件</w:t>
      </w:r>
      <w:r>
        <w:rPr>
          <w:rFonts w:hint="eastAsia" w:asciiTheme="minorEastAsia" w:hAnsiTheme="minorEastAsia" w:eastAsiaTheme="minorEastAsia" w:cstheme="minorEastAsia"/>
          <w:i/>
          <w:color w:val="000000" w:themeColor="text1"/>
          <w:szCs w:val="21"/>
          <w14:textFill>
            <w14:solidFill>
              <w14:schemeClr w14:val="tx1"/>
            </w14:solidFill>
          </w14:textFill>
        </w:rPr>
        <w:t>（如无则删除）</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二．产品的质量要求和技术标准按国家或双方认可的产品技术标准。</w:t>
      </w:r>
    </w:p>
    <w:p>
      <w:pPr>
        <w:tabs>
          <w:tab w:val="left" w:pos="-105"/>
          <w:tab w:val="left" w:pos="540"/>
        </w:tabs>
        <w:spacing w:line="360" w:lineRule="auto"/>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三、合同金额</w:t>
      </w:r>
    </w:p>
    <w:p>
      <w:pPr>
        <w:tabs>
          <w:tab w:val="left" w:pos="-105"/>
          <w:tab w:val="left" w:pos="540"/>
        </w:tabs>
        <w:spacing w:line="360" w:lineRule="auto"/>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合同总金额为：人民币元整(￥</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.00</w:t>
      </w:r>
      <w:r>
        <w:rPr>
          <w:rFonts w:hint="eastAsia" w:asciiTheme="minorEastAsia" w:hAnsiTheme="minorEastAsia" w:eastAsiaTheme="minorEastAsia" w:cstheme="minorEastAsia"/>
          <w:color w:val="000000" w:themeColor="text1"/>
          <w:szCs w:val="21"/>
          <w14:textFill>
            <w14:solidFill>
              <w14:schemeClr w14:val="tx1"/>
            </w14:solidFill>
          </w14:textFill>
        </w:rPr>
        <w:t>)。</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四、履约保证金及付款方式：采用以下方式 。</w:t>
      </w:r>
    </w:p>
    <w:p>
      <w:pPr>
        <w:tabs>
          <w:tab w:val="left" w:pos="-105"/>
          <w:tab w:val="left" w:pos="540"/>
        </w:tabs>
        <w:spacing w:line="360" w:lineRule="auto"/>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 1 \* GB3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①</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t>无履约保证金，经甲方验收合格并收到乙方发票后</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10  </w:t>
      </w:r>
      <w:r>
        <w:rPr>
          <w:rFonts w:hint="eastAsia" w:asciiTheme="minorEastAsia" w:hAnsiTheme="minorEastAsia" w:eastAsiaTheme="minorEastAsia" w:cstheme="minorEastAsia"/>
          <w:color w:val="000000" w:themeColor="text1"/>
          <w:szCs w:val="21"/>
          <w14:textFill>
            <w14:solidFill>
              <w14:schemeClr w14:val="tx1"/>
            </w14:solidFill>
          </w14:textFill>
        </w:rPr>
        <w:t>天内，甲方向乙方支付合同总金额的100%，计人民币元整（￥</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.00</w:t>
      </w:r>
      <w:r>
        <w:rPr>
          <w:rFonts w:hint="eastAsia" w:asciiTheme="minorEastAsia" w:hAnsiTheme="minorEastAsia" w:eastAsiaTheme="minorEastAsia" w:cstheme="minorEastAsia"/>
          <w:color w:val="000000" w:themeColor="text1"/>
          <w:szCs w:val="21"/>
          <w14:textFill>
            <w14:solidFill>
              <w14:schemeClr w14:val="tx1"/>
            </w14:solidFill>
          </w14:textFill>
        </w:rPr>
        <w:t>）。</w:t>
      </w:r>
    </w:p>
    <w:p>
      <w:pPr>
        <w:tabs>
          <w:tab w:val="left" w:pos="-105"/>
          <w:tab w:val="left" w:pos="540"/>
        </w:tabs>
        <w:spacing w:line="360" w:lineRule="auto"/>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 2 \* GB3 </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②</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t>履约保证金：合同签订前，乙方向甲方支付合同总额的5%，计人民币元整（￥</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.00</w:t>
      </w:r>
      <w:r>
        <w:rPr>
          <w:rFonts w:hint="eastAsia" w:asciiTheme="minorEastAsia" w:hAnsiTheme="minorEastAsia" w:eastAsiaTheme="minorEastAsia" w:cstheme="minorEastAsia"/>
          <w:color w:val="000000" w:themeColor="text1"/>
          <w:szCs w:val="21"/>
          <w14:textFill>
            <w14:solidFill>
              <w14:schemeClr w14:val="tx1"/>
            </w14:solidFill>
          </w14:textFill>
        </w:rPr>
        <w:t>）作为履约保证金，自验收合格之日起自动转为质量保证金。</w:t>
      </w:r>
    </w:p>
    <w:p>
      <w:pPr>
        <w:tabs>
          <w:tab w:val="left" w:pos="-105"/>
          <w:tab w:val="left" w:pos="540"/>
        </w:tabs>
        <w:spacing w:line="360" w:lineRule="auto"/>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付款方式：经甲方验收合格并收到乙方发票后</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10  </w:t>
      </w:r>
      <w:r>
        <w:rPr>
          <w:rFonts w:hint="eastAsia" w:asciiTheme="minorEastAsia" w:hAnsiTheme="minorEastAsia" w:eastAsiaTheme="minorEastAsia" w:cstheme="minorEastAsia"/>
          <w:color w:val="000000" w:themeColor="text1"/>
          <w:szCs w:val="21"/>
          <w14:textFill>
            <w14:solidFill>
              <w14:schemeClr w14:val="tx1"/>
            </w14:solidFill>
          </w14:textFill>
        </w:rPr>
        <w:t>天内，甲方向乙方支付合同总金额的100%，计人民币元整（￥</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.00</w:t>
      </w:r>
      <w:r>
        <w:rPr>
          <w:rFonts w:hint="eastAsia" w:asciiTheme="minorEastAsia" w:hAnsiTheme="minorEastAsia" w:eastAsiaTheme="minorEastAsia" w:cstheme="minorEastAsia"/>
          <w:color w:val="000000" w:themeColor="text1"/>
          <w:szCs w:val="21"/>
          <w14:textFill>
            <w14:solidFill>
              <w14:schemeClr w14:val="tx1"/>
            </w14:solidFill>
          </w14:textFill>
        </w:rPr>
        <w:t>）；货物验收合格后安全运行一年（自验收合格之日起计算），如无质量及售后服务等其他违约事项，甲方向乙方无息退还质量保证金。</w:t>
      </w:r>
    </w:p>
    <w:p>
      <w:pPr>
        <w:tabs>
          <w:tab w:val="left" w:pos="3060"/>
        </w:tabs>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五．到货及培训：</w:t>
      </w:r>
    </w:p>
    <w:p>
      <w:pPr>
        <w:tabs>
          <w:tab w:val="left" w:pos="3060"/>
        </w:tabs>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乙方于年月日前将货运到甲方指定地点（具体时间以甲方通知为准），乙方负责产品的安装调试以及技术支持，并对甲方操作（管理）人员进行必要的技术培训和操作指导，保证产品能正常运行。</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六．质保期和售后服务：</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（1）从甲方验收合格之日起年。质保期内，乙方为甲方提供免费服务和免费更换（人为损坏除外）。</w:t>
      </w:r>
    </w:p>
    <w:p>
      <w:pPr>
        <w:tabs>
          <w:tab w:val="left" w:pos="3060"/>
        </w:tabs>
        <w:spacing w:line="360" w:lineRule="auto"/>
        <w:ind w:firstLine="420" w:firstLineChars="200"/>
        <w:rPr>
          <w:rFonts w:asciiTheme="minorEastAsia" w:hAnsiTheme="minorEastAsia" w:eastAsiaTheme="minorEastAsia" w:cstheme="minorEastAsia"/>
          <w:color w:val="000000" w:themeColor="text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售后服务联系人及联系电话： 。</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（2）若产品出现故障，乙方应在接到通知后小时内到现场提供服务。</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（3）质保期后，若产品出现故障，乙方应提供维修服务，只收材料成本费。</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（4）其他服务：</w:t>
      </w:r>
      <w:r>
        <w:rPr>
          <w:rFonts w:hint="eastAsia" w:asciiTheme="minorEastAsia" w:hAnsiTheme="minorEastAsia" w:eastAsiaTheme="minorEastAsia" w:cstheme="minorEastAsia"/>
          <w:i/>
          <w:color w:val="000000" w:themeColor="text1"/>
          <w:szCs w:val="21"/>
          <w14:textFill>
            <w14:solidFill>
              <w14:schemeClr w14:val="tx1"/>
            </w14:solidFill>
          </w14:textFill>
        </w:rPr>
        <w:t>（如没有则写无）</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七．甲方的责任和义务：</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（1）产品运抵甲方指定地点后，应立即组织人员对货物进行清点、签收。</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（2）甲方收到产品时，如发现产品规格、型号、数量不符时，应及时通知乙方并要求乙方按要求更换或补充。</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（3）产品正常运行</w:t>
      </w:r>
      <w:r>
        <w:rPr>
          <w:rFonts w:hint="eastAsia" w:asciiTheme="minorEastAsia" w:hAnsiTheme="minorEastAsia" w:eastAsiaTheme="minorEastAsia" w:cstheme="minorEastAsia"/>
          <w:color w:val="000000" w:themeColor="text1"/>
          <w:szCs w:val="21"/>
          <w:u w:val="single"/>
          <w14:textFill>
            <w14:solidFill>
              <w14:schemeClr w14:val="tx1"/>
            </w14:solidFill>
          </w14:textFill>
        </w:rPr>
        <w:t>10</w:t>
      </w:r>
      <w:r>
        <w:rPr>
          <w:rFonts w:hint="eastAsia" w:asciiTheme="minorEastAsia" w:hAnsiTheme="minorEastAsia" w:eastAsiaTheme="minorEastAsia" w:cstheme="minorEastAsia"/>
          <w:color w:val="000000" w:themeColor="text1"/>
          <w:szCs w:val="21"/>
          <w14:textFill>
            <w14:solidFill>
              <w14:schemeClr w14:val="tx1"/>
            </w14:solidFill>
          </w14:textFill>
        </w:rPr>
        <w:t>天后由甲方组织验收。</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（4）按合同按时支付约定的费用。</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八．乙方的责任和义务：</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（1）按合同要求，按时提供全新完好的产品，否则应向甲方全额赔偿损失。</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（2）在产品运抵甲方指定交货地点前三天通知甲方。</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（3）负责对甲方人员进行操作培训，使其达到熟练操作的水平，并提供操作手册、专用工具等；</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（4）应长期提供技术咨询服务。</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（5）其他承诺：</w:t>
      </w:r>
      <w:r>
        <w:rPr>
          <w:rFonts w:hint="eastAsia" w:asciiTheme="minorEastAsia" w:hAnsiTheme="minorEastAsia" w:eastAsiaTheme="minorEastAsia" w:cstheme="minorEastAsia"/>
          <w:i/>
          <w:color w:val="000000" w:themeColor="text1"/>
          <w:szCs w:val="21"/>
          <w14:textFill>
            <w14:solidFill>
              <w14:schemeClr w14:val="tx1"/>
            </w14:solidFill>
          </w14:textFill>
        </w:rPr>
        <w:t>（如没有则写无）</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九．违约责任：</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（1） 甲方无正当理由拒收货物的，应向乙方支付合同总价款10% 的违约金。  </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（2） 甲方逾期付款的，每逾期一日应向乙方支付未付款项的0.03%/日的违约金。  </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（3） 乙方逾期交付货物给甲方的，每逾期一日应按逾期交付部分总价的 0.03%/日 计算向甲方支付违约金。如乙方逾期30天仍未交齐货物或者交付货物不合格的，甲方有权终止合同，乙方应按合同总价的10%计算向甲方支付违约金，并全额退还甲方已付给乙方的钱款及其利息。  </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4）乙方交付货物的质量、规格，性能、技术指标及配置不符合合同或合同附件约定的，甲方有权向乙方提出更换货物及索赔，乙方应在甲方提出之日起的日内免费更换合格的货物，由此造成的时间延误视作乙方逾期交付，按本合同第八条第3款处理。 如经两次更换，货物质量仍不符合规定的，甲方有权终止合同，乙方应向甲方返还已付款项，并按合同总价的10%向甲方支付违约金，造成甲方经济损失的，还需赔偿甲方的直接经济损失。  </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5）乙方保证本合同货物的权利无瑕疵，包括货物所有权及知识产权等权利无瑕疵。如任何第三方经法院（或仲裁机构）裁决有权对上述货物主张权利或国家机关依法对货物进行没收查处的，乙方除应向甲方返还已收款项外，还应按合同总价的10%向甲方支付违约金并赔偿因此给甲方造成的一切损失，包括但不限于因第三人向甲方主张权利而发生的全部诉讼费、律师费、差旅费、邮件费、公告费、鉴定和调查取证等费用。  </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十．其他条款：</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（1）本合同未尽事宜，经双方协商，签订补充协议，其补充协议与本合同有同等法律效力。</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（2）本合同附件作为合同的有效组成部分，具有同等法律效力。</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（3）本合同如发生纠纷，甲乙双方应积极协商，协商不成时，任何一方可向甲方所在地法院起诉。</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（4）本合同一式五份，甲方执四份，乙方执一份，具有同等法律效力。</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（5）本合同经双方签字盖章之日起生效。</w:t>
      </w: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甲方：华中农业大学（盖章）          乙方：（盖章）                                </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法定代表人：                        法定代表人：</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委托代理人：</w:t>
      </w:r>
      <w:r>
        <w:rPr>
          <w:rFonts w:hint="eastAsia" w:asciiTheme="minorEastAsia" w:hAnsiTheme="minorEastAsia" w:eastAsiaTheme="minorEastAsia" w:cstheme="minorEastAsia"/>
          <w:i/>
          <w:color w:val="000000" w:themeColor="text1"/>
          <w:szCs w:val="21"/>
          <w14:textFill>
            <w14:solidFill>
              <w14:schemeClr w14:val="tx1"/>
            </w14:solidFill>
          </w14:textFill>
        </w:rPr>
        <w:t>（签字）</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                委托代理人：</w:t>
      </w:r>
      <w:r>
        <w:rPr>
          <w:rFonts w:hint="eastAsia" w:asciiTheme="minorEastAsia" w:hAnsiTheme="minorEastAsia" w:eastAsiaTheme="minorEastAsia" w:cstheme="minorEastAsia"/>
          <w:i/>
          <w:color w:val="000000" w:themeColor="text1"/>
          <w:szCs w:val="21"/>
          <w14:textFill>
            <w14:solidFill>
              <w14:schemeClr w14:val="tx1"/>
            </w14:solidFill>
          </w14:textFill>
        </w:rPr>
        <w:t>（签字）</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联系方式：                          联系方式：</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p>
    <w:p>
      <w:pPr>
        <w:pStyle w:val="34"/>
        <w:rPr>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           年    月    日                        年    月    日</w:t>
      </w:r>
    </w:p>
    <w:p>
      <w:pPr>
        <w:pStyle w:val="3"/>
        <w:numPr>
          <w:ilvl w:val="0"/>
          <w:numId w:val="4"/>
        </w:numPr>
        <w:jc w:val="center"/>
        <w:rPr>
          <w:rFonts w:asciiTheme="minorEastAsia" w:hAnsiTheme="minorEastAsia" w:eastAsiaTheme="minorEastAsia" w:cstheme="minorEastAsia"/>
          <w:color w:val="000000" w:themeColor="text1"/>
          <w:sz w:val="36"/>
          <w:szCs w:val="36"/>
          <w14:textFill>
            <w14:solidFill>
              <w14:schemeClr w14:val="tx1"/>
            </w14:solidFill>
          </w14:textFill>
        </w:rPr>
        <w:sectPr>
          <w:pgSz w:w="11906" w:h="16838"/>
          <w:pgMar w:top="1417" w:right="1417" w:bottom="1417" w:left="1417" w:header="851" w:footer="992" w:gutter="0"/>
          <w:cols w:space="720" w:num="1"/>
          <w:docGrid w:type="lines" w:linePitch="312" w:charSpace="0"/>
        </w:sectPr>
      </w:pPr>
      <w:bookmarkStart w:id="116" w:name="_Toc28246"/>
    </w:p>
    <w:p>
      <w:pPr>
        <w:pStyle w:val="3"/>
        <w:numPr>
          <w:ilvl w:val="0"/>
          <w:numId w:val="4"/>
        </w:numPr>
        <w:jc w:val="center"/>
        <w:rPr>
          <w:rFonts w:asciiTheme="minorEastAsia" w:hAnsiTheme="minorEastAsia" w:eastAsiaTheme="minorEastAsia" w:cstheme="minorEastAsia"/>
          <w:color w:val="000000" w:themeColor="text1"/>
          <w:sz w:val="36"/>
          <w:szCs w:val="36"/>
          <w14:textFill>
            <w14:solidFill>
              <w14:schemeClr w14:val="tx1"/>
            </w14:solidFill>
          </w14:textFill>
        </w:rPr>
      </w:pPr>
      <w:r>
        <w:rPr>
          <w:rFonts w:hint="eastAsia" w:asciiTheme="minorEastAsia" w:hAnsiTheme="minorEastAsia" w:eastAsiaTheme="minorEastAsia" w:cstheme="minorEastAsia"/>
          <w:color w:val="000000" w:themeColor="text1"/>
          <w:sz w:val="36"/>
          <w:szCs w:val="36"/>
          <w14:textFill>
            <w14:solidFill>
              <w14:schemeClr w14:val="tx1"/>
            </w14:solidFill>
          </w14:textFill>
        </w:rPr>
        <w:t>竞争性磋商响应文件格式</w:t>
      </w:r>
      <w:bookmarkEnd w:id="116"/>
    </w:p>
    <w:p>
      <w:pPr>
        <w:autoSpaceDE w:val="0"/>
        <w:autoSpaceDN w:val="0"/>
        <w:adjustRightInd w:val="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封面：</w:t>
      </w:r>
    </w:p>
    <w:p>
      <w:pPr>
        <w:autoSpaceDE w:val="0"/>
        <w:autoSpaceDN w:val="0"/>
        <w:adjustRightInd w:val="0"/>
        <w:rPr>
          <w:rFonts w:asciiTheme="minorEastAsia" w:hAnsiTheme="minorEastAsia" w:eastAsiaTheme="minorEastAsia" w:cstheme="minorEastAsia"/>
          <w:color w:val="000000" w:themeColor="text1"/>
          <w14:textFill>
            <w14:solidFill>
              <w14:schemeClr w14:val="tx1"/>
            </w14:solidFill>
          </w14:textFill>
        </w:rPr>
      </w:pPr>
    </w:p>
    <w:p>
      <w:pPr>
        <w:autoSpaceDE w:val="0"/>
        <w:autoSpaceDN w:val="0"/>
        <w:adjustRightInd w:val="0"/>
        <w:rPr>
          <w:rFonts w:asciiTheme="minorEastAsia" w:hAnsiTheme="minorEastAsia" w:eastAsiaTheme="minorEastAsia" w:cstheme="minorEastAsia"/>
          <w:color w:val="000000" w:themeColor="text1"/>
          <w14:textFill>
            <w14:solidFill>
              <w14:schemeClr w14:val="tx1"/>
            </w14:solidFill>
          </w14:textFill>
        </w:rPr>
      </w:pPr>
    </w:p>
    <w:p>
      <w:pPr>
        <w:autoSpaceDE w:val="0"/>
        <w:autoSpaceDN w:val="0"/>
        <w:adjustRightInd w:val="0"/>
        <w:jc w:val="center"/>
        <w:rPr>
          <w:rFonts w:asciiTheme="minorEastAsia" w:hAnsiTheme="minorEastAsia" w:eastAsiaTheme="minorEastAsia" w:cstheme="minorEastAsia"/>
          <w:b/>
          <w:color w:val="000000" w:themeColor="text1"/>
          <w:sz w:val="84"/>
          <w:szCs w:val="84"/>
          <w14:textFill>
            <w14:solidFill>
              <w14:schemeClr w14:val="tx1"/>
            </w14:solidFill>
          </w14:textFill>
        </w:rPr>
      </w:pPr>
    </w:p>
    <w:p>
      <w:pPr>
        <w:autoSpaceDE w:val="0"/>
        <w:autoSpaceDN w:val="0"/>
        <w:adjustRightInd w:val="0"/>
        <w:jc w:val="center"/>
        <w:rPr>
          <w:rFonts w:asciiTheme="minorEastAsia" w:hAnsiTheme="minorEastAsia" w:eastAsiaTheme="minorEastAsia" w:cstheme="minorEastAsia"/>
          <w:b/>
          <w:color w:val="000000" w:themeColor="text1"/>
          <w:sz w:val="84"/>
          <w:szCs w:val="84"/>
          <w14:textFill>
            <w14:solidFill>
              <w14:schemeClr w14:val="tx1"/>
            </w14:solidFill>
          </w14:textFill>
        </w:rPr>
      </w:pPr>
      <w:r>
        <w:rPr>
          <w:rFonts w:hint="eastAsia" w:asciiTheme="minorEastAsia" w:hAnsiTheme="minorEastAsia" w:eastAsiaTheme="minorEastAsia" w:cstheme="minorEastAsia"/>
          <w:b/>
          <w:color w:val="000000" w:themeColor="text1"/>
          <w:sz w:val="84"/>
          <w:szCs w:val="84"/>
          <w14:textFill>
            <w14:solidFill>
              <w14:schemeClr w14:val="tx1"/>
            </w14:solidFill>
          </w14:textFill>
        </w:rPr>
        <w:t>响 应 文 件</w:t>
      </w:r>
    </w:p>
    <w:p>
      <w:pPr>
        <w:autoSpaceDE w:val="0"/>
        <w:autoSpaceDN w:val="0"/>
        <w:adjustRightInd w:val="0"/>
        <w:rPr>
          <w:rFonts w:asciiTheme="minorEastAsia" w:hAnsiTheme="minorEastAsia" w:eastAsiaTheme="minorEastAsia" w:cstheme="minorEastAsia"/>
          <w:color w:val="000000" w:themeColor="text1"/>
          <w:szCs w:val="21"/>
          <w14:textFill>
            <w14:solidFill>
              <w14:schemeClr w14:val="tx1"/>
            </w14:solidFill>
          </w14:textFill>
        </w:rPr>
      </w:pPr>
    </w:p>
    <w:p>
      <w:pPr>
        <w:autoSpaceDE w:val="0"/>
        <w:autoSpaceDN w:val="0"/>
        <w:adjustRightInd w:val="0"/>
        <w:rPr>
          <w:rFonts w:asciiTheme="minorEastAsia" w:hAnsiTheme="minorEastAsia" w:eastAsiaTheme="minorEastAsia" w:cstheme="minorEastAsia"/>
          <w:color w:val="000000" w:themeColor="text1"/>
          <w:szCs w:val="21"/>
          <w14:textFill>
            <w14:solidFill>
              <w14:schemeClr w14:val="tx1"/>
            </w14:solidFill>
          </w14:textFill>
        </w:rPr>
      </w:pPr>
    </w:p>
    <w:p>
      <w:pPr>
        <w:autoSpaceDE w:val="0"/>
        <w:autoSpaceDN w:val="0"/>
        <w:adjustRightInd w:val="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（正本/副本）</w:t>
      </w:r>
    </w:p>
    <w:p>
      <w:pPr>
        <w:autoSpaceDE w:val="0"/>
        <w:autoSpaceDN w:val="0"/>
        <w:adjustRightInd w:val="0"/>
        <w:rPr>
          <w:rFonts w:asciiTheme="minorEastAsia" w:hAnsiTheme="minorEastAsia" w:eastAsiaTheme="minorEastAsia" w:cstheme="minorEastAsia"/>
          <w:color w:val="000000" w:themeColor="text1"/>
          <w:szCs w:val="21"/>
          <w14:textFill>
            <w14:solidFill>
              <w14:schemeClr w14:val="tx1"/>
            </w14:solidFill>
          </w14:textFill>
        </w:rPr>
      </w:pPr>
    </w:p>
    <w:p>
      <w:pPr>
        <w:autoSpaceDE w:val="0"/>
        <w:autoSpaceDN w:val="0"/>
        <w:adjustRightInd w:val="0"/>
        <w:rPr>
          <w:rFonts w:asciiTheme="minorEastAsia" w:hAnsiTheme="minorEastAsia" w:eastAsiaTheme="minorEastAsia" w:cstheme="minorEastAsia"/>
          <w:color w:val="000000" w:themeColor="text1"/>
          <w:szCs w:val="21"/>
          <w14:textFill>
            <w14:solidFill>
              <w14:schemeClr w14:val="tx1"/>
            </w14:solidFill>
          </w14:textFill>
        </w:rPr>
      </w:pPr>
    </w:p>
    <w:p>
      <w:pPr>
        <w:autoSpaceDE w:val="0"/>
        <w:autoSpaceDN w:val="0"/>
        <w:adjustRightInd w:val="0"/>
        <w:rPr>
          <w:rFonts w:asciiTheme="minorEastAsia" w:hAnsiTheme="minorEastAsia" w:eastAsiaTheme="minorEastAsia" w:cstheme="minorEastAsia"/>
          <w:color w:val="000000" w:themeColor="text1"/>
          <w:szCs w:val="21"/>
          <w14:textFill>
            <w14:solidFill>
              <w14:schemeClr w14:val="tx1"/>
            </w14:solidFill>
          </w14:textFill>
        </w:rPr>
      </w:pPr>
    </w:p>
    <w:p>
      <w:pPr>
        <w:autoSpaceDE w:val="0"/>
        <w:autoSpaceDN w:val="0"/>
        <w:adjustRightInd w:val="0"/>
        <w:rPr>
          <w:rFonts w:asciiTheme="minorEastAsia" w:hAnsiTheme="minorEastAsia" w:eastAsiaTheme="minorEastAsia" w:cstheme="minorEastAsia"/>
          <w:color w:val="000000" w:themeColor="text1"/>
          <w:szCs w:val="21"/>
          <w14:textFill>
            <w14:solidFill>
              <w14:schemeClr w14:val="tx1"/>
            </w14:solidFill>
          </w14:textFill>
        </w:rPr>
      </w:pPr>
    </w:p>
    <w:p>
      <w:pPr>
        <w:autoSpaceDE w:val="0"/>
        <w:autoSpaceDN w:val="0"/>
        <w:adjustRightInd w:val="0"/>
        <w:ind w:firstLine="1190" w:firstLineChars="395"/>
        <w:rPr>
          <w:rFonts w:asciiTheme="minorEastAsia" w:hAnsiTheme="minorEastAsia" w:eastAsiaTheme="minorEastAsia" w:cstheme="minorEastAsia"/>
          <w:b/>
          <w:bCs/>
          <w:color w:val="000000" w:themeColor="text1"/>
          <w:sz w:val="30"/>
          <w:szCs w:val="30"/>
          <w:u w:val="single"/>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14:textFill>
            <w14:solidFill>
              <w14:schemeClr w14:val="tx1"/>
            </w14:solidFill>
          </w14:textFill>
        </w:rPr>
        <w:t>项目编号：</w:t>
      </w:r>
      <w:r>
        <w:rPr>
          <w:rFonts w:hint="eastAsia" w:asciiTheme="minorEastAsia" w:hAnsiTheme="minorEastAsia" w:eastAsiaTheme="minorEastAsia" w:cstheme="minorEastAsia"/>
          <w:b/>
          <w:bCs/>
          <w:color w:val="000000" w:themeColor="text1"/>
          <w:sz w:val="30"/>
          <w:szCs w:val="30"/>
          <w:u w:val="single"/>
          <w14:textFill>
            <w14:solidFill>
              <w14:schemeClr w14:val="tx1"/>
            </w14:solidFill>
          </w14:textFill>
        </w:rPr>
        <w:t xml:space="preserve">                            </w:t>
      </w:r>
    </w:p>
    <w:p>
      <w:pPr>
        <w:tabs>
          <w:tab w:val="left" w:pos="7230"/>
        </w:tabs>
        <w:ind w:firstLine="1190" w:firstLineChars="395"/>
        <w:rPr>
          <w:rFonts w:asciiTheme="minorEastAsia" w:hAnsiTheme="minorEastAsia" w:eastAsiaTheme="minorEastAsia" w:cstheme="minorEastAsia"/>
          <w:b/>
          <w:bCs/>
          <w:color w:val="000000" w:themeColor="text1"/>
          <w:sz w:val="30"/>
          <w:szCs w:val="30"/>
          <w:u w:val="single"/>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14:textFill>
            <w14:solidFill>
              <w14:schemeClr w14:val="tx1"/>
            </w14:solidFill>
          </w14:textFill>
        </w:rPr>
        <w:t>项目名称：</w:t>
      </w:r>
      <w:r>
        <w:rPr>
          <w:rFonts w:hint="eastAsia" w:asciiTheme="minorEastAsia" w:hAnsiTheme="minorEastAsia" w:eastAsiaTheme="minorEastAsia" w:cstheme="minorEastAsia"/>
          <w:b/>
          <w:bCs/>
          <w:color w:val="000000" w:themeColor="text1"/>
          <w:sz w:val="30"/>
          <w:szCs w:val="30"/>
          <w:u w:val="single"/>
          <w14:textFill>
            <w14:solidFill>
              <w14:schemeClr w14:val="tx1"/>
            </w14:solidFill>
          </w14:textFill>
        </w:rPr>
        <w:t xml:space="preserve">                            </w:t>
      </w:r>
    </w:p>
    <w:p>
      <w:pPr>
        <w:autoSpaceDE w:val="0"/>
        <w:autoSpaceDN w:val="0"/>
        <w:adjustRightInd w:val="0"/>
        <w:rPr>
          <w:rFonts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u w:val="single"/>
          <w14:textFill>
            <w14:solidFill>
              <w14:schemeClr w14:val="tx1"/>
            </w14:solidFill>
          </w14:textFill>
        </w:rPr>
        <w:t xml:space="preserve">                 </w:t>
      </w:r>
    </w:p>
    <w:p>
      <w:pPr>
        <w:autoSpaceDE w:val="0"/>
        <w:autoSpaceDN w:val="0"/>
        <w:adjustRightInd w:val="0"/>
        <w:rPr>
          <w:rFonts w:asciiTheme="minorEastAsia" w:hAnsiTheme="minorEastAsia" w:eastAsiaTheme="minorEastAsia" w:cstheme="minorEastAsia"/>
          <w:color w:val="000000" w:themeColor="text1"/>
          <w:szCs w:val="21"/>
          <w14:textFill>
            <w14:solidFill>
              <w14:schemeClr w14:val="tx1"/>
            </w14:solidFill>
          </w14:textFill>
        </w:rPr>
      </w:pPr>
    </w:p>
    <w:p>
      <w:pPr>
        <w:autoSpaceDE w:val="0"/>
        <w:autoSpaceDN w:val="0"/>
        <w:adjustRightInd w:val="0"/>
        <w:rPr>
          <w:rFonts w:asciiTheme="minorEastAsia" w:hAnsiTheme="minorEastAsia" w:eastAsiaTheme="minorEastAsia" w:cstheme="minorEastAsia"/>
          <w:color w:val="000000" w:themeColor="text1"/>
          <w:szCs w:val="21"/>
          <w14:textFill>
            <w14:solidFill>
              <w14:schemeClr w14:val="tx1"/>
            </w14:solidFill>
          </w14:textFill>
        </w:rPr>
      </w:pPr>
    </w:p>
    <w:p>
      <w:pPr>
        <w:autoSpaceDE w:val="0"/>
        <w:autoSpaceDN w:val="0"/>
        <w:adjustRightInd w:val="0"/>
        <w:rPr>
          <w:rFonts w:asciiTheme="minorEastAsia" w:hAnsiTheme="minorEastAsia" w:eastAsiaTheme="minorEastAsia" w:cstheme="minorEastAsia"/>
          <w:color w:val="000000" w:themeColor="text1"/>
          <w:szCs w:val="21"/>
          <w14:textFill>
            <w14:solidFill>
              <w14:schemeClr w14:val="tx1"/>
            </w14:solidFill>
          </w14:textFill>
        </w:rPr>
      </w:pPr>
    </w:p>
    <w:p>
      <w:pPr>
        <w:autoSpaceDE w:val="0"/>
        <w:autoSpaceDN w:val="0"/>
        <w:adjustRightInd w:val="0"/>
        <w:rPr>
          <w:rFonts w:asciiTheme="minorEastAsia" w:hAnsiTheme="minorEastAsia" w:eastAsiaTheme="minorEastAsia" w:cstheme="minorEastAsia"/>
          <w:color w:val="000000" w:themeColor="text1"/>
          <w:szCs w:val="21"/>
          <w14:textFill>
            <w14:solidFill>
              <w14:schemeClr w14:val="tx1"/>
            </w14:solidFill>
          </w14:textFill>
        </w:rPr>
      </w:pPr>
    </w:p>
    <w:p>
      <w:pPr>
        <w:autoSpaceDE w:val="0"/>
        <w:autoSpaceDN w:val="0"/>
        <w:adjustRightInd w:val="0"/>
        <w:rPr>
          <w:rFonts w:asciiTheme="minorEastAsia" w:hAnsiTheme="minorEastAsia" w:eastAsiaTheme="minorEastAsia" w:cstheme="minorEastAsia"/>
          <w:color w:val="000000" w:themeColor="text1"/>
          <w:szCs w:val="21"/>
          <w14:textFill>
            <w14:solidFill>
              <w14:schemeClr w14:val="tx1"/>
            </w14:solidFill>
          </w14:textFill>
        </w:rPr>
      </w:pPr>
    </w:p>
    <w:p>
      <w:pPr>
        <w:autoSpaceDE w:val="0"/>
        <w:autoSpaceDN w:val="0"/>
        <w:adjustRightInd w:val="0"/>
        <w:rPr>
          <w:rFonts w:asciiTheme="minorEastAsia" w:hAnsiTheme="minorEastAsia" w:eastAsiaTheme="minorEastAsia" w:cstheme="minorEastAsia"/>
          <w:color w:val="000000" w:themeColor="text1"/>
          <w:szCs w:val="21"/>
          <w14:textFill>
            <w14:solidFill>
              <w14:schemeClr w14:val="tx1"/>
            </w14:solidFill>
          </w14:textFill>
        </w:rPr>
      </w:pPr>
    </w:p>
    <w:p>
      <w:pPr>
        <w:autoSpaceDE w:val="0"/>
        <w:autoSpaceDN w:val="0"/>
        <w:adjustRightInd w:val="0"/>
        <w:rPr>
          <w:rFonts w:asciiTheme="minorEastAsia" w:hAnsiTheme="minorEastAsia" w:eastAsiaTheme="minorEastAsia" w:cstheme="minorEastAsia"/>
          <w:color w:val="000000" w:themeColor="text1"/>
          <w:szCs w:val="21"/>
          <w14:textFill>
            <w14:solidFill>
              <w14:schemeClr w14:val="tx1"/>
            </w14:solidFill>
          </w14:textFill>
        </w:rPr>
      </w:pPr>
    </w:p>
    <w:p>
      <w:pPr>
        <w:autoSpaceDE w:val="0"/>
        <w:autoSpaceDN w:val="0"/>
        <w:adjustRightInd w:val="0"/>
        <w:rPr>
          <w:rFonts w:asciiTheme="minorEastAsia" w:hAnsiTheme="minorEastAsia" w:eastAsiaTheme="minorEastAsia" w:cstheme="minorEastAsia"/>
          <w:color w:val="000000" w:themeColor="text1"/>
          <w:szCs w:val="21"/>
          <w14:textFill>
            <w14:solidFill>
              <w14:schemeClr w14:val="tx1"/>
            </w14:solidFill>
          </w14:textFill>
        </w:rPr>
      </w:pPr>
    </w:p>
    <w:p>
      <w:pPr>
        <w:autoSpaceDE w:val="0"/>
        <w:autoSpaceDN w:val="0"/>
        <w:adjustRightInd w:val="0"/>
        <w:rPr>
          <w:rFonts w:asciiTheme="minorEastAsia" w:hAnsiTheme="minorEastAsia" w:eastAsiaTheme="minorEastAsia" w:cstheme="minorEastAsia"/>
          <w:color w:val="000000" w:themeColor="text1"/>
          <w:szCs w:val="21"/>
          <w14:textFill>
            <w14:solidFill>
              <w14:schemeClr w14:val="tx1"/>
            </w14:solidFill>
          </w14:textFill>
        </w:rPr>
      </w:pPr>
    </w:p>
    <w:p>
      <w:pPr>
        <w:autoSpaceDE w:val="0"/>
        <w:autoSpaceDN w:val="0"/>
        <w:adjustRightInd w:val="0"/>
        <w:rPr>
          <w:rFonts w:asciiTheme="minorEastAsia" w:hAnsiTheme="minorEastAsia" w:eastAsiaTheme="minorEastAsia" w:cstheme="minorEastAsia"/>
          <w:color w:val="000000" w:themeColor="text1"/>
          <w:szCs w:val="21"/>
          <w14:textFill>
            <w14:solidFill>
              <w14:schemeClr w14:val="tx1"/>
            </w14:solidFill>
          </w14:textFill>
        </w:rPr>
      </w:pPr>
    </w:p>
    <w:p>
      <w:pPr>
        <w:autoSpaceDE w:val="0"/>
        <w:autoSpaceDN w:val="0"/>
        <w:adjustRightInd w:val="0"/>
        <w:spacing w:line="360" w:lineRule="auto"/>
        <w:ind w:firstLine="1260" w:firstLineChars="450"/>
        <w:rPr>
          <w:rFonts w:asciiTheme="minorEastAsia" w:hAnsiTheme="minorEastAsia" w:eastAsiaTheme="minorEastAsia" w:cstheme="minorEastAsia"/>
          <w:b/>
          <w:bCs/>
          <w:color w:val="000000" w:themeColor="text1"/>
          <w:sz w:val="32"/>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磋商供应商名称（盖章）：</w:t>
      </w:r>
      <w:r>
        <w:rPr>
          <w:rFonts w:hint="eastAsia" w:asciiTheme="minorEastAsia" w:hAnsiTheme="minorEastAsia" w:eastAsiaTheme="minorEastAsia" w:cstheme="minorEastAsia"/>
          <w:b/>
          <w:bCs/>
          <w:color w:val="000000" w:themeColor="text1"/>
          <w:sz w:val="32"/>
          <w:u w:val="single"/>
          <w14:textFill>
            <w14:solidFill>
              <w14:schemeClr w14:val="tx1"/>
            </w14:solidFill>
          </w14:textFill>
        </w:rPr>
        <w:t xml:space="preserve">                       </w:t>
      </w:r>
      <w:bookmarkStart w:id="117" w:name="_Toc5751"/>
      <w:bookmarkStart w:id="118" w:name="_Toc23858"/>
    </w:p>
    <w:p>
      <w:pPr>
        <w:autoSpaceDE w:val="0"/>
        <w:autoSpaceDN w:val="0"/>
        <w:adjustRightInd w:val="0"/>
        <w:spacing w:line="360" w:lineRule="auto"/>
        <w:ind w:firstLine="1260" w:firstLineChars="45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日          期：</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日</w:t>
      </w:r>
    </w:p>
    <w:bookmarkEnd w:id="117"/>
    <w:bookmarkEnd w:id="118"/>
    <w:p>
      <w:pPr>
        <w:autoSpaceDE w:val="0"/>
        <w:autoSpaceDN w:val="0"/>
        <w:adjustRightInd w:val="0"/>
        <w:spacing w:line="360" w:lineRule="auto"/>
        <w:jc w:val="center"/>
        <w:rPr>
          <w:rFonts w:asciiTheme="minorEastAsia" w:hAnsiTheme="minorEastAsia" w:eastAsiaTheme="minorEastAsia" w:cstheme="minorEastAsia"/>
          <w:b/>
          <w:bCs/>
          <w:color w:val="000000" w:themeColor="text1"/>
          <w:sz w:val="24"/>
          <w14:textFill>
            <w14:solidFill>
              <w14:schemeClr w14:val="tx1"/>
            </w14:solidFill>
          </w14:textFill>
        </w:rPr>
      </w:pPr>
      <w:bookmarkStart w:id="119" w:name="_Toc264644272"/>
      <w:bookmarkStart w:id="120" w:name="_Toc360174584"/>
      <w:bookmarkStart w:id="121" w:name="_Toc533331084"/>
      <w:bookmarkStart w:id="122" w:name="_Toc211783342"/>
      <w:bookmarkStart w:id="123" w:name="_Toc533330957"/>
      <w:bookmarkStart w:id="124" w:name="_Toc11320441"/>
      <w:r>
        <w:rPr>
          <w:rFonts w:hint="eastAsia" w:asciiTheme="minorEastAsia" w:hAnsiTheme="minorEastAsia" w:eastAsiaTheme="minorEastAsia" w:cstheme="minorEastAsia"/>
          <w:b/>
          <w:bCs/>
          <w:color w:val="000000" w:themeColor="text1"/>
          <w:sz w:val="24"/>
          <w14:textFill>
            <w14:solidFill>
              <w14:schemeClr w14:val="tx1"/>
            </w14:solidFill>
          </w14:textFill>
        </w:rPr>
        <w:br w:type="page"/>
      </w:r>
      <w:r>
        <w:rPr>
          <w:rFonts w:hint="eastAsia" w:asciiTheme="minorEastAsia" w:hAnsiTheme="minorEastAsia" w:eastAsiaTheme="minorEastAsia" w:cstheme="minorEastAsia"/>
          <w:b/>
          <w:bCs/>
          <w:color w:val="000000" w:themeColor="text1"/>
          <w:sz w:val="24"/>
          <w14:textFill>
            <w14:solidFill>
              <w14:schemeClr w14:val="tx1"/>
            </w14:solidFill>
          </w14:textFill>
        </w:rPr>
        <w:t>响应文件目录</w:t>
      </w:r>
      <w:bookmarkEnd w:id="119"/>
      <w:bookmarkEnd w:id="120"/>
    </w:p>
    <w:p>
      <w:pPr>
        <w:autoSpaceDE w:val="0"/>
        <w:autoSpaceDN w:val="0"/>
        <w:adjustRightInd w:val="0"/>
        <w:rPr>
          <w:rFonts w:asciiTheme="minorEastAsia" w:hAnsiTheme="minorEastAsia" w:eastAsiaTheme="minorEastAsia" w:cstheme="minorEastAsia"/>
          <w:b/>
          <w:bCs/>
          <w:color w:val="000000" w:themeColor="text1"/>
          <w:szCs w:val="21"/>
          <w14:textFill>
            <w14:solidFill>
              <w14:schemeClr w14:val="tx1"/>
            </w14:solidFill>
          </w14:textFill>
        </w:rPr>
      </w:pPr>
    </w:p>
    <w:p>
      <w:pPr>
        <w:autoSpaceDE w:val="0"/>
        <w:autoSpaceDN w:val="0"/>
        <w:adjustRightInd w:val="0"/>
        <w:spacing w:line="360" w:lineRule="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注：响应文件目录及内容每页须顺序编写页码。</w:t>
      </w:r>
    </w:p>
    <w:p>
      <w:pPr>
        <w:autoSpaceDE w:val="0"/>
        <w:autoSpaceDN w:val="0"/>
        <w:adjustRightInd w:val="0"/>
        <w:spacing w:line="360" w:lineRule="auto"/>
        <w:jc w:val="center"/>
        <w:outlineLvl w:val="1"/>
        <w:rPr>
          <w:rFonts w:ascii="宋体" w:hAnsi="宋体" w:cs="宋体"/>
          <w:b/>
          <w:color w:val="000000" w:themeColor="text1"/>
          <w:szCs w:val="21"/>
          <w14:textFill>
            <w14:solidFill>
              <w14:schemeClr w14:val="tx1"/>
            </w14:solidFill>
          </w14:textFill>
        </w:rPr>
      </w:pPr>
      <w:bookmarkStart w:id="125" w:name="_Toc4156"/>
      <w:r>
        <w:rPr>
          <w:rFonts w:hint="eastAsia" w:ascii="宋体" w:hAnsi="宋体" w:cs="宋体"/>
          <w:b/>
          <w:color w:val="000000" w:themeColor="text1"/>
          <w:szCs w:val="21"/>
          <w14:textFill>
            <w14:solidFill>
              <w14:schemeClr w14:val="tx1"/>
            </w14:solidFill>
          </w14:textFill>
        </w:rPr>
        <w:br w:type="textWrapping"/>
      </w:r>
      <w:r>
        <w:rPr>
          <w:rFonts w:hint="eastAsia" w:ascii="宋体" w:hAnsi="宋体" w:cs="宋体"/>
          <w:b/>
          <w:color w:val="000000" w:themeColor="text1"/>
          <w:szCs w:val="21"/>
          <w14:textFill>
            <w14:solidFill>
              <w14:schemeClr w14:val="tx1"/>
            </w14:solidFill>
          </w14:textFill>
        </w:rPr>
        <w:t>一、评分标准索引表</w:t>
      </w:r>
      <w:bookmarkEnd w:id="125"/>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358"/>
        <w:gridCol w:w="825"/>
        <w:gridCol w:w="1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vAlign w:val="center"/>
          </w:tcPr>
          <w:p>
            <w:pPr>
              <w:spacing w:line="360" w:lineRule="auto"/>
              <w:jc w:val="center"/>
              <w:rPr>
                <w:rFonts w:ascii="宋体" w:hAnsi="宋体" w:cs="宋体"/>
                <w:b/>
                <w:bCs/>
                <w:color w:val="000000" w:themeColor="text1"/>
                <w:spacing w:val="-6"/>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类别</w:t>
            </w:r>
          </w:p>
        </w:tc>
        <w:tc>
          <w:tcPr>
            <w:tcW w:w="1285" w:type="dxa"/>
            <w:tcBorders>
              <w:top w:val="single" w:color="auto" w:sz="12" w:space="0"/>
            </w:tcBorders>
            <w:vAlign w:val="center"/>
          </w:tcPr>
          <w:p>
            <w:pPr>
              <w:spacing w:line="360" w:lineRule="auto"/>
              <w:jc w:val="center"/>
              <w:rPr>
                <w:rFonts w:ascii="宋体" w:hAnsi="宋体" w:cs="宋体"/>
                <w:b/>
                <w:bCs/>
                <w:color w:val="000000" w:themeColor="text1"/>
                <w:spacing w:val="-6"/>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评审因素</w:t>
            </w:r>
          </w:p>
        </w:tc>
        <w:tc>
          <w:tcPr>
            <w:tcW w:w="5358" w:type="dxa"/>
            <w:tcBorders>
              <w:top w:val="single" w:color="auto" w:sz="12" w:space="0"/>
            </w:tcBorders>
            <w:vAlign w:val="center"/>
          </w:tcPr>
          <w:p>
            <w:pPr>
              <w:spacing w:line="360" w:lineRule="auto"/>
              <w:jc w:val="center"/>
              <w:rPr>
                <w:rFonts w:ascii="宋体" w:hAnsi="宋体" w:cs="宋体"/>
                <w:b/>
                <w:bCs/>
                <w:color w:val="000000" w:themeColor="text1"/>
                <w:spacing w:val="-6"/>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评审标准</w:t>
            </w:r>
          </w:p>
        </w:tc>
        <w:tc>
          <w:tcPr>
            <w:tcW w:w="825" w:type="dxa"/>
            <w:tcBorders>
              <w:top w:val="single" w:color="auto" w:sz="12" w:space="0"/>
            </w:tcBorders>
            <w:vAlign w:val="center"/>
          </w:tcPr>
          <w:p>
            <w:pPr>
              <w:spacing w:line="360" w:lineRule="auto"/>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分值</w:t>
            </w:r>
          </w:p>
        </w:tc>
        <w:tc>
          <w:tcPr>
            <w:tcW w:w="1133" w:type="dxa"/>
            <w:tcBorders>
              <w:top w:val="single" w:color="auto" w:sz="12" w:space="0"/>
            </w:tcBorders>
            <w:vAlign w:val="center"/>
          </w:tcPr>
          <w:p>
            <w:pPr>
              <w:spacing w:line="360" w:lineRule="auto"/>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vAlign w:val="center"/>
          </w:tcPr>
          <w:p>
            <w:pPr>
              <w:widowControl/>
              <w:spacing w:line="360" w:lineRule="auto"/>
              <w:jc w:val="center"/>
              <w:textAlignment w:val="center"/>
              <w:rPr>
                <w:rFonts w:ascii="宋体" w:hAnsi="宋体" w:cs="宋体"/>
                <w:color w:val="000000" w:themeColor="text1"/>
                <w:spacing w:val="-6"/>
                <w:szCs w:val="21"/>
                <w14:textFill>
                  <w14:solidFill>
                    <w14:schemeClr w14:val="tx1"/>
                  </w14:solidFill>
                </w14:textFill>
              </w:rPr>
            </w:pPr>
          </w:p>
        </w:tc>
        <w:tc>
          <w:tcPr>
            <w:tcW w:w="1285" w:type="dxa"/>
            <w:vAlign w:val="center"/>
          </w:tcPr>
          <w:p>
            <w:pPr>
              <w:widowControl/>
              <w:spacing w:line="360" w:lineRule="auto"/>
              <w:jc w:val="center"/>
              <w:textAlignment w:val="center"/>
              <w:rPr>
                <w:rFonts w:ascii="宋体" w:hAnsi="宋体" w:cs="宋体"/>
                <w:color w:val="000000" w:themeColor="text1"/>
                <w:spacing w:val="-6"/>
                <w:szCs w:val="21"/>
                <w14:textFill>
                  <w14:solidFill>
                    <w14:schemeClr w14:val="tx1"/>
                  </w14:solidFill>
                </w14:textFill>
              </w:rPr>
            </w:pPr>
          </w:p>
        </w:tc>
        <w:tc>
          <w:tcPr>
            <w:tcW w:w="5358" w:type="dxa"/>
            <w:vAlign w:val="center"/>
          </w:tcPr>
          <w:p>
            <w:pPr>
              <w:widowControl/>
              <w:spacing w:line="360" w:lineRule="auto"/>
              <w:jc w:val="left"/>
              <w:textAlignment w:val="center"/>
              <w:rPr>
                <w:rFonts w:ascii="宋体" w:hAnsi="宋体" w:cs="宋体"/>
                <w:color w:val="000000" w:themeColor="text1"/>
                <w:szCs w:val="21"/>
                <w14:textFill>
                  <w14:solidFill>
                    <w14:schemeClr w14:val="tx1"/>
                  </w14:solidFill>
                </w14:textFill>
              </w:rPr>
            </w:pPr>
          </w:p>
        </w:tc>
        <w:tc>
          <w:tcPr>
            <w:tcW w:w="825" w:type="dxa"/>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p>
        </w:tc>
        <w:tc>
          <w:tcPr>
            <w:tcW w:w="1133" w:type="dxa"/>
            <w:vAlign w:val="center"/>
          </w:tcPr>
          <w:p>
            <w:pPr>
              <w:widowControl/>
              <w:spacing w:line="360" w:lineRule="auto"/>
              <w:jc w:val="center"/>
              <w:textAlignment w:val="center"/>
              <w:rPr>
                <w:rFonts w:ascii="宋体" w:hAnsi="宋体" w:cs="宋体"/>
                <w:color w:val="000000" w:themeColor="text1"/>
                <w:kern w:val="0"/>
                <w:szCs w:val="21"/>
                <w:lang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spacing w:line="360" w:lineRule="auto"/>
              <w:jc w:val="center"/>
              <w:rPr>
                <w:rFonts w:ascii="宋体" w:hAnsi="宋体" w:cs="宋体"/>
                <w:color w:val="000000" w:themeColor="text1"/>
                <w:spacing w:val="-6"/>
                <w:szCs w:val="21"/>
                <w14:textFill>
                  <w14:solidFill>
                    <w14:schemeClr w14:val="tx1"/>
                  </w14:solidFill>
                </w14:textFill>
              </w:rPr>
            </w:pPr>
          </w:p>
        </w:tc>
        <w:tc>
          <w:tcPr>
            <w:tcW w:w="1285" w:type="dxa"/>
            <w:vAlign w:val="center"/>
          </w:tcPr>
          <w:p>
            <w:pPr>
              <w:spacing w:line="360" w:lineRule="auto"/>
              <w:rPr>
                <w:rFonts w:ascii="宋体" w:hAnsi="宋体" w:cs="宋体"/>
                <w:color w:val="000000" w:themeColor="text1"/>
                <w:spacing w:val="-6"/>
                <w:kern w:val="0"/>
                <w:szCs w:val="21"/>
                <w14:textFill>
                  <w14:solidFill>
                    <w14:schemeClr w14:val="tx1"/>
                  </w14:solidFill>
                </w14:textFill>
              </w:rPr>
            </w:pPr>
          </w:p>
        </w:tc>
        <w:tc>
          <w:tcPr>
            <w:tcW w:w="5358" w:type="dxa"/>
            <w:vAlign w:val="center"/>
          </w:tcPr>
          <w:p>
            <w:pPr>
              <w:spacing w:line="360" w:lineRule="auto"/>
              <w:rPr>
                <w:rFonts w:ascii="宋体" w:hAnsi="宋体" w:cs="宋体"/>
                <w:color w:val="000000" w:themeColor="text1"/>
                <w:spacing w:val="-6"/>
                <w:szCs w:val="21"/>
                <w14:textFill>
                  <w14:solidFill>
                    <w14:schemeClr w14:val="tx1"/>
                  </w14:solidFill>
                </w14:textFill>
              </w:rPr>
            </w:pPr>
          </w:p>
        </w:tc>
        <w:tc>
          <w:tcPr>
            <w:tcW w:w="825" w:type="dxa"/>
            <w:vAlign w:val="center"/>
          </w:tcPr>
          <w:p>
            <w:pPr>
              <w:spacing w:line="360" w:lineRule="auto"/>
              <w:rPr>
                <w:rFonts w:ascii="宋体" w:hAnsi="宋体" w:cs="宋体"/>
                <w:color w:val="000000" w:themeColor="text1"/>
                <w:spacing w:val="-6"/>
                <w:szCs w:val="21"/>
                <w14:textFill>
                  <w14:solidFill>
                    <w14:schemeClr w14:val="tx1"/>
                  </w14:solidFill>
                </w14:textFill>
              </w:rPr>
            </w:pPr>
          </w:p>
        </w:tc>
        <w:tc>
          <w:tcPr>
            <w:tcW w:w="1133" w:type="dxa"/>
            <w:vAlign w:val="center"/>
          </w:tcPr>
          <w:p>
            <w:pPr>
              <w:spacing w:line="360" w:lineRule="auto"/>
              <w:rPr>
                <w:rFonts w:ascii="宋体" w:hAnsi="宋体" w:cs="宋体"/>
                <w:color w:val="000000" w:themeColor="text1"/>
                <w:spacing w:val="-6"/>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color w:val="000000" w:themeColor="text1"/>
                <w:szCs w:val="21"/>
                <w14:textFill>
                  <w14:solidFill>
                    <w14:schemeClr w14:val="tx1"/>
                  </w14:solidFill>
                </w14:textFill>
              </w:rPr>
            </w:pPr>
          </w:p>
        </w:tc>
        <w:tc>
          <w:tcPr>
            <w:tcW w:w="1285" w:type="dxa"/>
            <w:vAlign w:val="center"/>
          </w:tcPr>
          <w:p>
            <w:pPr>
              <w:spacing w:line="360" w:lineRule="auto"/>
              <w:rPr>
                <w:rFonts w:ascii="宋体" w:hAnsi="宋体" w:cs="宋体"/>
                <w:color w:val="000000" w:themeColor="text1"/>
                <w:spacing w:val="-6"/>
                <w:kern w:val="0"/>
                <w:szCs w:val="21"/>
                <w14:textFill>
                  <w14:solidFill>
                    <w14:schemeClr w14:val="tx1"/>
                  </w14:solidFill>
                </w14:textFill>
              </w:rPr>
            </w:pPr>
          </w:p>
        </w:tc>
        <w:tc>
          <w:tcPr>
            <w:tcW w:w="5358" w:type="dxa"/>
            <w:vAlign w:val="center"/>
          </w:tcPr>
          <w:p>
            <w:pPr>
              <w:autoSpaceDE w:val="0"/>
              <w:autoSpaceDN w:val="0"/>
              <w:adjustRightInd w:val="0"/>
              <w:spacing w:line="360" w:lineRule="auto"/>
              <w:ind w:right="71" w:rightChars="34"/>
              <w:rPr>
                <w:rFonts w:ascii="宋体" w:hAnsi="宋体" w:cs="宋体"/>
                <w:color w:val="000000" w:themeColor="text1"/>
                <w:spacing w:val="-6"/>
                <w:kern w:val="0"/>
                <w:szCs w:val="21"/>
                <w14:textFill>
                  <w14:solidFill>
                    <w14:schemeClr w14:val="tx1"/>
                  </w14:solidFill>
                </w14:textFill>
              </w:rPr>
            </w:pPr>
          </w:p>
        </w:tc>
        <w:tc>
          <w:tcPr>
            <w:tcW w:w="825" w:type="dxa"/>
            <w:vAlign w:val="center"/>
          </w:tcPr>
          <w:p>
            <w:pPr>
              <w:autoSpaceDE w:val="0"/>
              <w:autoSpaceDN w:val="0"/>
              <w:adjustRightInd w:val="0"/>
              <w:spacing w:line="360" w:lineRule="auto"/>
              <w:ind w:right="71" w:rightChars="34"/>
              <w:rPr>
                <w:rFonts w:ascii="宋体" w:hAnsi="宋体" w:cs="宋体"/>
                <w:color w:val="000000" w:themeColor="text1"/>
                <w:spacing w:val="-6"/>
                <w:kern w:val="0"/>
                <w:szCs w:val="21"/>
                <w14:textFill>
                  <w14:solidFill>
                    <w14:schemeClr w14:val="tx1"/>
                  </w14:solidFill>
                </w14:textFill>
              </w:rPr>
            </w:pPr>
          </w:p>
        </w:tc>
        <w:tc>
          <w:tcPr>
            <w:tcW w:w="1133" w:type="dxa"/>
            <w:vAlign w:val="center"/>
          </w:tcPr>
          <w:p>
            <w:pPr>
              <w:autoSpaceDE w:val="0"/>
              <w:autoSpaceDN w:val="0"/>
              <w:adjustRightInd w:val="0"/>
              <w:spacing w:line="360" w:lineRule="auto"/>
              <w:ind w:right="71" w:rightChars="34"/>
              <w:rPr>
                <w:rFonts w:ascii="宋体" w:hAnsi="宋体" w:cs="宋体"/>
                <w:color w:val="000000" w:themeColor="text1"/>
                <w:spacing w:val="-6"/>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color w:val="000000" w:themeColor="text1"/>
                <w:szCs w:val="21"/>
                <w14:textFill>
                  <w14:solidFill>
                    <w14:schemeClr w14:val="tx1"/>
                  </w14:solidFill>
                </w14:textFill>
              </w:rPr>
            </w:pPr>
          </w:p>
        </w:tc>
        <w:tc>
          <w:tcPr>
            <w:tcW w:w="1285" w:type="dxa"/>
            <w:vAlign w:val="center"/>
          </w:tcPr>
          <w:p>
            <w:pPr>
              <w:spacing w:line="360" w:lineRule="auto"/>
              <w:rPr>
                <w:rFonts w:ascii="宋体" w:hAnsi="宋体" w:cs="宋体"/>
                <w:color w:val="000000" w:themeColor="text1"/>
                <w:spacing w:val="-6"/>
                <w:szCs w:val="21"/>
                <w14:textFill>
                  <w14:solidFill>
                    <w14:schemeClr w14:val="tx1"/>
                  </w14:solidFill>
                </w14:textFill>
              </w:rPr>
            </w:pPr>
          </w:p>
        </w:tc>
        <w:tc>
          <w:tcPr>
            <w:tcW w:w="5358" w:type="dxa"/>
            <w:vAlign w:val="center"/>
          </w:tcPr>
          <w:p>
            <w:pPr>
              <w:autoSpaceDE w:val="0"/>
              <w:autoSpaceDN w:val="0"/>
              <w:adjustRightInd w:val="0"/>
              <w:spacing w:line="360" w:lineRule="auto"/>
              <w:ind w:right="71" w:rightChars="34"/>
              <w:rPr>
                <w:rFonts w:ascii="宋体" w:hAnsi="宋体" w:cs="宋体"/>
                <w:color w:val="000000" w:themeColor="text1"/>
                <w:spacing w:val="-6"/>
                <w:szCs w:val="21"/>
                <w14:textFill>
                  <w14:solidFill>
                    <w14:schemeClr w14:val="tx1"/>
                  </w14:solidFill>
                </w14:textFill>
              </w:rPr>
            </w:pPr>
          </w:p>
        </w:tc>
        <w:tc>
          <w:tcPr>
            <w:tcW w:w="825" w:type="dxa"/>
            <w:vAlign w:val="center"/>
          </w:tcPr>
          <w:p>
            <w:pPr>
              <w:autoSpaceDE w:val="0"/>
              <w:autoSpaceDN w:val="0"/>
              <w:adjustRightInd w:val="0"/>
              <w:spacing w:line="360" w:lineRule="auto"/>
              <w:ind w:right="71" w:rightChars="34"/>
              <w:rPr>
                <w:rFonts w:ascii="宋体" w:hAnsi="宋体" w:cs="宋体"/>
                <w:color w:val="000000" w:themeColor="text1"/>
                <w:spacing w:val="-6"/>
                <w:szCs w:val="21"/>
                <w14:textFill>
                  <w14:solidFill>
                    <w14:schemeClr w14:val="tx1"/>
                  </w14:solidFill>
                </w14:textFill>
              </w:rPr>
            </w:pPr>
          </w:p>
        </w:tc>
        <w:tc>
          <w:tcPr>
            <w:tcW w:w="1133" w:type="dxa"/>
            <w:vAlign w:val="center"/>
          </w:tcPr>
          <w:p>
            <w:pPr>
              <w:autoSpaceDE w:val="0"/>
              <w:autoSpaceDN w:val="0"/>
              <w:adjustRightInd w:val="0"/>
              <w:spacing w:line="360" w:lineRule="auto"/>
              <w:ind w:right="71" w:rightChars="34"/>
              <w:rPr>
                <w:rFonts w:ascii="宋体" w:hAnsi="宋体" w:cs="宋体"/>
                <w:color w:val="000000" w:themeColor="text1"/>
                <w:spacing w:val="-6"/>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color w:val="000000" w:themeColor="text1"/>
                <w:szCs w:val="21"/>
                <w14:textFill>
                  <w14:solidFill>
                    <w14:schemeClr w14:val="tx1"/>
                  </w14:solidFill>
                </w14:textFill>
              </w:rPr>
            </w:pPr>
          </w:p>
        </w:tc>
        <w:tc>
          <w:tcPr>
            <w:tcW w:w="1285" w:type="dxa"/>
            <w:tcBorders>
              <w:bottom w:val="single" w:color="auto" w:sz="4" w:space="0"/>
            </w:tcBorders>
            <w:vAlign w:val="center"/>
          </w:tcPr>
          <w:p>
            <w:pPr>
              <w:spacing w:line="360" w:lineRule="auto"/>
              <w:rPr>
                <w:rFonts w:ascii="宋体" w:hAnsi="宋体" w:cs="宋体"/>
                <w:color w:val="000000" w:themeColor="text1"/>
                <w:spacing w:val="-6"/>
                <w:kern w:val="0"/>
                <w:szCs w:val="21"/>
                <w14:textFill>
                  <w14:solidFill>
                    <w14:schemeClr w14:val="tx1"/>
                  </w14:solidFill>
                </w14:textFill>
              </w:rPr>
            </w:pPr>
          </w:p>
        </w:tc>
        <w:tc>
          <w:tcPr>
            <w:tcW w:w="5358" w:type="dxa"/>
            <w:tcBorders>
              <w:bottom w:val="single" w:color="auto" w:sz="4" w:space="0"/>
            </w:tcBorders>
            <w:vAlign w:val="center"/>
          </w:tcPr>
          <w:p>
            <w:pPr>
              <w:autoSpaceDE w:val="0"/>
              <w:autoSpaceDN w:val="0"/>
              <w:adjustRightInd w:val="0"/>
              <w:spacing w:line="360" w:lineRule="auto"/>
              <w:ind w:right="71" w:rightChars="34"/>
              <w:rPr>
                <w:rFonts w:ascii="宋体" w:hAnsi="宋体" w:cs="宋体"/>
                <w:color w:val="000000" w:themeColor="text1"/>
                <w:spacing w:val="-6"/>
                <w:kern w:val="0"/>
                <w:szCs w:val="21"/>
                <w14:textFill>
                  <w14:solidFill>
                    <w14:schemeClr w14:val="tx1"/>
                  </w14:solidFill>
                </w14:textFill>
              </w:rPr>
            </w:pPr>
          </w:p>
        </w:tc>
        <w:tc>
          <w:tcPr>
            <w:tcW w:w="825" w:type="dxa"/>
            <w:tcBorders>
              <w:bottom w:val="single" w:color="auto" w:sz="4" w:space="0"/>
            </w:tcBorders>
            <w:vAlign w:val="center"/>
          </w:tcPr>
          <w:p>
            <w:pPr>
              <w:autoSpaceDE w:val="0"/>
              <w:autoSpaceDN w:val="0"/>
              <w:adjustRightInd w:val="0"/>
              <w:spacing w:line="360" w:lineRule="auto"/>
              <w:ind w:right="71" w:rightChars="34"/>
              <w:rPr>
                <w:rFonts w:ascii="宋体" w:hAnsi="宋体" w:cs="宋体"/>
                <w:color w:val="000000" w:themeColor="text1"/>
                <w:spacing w:val="-6"/>
                <w:kern w:val="0"/>
                <w:szCs w:val="21"/>
                <w14:textFill>
                  <w14:solidFill>
                    <w14:schemeClr w14:val="tx1"/>
                  </w14:solidFill>
                </w14:textFill>
              </w:rPr>
            </w:pPr>
          </w:p>
        </w:tc>
        <w:tc>
          <w:tcPr>
            <w:tcW w:w="1133" w:type="dxa"/>
            <w:tcBorders>
              <w:bottom w:val="single" w:color="auto" w:sz="4" w:space="0"/>
            </w:tcBorders>
            <w:vAlign w:val="center"/>
          </w:tcPr>
          <w:p>
            <w:pPr>
              <w:autoSpaceDE w:val="0"/>
              <w:autoSpaceDN w:val="0"/>
              <w:adjustRightInd w:val="0"/>
              <w:spacing w:line="360" w:lineRule="auto"/>
              <w:ind w:right="71" w:rightChars="34"/>
              <w:rPr>
                <w:rFonts w:ascii="宋体" w:hAnsi="宋体" w:cs="宋体"/>
                <w:color w:val="000000" w:themeColor="text1"/>
                <w:spacing w:val="-6"/>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color w:val="000000" w:themeColor="text1"/>
                <w:szCs w:val="21"/>
                <w14:textFill>
                  <w14:solidFill>
                    <w14:schemeClr w14:val="tx1"/>
                  </w14:solidFill>
                </w14:textFill>
              </w:rPr>
            </w:pPr>
          </w:p>
        </w:tc>
        <w:tc>
          <w:tcPr>
            <w:tcW w:w="1285" w:type="dxa"/>
            <w:tcBorders>
              <w:top w:val="single" w:color="auto" w:sz="4" w:space="0"/>
            </w:tcBorders>
            <w:vAlign w:val="center"/>
          </w:tcPr>
          <w:p>
            <w:pPr>
              <w:spacing w:line="360" w:lineRule="auto"/>
              <w:rPr>
                <w:rFonts w:ascii="宋体" w:hAnsi="宋体" w:cs="宋体"/>
                <w:color w:val="000000" w:themeColor="text1"/>
                <w:spacing w:val="-6"/>
                <w:kern w:val="0"/>
                <w:szCs w:val="21"/>
                <w14:textFill>
                  <w14:solidFill>
                    <w14:schemeClr w14:val="tx1"/>
                  </w14:solidFill>
                </w14:textFill>
              </w:rPr>
            </w:pPr>
          </w:p>
        </w:tc>
        <w:tc>
          <w:tcPr>
            <w:tcW w:w="5358" w:type="dxa"/>
            <w:tcBorders>
              <w:top w:val="single" w:color="auto" w:sz="4" w:space="0"/>
            </w:tcBorders>
            <w:vAlign w:val="center"/>
          </w:tcPr>
          <w:p>
            <w:pPr>
              <w:autoSpaceDE w:val="0"/>
              <w:autoSpaceDN w:val="0"/>
              <w:adjustRightInd w:val="0"/>
              <w:spacing w:line="360" w:lineRule="auto"/>
              <w:ind w:right="71" w:rightChars="34"/>
              <w:rPr>
                <w:rFonts w:ascii="宋体" w:hAnsi="宋体" w:cs="宋体"/>
                <w:color w:val="000000" w:themeColor="text1"/>
                <w:spacing w:val="-6"/>
                <w:kern w:val="0"/>
                <w:szCs w:val="21"/>
                <w14:textFill>
                  <w14:solidFill>
                    <w14:schemeClr w14:val="tx1"/>
                  </w14:solidFill>
                </w14:textFill>
              </w:rPr>
            </w:pPr>
          </w:p>
        </w:tc>
        <w:tc>
          <w:tcPr>
            <w:tcW w:w="825" w:type="dxa"/>
            <w:tcBorders>
              <w:top w:val="single" w:color="auto" w:sz="4" w:space="0"/>
            </w:tcBorders>
            <w:vAlign w:val="center"/>
          </w:tcPr>
          <w:p>
            <w:pPr>
              <w:autoSpaceDE w:val="0"/>
              <w:autoSpaceDN w:val="0"/>
              <w:adjustRightInd w:val="0"/>
              <w:spacing w:line="360" w:lineRule="auto"/>
              <w:ind w:right="71" w:rightChars="34"/>
              <w:rPr>
                <w:rFonts w:ascii="宋体" w:hAnsi="宋体" w:cs="宋体"/>
                <w:color w:val="000000" w:themeColor="text1"/>
                <w:spacing w:val="-6"/>
                <w:kern w:val="0"/>
                <w:szCs w:val="21"/>
                <w14:textFill>
                  <w14:solidFill>
                    <w14:schemeClr w14:val="tx1"/>
                  </w14:solidFill>
                </w14:textFill>
              </w:rPr>
            </w:pPr>
          </w:p>
        </w:tc>
        <w:tc>
          <w:tcPr>
            <w:tcW w:w="1133" w:type="dxa"/>
            <w:tcBorders>
              <w:top w:val="single" w:color="auto" w:sz="4" w:space="0"/>
            </w:tcBorders>
            <w:vAlign w:val="center"/>
          </w:tcPr>
          <w:p>
            <w:pPr>
              <w:autoSpaceDE w:val="0"/>
              <w:autoSpaceDN w:val="0"/>
              <w:adjustRightInd w:val="0"/>
              <w:spacing w:line="360" w:lineRule="auto"/>
              <w:ind w:right="71" w:rightChars="34"/>
              <w:rPr>
                <w:rFonts w:ascii="宋体" w:hAnsi="宋体" w:cs="宋体"/>
                <w:color w:val="000000" w:themeColor="text1"/>
                <w:spacing w:val="-6"/>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spacing w:line="360" w:lineRule="auto"/>
              <w:jc w:val="center"/>
              <w:rPr>
                <w:rFonts w:ascii="宋体" w:hAnsi="宋体" w:cs="宋体"/>
                <w:color w:val="000000" w:themeColor="text1"/>
                <w:spacing w:val="-6"/>
                <w:szCs w:val="21"/>
                <w14:textFill>
                  <w14:solidFill>
                    <w14:schemeClr w14:val="tx1"/>
                  </w14:solidFill>
                </w14:textFill>
              </w:rPr>
            </w:pPr>
          </w:p>
        </w:tc>
        <w:tc>
          <w:tcPr>
            <w:tcW w:w="1285" w:type="dxa"/>
            <w:vAlign w:val="center"/>
          </w:tcPr>
          <w:p>
            <w:pPr>
              <w:spacing w:line="360" w:lineRule="auto"/>
              <w:rPr>
                <w:rFonts w:ascii="宋体" w:hAnsi="宋体" w:cs="宋体"/>
                <w:color w:val="000000" w:themeColor="text1"/>
                <w:spacing w:val="-6"/>
                <w:szCs w:val="21"/>
                <w14:textFill>
                  <w14:solidFill>
                    <w14:schemeClr w14:val="tx1"/>
                  </w14:solidFill>
                </w14:textFill>
              </w:rPr>
            </w:pPr>
          </w:p>
        </w:tc>
        <w:tc>
          <w:tcPr>
            <w:tcW w:w="5358" w:type="dxa"/>
            <w:vAlign w:val="center"/>
          </w:tcPr>
          <w:p>
            <w:pPr>
              <w:spacing w:line="360" w:lineRule="auto"/>
              <w:ind w:left="-4" w:leftChars="-2" w:firstLine="1" w:firstLineChars="1"/>
              <w:rPr>
                <w:rFonts w:ascii="宋体" w:hAnsi="宋体" w:cs="宋体"/>
                <w:color w:val="000000" w:themeColor="text1"/>
                <w:spacing w:val="-6"/>
                <w:szCs w:val="21"/>
                <w14:textFill>
                  <w14:solidFill>
                    <w14:schemeClr w14:val="tx1"/>
                  </w14:solidFill>
                </w14:textFill>
              </w:rPr>
            </w:pPr>
          </w:p>
        </w:tc>
        <w:tc>
          <w:tcPr>
            <w:tcW w:w="825" w:type="dxa"/>
            <w:vAlign w:val="center"/>
          </w:tcPr>
          <w:p>
            <w:pPr>
              <w:spacing w:line="360" w:lineRule="auto"/>
              <w:ind w:left="-4" w:leftChars="-2" w:firstLine="1" w:firstLineChars="1"/>
              <w:rPr>
                <w:rFonts w:ascii="宋体" w:hAnsi="宋体" w:cs="宋体"/>
                <w:color w:val="000000" w:themeColor="text1"/>
                <w:spacing w:val="-6"/>
                <w:szCs w:val="21"/>
                <w14:textFill>
                  <w14:solidFill>
                    <w14:schemeClr w14:val="tx1"/>
                  </w14:solidFill>
                </w14:textFill>
              </w:rPr>
            </w:pPr>
          </w:p>
        </w:tc>
        <w:tc>
          <w:tcPr>
            <w:tcW w:w="1133" w:type="dxa"/>
            <w:vAlign w:val="center"/>
          </w:tcPr>
          <w:p>
            <w:pPr>
              <w:spacing w:line="360" w:lineRule="auto"/>
              <w:ind w:left="-4" w:leftChars="-2" w:firstLine="1" w:firstLineChars="1"/>
              <w:rPr>
                <w:rFonts w:ascii="宋体" w:hAnsi="宋体" w:cs="宋体"/>
                <w:color w:val="000000" w:themeColor="text1"/>
                <w:spacing w:val="-6"/>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ind w:left="-4" w:leftChars="-2" w:firstLine="2" w:firstLineChars="1"/>
              <w:rPr>
                <w:rFonts w:ascii="宋体" w:hAnsi="宋体" w:cs="宋体"/>
                <w:color w:val="000000" w:themeColor="text1"/>
                <w:szCs w:val="21"/>
                <w14:textFill>
                  <w14:solidFill>
                    <w14:schemeClr w14:val="tx1"/>
                  </w14:solidFill>
                </w14:textFill>
              </w:rPr>
            </w:pPr>
          </w:p>
        </w:tc>
        <w:tc>
          <w:tcPr>
            <w:tcW w:w="1285" w:type="dxa"/>
            <w:vAlign w:val="center"/>
          </w:tcPr>
          <w:p>
            <w:pPr>
              <w:spacing w:line="360" w:lineRule="auto"/>
              <w:ind w:left="-4" w:leftChars="-2" w:firstLine="2" w:firstLineChars="1"/>
              <w:rPr>
                <w:rFonts w:ascii="宋体" w:hAnsi="宋体" w:cs="宋体"/>
                <w:color w:val="000000" w:themeColor="text1"/>
                <w:szCs w:val="21"/>
                <w14:textFill>
                  <w14:solidFill>
                    <w14:schemeClr w14:val="tx1"/>
                  </w14:solidFill>
                </w14:textFill>
              </w:rPr>
            </w:pPr>
          </w:p>
        </w:tc>
        <w:tc>
          <w:tcPr>
            <w:tcW w:w="5358" w:type="dxa"/>
            <w:vAlign w:val="center"/>
          </w:tcPr>
          <w:p>
            <w:pPr>
              <w:spacing w:line="360" w:lineRule="auto"/>
              <w:ind w:left="-4" w:leftChars="-2" w:firstLine="2" w:firstLineChars="1"/>
              <w:rPr>
                <w:rFonts w:ascii="宋体" w:hAnsi="宋体" w:cs="宋体"/>
                <w:color w:val="000000" w:themeColor="text1"/>
                <w:szCs w:val="21"/>
                <w14:textFill>
                  <w14:solidFill>
                    <w14:schemeClr w14:val="tx1"/>
                  </w14:solidFill>
                </w14:textFill>
              </w:rPr>
            </w:pPr>
          </w:p>
        </w:tc>
        <w:tc>
          <w:tcPr>
            <w:tcW w:w="825" w:type="dxa"/>
            <w:vAlign w:val="center"/>
          </w:tcPr>
          <w:p>
            <w:pPr>
              <w:spacing w:line="360" w:lineRule="auto"/>
              <w:ind w:left="-4" w:leftChars="-2" w:firstLine="2" w:firstLineChars="1"/>
              <w:rPr>
                <w:rFonts w:ascii="宋体" w:hAnsi="宋体" w:cs="宋体"/>
                <w:color w:val="000000" w:themeColor="text1"/>
                <w:szCs w:val="21"/>
                <w14:textFill>
                  <w14:solidFill>
                    <w14:schemeClr w14:val="tx1"/>
                  </w14:solidFill>
                </w14:textFill>
              </w:rPr>
            </w:pPr>
          </w:p>
        </w:tc>
        <w:tc>
          <w:tcPr>
            <w:tcW w:w="1133" w:type="dxa"/>
            <w:vAlign w:val="center"/>
          </w:tcPr>
          <w:p>
            <w:pPr>
              <w:spacing w:line="360" w:lineRule="auto"/>
              <w:ind w:left="-4" w:leftChars="-2" w:firstLine="2" w:firstLineChars="1"/>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color w:val="000000" w:themeColor="text1"/>
                <w:szCs w:val="21"/>
                <w14:textFill>
                  <w14:solidFill>
                    <w14:schemeClr w14:val="tx1"/>
                  </w14:solidFill>
                </w14:textFill>
              </w:rPr>
            </w:pPr>
          </w:p>
        </w:tc>
        <w:tc>
          <w:tcPr>
            <w:tcW w:w="1285" w:type="dxa"/>
            <w:vAlign w:val="center"/>
          </w:tcPr>
          <w:p>
            <w:pPr>
              <w:spacing w:line="360" w:lineRule="auto"/>
              <w:rPr>
                <w:rFonts w:ascii="宋体" w:hAnsi="宋体" w:cs="宋体"/>
                <w:color w:val="000000" w:themeColor="text1"/>
                <w:spacing w:val="-6"/>
                <w:kern w:val="0"/>
                <w:szCs w:val="21"/>
                <w14:textFill>
                  <w14:solidFill>
                    <w14:schemeClr w14:val="tx1"/>
                  </w14:solidFill>
                </w14:textFill>
              </w:rPr>
            </w:pPr>
          </w:p>
        </w:tc>
        <w:tc>
          <w:tcPr>
            <w:tcW w:w="5358" w:type="dxa"/>
            <w:vAlign w:val="center"/>
          </w:tcPr>
          <w:p>
            <w:pPr>
              <w:autoSpaceDE w:val="0"/>
              <w:autoSpaceDN w:val="0"/>
              <w:adjustRightInd w:val="0"/>
              <w:spacing w:line="360" w:lineRule="auto"/>
              <w:rPr>
                <w:rFonts w:ascii="宋体" w:hAnsi="宋体" w:cs="宋体"/>
                <w:color w:val="000000" w:themeColor="text1"/>
                <w:spacing w:val="-6"/>
                <w:kern w:val="0"/>
                <w:szCs w:val="21"/>
                <w14:textFill>
                  <w14:solidFill>
                    <w14:schemeClr w14:val="tx1"/>
                  </w14:solidFill>
                </w14:textFill>
              </w:rPr>
            </w:pPr>
          </w:p>
        </w:tc>
        <w:tc>
          <w:tcPr>
            <w:tcW w:w="825" w:type="dxa"/>
            <w:vAlign w:val="center"/>
          </w:tcPr>
          <w:p>
            <w:pPr>
              <w:autoSpaceDE w:val="0"/>
              <w:autoSpaceDN w:val="0"/>
              <w:adjustRightInd w:val="0"/>
              <w:spacing w:line="360" w:lineRule="auto"/>
              <w:rPr>
                <w:rFonts w:ascii="宋体" w:hAnsi="宋体" w:cs="宋体"/>
                <w:color w:val="000000" w:themeColor="text1"/>
                <w:spacing w:val="-6"/>
                <w:kern w:val="0"/>
                <w:szCs w:val="21"/>
                <w14:textFill>
                  <w14:solidFill>
                    <w14:schemeClr w14:val="tx1"/>
                  </w14:solidFill>
                </w14:textFill>
              </w:rPr>
            </w:pPr>
          </w:p>
        </w:tc>
        <w:tc>
          <w:tcPr>
            <w:tcW w:w="1133" w:type="dxa"/>
            <w:vAlign w:val="center"/>
          </w:tcPr>
          <w:p>
            <w:pPr>
              <w:autoSpaceDE w:val="0"/>
              <w:autoSpaceDN w:val="0"/>
              <w:adjustRightInd w:val="0"/>
              <w:spacing w:line="360" w:lineRule="auto"/>
              <w:rPr>
                <w:rFonts w:ascii="宋体" w:hAnsi="宋体" w:cs="宋体"/>
                <w:color w:val="000000" w:themeColor="text1"/>
                <w:spacing w:val="-6"/>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color w:val="000000" w:themeColor="text1"/>
                <w:szCs w:val="21"/>
                <w14:textFill>
                  <w14:solidFill>
                    <w14:schemeClr w14:val="tx1"/>
                  </w14:solidFill>
                </w14:textFill>
              </w:rPr>
            </w:pPr>
          </w:p>
        </w:tc>
        <w:tc>
          <w:tcPr>
            <w:tcW w:w="1285" w:type="dxa"/>
            <w:vAlign w:val="center"/>
          </w:tcPr>
          <w:p>
            <w:pPr>
              <w:spacing w:line="360" w:lineRule="auto"/>
              <w:rPr>
                <w:rFonts w:ascii="宋体" w:hAnsi="宋体" w:cs="宋体"/>
                <w:color w:val="000000" w:themeColor="text1"/>
                <w:spacing w:val="-6"/>
                <w:szCs w:val="21"/>
                <w14:textFill>
                  <w14:solidFill>
                    <w14:schemeClr w14:val="tx1"/>
                  </w14:solidFill>
                </w14:textFill>
              </w:rPr>
            </w:pPr>
          </w:p>
        </w:tc>
        <w:tc>
          <w:tcPr>
            <w:tcW w:w="5358" w:type="dxa"/>
            <w:vAlign w:val="center"/>
          </w:tcPr>
          <w:p>
            <w:pPr>
              <w:spacing w:line="360" w:lineRule="auto"/>
              <w:ind w:left="-4" w:leftChars="-2" w:firstLine="1" w:firstLineChars="1"/>
              <w:rPr>
                <w:rFonts w:ascii="宋体" w:hAnsi="宋体" w:cs="宋体"/>
                <w:color w:val="000000" w:themeColor="text1"/>
                <w:spacing w:val="-6"/>
                <w:szCs w:val="21"/>
                <w14:textFill>
                  <w14:solidFill>
                    <w14:schemeClr w14:val="tx1"/>
                  </w14:solidFill>
                </w14:textFill>
              </w:rPr>
            </w:pPr>
          </w:p>
        </w:tc>
        <w:tc>
          <w:tcPr>
            <w:tcW w:w="825" w:type="dxa"/>
            <w:vAlign w:val="center"/>
          </w:tcPr>
          <w:p>
            <w:pPr>
              <w:spacing w:line="360" w:lineRule="auto"/>
              <w:ind w:left="-4" w:leftChars="-2" w:firstLine="1" w:firstLineChars="1"/>
              <w:rPr>
                <w:rFonts w:ascii="宋体" w:hAnsi="宋体" w:cs="宋体"/>
                <w:color w:val="000000" w:themeColor="text1"/>
                <w:spacing w:val="-6"/>
                <w:szCs w:val="21"/>
                <w14:textFill>
                  <w14:solidFill>
                    <w14:schemeClr w14:val="tx1"/>
                  </w14:solidFill>
                </w14:textFill>
              </w:rPr>
            </w:pPr>
          </w:p>
        </w:tc>
        <w:tc>
          <w:tcPr>
            <w:tcW w:w="1133" w:type="dxa"/>
            <w:vAlign w:val="center"/>
          </w:tcPr>
          <w:p>
            <w:pPr>
              <w:spacing w:line="360" w:lineRule="auto"/>
              <w:ind w:left="-4" w:leftChars="-2" w:firstLine="1" w:firstLineChars="1"/>
              <w:rPr>
                <w:rFonts w:ascii="宋体" w:hAnsi="宋体" w:cs="宋体"/>
                <w:color w:val="000000" w:themeColor="text1"/>
                <w:spacing w:val="-6"/>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color w:val="000000" w:themeColor="text1"/>
                <w:szCs w:val="21"/>
                <w14:textFill>
                  <w14:solidFill>
                    <w14:schemeClr w14:val="tx1"/>
                  </w14:solidFill>
                </w14:textFill>
              </w:rPr>
            </w:pPr>
          </w:p>
        </w:tc>
        <w:tc>
          <w:tcPr>
            <w:tcW w:w="1285" w:type="dxa"/>
            <w:vAlign w:val="center"/>
          </w:tcPr>
          <w:p>
            <w:pPr>
              <w:spacing w:line="360" w:lineRule="auto"/>
              <w:rPr>
                <w:rFonts w:ascii="宋体" w:hAnsi="宋体" w:cs="宋体"/>
                <w:color w:val="000000" w:themeColor="text1"/>
                <w:spacing w:val="-6"/>
                <w:szCs w:val="21"/>
                <w14:textFill>
                  <w14:solidFill>
                    <w14:schemeClr w14:val="tx1"/>
                  </w14:solidFill>
                </w14:textFill>
              </w:rPr>
            </w:pPr>
          </w:p>
        </w:tc>
        <w:tc>
          <w:tcPr>
            <w:tcW w:w="5358" w:type="dxa"/>
            <w:vAlign w:val="center"/>
          </w:tcPr>
          <w:p>
            <w:pPr>
              <w:spacing w:line="360" w:lineRule="auto"/>
              <w:rPr>
                <w:rFonts w:ascii="宋体" w:hAnsi="宋体" w:cs="宋体"/>
                <w:color w:val="000000" w:themeColor="text1"/>
                <w:spacing w:val="-6"/>
                <w:szCs w:val="21"/>
                <w14:textFill>
                  <w14:solidFill>
                    <w14:schemeClr w14:val="tx1"/>
                  </w14:solidFill>
                </w14:textFill>
              </w:rPr>
            </w:pPr>
          </w:p>
        </w:tc>
        <w:tc>
          <w:tcPr>
            <w:tcW w:w="825" w:type="dxa"/>
            <w:vAlign w:val="center"/>
          </w:tcPr>
          <w:p>
            <w:pPr>
              <w:spacing w:line="360" w:lineRule="auto"/>
              <w:rPr>
                <w:rFonts w:ascii="宋体" w:hAnsi="宋体" w:cs="宋体"/>
                <w:color w:val="000000" w:themeColor="text1"/>
                <w:spacing w:val="-6"/>
                <w:szCs w:val="21"/>
                <w14:textFill>
                  <w14:solidFill>
                    <w14:schemeClr w14:val="tx1"/>
                  </w14:solidFill>
                </w14:textFill>
              </w:rPr>
            </w:pPr>
          </w:p>
        </w:tc>
        <w:tc>
          <w:tcPr>
            <w:tcW w:w="1133" w:type="dxa"/>
            <w:vAlign w:val="center"/>
          </w:tcPr>
          <w:p>
            <w:pPr>
              <w:spacing w:line="360" w:lineRule="auto"/>
              <w:rPr>
                <w:rFonts w:ascii="宋体" w:hAnsi="宋体" w:cs="宋体"/>
                <w:color w:val="000000" w:themeColor="text1"/>
                <w:spacing w:val="-6"/>
                <w:szCs w:val="21"/>
                <w14:textFill>
                  <w14:solidFill>
                    <w14:schemeClr w14:val="tx1"/>
                  </w14:solidFill>
                </w14:textFill>
              </w:rPr>
            </w:pPr>
          </w:p>
        </w:tc>
      </w:tr>
    </w:tbl>
    <w:p>
      <w:pPr>
        <w:autoSpaceDE w:val="0"/>
        <w:autoSpaceDN w:val="0"/>
        <w:adjustRightInd w:val="0"/>
        <w:spacing w:line="480" w:lineRule="auto"/>
        <w:rPr>
          <w:rFonts w:asciiTheme="minorEastAsia" w:hAnsiTheme="minorEastAsia" w:eastAsiaTheme="minorEastAsia" w:cstheme="minorEastAsia"/>
          <w:b/>
          <w:color w:val="000000" w:themeColor="text1"/>
          <w14:textFill>
            <w14:solidFill>
              <w14:schemeClr w14:val="tx1"/>
            </w14:solidFill>
          </w14:textFill>
        </w:rPr>
      </w:pPr>
    </w:p>
    <w:p>
      <w:pPr>
        <w:adjustRightInd w:val="0"/>
        <w:snapToGrid w:val="0"/>
        <w:spacing w:line="48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br w:type="textWrapping"/>
      </w:r>
    </w:p>
    <w:p>
      <w:pPr>
        <w:adjustRightInd w:val="0"/>
        <w:snapToGrid w:val="0"/>
        <w:spacing w:line="480" w:lineRule="auto"/>
        <w:jc w:val="center"/>
        <w:outlineLvl w:val="1"/>
        <w:rPr>
          <w:rFonts w:asciiTheme="minorEastAsia" w:hAnsiTheme="minorEastAsia" w:eastAsiaTheme="minorEastAsia" w:cstheme="minorEastAsia"/>
          <w:b/>
          <w:color w:val="000000" w:themeColor="text1"/>
          <w14:textFill>
            <w14:solidFill>
              <w14:schemeClr w14:val="tx1"/>
            </w14:solidFill>
          </w14:textFill>
        </w:rPr>
      </w:pPr>
      <w:bookmarkStart w:id="126" w:name="_Toc479184125"/>
      <w:bookmarkStart w:id="127" w:name="_Toc15789"/>
      <w:bookmarkStart w:id="128" w:name="_Toc30144"/>
      <w:bookmarkStart w:id="129" w:name="_Toc4183"/>
      <w:r>
        <w:rPr>
          <w:rFonts w:hint="eastAsia" w:asciiTheme="minorEastAsia" w:hAnsiTheme="minorEastAsia" w:eastAsiaTheme="minorEastAsia" w:cstheme="minorEastAsia"/>
          <w:b/>
          <w:color w:val="000000" w:themeColor="text1"/>
          <w14:textFill>
            <w14:solidFill>
              <w14:schemeClr w14:val="tx1"/>
            </w14:solidFill>
          </w14:textFill>
        </w:rPr>
        <w:t>二、磋商书</w:t>
      </w:r>
      <w:bookmarkEnd w:id="126"/>
      <w:bookmarkEnd w:id="127"/>
      <w:bookmarkEnd w:id="128"/>
      <w:bookmarkEnd w:id="129"/>
    </w:p>
    <w:p>
      <w:pPr>
        <w:pStyle w:val="20"/>
        <w:rPr>
          <w:rFonts w:asciiTheme="minorEastAsia" w:hAnsiTheme="minorEastAsia" w:eastAsiaTheme="minorEastAsia" w:cstheme="minorEastAsia"/>
          <w:b/>
          <w:color w:val="000000" w:themeColor="text1"/>
          <w:szCs w:val="21"/>
          <w14:textFill>
            <w14:solidFill>
              <w14:schemeClr w14:val="tx1"/>
            </w14:solidFill>
          </w14:textFill>
        </w:rPr>
      </w:pPr>
    </w:p>
    <w:p>
      <w:pPr>
        <w:autoSpaceDE w:val="0"/>
        <w:autoSpaceDN w:val="0"/>
        <w:adjustRightInd w:val="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u w:val="single"/>
          <w14:textFill>
            <w14:solidFill>
              <w14:schemeClr w14:val="tx1"/>
            </w14:solidFill>
          </w14:textFill>
        </w:rPr>
        <w:t>（政府采购代理机构）：</w:t>
      </w:r>
    </w:p>
    <w:p>
      <w:pPr>
        <w:autoSpaceDE w:val="0"/>
        <w:autoSpaceDN w:val="0"/>
        <w:adjustRightInd w:val="0"/>
        <w:ind w:left="2" w:firstLine="462" w:firstLineChars="22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依据贵方（项目名称/项目编号）项目第</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包货物的磋商邀请，我方代表（姓名、职务）经正式授权并代表供应商（供应商的名称、地址）提交下述文件正本一份，副本</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份。</w:t>
      </w:r>
    </w:p>
    <w:p>
      <w:pPr>
        <w:numPr>
          <w:ilvl w:val="1"/>
          <w:numId w:val="42"/>
        </w:numPr>
        <w:tabs>
          <w:tab w:val="left" w:pos="840"/>
          <w:tab w:val="clear" w:pos="360"/>
        </w:tabs>
        <w:autoSpaceDE w:val="0"/>
        <w:autoSpaceDN w:val="0"/>
        <w:adjustRightInd w:val="0"/>
        <w:ind w:left="840" w:hanging="42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竞争性磋商响应文件；</w:t>
      </w:r>
    </w:p>
    <w:p>
      <w:pPr>
        <w:numPr>
          <w:ilvl w:val="1"/>
          <w:numId w:val="42"/>
        </w:numPr>
        <w:tabs>
          <w:tab w:val="left" w:pos="840"/>
          <w:tab w:val="clear" w:pos="360"/>
        </w:tabs>
        <w:autoSpaceDE w:val="0"/>
        <w:autoSpaceDN w:val="0"/>
        <w:adjustRightInd w:val="0"/>
        <w:ind w:left="840" w:hanging="42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资格证明文件；</w:t>
      </w:r>
    </w:p>
    <w:p>
      <w:pPr>
        <w:numPr>
          <w:ilvl w:val="1"/>
          <w:numId w:val="42"/>
        </w:numPr>
        <w:tabs>
          <w:tab w:val="left" w:pos="840"/>
          <w:tab w:val="clear" w:pos="360"/>
        </w:tabs>
        <w:autoSpaceDE w:val="0"/>
        <w:autoSpaceDN w:val="0"/>
        <w:adjustRightInd w:val="0"/>
        <w:ind w:left="840" w:hanging="42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按采购的规定递交</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元（人民币大写）的保证金（如有）。</w:t>
      </w:r>
    </w:p>
    <w:p>
      <w:pPr>
        <w:autoSpaceDE w:val="0"/>
        <w:autoSpaceDN w:val="0"/>
        <w:adjustRightInd w:val="0"/>
        <w:ind w:firstLine="422" w:firstLineChars="200"/>
        <w:rPr>
          <w:rFonts w:asciiTheme="minorEastAsia" w:hAnsiTheme="minorEastAsia" w:eastAsiaTheme="minorEastAsia" w:cstheme="minorEastAsia"/>
          <w:b/>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并进行如下承诺声明：</w:t>
      </w:r>
    </w:p>
    <w:p>
      <w:pPr>
        <w:numPr>
          <w:ilvl w:val="0"/>
          <w:numId w:val="43"/>
        </w:numPr>
        <w:tabs>
          <w:tab w:val="left" w:pos="840"/>
        </w:tabs>
        <w:autoSpaceDE w:val="0"/>
        <w:autoSpaceDN w:val="0"/>
        <w:adjustRightInd w:val="0"/>
        <w:ind w:firstLine="420" w:firstLineChars="20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val="zh-CN"/>
          <w14:textFill>
            <w14:solidFill>
              <w14:schemeClr w14:val="tx1"/>
            </w14:solidFill>
          </w14:textFill>
        </w:rPr>
        <w:t>我公司在参加本次政府采购活动前</w:t>
      </w:r>
      <w:r>
        <w:rPr>
          <w:rFonts w:hint="eastAsia" w:asciiTheme="minorEastAsia" w:hAnsiTheme="minorEastAsia" w:eastAsiaTheme="minorEastAsia" w:cstheme="minorEastAsia"/>
          <w:color w:val="000000" w:themeColor="text1"/>
          <w:kern w:val="0"/>
          <w:szCs w:val="21"/>
          <w14:textFill>
            <w14:solidFill>
              <w14:schemeClr w14:val="tx1"/>
            </w14:solidFill>
          </w14:textFill>
        </w:rPr>
        <w:t>3年内在经营活动中没有重大违法记录；</w:t>
      </w:r>
    </w:p>
    <w:p>
      <w:pPr>
        <w:numPr>
          <w:ilvl w:val="0"/>
          <w:numId w:val="43"/>
        </w:numPr>
        <w:tabs>
          <w:tab w:val="left" w:pos="840"/>
        </w:tabs>
        <w:autoSpaceDE w:val="0"/>
        <w:autoSpaceDN w:val="0"/>
        <w:adjustRightInd w:val="0"/>
        <w:ind w:firstLine="420" w:firstLineChars="20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我公司在本响应文件中所提供的全部资格证明文件均真实有效，我方承诺对其真实性负责并承担相应后果；</w:t>
      </w:r>
    </w:p>
    <w:p>
      <w:pPr>
        <w:numPr>
          <w:ilvl w:val="0"/>
          <w:numId w:val="43"/>
        </w:numPr>
        <w:tabs>
          <w:tab w:val="left" w:pos="840"/>
        </w:tabs>
        <w:autoSpaceDE w:val="0"/>
        <w:autoSpaceDN w:val="0"/>
        <w:adjustRightInd w:val="0"/>
        <w:ind w:firstLine="420" w:firstLineChars="20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我公司在本响应文件中所响应的内容均将成为签订合同的依据，并承诺按响应内容提供相应服务；</w:t>
      </w:r>
    </w:p>
    <w:p>
      <w:pPr>
        <w:numPr>
          <w:ilvl w:val="0"/>
          <w:numId w:val="43"/>
        </w:numPr>
        <w:tabs>
          <w:tab w:val="left" w:pos="840"/>
        </w:tabs>
        <w:autoSpaceDE w:val="0"/>
        <w:autoSpaceDN w:val="0"/>
        <w:adjustRightInd w:val="0"/>
        <w:ind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重要声明：</w:t>
      </w:r>
    </w:p>
    <w:p>
      <w:pPr>
        <w:tabs>
          <w:tab w:val="left" w:pos="840"/>
        </w:tabs>
        <w:autoSpaceDE w:val="0"/>
        <w:autoSpaceDN w:val="0"/>
        <w:adjustRightInd w:val="0"/>
        <w:ind w:left="420" w:left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4.1</w:t>
      </w:r>
      <w:r>
        <w:rPr>
          <w:rFonts w:hint="eastAsia" w:asciiTheme="minorEastAsia" w:hAnsiTheme="minorEastAsia" w:eastAsiaTheme="minorEastAsia" w:cstheme="minorEastAsia"/>
          <w:color w:val="000000" w:themeColor="text1"/>
          <w14:textFill>
            <w14:solidFill>
              <w14:schemeClr w14:val="tx1"/>
            </w14:solidFill>
          </w14:textFill>
        </w:rPr>
        <w:t>与我方单位负责人为同一人的其他单位名称：□无；□有，具体单位名称为：</w:t>
      </w:r>
      <w:r>
        <w:rPr>
          <w:rFonts w:hint="eastAsia" w:asciiTheme="minorEastAsia" w:hAnsiTheme="minorEastAsia" w:eastAsiaTheme="minorEastAsia" w:cstheme="minorEastAsia"/>
          <w:color w:val="000000" w:themeColor="text1"/>
          <w:u w:val="single"/>
          <w14:textFill>
            <w14:solidFill>
              <w14:schemeClr w14:val="tx1"/>
            </w14:solidFill>
          </w14:textFill>
        </w:rPr>
        <w:t>     </w:t>
      </w:r>
      <w:r>
        <w:rPr>
          <w:rFonts w:hint="eastAsia" w:asciiTheme="minorEastAsia" w:hAnsiTheme="minorEastAsia" w:eastAsiaTheme="minorEastAsia" w:cstheme="minorEastAsia"/>
          <w:color w:val="000000" w:themeColor="text1"/>
          <w14:textFill>
            <w14:solidFill>
              <w14:schemeClr w14:val="tx1"/>
            </w14:solidFill>
          </w14:textFill>
        </w:rPr>
        <w:t xml:space="preserve">      </w:t>
      </w:r>
    </w:p>
    <w:p>
      <w:pPr>
        <w:tabs>
          <w:tab w:val="left" w:pos="840"/>
        </w:tabs>
        <w:autoSpaceDE w:val="0"/>
        <w:autoSpaceDN w:val="0"/>
        <w:adjustRightInd w:val="0"/>
        <w:ind w:left="420" w:left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4.2与我方存在控股、管理关系的其他单位的名称：□无；□有，具体单位名称为：</w:t>
      </w:r>
      <w:r>
        <w:rPr>
          <w:rFonts w:hint="eastAsia" w:asciiTheme="minorEastAsia" w:hAnsiTheme="minorEastAsia" w:eastAsiaTheme="minorEastAsia" w:cstheme="minorEastAsia"/>
          <w:color w:val="000000" w:themeColor="text1"/>
          <w:u w:val="single"/>
          <w14:textFill>
            <w14:solidFill>
              <w14:schemeClr w14:val="tx1"/>
            </w14:solidFill>
          </w14:textFill>
        </w:rPr>
        <w:t>     </w:t>
      </w:r>
    </w:p>
    <w:p>
      <w:pPr>
        <w:tabs>
          <w:tab w:val="left" w:pos="840"/>
        </w:tabs>
        <w:autoSpaceDE w:val="0"/>
        <w:autoSpaceDN w:val="0"/>
        <w:adjustRightInd w:val="0"/>
        <w:ind w:left="420" w:left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color w:val="000000" w:themeColor="text1"/>
          <w:u w:val="single"/>
          <w14:textFill>
            <w14:solidFill>
              <w14:schemeClr w14:val="tx1"/>
            </w14:solidFill>
          </w14:textFill>
        </w:rPr>
        <w:t>     </w:t>
      </w:r>
    </w:p>
    <w:p>
      <w:pPr>
        <w:rPr>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在此，我方宣布同意如下：</w:t>
      </w:r>
    </w:p>
    <w:p>
      <w:pPr>
        <w:numPr>
          <w:ilvl w:val="6"/>
          <w:numId w:val="44"/>
        </w:numPr>
        <w:tabs>
          <w:tab w:val="left" w:pos="840"/>
        </w:tabs>
        <w:autoSpaceDE w:val="0"/>
        <w:autoSpaceDN w:val="0"/>
        <w:adjustRightInd w:val="0"/>
        <w:ind w:left="0" w:firstLine="420" w:firstLineChars="20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所附《报价一览表》中规定的应提交和交付的货物报价总价为</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（注明币种，并用文字和数字表示的报价总价）</w:t>
      </w:r>
      <w:r>
        <w:rPr>
          <w:rFonts w:hint="eastAsia" w:asciiTheme="minorEastAsia" w:hAnsiTheme="minorEastAsia" w:eastAsiaTheme="minorEastAsia" w:cstheme="minorEastAsia"/>
          <w:color w:val="000000" w:themeColor="text1"/>
          <w:kern w:val="0"/>
          <w:szCs w:val="21"/>
          <w14:textFill>
            <w14:solidFill>
              <w14:schemeClr w14:val="tx1"/>
            </w14:solidFill>
          </w14:textFill>
        </w:rPr>
        <w:t>。</w:t>
      </w:r>
    </w:p>
    <w:p>
      <w:pPr>
        <w:numPr>
          <w:ilvl w:val="6"/>
          <w:numId w:val="44"/>
        </w:numPr>
        <w:tabs>
          <w:tab w:val="left" w:pos="840"/>
        </w:tabs>
        <w:autoSpaceDE w:val="0"/>
        <w:autoSpaceDN w:val="0"/>
        <w:adjustRightInd w:val="0"/>
        <w:ind w:left="0" w:firstLine="420" w:firstLineChars="20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将按竞争性磋商采购文件的约定履行合同责任和义务。</w:t>
      </w:r>
    </w:p>
    <w:p>
      <w:pPr>
        <w:numPr>
          <w:ilvl w:val="6"/>
          <w:numId w:val="44"/>
        </w:numPr>
        <w:tabs>
          <w:tab w:val="left" w:pos="840"/>
        </w:tabs>
        <w:autoSpaceDE w:val="0"/>
        <w:autoSpaceDN w:val="0"/>
        <w:adjustRightInd w:val="0"/>
        <w:ind w:left="0" w:firstLine="420" w:firstLineChars="20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已详细审查全部竞争性磋商采购文件，包括</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（补充文件等）</w:t>
      </w:r>
      <w:r>
        <w:rPr>
          <w:rFonts w:hint="eastAsia" w:asciiTheme="minorEastAsia" w:hAnsiTheme="minorEastAsia" w:eastAsiaTheme="minorEastAsia" w:cstheme="minorEastAsia"/>
          <w:color w:val="000000" w:themeColor="text1"/>
          <w:kern w:val="0"/>
          <w:szCs w:val="21"/>
          <w14:textFill>
            <w14:solidFill>
              <w14:schemeClr w14:val="tx1"/>
            </w14:solidFill>
          </w14:textFill>
        </w:rPr>
        <w:t>，对此无异议。</w:t>
      </w:r>
    </w:p>
    <w:p>
      <w:pPr>
        <w:numPr>
          <w:ilvl w:val="6"/>
          <w:numId w:val="44"/>
        </w:numPr>
        <w:tabs>
          <w:tab w:val="left" w:pos="840"/>
        </w:tabs>
        <w:autoSpaceDE w:val="0"/>
        <w:autoSpaceDN w:val="0"/>
        <w:adjustRightInd w:val="0"/>
        <w:ind w:left="0" w:firstLine="420" w:firstLineChars="20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本竞争性磋商响应文件的有效期自磋商截止时间起共</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日历天。</w:t>
      </w:r>
    </w:p>
    <w:p>
      <w:pPr>
        <w:numPr>
          <w:ilvl w:val="6"/>
          <w:numId w:val="44"/>
        </w:numPr>
        <w:tabs>
          <w:tab w:val="left" w:pos="840"/>
        </w:tabs>
        <w:autoSpaceDE w:val="0"/>
        <w:autoSpaceDN w:val="0"/>
        <w:adjustRightInd w:val="0"/>
        <w:ind w:left="0" w:firstLine="420" w:firstLineChars="20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接收竞争性磋商采购文件中关于没收保证金的约定。</w:t>
      </w:r>
    </w:p>
    <w:p>
      <w:pPr>
        <w:numPr>
          <w:ilvl w:val="6"/>
          <w:numId w:val="44"/>
        </w:numPr>
        <w:tabs>
          <w:tab w:val="left" w:pos="840"/>
        </w:tabs>
        <w:autoSpaceDE w:val="0"/>
        <w:autoSpaceDN w:val="0"/>
        <w:adjustRightInd w:val="0"/>
        <w:ind w:left="0" w:firstLine="420" w:firstLineChars="20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同意提供按照贵方可能要求的与其报价有关的一切数据或资料。</w:t>
      </w:r>
    </w:p>
    <w:p>
      <w:pPr>
        <w:numPr>
          <w:ilvl w:val="6"/>
          <w:numId w:val="44"/>
        </w:numPr>
        <w:tabs>
          <w:tab w:val="left" w:pos="840"/>
        </w:tabs>
        <w:autoSpaceDE w:val="0"/>
        <w:autoSpaceDN w:val="0"/>
        <w:adjustRightInd w:val="0"/>
        <w:ind w:left="0" w:firstLine="420" w:firstLineChars="20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与本报价有关的一切正式往来信函请寄：</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w:t>
      </w:r>
      <w:r>
        <w:rPr>
          <w:rFonts w:hint="eastAsia" w:asciiTheme="minorEastAsia" w:hAnsiTheme="minorEastAsia" w:eastAsia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Cs w:val="21"/>
          <w14:textFill>
            <w14:solidFill>
              <w14:schemeClr w14:val="tx1"/>
            </w14:solidFill>
          </w14:textFill>
        </w:rPr>
        <w:t xml:space="preserve">    8.  我公司若有幸成为本项目的成交供应商，则我公司承诺按照采购文件及成交结果公告规定的方式、时间和金额向采购代理机构交纳成交服务费。</w:t>
      </w:r>
    </w:p>
    <w:p>
      <w:pPr>
        <w:autoSpaceDE w:val="0"/>
        <w:autoSpaceDN w:val="0"/>
        <w:adjustRightInd w:val="0"/>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供    应    商：（盖章）</w:t>
      </w:r>
    </w:p>
    <w:p>
      <w:pPr>
        <w:autoSpaceDE w:val="0"/>
        <w:autoSpaceDN w:val="0"/>
        <w:adjustRightInd w:val="0"/>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法定代表人（签字或盖章）：</w:t>
      </w:r>
    </w:p>
    <w:p>
      <w:pPr>
        <w:autoSpaceDE w:val="0"/>
        <w:autoSpaceDN w:val="0"/>
        <w:adjustRightInd w:val="0"/>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通  讯  地  址：</w:t>
      </w:r>
    </w:p>
    <w:p>
      <w:pPr>
        <w:autoSpaceDE w:val="0"/>
        <w:autoSpaceDN w:val="0"/>
        <w:adjustRightInd w:val="0"/>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传        　真：</w:t>
      </w:r>
    </w:p>
    <w:p>
      <w:pPr>
        <w:autoSpaceDE w:val="0"/>
        <w:autoSpaceDN w:val="0"/>
        <w:adjustRightInd w:val="0"/>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电          话：</w:t>
      </w:r>
    </w:p>
    <w:p>
      <w:pPr>
        <w:autoSpaceDE w:val="0"/>
        <w:autoSpaceDN w:val="0"/>
        <w:adjustRightInd w:val="0"/>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电  子  函  件：</w:t>
      </w:r>
    </w:p>
    <w:p>
      <w:pPr>
        <w:autoSpaceDE w:val="0"/>
        <w:autoSpaceDN w:val="0"/>
        <w:adjustRightInd w:val="0"/>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授权代表（签字）：</w:t>
      </w:r>
    </w:p>
    <w:p>
      <w:pPr>
        <w:autoSpaceDE w:val="0"/>
        <w:autoSpaceDN w:val="0"/>
        <w:adjustRightInd w:val="0"/>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日         期：</w:t>
      </w:r>
    </w:p>
    <w:p>
      <w:pPr>
        <w:tabs>
          <w:tab w:val="left" w:pos="540"/>
        </w:tabs>
        <w:autoSpaceDE w:val="0"/>
        <w:autoSpaceDN w:val="0"/>
        <w:adjustRightInd w:val="0"/>
        <w:jc w:val="center"/>
        <w:outlineLvl w:val="1"/>
        <w:rPr>
          <w:rFonts w:asciiTheme="minorEastAsia" w:hAnsiTheme="minorEastAsia" w:eastAsiaTheme="minorEastAsia" w:cstheme="minorEastAsia"/>
          <w:b/>
          <w:color w:val="000000" w:themeColor="text1"/>
          <w14:textFill>
            <w14:solidFill>
              <w14:schemeClr w14:val="tx1"/>
            </w14:solidFill>
          </w14:textFill>
        </w:rPr>
      </w:pPr>
      <w:bookmarkStart w:id="130" w:name="_Toc24205"/>
      <w:bookmarkStart w:id="131" w:name="_Toc13969"/>
      <w:bookmarkStart w:id="132" w:name="_Toc479184126"/>
      <w:bookmarkStart w:id="133" w:name="_Toc31184"/>
      <w:r>
        <w:rPr>
          <w:rFonts w:hint="eastAsia" w:asciiTheme="minorEastAsia" w:hAnsiTheme="minorEastAsia" w:eastAsiaTheme="minorEastAsia" w:cstheme="minorEastAsia"/>
          <w:b/>
          <w:color w:val="000000" w:themeColor="text1"/>
          <w14:textFill>
            <w14:solidFill>
              <w14:schemeClr w14:val="tx1"/>
            </w14:solidFill>
          </w14:textFill>
        </w:rPr>
        <w:br w:type="textWrapping"/>
      </w:r>
      <w:r>
        <w:rPr>
          <w:rFonts w:hint="eastAsia" w:asciiTheme="minorEastAsia" w:hAnsiTheme="minorEastAsia" w:eastAsiaTheme="minorEastAsia" w:cstheme="minorEastAsia"/>
          <w:b/>
          <w:color w:val="000000" w:themeColor="text1"/>
          <w14:textFill>
            <w14:solidFill>
              <w14:schemeClr w14:val="tx1"/>
            </w14:solidFill>
          </w14:textFill>
        </w:rPr>
        <w:br w:type="textWrapping"/>
      </w:r>
      <w:r>
        <w:rPr>
          <w:rFonts w:hint="eastAsia" w:asciiTheme="minorEastAsia" w:hAnsiTheme="minorEastAsia" w:eastAsiaTheme="minorEastAsia" w:cstheme="minorEastAsia"/>
          <w:b/>
          <w:color w:val="000000" w:themeColor="text1"/>
          <w14:textFill>
            <w14:solidFill>
              <w14:schemeClr w14:val="tx1"/>
            </w14:solidFill>
          </w14:textFill>
        </w:rPr>
        <w:br w:type="textWrapping"/>
      </w:r>
      <w:r>
        <w:rPr>
          <w:rFonts w:hint="eastAsia" w:asciiTheme="minorEastAsia" w:hAnsiTheme="minorEastAsia" w:eastAsiaTheme="minorEastAsia" w:cstheme="minorEastAsia"/>
          <w:b/>
          <w:color w:val="000000" w:themeColor="text1"/>
          <w14:textFill>
            <w14:solidFill>
              <w14:schemeClr w14:val="tx1"/>
            </w14:solidFill>
          </w14:textFill>
        </w:rPr>
        <w:t>三、法定代表人授权书</w:t>
      </w:r>
      <w:bookmarkEnd w:id="130"/>
      <w:bookmarkEnd w:id="131"/>
      <w:bookmarkEnd w:id="132"/>
      <w:bookmarkEnd w:id="133"/>
    </w:p>
    <w:p>
      <w:pPr>
        <w:rPr>
          <w:rFonts w:asciiTheme="minorEastAsia" w:hAnsiTheme="minorEastAsia" w:eastAsiaTheme="minorEastAsia" w:cstheme="minorEastAsia"/>
          <w:color w:val="000000" w:themeColor="text1"/>
          <w:kern w:val="0"/>
          <w:szCs w:val="21"/>
          <w14:textFill>
            <w14:solidFill>
              <w14:schemeClr w14:val="tx1"/>
            </w14:solidFill>
          </w14:textFill>
        </w:rPr>
      </w:pPr>
    </w:p>
    <w:p>
      <w:pPr>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ind w:firstLine="697"/>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兹授权</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同志为我公司参加贵单位组织的</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（项目名称）</w:t>
      </w:r>
      <w:r>
        <w:rPr>
          <w:rFonts w:hint="eastAsia" w:asciiTheme="minorEastAsia" w:hAnsiTheme="minorEastAsia" w:eastAsiaTheme="minorEastAsia" w:cstheme="minorEastAsia"/>
          <w:color w:val="000000" w:themeColor="text1"/>
          <w:kern w:val="0"/>
          <w:szCs w:val="21"/>
          <w14:textFill>
            <w14:solidFill>
              <w14:schemeClr w14:val="tx1"/>
            </w14:solidFill>
          </w14:textFill>
        </w:rPr>
        <w:t>采购活动的供应商代表人（磋商代表），全权代表我公司处理在该项目采购活动中的一切事宜。代理期限从</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 xml:space="preserve">年 </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月</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日起至</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 xml:space="preserve">年 </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月</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日止。</w:t>
      </w:r>
    </w:p>
    <w:p>
      <w:pPr>
        <w:autoSpaceDE w:val="0"/>
        <w:autoSpaceDN w:val="0"/>
        <w:adjustRightInd w:val="0"/>
        <w:spacing w:line="360" w:lineRule="auto"/>
        <w:ind w:firstLine="697"/>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ind w:firstLine="697"/>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授权单位（盖章）：</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法定代表人（签字或盖章）：</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签发日期：</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 xml:space="preserve">年 </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月</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 xml:space="preserve">日         </w:t>
      </w:r>
    </w:p>
    <w:p>
      <w:pPr>
        <w:autoSpaceDE w:val="0"/>
        <w:autoSpaceDN w:val="0"/>
        <w:adjustRightInd w:val="0"/>
        <w:spacing w:line="360" w:lineRule="auto"/>
        <w:ind w:firstLine="697"/>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ind w:firstLine="697"/>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附：</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color w:val="000000" w:themeColor="text1"/>
          <w:kern w:val="0"/>
          <w:szCs w:val="21"/>
          <w:u w:val="single"/>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授权代表职务：</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性别：</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授权代表身份证号码：</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4" w:hRule="atLeast"/>
          <w:jc w:val="center"/>
        </w:trPr>
        <w:tc>
          <w:tcPr>
            <w:tcW w:w="9071" w:type="dxa"/>
          </w:tcPr>
          <w:p>
            <w:pPr>
              <w:autoSpaceDE w:val="0"/>
              <w:autoSpaceDN w:val="0"/>
              <w:adjustRightInd w:val="0"/>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授权代表身份证正反面（真彩扫描件）：</w:t>
            </w:r>
          </w:p>
          <w:p>
            <w:pPr>
              <w:autoSpaceDE w:val="0"/>
              <w:autoSpaceDN w:val="0"/>
              <w:adjustRightInd w:val="0"/>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法定代表人身份证正反面（真彩扫描件）：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rPr>
                <w:color w:val="000000" w:themeColor="text1"/>
                <w14:textFill>
                  <w14:solidFill>
                    <w14:schemeClr w14:val="tx1"/>
                  </w14:solidFill>
                </w14:textFill>
              </w:rPr>
            </w:pPr>
            <w:r>
              <w:rPr>
                <w:rFonts w:hint="eastAsia"/>
                <w:b/>
                <w:bCs/>
                <w:color w:val="000000" w:themeColor="text1"/>
                <w14:textFill>
                  <w14:solidFill>
                    <w14:schemeClr w14:val="tx1"/>
                  </w14:solidFill>
                </w14:textFill>
              </w:rPr>
              <w:t>注：如法定代表人直接参加磋商并签署响应文件，无须提供本授权书。</w:t>
            </w:r>
          </w:p>
        </w:tc>
      </w:tr>
    </w:tbl>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color w:val="000000" w:themeColor="text1"/>
          <w:szCs w:val="21"/>
          <w14:textFill>
            <w14:solidFill>
              <w14:schemeClr w14:val="tx1"/>
            </w14:solidFill>
          </w14:textFill>
        </w:rPr>
      </w:pPr>
      <w:bookmarkStart w:id="134" w:name="_Toc424832832"/>
      <w:bookmarkStart w:id="135" w:name="_Toc479184127"/>
      <w:bookmarkStart w:id="136" w:name="_Toc432149008"/>
      <w:bookmarkStart w:id="137" w:name="_Toc29904"/>
      <w:bookmarkStart w:id="138" w:name="_Toc30245"/>
      <w:bookmarkStart w:id="139" w:name="_Toc30476"/>
      <w:bookmarkStart w:id="140" w:name="_Toc360120184"/>
      <w:bookmarkStart w:id="141" w:name="_Toc29160"/>
      <w:r>
        <w:rPr>
          <w:rFonts w:hint="eastAsia" w:asciiTheme="minorEastAsia" w:hAnsiTheme="minorEastAsia" w:eastAsiaTheme="minorEastAsia" w:cstheme="minorEastAsia"/>
          <w:b/>
          <w:bCs/>
          <w:color w:val="000000" w:themeColor="text1"/>
          <w:kern w:val="0"/>
          <w:szCs w:val="21"/>
          <w14:textFill>
            <w14:solidFill>
              <w14:schemeClr w14:val="tx1"/>
            </w14:solidFill>
          </w14:textFill>
        </w:rPr>
        <w:br w:type="textWrapping"/>
      </w:r>
      <w:r>
        <w:rPr>
          <w:rFonts w:hint="eastAsia" w:asciiTheme="minorEastAsia" w:hAnsiTheme="minorEastAsia" w:eastAsiaTheme="minorEastAsia" w:cstheme="minorEastAsia"/>
          <w:b/>
          <w:bCs/>
          <w:color w:val="000000" w:themeColor="text1"/>
          <w:kern w:val="0"/>
          <w:szCs w:val="21"/>
          <w14:textFill>
            <w14:solidFill>
              <w14:schemeClr w14:val="tx1"/>
            </w14:solidFill>
          </w14:textFill>
        </w:rPr>
        <w:br w:type="textWrapping"/>
      </w: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四、</w:t>
      </w:r>
      <w:r>
        <w:rPr>
          <w:rFonts w:hint="eastAsia" w:asciiTheme="minorEastAsia" w:hAnsiTheme="minorEastAsia" w:eastAsiaTheme="minorEastAsia" w:cstheme="minorEastAsia"/>
          <w:b/>
          <w:bCs/>
          <w:color w:val="000000" w:themeColor="text1"/>
          <w:szCs w:val="21"/>
          <w14:textFill>
            <w14:solidFill>
              <w14:schemeClr w14:val="tx1"/>
            </w14:solidFill>
          </w14:textFill>
        </w:rPr>
        <w:t>法定代表人身份证明书</w:t>
      </w:r>
      <w:bookmarkEnd w:id="134"/>
      <w:bookmarkEnd w:id="135"/>
      <w:bookmarkEnd w:id="136"/>
      <w:bookmarkEnd w:id="137"/>
      <w:bookmarkEnd w:id="138"/>
      <w:bookmarkEnd w:id="139"/>
      <w:bookmarkEnd w:id="140"/>
      <w:bookmarkEnd w:id="141"/>
    </w:p>
    <w:p>
      <w:pPr>
        <w:spacing w:line="360" w:lineRule="auto"/>
        <w:rPr>
          <w:rFonts w:asciiTheme="minorEastAsia" w:hAnsiTheme="minorEastAsia" w:eastAsiaTheme="minorEastAsia" w:cstheme="minorEastAsia"/>
          <w:color w:val="000000" w:themeColor="text1"/>
          <w:kern w:val="0"/>
          <w:szCs w:val="21"/>
          <w14:textFill>
            <w14:solidFill>
              <w14:schemeClr w14:val="tx1"/>
            </w14:solidFill>
          </w14:textFill>
        </w:rPr>
      </w:pPr>
    </w:p>
    <w:p>
      <w:pPr>
        <w:spacing w:line="360" w:lineRule="auto"/>
        <w:ind w:firstLine="630" w:firstLineChars="30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兹证明</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（姓名）</w:t>
      </w:r>
      <w:r>
        <w:rPr>
          <w:rFonts w:hint="eastAsia" w:asciiTheme="minorEastAsia" w:hAnsiTheme="minorEastAsia" w:eastAsiaTheme="minorEastAsia" w:cstheme="minorEastAsia"/>
          <w:color w:val="000000" w:themeColor="text1"/>
          <w:szCs w:val="21"/>
          <w14:textFill>
            <w14:solidFill>
              <w14:schemeClr w14:val="tx1"/>
            </w14:solidFill>
          </w14:textFill>
        </w:rPr>
        <w:t>在我单位任</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职务</w:t>
      </w:r>
      <w:r>
        <w:rPr>
          <w:rFonts w:hint="eastAsia" w:asciiTheme="minorEastAsia" w:hAnsiTheme="minorEastAsia" w:eastAsiaTheme="minorEastAsia" w:cstheme="minorEastAsia"/>
          <w:color w:val="000000" w:themeColor="text1"/>
          <w:kern w:val="0"/>
          <w:szCs w:val="21"/>
          <w14:textFill>
            <w14:solidFill>
              <w14:schemeClr w14:val="tx1"/>
            </w14:solidFill>
          </w14:textFill>
        </w:rPr>
        <w:t>，系</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（供应商）的法定代表人。</w:t>
      </w:r>
    </w:p>
    <w:p>
      <w:pPr>
        <w:spacing w:line="360" w:lineRule="auto"/>
        <w:ind w:firstLine="630" w:firstLineChars="300"/>
        <w:rPr>
          <w:rFonts w:asciiTheme="minorEastAsia" w:hAnsiTheme="minorEastAsia" w:eastAsiaTheme="minorEastAsia" w:cstheme="minorEastAsia"/>
          <w:color w:val="000000" w:themeColor="text1"/>
          <w:kern w:val="0"/>
          <w:szCs w:val="21"/>
          <w14:textFill>
            <w14:solidFill>
              <w14:schemeClr w14:val="tx1"/>
            </w14:solidFill>
          </w14:textFill>
        </w:rPr>
      </w:pPr>
    </w:p>
    <w:p>
      <w:pPr>
        <w:spacing w:line="360" w:lineRule="auto"/>
        <w:ind w:firstLine="630" w:firstLineChars="30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供应商（盖章）：</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p>
    <w:p>
      <w:pPr>
        <w:spacing w:line="360" w:lineRule="auto"/>
        <w:ind w:firstLine="630" w:firstLineChars="30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法定代表人（签字或盖章）：</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p>
    <w:p>
      <w:pPr>
        <w:spacing w:line="360" w:lineRule="auto"/>
        <w:ind w:firstLine="630" w:firstLineChars="30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性别：</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年龄：</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p>
    <w:p>
      <w:pPr>
        <w:spacing w:line="360" w:lineRule="auto"/>
        <w:ind w:firstLine="630" w:firstLineChars="30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身份证号码：</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p>
    <w:p>
      <w:pPr>
        <w:spacing w:line="360" w:lineRule="auto"/>
        <w:ind w:firstLine="5985" w:firstLineChars="285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年</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月</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日</w:t>
      </w:r>
    </w:p>
    <w:p>
      <w:pPr>
        <w:autoSpaceDE w:val="0"/>
        <w:autoSpaceDN w:val="0"/>
        <w:adjustRightInd w:val="0"/>
        <w:spacing w:line="360" w:lineRule="auto"/>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rPr>
          <w:rFonts w:asciiTheme="minorEastAsia" w:hAnsiTheme="minorEastAsia" w:eastAsiaTheme="minorEastAsia" w:cstheme="minorEastAsia"/>
          <w:color w:val="000000" w:themeColor="text1"/>
          <w:kern w:val="0"/>
          <w:szCs w:val="21"/>
          <w14:textFill>
            <w14:solidFill>
              <w14:schemeClr w14:val="tx1"/>
            </w14:solidFill>
          </w14:textFill>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asciiTheme="minorEastAsia" w:hAnsiTheme="minorEastAsia" w:eastAsiaTheme="minorEastAsia" w:cstheme="minorEastAsia"/>
                <w:color w:val="000000" w:themeColor="text1"/>
                <w:kern w:val="0"/>
                <w:szCs w:val="21"/>
                <w14:textFill>
                  <w14:solidFill>
                    <w14:schemeClr w14:val="tx1"/>
                  </w14:solidFill>
                </w14:textFill>
              </w:rPr>
            </w:pPr>
          </w:p>
          <w:p>
            <w:pPr>
              <w:spacing w:line="360" w:lineRule="auto"/>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粘贴法定代表人身份证正反面（真彩扫描件）：</w:t>
            </w:r>
          </w:p>
        </w:tc>
      </w:tr>
    </w:tbl>
    <w:p>
      <w:pPr>
        <w:spacing w:line="360" w:lineRule="auto"/>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注：本表适用于供应商不授权代理人，而由法定代表人直接参加磋商并签署响应文件的情况；</w:t>
      </w:r>
    </w:p>
    <w:p>
      <w:pPr>
        <w:rPr>
          <w:rFonts w:asciiTheme="minorEastAsia" w:hAnsiTheme="minorEastAsia" w:eastAsiaTheme="minorEastAsia" w:cstheme="minorEastAsia"/>
          <w:b/>
          <w:color w:val="000000" w:themeColor="text1"/>
          <w:kern w:val="0"/>
          <w:szCs w:val="21"/>
          <w14:textFill>
            <w14:solidFill>
              <w14:schemeClr w14:val="tx1"/>
            </w14:solidFill>
          </w14:textFill>
        </w:rPr>
      </w:pP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rPr>
          <w:rFonts w:asciiTheme="minorEastAsia" w:hAnsiTheme="minorEastAsia" w:eastAsiaTheme="minorEastAsia" w:cstheme="minorEastAsia"/>
          <w:bCs/>
          <w:color w:val="000000" w:themeColor="text1"/>
          <w:szCs w:val="21"/>
          <w14:textFill>
            <w14:solidFill>
              <w14:schemeClr w14:val="tx1"/>
            </w14:solidFill>
          </w14:textFill>
        </w:rPr>
      </w:pPr>
    </w:p>
    <w:p>
      <w:pPr>
        <w:tabs>
          <w:tab w:val="left" w:pos="3969"/>
        </w:tabs>
        <w:spacing w:line="500" w:lineRule="exact"/>
        <w:rPr>
          <w:rFonts w:asciiTheme="minorEastAsia" w:hAnsiTheme="minorEastAsia" w:eastAsiaTheme="minorEastAsia" w:cstheme="minorEastAsia"/>
          <w:color w:val="000000" w:themeColor="text1"/>
          <w:szCs w:val="21"/>
          <w14:textFill>
            <w14:solidFill>
              <w14:schemeClr w14:val="tx1"/>
            </w14:solidFill>
          </w14:textFill>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color w:val="000000" w:themeColor="text1"/>
          <w:szCs w:val="21"/>
          <w14:textFill>
            <w14:solidFill>
              <w14:schemeClr w14:val="tx1"/>
            </w14:solidFill>
          </w14:textFill>
        </w:rPr>
      </w:pPr>
      <w:bookmarkStart w:id="142" w:name="_Toc432149006"/>
      <w:bookmarkStart w:id="143" w:name="_Toc422466732"/>
      <w:r>
        <w:rPr>
          <w:rFonts w:hint="eastAsia" w:asciiTheme="minorEastAsia" w:hAnsiTheme="minorEastAsia" w:eastAsiaTheme="minorEastAsia" w:cstheme="minorEastAsia"/>
          <w:b/>
          <w:bCs/>
          <w:color w:val="000000" w:themeColor="text1"/>
          <w:sz w:val="24"/>
          <w14:textFill>
            <w14:solidFill>
              <w14:schemeClr w14:val="tx1"/>
            </w14:solidFill>
          </w14:textFill>
        </w:rPr>
        <w:br w:type="page"/>
      </w:r>
      <w:bookmarkStart w:id="144" w:name="_Toc4741"/>
      <w:bookmarkStart w:id="145" w:name="_Toc479184128"/>
      <w:bookmarkStart w:id="146" w:name="_Toc4301"/>
      <w:bookmarkStart w:id="147" w:name="_Toc9539"/>
      <w:r>
        <w:rPr>
          <w:rFonts w:hint="eastAsia" w:asciiTheme="minorEastAsia" w:hAnsiTheme="minorEastAsia" w:eastAsiaTheme="minorEastAsia" w:cstheme="minorEastAsia"/>
          <w:b/>
          <w:bCs/>
          <w:color w:val="000000" w:themeColor="text1"/>
          <w:szCs w:val="21"/>
          <w14:textFill>
            <w14:solidFill>
              <w14:schemeClr w14:val="tx1"/>
            </w14:solidFill>
          </w14:textFill>
        </w:rPr>
        <w:t>五、报价一览表</w:t>
      </w:r>
      <w:bookmarkEnd w:id="142"/>
      <w:bookmarkEnd w:id="143"/>
      <w:bookmarkEnd w:id="144"/>
      <w:bookmarkEnd w:id="145"/>
      <w:bookmarkEnd w:id="146"/>
      <w:bookmarkEnd w:id="147"/>
    </w:p>
    <w:p>
      <w:pPr>
        <w:adjustRightInd w:val="0"/>
        <w:snapToGrid w:val="0"/>
        <w:ind w:left="-88" w:leftChars="-42"/>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 xml:space="preserve">            </w:t>
      </w:r>
    </w:p>
    <w:p>
      <w:pPr>
        <w:adjustRightInd w:val="0"/>
        <w:snapToGrid w:val="0"/>
        <w:spacing w:line="360" w:lineRule="auto"/>
        <w:rPr>
          <w:rFonts w:asciiTheme="minorEastAsia" w:hAnsiTheme="minorEastAsia" w:eastAsiaTheme="minorEastAsia" w:cstheme="minorEastAsia"/>
          <w:color w:val="000000" w:themeColor="text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项目名称：</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p>
    <w:p>
      <w:pPr>
        <w:adjustRightInd w:val="0"/>
        <w:snapToGrid w:val="0"/>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项目编号：</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竞标报价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大写：      </w:t>
            </w:r>
            <w:r>
              <w:rPr>
                <w:rFonts w:hint="eastAsia" w:asciiTheme="minorEastAsia" w:hAnsiTheme="minorEastAsia" w:eastAsiaTheme="minorEastAsia" w:cstheme="minorEastAsia"/>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小写：      </w:t>
            </w:r>
            <w:r>
              <w:rPr>
                <w:rFonts w:hint="eastAsia" w:asciiTheme="minorEastAsia" w:hAnsiTheme="minorEastAsia" w:eastAsiaTheme="minorEastAsia" w:cstheme="minorEastAsia"/>
                <w:color w:val="000000" w:themeColor="text1"/>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主要产品概况</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请填写本项目主要产品的品牌、规格型号和制造商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交货期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质保期/保修期</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优惠声明</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有；      </w:t>
            </w:r>
            <w:r>
              <w:rPr>
                <w:rFonts w:asciiTheme="minorEastAsia" w:hAnsiTheme="minorEastAsia" w:eastAsiaTheme="minorEastAsia" w:cstheme="minorEastAsia"/>
                <w:color w:val="000000" w:themeColor="text1"/>
                <w:szCs w:val="21"/>
                <w14:textFill>
                  <w14:solidFill>
                    <w14:schemeClr w14:val="tx1"/>
                  </w14:solidFill>
                </w14:textFill>
              </w:rPr>
              <w:t>□</w:t>
            </w:r>
            <w:r>
              <w:rPr>
                <w:rFonts w:hint="eastAsia" w:asciiTheme="minorEastAsia" w:hAnsiTheme="minorEastAsia" w:eastAsiaTheme="minorEastAsia" w:cstheme="minorEastAsia"/>
                <w:color w:val="000000" w:themeColor="text1"/>
                <w:szCs w:val="2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如有优惠声明，</w:t>
            </w:r>
            <w:r>
              <w:rPr>
                <w:rFonts w:asciiTheme="minorEastAsia" w:hAnsiTheme="minorEastAsia" w:eastAsiaTheme="minorEastAsia" w:cstheme="minorEastAsia"/>
                <w:color w:val="000000" w:themeColor="text1"/>
                <w:szCs w:val="21"/>
                <w14:textFill>
                  <w14:solidFill>
                    <w14:schemeClr w14:val="tx1"/>
                  </w14:solidFill>
                </w14:textFill>
              </w:rPr>
              <w:t>优惠声明</w:t>
            </w:r>
            <w:r>
              <w:rPr>
                <w:rFonts w:hint="eastAsia" w:asciiTheme="minorEastAsia" w:hAnsiTheme="minorEastAsia" w:eastAsiaTheme="minorEastAsia" w:cstheme="minorEastAsia"/>
                <w:color w:val="000000" w:themeColor="text1"/>
                <w:szCs w:val="21"/>
                <w14:textFill>
                  <w14:solidFill>
                    <w14:schemeClr w14:val="tx1"/>
                  </w14:solidFill>
                </w14:textFill>
              </w:rPr>
              <w:t>后的价格必须与竞标报价一致。</w:t>
            </w:r>
          </w:p>
        </w:tc>
      </w:tr>
    </w:tbl>
    <w:p>
      <w:pPr>
        <w:spacing w:line="360" w:lineRule="auto"/>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说明</w:t>
      </w:r>
      <w:r>
        <w:rPr>
          <w:rFonts w:hint="eastAsia" w:asciiTheme="minorEastAsia" w:hAnsiTheme="minorEastAsia" w:eastAsiaTheme="minorEastAsia" w:cstheme="minorEastAsia"/>
          <w:bCs/>
          <w:color w:val="000000" w:themeColor="text1"/>
          <w:szCs w:val="21"/>
          <w14:textFill>
            <w14:solidFill>
              <w14:schemeClr w14:val="tx1"/>
            </w14:solidFill>
          </w14:textFill>
        </w:rPr>
        <w:t>：</w:t>
      </w:r>
      <w:r>
        <w:rPr>
          <w:rFonts w:hint="eastAsia" w:asciiTheme="minorEastAsia" w:hAnsiTheme="minorEastAsia" w:eastAsiaTheme="minorEastAsia" w:cstheme="minorEastAsia"/>
          <w:color w:val="000000" w:themeColor="text1"/>
          <w:szCs w:val="21"/>
          <w14:textFill>
            <w14:solidFill>
              <w14:schemeClr w14:val="tx1"/>
            </w14:solidFill>
          </w14:textFill>
        </w:rPr>
        <w:t>（1）</w:t>
      </w:r>
      <w:r>
        <w:rPr>
          <w:rFonts w:hint="eastAsia" w:asciiTheme="minorEastAsia" w:hAnsiTheme="minorEastAsia" w:eastAsiaTheme="minorEastAsia" w:cstheme="minorEastAsia"/>
          <w:color w:val="000000" w:themeColor="text1"/>
          <w14:textFill>
            <w14:solidFill>
              <w14:schemeClr w14:val="tx1"/>
            </w14:solidFill>
          </w14:textFill>
        </w:rPr>
        <w:t>人民币报价，且须精确到小数点后两位。</w:t>
      </w:r>
    </w:p>
    <w:p>
      <w:pPr>
        <w:spacing w:line="360" w:lineRule="auto"/>
        <w:ind w:firstLine="525" w:firstLineChars="25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（2）价格应按照“供应商须知” 的要求报价。</w:t>
      </w: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磋商供应商法定代表人（签字）：</w:t>
      </w: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磋商供应商授权代表（签字）：</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p>
    <w:p>
      <w:pPr>
        <w:spacing w:line="360" w:lineRule="auto"/>
        <w:rPr>
          <w:rFonts w:asciiTheme="minorEastAsia" w:hAnsiTheme="minorEastAsia" w:eastAsiaTheme="minorEastAsia" w:cstheme="minorEastAsia"/>
          <w:color w:val="000000" w:themeColor="text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磋商供应商名称（盖章）：</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时                 间：</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年</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月</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color w:val="000000" w:themeColor="text1"/>
          <w:szCs w:val="21"/>
          <w:u w:val="single"/>
          <w14:textFill>
            <w14:solidFill>
              <w14:schemeClr w14:val="tx1"/>
            </w14:solidFill>
          </w14:textFill>
        </w:rPr>
      </w:pPr>
      <w:bookmarkStart w:id="148" w:name="_Toc460258117"/>
      <w:bookmarkStart w:id="149" w:name="_Toc259028723"/>
      <w:bookmarkStart w:id="150" w:name="_Toc432149007"/>
      <w:bookmarkStart w:id="151" w:name="_Toc424832831"/>
      <w:r>
        <w:rPr>
          <w:rFonts w:hint="eastAsia" w:asciiTheme="minorEastAsia" w:hAnsiTheme="minorEastAsia" w:eastAsiaTheme="minorEastAsia" w:cstheme="minorEastAsia"/>
          <w:b/>
          <w:bCs/>
          <w:color w:val="000000" w:themeColor="text1"/>
          <w:sz w:val="24"/>
          <w14:textFill>
            <w14:solidFill>
              <w14:schemeClr w14:val="tx1"/>
            </w14:solidFill>
          </w14:textFill>
        </w:rPr>
        <w:br w:type="page"/>
      </w:r>
      <w:bookmarkStart w:id="152" w:name="_Toc1079"/>
      <w:bookmarkStart w:id="153" w:name="_Toc479184129"/>
      <w:bookmarkStart w:id="154" w:name="_Toc18559"/>
      <w:bookmarkStart w:id="155" w:name="_Toc27775"/>
      <w:r>
        <w:rPr>
          <w:rFonts w:hint="eastAsia" w:asciiTheme="minorEastAsia" w:hAnsiTheme="minorEastAsia" w:eastAsiaTheme="minorEastAsia" w:cstheme="minorEastAsia"/>
          <w:b/>
          <w:bCs/>
          <w:color w:val="000000" w:themeColor="text1"/>
          <w:szCs w:val="21"/>
          <w14:textFill>
            <w14:solidFill>
              <w14:schemeClr w14:val="tx1"/>
            </w14:solidFill>
          </w14:textFill>
        </w:rPr>
        <w:t>六、</w:t>
      </w:r>
      <w:bookmarkEnd w:id="148"/>
      <w:bookmarkEnd w:id="149"/>
      <w:bookmarkEnd w:id="152"/>
      <w:bookmarkEnd w:id="153"/>
      <w:bookmarkEnd w:id="154"/>
      <w:r>
        <w:rPr>
          <w:rFonts w:hint="eastAsia" w:asciiTheme="minorEastAsia" w:hAnsiTheme="minorEastAsia" w:eastAsiaTheme="minorEastAsia" w:cstheme="minorEastAsia"/>
          <w:b/>
          <w:bCs/>
          <w:color w:val="000000" w:themeColor="text1"/>
          <w:szCs w:val="21"/>
          <w14:textFill>
            <w14:solidFill>
              <w14:schemeClr w14:val="tx1"/>
            </w14:solidFill>
          </w14:textFill>
        </w:rPr>
        <w:t>报价费用构成表</w:t>
      </w:r>
      <w:bookmarkEnd w:id="155"/>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p>
    <w:p>
      <w:pPr>
        <w:adjustRightInd w:val="0"/>
        <w:snapToGrid w:val="0"/>
        <w:spacing w:line="360" w:lineRule="auto"/>
        <w:rPr>
          <w:rFonts w:asciiTheme="minorEastAsia" w:hAnsiTheme="minorEastAsia" w:eastAsiaTheme="minorEastAsia" w:cstheme="minorEastAsia"/>
          <w:color w:val="000000" w:themeColor="text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项目名称：</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p>
    <w:p>
      <w:pPr>
        <w:adjustRightInd w:val="0"/>
        <w:snapToGrid w:val="0"/>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项目编号：</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p>
    <w:tbl>
      <w:tblPr>
        <w:tblStyle w:val="26"/>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378"/>
        <w:gridCol w:w="1875"/>
        <w:gridCol w:w="1428"/>
        <w:gridCol w:w="741"/>
        <w:gridCol w:w="828"/>
        <w:gridCol w:w="736"/>
        <w:gridCol w:w="727"/>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序号</w:t>
            </w:r>
          </w:p>
        </w:tc>
        <w:tc>
          <w:tcPr>
            <w:tcW w:w="137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名称</w:t>
            </w:r>
          </w:p>
        </w:tc>
        <w:tc>
          <w:tcPr>
            <w:tcW w:w="1875"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规格型号（如有）</w:t>
            </w:r>
          </w:p>
        </w:tc>
        <w:tc>
          <w:tcPr>
            <w:tcW w:w="14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制造商名称（如有）</w:t>
            </w:r>
          </w:p>
        </w:tc>
        <w:tc>
          <w:tcPr>
            <w:tcW w:w="741"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产地</w:t>
            </w:r>
          </w:p>
        </w:tc>
        <w:tc>
          <w:tcPr>
            <w:tcW w:w="8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数量</w:t>
            </w:r>
          </w:p>
        </w:tc>
        <w:tc>
          <w:tcPr>
            <w:tcW w:w="736"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单价</w:t>
            </w:r>
          </w:p>
        </w:tc>
        <w:tc>
          <w:tcPr>
            <w:tcW w:w="727"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总价</w:t>
            </w:r>
          </w:p>
        </w:tc>
        <w:tc>
          <w:tcPr>
            <w:tcW w:w="719"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137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875"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4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41"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36"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27"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19"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37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875"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4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41"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36"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27"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19"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w:t>
            </w:r>
          </w:p>
        </w:tc>
        <w:tc>
          <w:tcPr>
            <w:tcW w:w="137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875"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4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41"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36"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27"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19"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37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875"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4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41"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36"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27"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19"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137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875"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4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41"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36"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27"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19"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w:t>
            </w:r>
          </w:p>
        </w:tc>
        <w:tc>
          <w:tcPr>
            <w:tcW w:w="137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875"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4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41"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36"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27"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19"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7</w:t>
            </w:r>
          </w:p>
        </w:tc>
        <w:tc>
          <w:tcPr>
            <w:tcW w:w="137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875"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4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41"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36"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27"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19"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8</w:t>
            </w:r>
          </w:p>
        </w:tc>
        <w:tc>
          <w:tcPr>
            <w:tcW w:w="137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875"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4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41"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36"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27"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19"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9</w:t>
            </w:r>
          </w:p>
        </w:tc>
        <w:tc>
          <w:tcPr>
            <w:tcW w:w="137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875"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4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41"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36"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27"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19"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w:t>
            </w:r>
          </w:p>
        </w:tc>
        <w:tc>
          <w:tcPr>
            <w:tcW w:w="137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w:t>
            </w:r>
          </w:p>
        </w:tc>
        <w:tc>
          <w:tcPr>
            <w:tcW w:w="1875"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4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41"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36"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27"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19"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09" w:type="dxa"/>
            <w:gridSpan w:val="4"/>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总计</w:t>
            </w:r>
          </w:p>
        </w:tc>
        <w:tc>
          <w:tcPr>
            <w:tcW w:w="741"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28"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36"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27"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19" w:type="dxa"/>
            <w:vAlign w:val="center"/>
          </w:tcPr>
          <w:p>
            <w:pPr>
              <w:adjustRightInd w:val="0"/>
              <w:snapToGrid w:val="0"/>
              <w:jc w:val="center"/>
              <w:rPr>
                <w:rFonts w:asciiTheme="minorEastAsia" w:hAnsiTheme="minorEastAsia" w:eastAsiaTheme="minorEastAsia" w:cstheme="minorEastAsia"/>
                <w:color w:val="000000" w:themeColor="text1"/>
                <w:szCs w:val="21"/>
                <w14:textFill>
                  <w14:solidFill>
                    <w14:schemeClr w14:val="tx1"/>
                  </w14:solidFill>
                </w14:textFill>
              </w:rPr>
            </w:pPr>
          </w:p>
        </w:tc>
      </w:tr>
    </w:tbl>
    <w:p>
      <w:pPr>
        <w:adjustRightInd w:val="0"/>
        <w:snapToGrid w:val="0"/>
        <w:rPr>
          <w:rFonts w:asciiTheme="minorEastAsia" w:hAnsiTheme="minorEastAsia" w:eastAsiaTheme="minorEastAsia" w:cstheme="minorEastAsia"/>
          <w:color w:val="000000" w:themeColor="text1"/>
          <w:szCs w:val="21"/>
          <w14:textFill>
            <w14:solidFill>
              <w14:schemeClr w14:val="tx1"/>
            </w14:solidFill>
          </w14:textFill>
        </w:rPr>
      </w:pPr>
    </w:p>
    <w:p>
      <w:pPr>
        <w:adjustRightInd w:val="0"/>
        <w:snapToGrid w:val="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说明：</w:t>
      </w:r>
    </w:p>
    <w:p>
      <w:pPr>
        <w:numPr>
          <w:ilvl w:val="0"/>
          <w:numId w:val="45"/>
        </w:numPr>
        <w:adjustRightInd w:val="0"/>
        <w:snapToGrid w:val="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所有价格按照“供应商须知”要求执行，且须精确到小数点后两位。</w:t>
      </w:r>
    </w:p>
    <w:p>
      <w:pPr>
        <w:numPr>
          <w:ilvl w:val="0"/>
          <w:numId w:val="45"/>
        </w:numPr>
        <w:adjustRightInd w:val="0"/>
        <w:snapToGrid w:val="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分项报价总计价格必须与《报价一览表》报价一致。</w:t>
      </w:r>
    </w:p>
    <w:p>
      <w:pPr>
        <w:numPr>
          <w:ilvl w:val="0"/>
          <w:numId w:val="45"/>
        </w:numPr>
        <w:adjustRightInd w:val="0"/>
        <w:snapToGrid w:val="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如果不提供详细的报价费用构成可能将被视为没有实质性响应磋商文件。</w:t>
      </w:r>
    </w:p>
    <w:p>
      <w:pPr>
        <w:adjustRightInd w:val="0"/>
        <w:snapToGrid w:val="0"/>
        <w:spacing w:line="360" w:lineRule="auto"/>
        <w:ind w:left="-88" w:leftChars="-42"/>
        <w:rPr>
          <w:rFonts w:asciiTheme="minorEastAsia" w:hAnsiTheme="minorEastAsia" w:eastAsiaTheme="minorEastAsia" w:cstheme="minorEastAsia"/>
          <w:b/>
          <w:bCs/>
          <w:color w:val="000000" w:themeColor="text1"/>
          <w:szCs w:val="21"/>
          <w14:textFill>
            <w14:solidFill>
              <w14:schemeClr w14:val="tx1"/>
            </w14:solidFill>
          </w14:textFill>
        </w:rPr>
      </w:pP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磋商供应商法定代表人（签字）：</w:t>
      </w: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磋商供应商授权代表（签字）：</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p>
    <w:p>
      <w:pPr>
        <w:spacing w:line="360" w:lineRule="auto"/>
        <w:rPr>
          <w:rFonts w:asciiTheme="minorEastAsia" w:hAnsiTheme="minorEastAsia" w:eastAsiaTheme="minorEastAsia" w:cstheme="minorEastAsia"/>
          <w:color w:val="000000" w:themeColor="text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磋商供应商名称（盖章）：</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时                 间：</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年</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月</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日</w:t>
      </w: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br w:type="page"/>
      </w:r>
      <w:bookmarkStart w:id="156" w:name="_Toc479184130"/>
      <w:bookmarkStart w:id="157" w:name="_Toc28656"/>
      <w:bookmarkStart w:id="158" w:name="_Toc26825"/>
      <w:bookmarkStart w:id="159" w:name="_Toc25683"/>
      <w:r>
        <w:rPr>
          <w:rFonts w:hint="eastAsia" w:asciiTheme="minorEastAsia" w:hAnsiTheme="minorEastAsia" w:eastAsiaTheme="minorEastAsia" w:cstheme="minorEastAsia"/>
          <w:b/>
          <w:bCs/>
          <w:color w:val="000000" w:themeColor="text1"/>
          <w:szCs w:val="21"/>
          <w14:textFill>
            <w14:solidFill>
              <w14:schemeClr w14:val="tx1"/>
            </w14:solidFill>
          </w14:textFill>
        </w:rPr>
        <w:t>七、耗材清单</w:t>
      </w:r>
      <w:bookmarkEnd w:id="156"/>
      <w:bookmarkEnd w:id="157"/>
      <w:bookmarkEnd w:id="158"/>
      <w:bookmarkEnd w:id="159"/>
    </w:p>
    <w:p>
      <w:pPr>
        <w:adjustRightInd w:val="0"/>
        <w:snapToGrid w:val="0"/>
        <w:rPr>
          <w:rFonts w:asciiTheme="minorEastAsia" w:hAnsiTheme="minorEastAsia" w:eastAsiaTheme="minorEastAsia" w:cstheme="minorEastAsia"/>
          <w:b/>
          <w:color w:val="000000" w:themeColor="text1"/>
          <w:szCs w:val="21"/>
          <w14:textFill>
            <w14:solidFill>
              <w14:schemeClr w14:val="tx1"/>
            </w14:solidFill>
          </w14:textFill>
        </w:rPr>
      </w:pPr>
    </w:p>
    <w:p>
      <w:pPr>
        <w:adjustRightInd w:val="0"/>
        <w:snapToGrid w:val="0"/>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项目名称：                         </w:t>
      </w:r>
    </w:p>
    <w:p>
      <w:pPr>
        <w:adjustRightInd w:val="0"/>
        <w:snapToGrid w:val="0"/>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序号</w:t>
            </w:r>
          </w:p>
        </w:tc>
        <w:tc>
          <w:tcPr>
            <w:tcW w:w="2295" w:type="dxa"/>
            <w:vAlign w:val="center"/>
          </w:tcPr>
          <w:p>
            <w:pPr>
              <w:widowControl/>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耗材名称</w:t>
            </w:r>
          </w:p>
        </w:tc>
        <w:tc>
          <w:tcPr>
            <w:tcW w:w="1512" w:type="dxa"/>
            <w:vAlign w:val="center"/>
          </w:tcPr>
          <w:p>
            <w:pPr>
              <w:widowControl/>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规格型号</w:t>
            </w:r>
          </w:p>
        </w:tc>
        <w:tc>
          <w:tcPr>
            <w:tcW w:w="1512" w:type="dxa"/>
          </w:tcPr>
          <w:p>
            <w:pPr>
              <w:widowControl/>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制造商名称</w:t>
            </w:r>
          </w:p>
        </w:tc>
        <w:tc>
          <w:tcPr>
            <w:tcW w:w="1513" w:type="dxa"/>
          </w:tcPr>
          <w:p>
            <w:pPr>
              <w:widowControl/>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产地</w:t>
            </w:r>
          </w:p>
        </w:tc>
        <w:tc>
          <w:tcPr>
            <w:tcW w:w="709" w:type="dxa"/>
            <w:vAlign w:val="center"/>
          </w:tcPr>
          <w:p>
            <w:pPr>
              <w:widowControl/>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数量</w:t>
            </w:r>
          </w:p>
        </w:tc>
        <w:tc>
          <w:tcPr>
            <w:tcW w:w="958" w:type="dxa"/>
            <w:vAlign w:val="center"/>
          </w:tcPr>
          <w:p>
            <w:pPr>
              <w:widowControl/>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2295"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3" w:type="dxa"/>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0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58"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2295"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3" w:type="dxa"/>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0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58"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w:t>
            </w:r>
          </w:p>
        </w:tc>
        <w:tc>
          <w:tcPr>
            <w:tcW w:w="2295"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3" w:type="dxa"/>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0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58"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2295"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1512" w:type="dxa"/>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3" w:type="dxa"/>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0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58"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2295"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3"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0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58"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w:t>
            </w:r>
          </w:p>
        </w:tc>
        <w:tc>
          <w:tcPr>
            <w:tcW w:w="2295"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3"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0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58"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7</w:t>
            </w:r>
          </w:p>
        </w:tc>
        <w:tc>
          <w:tcPr>
            <w:tcW w:w="2295"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3"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0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58"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8</w:t>
            </w:r>
          </w:p>
        </w:tc>
        <w:tc>
          <w:tcPr>
            <w:tcW w:w="2295"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3"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0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58"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9</w:t>
            </w:r>
          </w:p>
        </w:tc>
        <w:tc>
          <w:tcPr>
            <w:tcW w:w="2295"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3"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0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58"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10</w:t>
            </w:r>
          </w:p>
        </w:tc>
        <w:tc>
          <w:tcPr>
            <w:tcW w:w="2295"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3"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0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58"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11</w:t>
            </w:r>
          </w:p>
        </w:tc>
        <w:tc>
          <w:tcPr>
            <w:tcW w:w="2295"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3"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0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58"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12</w:t>
            </w:r>
          </w:p>
        </w:tc>
        <w:tc>
          <w:tcPr>
            <w:tcW w:w="2295"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3"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0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58"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w:t>
            </w:r>
          </w:p>
        </w:tc>
        <w:tc>
          <w:tcPr>
            <w:tcW w:w="2295"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3"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0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58"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r>
    </w:tbl>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磋商供应商授权代表（签字）：</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p>
    <w:p>
      <w:pPr>
        <w:spacing w:line="360" w:lineRule="auto"/>
        <w:rPr>
          <w:rFonts w:asciiTheme="minorEastAsia" w:hAnsiTheme="minorEastAsia" w:eastAsiaTheme="minorEastAsia" w:cstheme="minorEastAsia"/>
          <w:color w:val="000000" w:themeColor="text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磋商供应商名称（盖章）：</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时                 间：</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年</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月</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日</w:t>
      </w:r>
    </w:p>
    <w:p>
      <w:pPr>
        <w:tabs>
          <w:tab w:val="left" w:pos="540"/>
        </w:tabs>
        <w:autoSpaceDE w:val="0"/>
        <w:autoSpaceDN w:val="0"/>
        <w:adjustRightInd w:val="0"/>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p>
    <w:p>
      <w:pPr>
        <w:rPr>
          <w:color w:val="000000" w:themeColor="text1"/>
          <w14:textFill>
            <w14:solidFill>
              <w14:schemeClr w14:val="tx1"/>
            </w14:solidFill>
          </w14:textFill>
        </w:rPr>
      </w:pPr>
    </w:p>
    <w:p>
      <w:pPr>
        <w:tabs>
          <w:tab w:val="left" w:pos="540"/>
        </w:tabs>
        <w:autoSpaceDE w:val="0"/>
        <w:autoSpaceDN w:val="0"/>
        <w:adjustRightInd w:val="0"/>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br w:type="page"/>
      </w:r>
      <w:bookmarkStart w:id="160" w:name="_Toc7535"/>
      <w:bookmarkStart w:id="161" w:name="_Toc479184131"/>
      <w:bookmarkStart w:id="162" w:name="_Toc32726"/>
      <w:bookmarkStart w:id="163" w:name="_Toc32752"/>
      <w:r>
        <w:rPr>
          <w:rFonts w:hint="eastAsia" w:asciiTheme="minorEastAsia" w:hAnsiTheme="minorEastAsia" w:eastAsiaTheme="minorEastAsia" w:cstheme="minorEastAsia"/>
          <w:b/>
          <w:bCs/>
          <w:color w:val="000000" w:themeColor="text1"/>
          <w:szCs w:val="21"/>
          <w14:textFill>
            <w14:solidFill>
              <w14:schemeClr w14:val="tx1"/>
            </w14:solidFill>
          </w14:textFill>
        </w:rPr>
        <w:t>八、拟投入设备/备件、工具情况</w:t>
      </w:r>
      <w:bookmarkEnd w:id="160"/>
      <w:bookmarkEnd w:id="161"/>
      <w:bookmarkEnd w:id="162"/>
      <w:bookmarkEnd w:id="163"/>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p>
      <w:pPr>
        <w:adjustRightInd w:val="0"/>
        <w:snapToGrid w:val="0"/>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项目名称：                         </w:t>
      </w:r>
    </w:p>
    <w:p>
      <w:pPr>
        <w:adjustRightInd w:val="0"/>
        <w:snapToGrid w:val="0"/>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序号</w:t>
            </w:r>
          </w:p>
        </w:tc>
        <w:tc>
          <w:tcPr>
            <w:tcW w:w="2295" w:type="dxa"/>
            <w:vAlign w:val="center"/>
          </w:tcPr>
          <w:p>
            <w:pPr>
              <w:widowControl/>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设备</w:t>
            </w:r>
            <w:r>
              <w:rPr>
                <w:rFonts w:hint="eastAsia" w:asciiTheme="minorEastAsia" w:hAnsiTheme="minorEastAsia" w:eastAsiaTheme="minorEastAsia" w:cstheme="minorEastAsia"/>
                <w:b/>
                <w:bCs/>
                <w:color w:val="000000" w:themeColor="text1"/>
                <w:szCs w:val="21"/>
                <w14:textFill>
                  <w14:solidFill>
                    <w14:schemeClr w14:val="tx1"/>
                  </w14:solidFill>
                </w14:textFill>
              </w:rPr>
              <w:t>/备件</w:t>
            </w:r>
            <w:r>
              <w:rPr>
                <w:rFonts w:hint="eastAsia" w:asciiTheme="minorEastAsia" w:hAnsiTheme="minorEastAsia" w:eastAsiaTheme="minorEastAsia" w:cstheme="minorEastAsia"/>
                <w:b/>
                <w:color w:val="000000" w:themeColor="text1"/>
                <w:szCs w:val="21"/>
                <w14:textFill>
                  <w14:solidFill>
                    <w14:schemeClr w14:val="tx1"/>
                  </w14:solidFill>
                </w14:textFill>
              </w:rPr>
              <w:t>名称</w:t>
            </w:r>
          </w:p>
        </w:tc>
        <w:tc>
          <w:tcPr>
            <w:tcW w:w="1512" w:type="dxa"/>
            <w:vAlign w:val="center"/>
          </w:tcPr>
          <w:p>
            <w:pPr>
              <w:widowControl/>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规格型号</w:t>
            </w:r>
          </w:p>
        </w:tc>
        <w:tc>
          <w:tcPr>
            <w:tcW w:w="1512" w:type="dxa"/>
          </w:tcPr>
          <w:p>
            <w:pPr>
              <w:widowControl/>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制造商名称</w:t>
            </w:r>
          </w:p>
        </w:tc>
        <w:tc>
          <w:tcPr>
            <w:tcW w:w="1513" w:type="dxa"/>
          </w:tcPr>
          <w:p>
            <w:pPr>
              <w:widowControl/>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产地</w:t>
            </w:r>
          </w:p>
        </w:tc>
        <w:tc>
          <w:tcPr>
            <w:tcW w:w="709" w:type="dxa"/>
            <w:vAlign w:val="center"/>
          </w:tcPr>
          <w:p>
            <w:pPr>
              <w:widowControl/>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数量</w:t>
            </w:r>
          </w:p>
        </w:tc>
        <w:tc>
          <w:tcPr>
            <w:tcW w:w="958" w:type="dxa"/>
            <w:vAlign w:val="center"/>
          </w:tcPr>
          <w:p>
            <w:pPr>
              <w:widowControl/>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2295"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3" w:type="dxa"/>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0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58"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2295"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3" w:type="dxa"/>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0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58"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w:t>
            </w:r>
          </w:p>
        </w:tc>
        <w:tc>
          <w:tcPr>
            <w:tcW w:w="2295"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3" w:type="dxa"/>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0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58"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2295"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1512" w:type="dxa"/>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3" w:type="dxa"/>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0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58"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2295"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3"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0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58"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w:t>
            </w:r>
          </w:p>
        </w:tc>
        <w:tc>
          <w:tcPr>
            <w:tcW w:w="2295"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3"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0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58"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7</w:t>
            </w:r>
          </w:p>
        </w:tc>
        <w:tc>
          <w:tcPr>
            <w:tcW w:w="2295"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3"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0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58"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8</w:t>
            </w:r>
          </w:p>
        </w:tc>
        <w:tc>
          <w:tcPr>
            <w:tcW w:w="2295"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3"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0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58"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9</w:t>
            </w:r>
          </w:p>
        </w:tc>
        <w:tc>
          <w:tcPr>
            <w:tcW w:w="2295"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3"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0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58"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10</w:t>
            </w:r>
          </w:p>
        </w:tc>
        <w:tc>
          <w:tcPr>
            <w:tcW w:w="2295"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3"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0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58"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11</w:t>
            </w:r>
          </w:p>
        </w:tc>
        <w:tc>
          <w:tcPr>
            <w:tcW w:w="2295"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3"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0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58"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12</w:t>
            </w:r>
          </w:p>
        </w:tc>
        <w:tc>
          <w:tcPr>
            <w:tcW w:w="2295"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3"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0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58"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w:t>
            </w:r>
          </w:p>
        </w:tc>
        <w:tc>
          <w:tcPr>
            <w:tcW w:w="2295"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2"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13" w:type="dxa"/>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0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58" w:type="dxa"/>
            <w:vAlign w:val="center"/>
          </w:tcPr>
          <w:p>
            <w:pPr>
              <w:widowControl/>
              <w:jc w:val="center"/>
              <w:rPr>
                <w:rFonts w:asciiTheme="minorEastAsia" w:hAnsiTheme="minorEastAsia" w:eastAsiaTheme="minorEastAsia" w:cstheme="minorEastAsia"/>
                <w:color w:val="000000" w:themeColor="text1"/>
                <w:szCs w:val="21"/>
                <w14:textFill>
                  <w14:solidFill>
                    <w14:schemeClr w14:val="tx1"/>
                  </w14:solidFill>
                </w14:textFill>
              </w:rPr>
            </w:pPr>
          </w:p>
        </w:tc>
      </w:tr>
    </w:tbl>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p>
      <w:pPr>
        <w:rPr>
          <w:color w:val="000000" w:themeColor="text1"/>
          <w14:textFill>
            <w14:solidFill>
              <w14:schemeClr w14:val="tx1"/>
            </w14:solidFill>
          </w14:textFill>
        </w:rPr>
      </w:pP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磋商供应商授权代表（签字）：</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p>
    <w:p>
      <w:pPr>
        <w:spacing w:line="360" w:lineRule="auto"/>
        <w:rPr>
          <w:rFonts w:asciiTheme="minorEastAsia" w:hAnsiTheme="minorEastAsia" w:eastAsiaTheme="minorEastAsia" w:cstheme="minorEastAsia"/>
          <w:color w:val="000000" w:themeColor="text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磋商供应商名称（盖章）：</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时                 间：</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年</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月</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br w:type="page"/>
      </w:r>
      <w:bookmarkStart w:id="164" w:name="_Toc450827818"/>
      <w:bookmarkStart w:id="165" w:name="_Toc10449"/>
      <w:bookmarkStart w:id="166" w:name="_Toc27053"/>
      <w:bookmarkStart w:id="167" w:name="_Toc479184132"/>
      <w:bookmarkStart w:id="168" w:name="_Toc8379"/>
      <w:r>
        <w:rPr>
          <w:rFonts w:hint="eastAsia" w:asciiTheme="minorEastAsia" w:hAnsiTheme="minorEastAsia" w:eastAsiaTheme="minorEastAsia" w:cstheme="minorEastAsia"/>
          <w:b/>
          <w:bCs/>
          <w:color w:val="000000" w:themeColor="text1"/>
          <w:szCs w:val="21"/>
          <w14:textFill>
            <w14:solidFill>
              <w14:schemeClr w14:val="tx1"/>
            </w14:solidFill>
          </w14:textFill>
        </w:rPr>
        <w:t>九、缴纳保证金的银行凭证</w:t>
      </w:r>
      <w:bookmarkEnd w:id="164"/>
      <w:bookmarkEnd w:id="165"/>
      <w:bookmarkEnd w:id="166"/>
      <w:bookmarkEnd w:id="167"/>
      <w:r>
        <w:rPr>
          <w:rFonts w:hint="eastAsia" w:asciiTheme="minorEastAsia" w:hAnsiTheme="minorEastAsia" w:eastAsiaTheme="minorEastAsia" w:cstheme="minorEastAsia"/>
          <w:b/>
          <w:bCs/>
          <w:color w:val="000000" w:themeColor="text1"/>
          <w:szCs w:val="21"/>
          <w14:textFill>
            <w14:solidFill>
              <w14:schemeClr w14:val="tx1"/>
            </w14:solidFill>
          </w14:textFill>
        </w:rPr>
        <w:t>（如有）</w:t>
      </w:r>
      <w:bookmarkEnd w:id="168"/>
    </w:p>
    <w:p>
      <w:pPr>
        <w:spacing w:line="360" w:lineRule="auto"/>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ab/>
      </w:r>
      <w:r>
        <w:rPr>
          <w:rFonts w:hint="eastAsia" w:asciiTheme="minorEastAsia" w:hAnsiTheme="minorEastAsia" w:eastAsiaTheme="minorEastAsia" w:cstheme="minorEastAsia"/>
          <w:bCs/>
          <w:color w:val="000000" w:themeColor="text1"/>
          <w:szCs w:val="21"/>
          <w14:textFill>
            <w14:solidFill>
              <w14:schemeClr w14:val="tx1"/>
            </w14:solidFill>
          </w14:textFill>
        </w:rPr>
        <w:tab/>
      </w:r>
      <w:r>
        <w:rPr>
          <w:rFonts w:hint="eastAsia" w:asciiTheme="minorEastAsia" w:hAnsiTheme="minorEastAsia" w:eastAsiaTheme="minorEastAsia" w:cstheme="minorEastAsia"/>
          <w:bCs/>
          <w:color w:val="000000" w:themeColor="text1"/>
          <w:szCs w:val="21"/>
          <w14:textFill>
            <w14:solidFill>
              <w14:schemeClr w14:val="tx1"/>
            </w14:solidFill>
          </w14:textFill>
        </w:rPr>
        <w:tab/>
      </w:r>
      <w:r>
        <w:rPr>
          <w:rFonts w:hint="eastAsia" w:asciiTheme="minorEastAsia" w:hAnsiTheme="minorEastAsia" w:eastAsiaTheme="minorEastAsia" w:cstheme="minorEastAsia"/>
          <w:bCs/>
          <w:color w:val="000000" w:themeColor="text1"/>
          <w:szCs w:val="21"/>
          <w14:textFill>
            <w14:solidFill>
              <w14:schemeClr w14:val="tx1"/>
            </w14:solidFill>
          </w14:textFill>
        </w:rPr>
        <w:tab/>
      </w:r>
      <w:r>
        <w:rPr>
          <w:rFonts w:hint="eastAsia" w:asciiTheme="minorEastAsia" w:hAnsiTheme="minorEastAsia" w:eastAsiaTheme="minorEastAsia" w:cstheme="minorEastAsia"/>
          <w:bCs/>
          <w:color w:val="000000" w:themeColor="text1"/>
          <w:szCs w:val="21"/>
          <w14:textFill>
            <w14:solidFill>
              <w14:schemeClr w14:val="tx1"/>
            </w14:solidFill>
          </w14:textFill>
        </w:rPr>
        <w:tab/>
      </w:r>
      <w:r>
        <w:rPr>
          <w:rFonts w:hint="eastAsia" w:asciiTheme="minorEastAsia" w:hAnsiTheme="minorEastAsia" w:eastAsiaTheme="minorEastAsia" w:cstheme="minorEastAsia"/>
          <w:bCs/>
          <w:color w:val="000000" w:themeColor="text1"/>
          <w:szCs w:val="21"/>
          <w14:textFill>
            <w14:solidFill>
              <w14:schemeClr w14:val="tx1"/>
            </w14:solidFill>
          </w14:textFill>
        </w:rPr>
        <w:tab/>
      </w:r>
      <w:r>
        <w:rPr>
          <w:rFonts w:hint="eastAsia" w:asciiTheme="minorEastAsia" w:hAnsiTheme="minorEastAsia" w:eastAsiaTheme="minorEastAsia" w:cstheme="minorEastAsia"/>
          <w:bCs/>
          <w:color w:val="000000" w:themeColor="text1"/>
          <w:szCs w:val="21"/>
          <w14:textFill>
            <w14:solidFill>
              <w14:schemeClr w14:val="tx1"/>
            </w14:solidFill>
          </w14:textFill>
        </w:rPr>
        <w:tab/>
      </w:r>
      <w:r>
        <w:rPr>
          <w:rFonts w:hint="eastAsia" w:asciiTheme="minorEastAsia" w:hAnsiTheme="minorEastAsia" w:eastAsiaTheme="minorEastAsia" w:cstheme="minorEastAsia"/>
          <w:bCs/>
          <w:color w:val="000000" w:themeColor="text1"/>
          <w:szCs w:val="21"/>
          <w14:textFill>
            <w14:solidFill>
              <w14:schemeClr w14:val="tx1"/>
            </w14:solidFill>
          </w14:textFill>
        </w:rPr>
        <w:tab/>
      </w:r>
      <w:r>
        <w:rPr>
          <w:rFonts w:hint="eastAsia" w:asciiTheme="minorEastAsia" w:hAnsiTheme="minorEastAsia" w:eastAsiaTheme="minorEastAsia" w:cstheme="minorEastAsia"/>
          <w:bCs/>
          <w:color w:val="000000" w:themeColor="text1"/>
          <w:szCs w:val="21"/>
          <w14:textFill>
            <w14:solidFill>
              <w14:schemeClr w14:val="tx1"/>
            </w14:solidFill>
          </w14:textFill>
        </w:rPr>
        <w:tab/>
      </w:r>
      <w:r>
        <w:rPr>
          <w:rFonts w:hint="eastAsia" w:asciiTheme="minorEastAsia" w:hAnsiTheme="minorEastAsia" w:eastAsiaTheme="minorEastAsia" w:cstheme="minorEastAsia"/>
          <w:bCs/>
          <w:color w:val="000000" w:themeColor="text1"/>
          <w:szCs w:val="21"/>
          <w14:textFill>
            <w14:solidFill>
              <w14:schemeClr w14:val="tx1"/>
            </w14:solidFill>
          </w14:textFill>
        </w:rPr>
        <w:t xml:space="preserve">         </w:t>
      </w:r>
    </w:p>
    <w:p>
      <w:pPr>
        <w:spacing w:line="360" w:lineRule="auto"/>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中经国际招标集团有限公司：</w:t>
      </w: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 xml:space="preserve">      </w:t>
      </w:r>
      <w:r>
        <w:rPr>
          <w:rFonts w:hint="eastAsia" w:asciiTheme="minorEastAsia" w:hAnsiTheme="minorEastAsia" w:eastAsiaTheme="minorEastAsia" w:cstheme="minorEastAsia"/>
          <w:bCs/>
          <w:color w:val="000000" w:themeColor="text1"/>
          <w:szCs w:val="21"/>
          <w:u w:val="single"/>
          <w14:textFill>
            <w14:solidFill>
              <w14:schemeClr w14:val="tx1"/>
            </w14:solidFill>
          </w14:textFill>
        </w:rPr>
        <w:t xml:space="preserve">                       (供应商全称)</w:t>
      </w:r>
      <w:r>
        <w:rPr>
          <w:rFonts w:hint="eastAsia" w:asciiTheme="minorEastAsia" w:hAnsiTheme="minorEastAsia" w:eastAsiaTheme="minorEastAsia" w:cstheme="minorEastAsia"/>
          <w:bCs/>
          <w:color w:val="000000" w:themeColor="text1"/>
          <w:szCs w:val="21"/>
          <w14:textFill>
            <w14:solidFill>
              <w14:schemeClr w14:val="tx1"/>
            </w14:solidFill>
          </w14:textFill>
        </w:rPr>
        <w:t xml:space="preserve"> 参加贵方组织的，采购编号为</w:t>
      </w:r>
      <w:r>
        <w:rPr>
          <w:rFonts w:hint="eastAsia" w:asciiTheme="minorEastAsia" w:hAnsiTheme="minorEastAsia" w:eastAsiaTheme="minorEastAsia" w:cstheme="minorEastAsia"/>
          <w:bCs/>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bCs/>
          <w:color w:val="000000" w:themeColor="text1"/>
          <w:szCs w:val="21"/>
          <w14:textFill>
            <w14:solidFill>
              <w14:schemeClr w14:val="tx1"/>
            </w14:solidFill>
          </w14:textFill>
        </w:rPr>
        <w:t>的采购活动。</w:t>
      </w:r>
      <w:r>
        <w:rPr>
          <w:rFonts w:hint="eastAsia" w:asciiTheme="minorEastAsia" w:hAnsiTheme="minorEastAsia" w:eastAsiaTheme="minorEastAsia" w:cstheme="minorEastAsia"/>
          <w:color w:val="000000" w:themeColor="text1"/>
          <w:szCs w:val="21"/>
          <w14:textFill>
            <w14:solidFill>
              <w14:schemeClr w14:val="tx1"/>
            </w14:solidFill>
          </w14:textFill>
        </w:rPr>
        <w:t>按竞争性磋商文件的规定，已递交人民币</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（大写）  　　 </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 元的保证金。</w:t>
      </w: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供 应 商 名 称 ：</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  </w:t>
      </w: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供应商开户银行：</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     </w:t>
      </w: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供应商银行账号：</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   </w:t>
      </w: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磋商供应商法定代表人（签字）：</w:t>
      </w: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磋商供应商授权代表（签字）：</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p>
    <w:p>
      <w:pPr>
        <w:spacing w:line="360" w:lineRule="auto"/>
        <w:rPr>
          <w:rFonts w:asciiTheme="minorEastAsia" w:hAnsiTheme="minorEastAsia" w:eastAsiaTheme="minorEastAsia" w:cstheme="minorEastAsia"/>
          <w:color w:val="000000" w:themeColor="text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磋商供应商名称（盖章）：</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p>
    <w:p>
      <w:pPr>
        <w:spacing w:line="360" w:lineRule="auto"/>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时                 间：</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年</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月</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日</w:t>
      </w:r>
    </w:p>
    <w:p>
      <w:pPr>
        <w:spacing w:line="360" w:lineRule="auto"/>
        <w:rPr>
          <w:rFonts w:asciiTheme="minorEastAsia" w:hAnsiTheme="minorEastAsia" w:eastAsiaTheme="minorEastAsia" w:cstheme="minorEastAsia"/>
          <w:bCs/>
          <w:color w:val="000000" w:themeColor="text1"/>
          <w:szCs w:val="21"/>
          <w14:textFill>
            <w14:solidFill>
              <w14:schemeClr w14:val="tx1"/>
            </w14:solidFill>
          </w14:textFill>
        </w:rPr>
      </w:pPr>
    </w:p>
    <w:p>
      <w:pPr>
        <w:spacing w:line="360" w:lineRule="auto"/>
        <w:rPr>
          <w:rFonts w:asciiTheme="minorEastAsia" w:hAnsiTheme="minorEastAsia" w:eastAsiaTheme="minorEastAsia" w:cstheme="minorEastAsia"/>
          <w:bCs/>
          <w:color w:val="000000" w:themeColor="text1"/>
          <w:szCs w:val="21"/>
          <w14:textFill>
            <w14:solidFill>
              <w14:schemeClr w14:val="tx1"/>
            </w14:solidFill>
          </w14:textFill>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粘贴转账或电汇银行凭证（复印件）</w:t>
            </w:r>
          </w:p>
          <w:p>
            <w:pPr>
              <w:spacing w:line="360" w:lineRule="auto"/>
              <w:rPr>
                <w:rFonts w:asciiTheme="minorEastAsia" w:hAnsiTheme="minorEastAsia" w:eastAsiaTheme="minorEastAsia" w:cstheme="minorEastAsia"/>
                <w:bCs/>
                <w:color w:val="000000" w:themeColor="text1"/>
                <w:szCs w:val="21"/>
                <w14:textFill>
                  <w14:solidFill>
                    <w14:schemeClr w14:val="tx1"/>
                  </w14:solidFill>
                </w14:textFill>
              </w:rPr>
            </w:pPr>
          </w:p>
          <w:p>
            <w:pPr>
              <w:spacing w:line="360" w:lineRule="auto"/>
              <w:rPr>
                <w:rFonts w:asciiTheme="minorEastAsia" w:hAnsiTheme="minorEastAsia" w:eastAsiaTheme="minorEastAsia" w:cstheme="minorEastAsia"/>
                <w:bCs/>
                <w:color w:val="000000" w:themeColor="text1"/>
                <w:szCs w:val="21"/>
                <w14:textFill>
                  <w14:solidFill>
                    <w14:schemeClr w14:val="tx1"/>
                  </w14:solidFill>
                </w14:textFill>
              </w:rPr>
            </w:pPr>
          </w:p>
          <w:p>
            <w:pPr>
              <w:spacing w:line="360" w:lineRule="auto"/>
              <w:rPr>
                <w:rFonts w:asciiTheme="minorEastAsia" w:hAnsiTheme="minorEastAsia" w:eastAsiaTheme="minorEastAsia" w:cstheme="minorEastAsia"/>
                <w:bCs/>
                <w:color w:val="000000" w:themeColor="text1"/>
                <w:szCs w:val="21"/>
                <w14:textFill>
                  <w14:solidFill>
                    <w14:schemeClr w14:val="tx1"/>
                  </w14:solidFill>
                </w14:textFill>
              </w:rPr>
            </w:pPr>
          </w:p>
          <w:p>
            <w:pPr>
              <w:spacing w:line="360" w:lineRule="auto"/>
              <w:rPr>
                <w:rFonts w:asciiTheme="minorEastAsia" w:hAnsiTheme="minorEastAsia" w:eastAsiaTheme="minorEastAsia" w:cstheme="minorEastAsia"/>
                <w:bCs/>
                <w:color w:val="000000" w:themeColor="text1"/>
                <w:szCs w:val="21"/>
                <w14:textFill>
                  <w14:solidFill>
                    <w14:schemeClr w14:val="tx1"/>
                  </w14:solidFill>
                </w14:textFill>
              </w:rPr>
            </w:pPr>
          </w:p>
          <w:p>
            <w:pPr>
              <w:spacing w:line="360" w:lineRule="auto"/>
              <w:rPr>
                <w:rFonts w:asciiTheme="minorEastAsia" w:hAnsiTheme="minorEastAsia" w:eastAsiaTheme="minorEastAsia" w:cstheme="minorEastAsia"/>
                <w:bCs/>
                <w:color w:val="000000" w:themeColor="text1"/>
                <w:szCs w:val="21"/>
                <w14:textFill>
                  <w14:solidFill>
                    <w14:schemeClr w14:val="tx1"/>
                  </w14:solidFill>
                </w14:textFill>
              </w:rPr>
            </w:pPr>
          </w:p>
          <w:p>
            <w:pPr>
              <w:spacing w:line="360" w:lineRule="auto"/>
              <w:rPr>
                <w:rFonts w:asciiTheme="minorEastAsia" w:hAnsiTheme="minorEastAsia" w:eastAsiaTheme="minorEastAsia" w:cstheme="minorEastAsia"/>
                <w:bCs/>
                <w:color w:val="000000" w:themeColor="text1"/>
                <w:szCs w:val="21"/>
                <w14:textFill>
                  <w14:solidFill>
                    <w14:schemeClr w14:val="tx1"/>
                  </w14:solidFill>
                </w14:textFill>
              </w:rPr>
            </w:pPr>
          </w:p>
          <w:p>
            <w:pPr>
              <w:spacing w:line="360" w:lineRule="auto"/>
              <w:rPr>
                <w:rFonts w:asciiTheme="minorEastAsia" w:hAnsiTheme="minorEastAsia" w:eastAsiaTheme="minorEastAsia" w:cstheme="minorEastAsia"/>
                <w:bCs/>
                <w:color w:val="000000" w:themeColor="text1"/>
                <w:szCs w:val="21"/>
                <w14:textFill>
                  <w14:solidFill>
                    <w14:schemeClr w14:val="tx1"/>
                  </w14:solidFill>
                </w14:textFill>
              </w:rPr>
            </w:pPr>
          </w:p>
        </w:tc>
      </w:tr>
    </w:tbl>
    <w:p>
      <w:pPr>
        <w:adjustRightInd w:val="0"/>
        <w:snapToGrid w:val="0"/>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注： 请供应商认真填写银行信息，并要求与粘贴转账或电汇银行凭证的相关信息一致，采购代理机构将依据此凭证信息退还保证金。</w:t>
      </w:r>
    </w:p>
    <w:bookmarkEnd w:id="150"/>
    <w:bookmarkEnd w:id="151"/>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br w:type="page"/>
      </w:r>
      <w:bookmarkStart w:id="169" w:name="_Toc1591"/>
      <w:bookmarkStart w:id="170" w:name="_Toc422466736"/>
      <w:bookmarkStart w:id="171" w:name="_Toc479184133"/>
      <w:bookmarkStart w:id="172" w:name="_Toc432149012"/>
      <w:bookmarkStart w:id="173" w:name="_Toc28200"/>
      <w:bookmarkStart w:id="174" w:name="_Toc11432"/>
      <w:r>
        <w:rPr>
          <w:rFonts w:hint="eastAsia" w:asciiTheme="minorEastAsia" w:hAnsiTheme="minorEastAsia" w:eastAsiaTheme="minorEastAsia" w:cstheme="minorEastAsia"/>
          <w:b/>
          <w:bCs/>
          <w:color w:val="000000" w:themeColor="text1"/>
          <w:szCs w:val="21"/>
          <w14:textFill>
            <w14:solidFill>
              <w14:schemeClr w14:val="tx1"/>
            </w14:solidFill>
          </w14:textFill>
        </w:rPr>
        <w:t>十、偏离说明表</w:t>
      </w:r>
      <w:bookmarkEnd w:id="169"/>
      <w:bookmarkEnd w:id="170"/>
      <w:bookmarkEnd w:id="171"/>
      <w:bookmarkEnd w:id="172"/>
      <w:bookmarkEnd w:id="173"/>
      <w:bookmarkEnd w:id="174"/>
    </w:p>
    <w:p>
      <w:pPr>
        <w:adjustRightInd w:val="0"/>
        <w:snapToGrid w:val="0"/>
        <w:rPr>
          <w:rFonts w:asciiTheme="minorEastAsia" w:hAnsiTheme="minorEastAsia" w:eastAsiaTheme="minorEastAsia" w:cstheme="minorEastAsia"/>
          <w:color w:val="000000" w:themeColor="text1"/>
          <w:szCs w:val="21"/>
          <w14:textFill>
            <w14:solidFill>
              <w14:schemeClr w14:val="tx1"/>
            </w14:solidFill>
          </w14:textFill>
        </w:rPr>
      </w:pPr>
    </w:p>
    <w:p>
      <w:pPr>
        <w:adjustRightInd w:val="0"/>
        <w:snapToGrid w:val="0"/>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项目名称：                         </w:t>
      </w:r>
    </w:p>
    <w:p>
      <w:pPr>
        <w:adjustRightInd w:val="0"/>
        <w:snapToGrid w:val="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资格性要求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shd w:val="clear" w:color="auto" w:fill="D7D7D7" w:themeFill="background1" w:themeFillShade="D8"/>
                <w14:textFill>
                  <w14:solidFill>
                    <w14:schemeClr w14:val="tx1"/>
                  </w14:solidFill>
                </w14:textFill>
              </w:rPr>
              <w:t>符合性要求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r>
    </w:tbl>
    <w:p>
      <w:pPr>
        <w:adjustRightInd w:val="0"/>
        <w:snapToGrid w:val="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说明：</w:t>
      </w:r>
    </w:p>
    <w:p>
      <w:pPr>
        <w:numPr>
          <w:ilvl w:val="7"/>
          <w:numId w:val="46"/>
        </w:numPr>
        <w:tabs>
          <w:tab w:val="left" w:pos="540"/>
        </w:tabs>
        <w:adjustRightInd w:val="0"/>
        <w:snapToGrid w:val="0"/>
        <w:ind w:left="540" w:hanging="54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6"/>
        </w:numPr>
        <w:tabs>
          <w:tab w:val="left" w:pos="540"/>
        </w:tabs>
        <w:adjustRightInd w:val="0"/>
        <w:snapToGrid w:val="0"/>
        <w:ind w:left="540" w:hanging="54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asciiTheme="minorEastAsia" w:hAnsiTheme="minorEastAsia" w:eastAsiaTheme="minorEastAsia" w:cstheme="minorEastAsia"/>
          <w:color w:val="000000" w:themeColor="text1"/>
          <w:szCs w:val="21"/>
          <w14:textFill>
            <w14:solidFill>
              <w14:schemeClr w14:val="tx1"/>
            </w14:solidFill>
          </w14:textFill>
        </w:rPr>
      </w:pPr>
    </w:p>
    <w:p>
      <w:pPr>
        <w:adjustRightInd w:val="0"/>
        <w:snapToGrid w:val="0"/>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磋商供应商授权代表（签字）：</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p>
    <w:p>
      <w:pPr>
        <w:spacing w:line="360" w:lineRule="auto"/>
        <w:rPr>
          <w:rFonts w:asciiTheme="minorEastAsia" w:hAnsiTheme="minorEastAsia" w:eastAsiaTheme="minorEastAsia" w:cstheme="minorEastAsia"/>
          <w:color w:val="000000" w:themeColor="text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磋商</w:t>
      </w:r>
      <w:r>
        <w:rPr>
          <w:rFonts w:hint="eastAsia" w:asciiTheme="minorEastAsia" w:hAnsiTheme="minorEastAsia" w:eastAsiaTheme="minorEastAsia" w:cstheme="minorEastAsia"/>
          <w:bCs/>
          <w:color w:val="000000" w:themeColor="text1"/>
          <w:szCs w:val="21"/>
          <w14:textFill>
            <w14:solidFill>
              <w14:schemeClr w14:val="tx1"/>
            </w14:solidFill>
          </w14:textFill>
        </w:rPr>
        <w:t>供应商</w:t>
      </w:r>
      <w:r>
        <w:rPr>
          <w:rFonts w:hint="eastAsia" w:asciiTheme="minorEastAsia" w:hAnsiTheme="minorEastAsia" w:eastAsiaTheme="minorEastAsia" w:cstheme="minorEastAsia"/>
          <w:color w:val="000000" w:themeColor="text1"/>
          <w:szCs w:val="21"/>
          <w14:textFill>
            <w14:solidFill>
              <w14:schemeClr w14:val="tx1"/>
            </w14:solidFill>
          </w14:textFill>
        </w:rPr>
        <w:t>名称（盖章 ）：</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 xml:space="preserve">时                 </w:t>
      </w:r>
      <w:r>
        <w:rPr>
          <w:rFonts w:hint="eastAsia" w:asciiTheme="minorEastAsia" w:hAnsiTheme="minorEastAsia" w:eastAsiaTheme="minorEastAsia" w:cstheme="minorEastAsia"/>
          <w:color w:val="000000" w:themeColor="text1"/>
          <w:szCs w:val="21"/>
          <w14:textFill>
            <w14:solidFill>
              <w14:schemeClr w14:val="tx1"/>
            </w14:solidFill>
          </w14:textFill>
        </w:rPr>
        <w:t>间：</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年</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月</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日</w:t>
      </w:r>
    </w:p>
    <w:p>
      <w:pPr>
        <w:rPr>
          <w:rFonts w:asciiTheme="minorEastAsia" w:hAnsiTheme="minorEastAsia" w:eastAsiaTheme="minorEastAsia" w:cstheme="minorEastAsia"/>
          <w:b/>
          <w:color w:val="000000" w:themeColor="text1"/>
          <w:kern w:val="0"/>
          <w:szCs w:val="21"/>
          <w14:textFill>
            <w14:solidFill>
              <w14:schemeClr w14:val="tx1"/>
            </w14:solidFill>
          </w14:textFill>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Cs w:val="21"/>
          <w14:textFill>
            <w14:solidFill>
              <w14:schemeClr w14:val="tx1"/>
            </w14:solidFill>
          </w14:textFill>
        </w:rPr>
        <w:br w:type="page"/>
      </w:r>
      <w:bookmarkStart w:id="175" w:name="_Toc362935521"/>
      <w:bookmarkStart w:id="176" w:name="_Toc28283"/>
      <w:bookmarkStart w:id="177" w:name="_Toc479184134"/>
      <w:bookmarkStart w:id="178" w:name="_Toc32060"/>
      <w:bookmarkStart w:id="179" w:name="_Toc432149013"/>
      <w:bookmarkStart w:id="180" w:name="_Toc8806"/>
      <w:r>
        <w:rPr>
          <w:rFonts w:hint="eastAsia" w:asciiTheme="minorEastAsia" w:hAnsiTheme="minorEastAsia" w:eastAsiaTheme="minorEastAsia" w:cstheme="minorEastAsia"/>
          <w:b/>
          <w:color w:val="000000" w:themeColor="text1"/>
          <w:kern w:val="0"/>
          <w:szCs w:val="21"/>
          <w14:textFill>
            <w14:solidFill>
              <w14:schemeClr w14:val="tx1"/>
            </w14:solidFill>
          </w14:textFill>
        </w:rPr>
        <w:t>十一、</w:t>
      </w:r>
      <w:r>
        <w:rPr>
          <w:rFonts w:hint="eastAsia" w:asciiTheme="minorEastAsia" w:hAnsiTheme="minorEastAsia" w:eastAsiaTheme="minorEastAsia" w:cstheme="minorEastAsia"/>
          <w:b/>
          <w:bCs/>
          <w:color w:val="000000" w:themeColor="text1"/>
          <w:szCs w:val="21"/>
          <w14:textFill>
            <w14:solidFill>
              <w14:schemeClr w14:val="tx1"/>
            </w14:solidFill>
          </w14:textFill>
        </w:rPr>
        <w:t>类似业绩一览表</w:t>
      </w:r>
      <w:bookmarkEnd w:id="175"/>
      <w:bookmarkEnd w:id="176"/>
      <w:bookmarkEnd w:id="177"/>
      <w:bookmarkEnd w:id="178"/>
      <w:bookmarkEnd w:id="179"/>
      <w:r>
        <w:rPr>
          <w:rFonts w:hint="eastAsia" w:asciiTheme="minorEastAsia" w:hAnsiTheme="minorEastAsia" w:eastAsiaTheme="minorEastAsia" w:cstheme="minorEastAsia"/>
          <w:b/>
          <w:bCs/>
          <w:color w:val="000000" w:themeColor="text1"/>
          <w:szCs w:val="21"/>
          <w14:textFill>
            <w14:solidFill>
              <w14:schemeClr w14:val="tx1"/>
            </w14:solidFill>
          </w14:textFill>
        </w:rPr>
        <w:br w:type="textWrapping"/>
      </w:r>
      <w:bookmarkEnd w:id="180"/>
    </w:p>
    <w:p>
      <w:pPr>
        <w:adjustRightInd w:val="0"/>
        <w:snapToGrid w:val="0"/>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项目名称：                         </w:t>
      </w:r>
    </w:p>
    <w:p>
      <w:pP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项目编号：</w:t>
      </w:r>
    </w:p>
    <w:tbl>
      <w:tblPr>
        <w:tblStyle w:val="26"/>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330"/>
        <w:gridCol w:w="771"/>
        <w:gridCol w:w="964"/>
        <w:gridCol w:w="768"/>
        <w:gridCol w:w="756"/>
        <w:gridCol w:w="1176"/>
        <w:gridCol w:w="1212"/>
        <w:gridCol w:w="1019"/>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4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pacing w:val="-6"/>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Cs w:val="21"/>
                <w14:textFill>
                  <w14:solidFill>
                    <w14:schemeClr w14:val="tx1"/>
                  </w14:solidFill>
                </w14:textFill>
              </w:rPr>
              <w:t>序号</w:t>
            </w:r>
          </w:p>
        </w:tc>
        <w:tc>
          <w:tcPr>
            <w:tcW w:w="1330"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项目名称</w:t>
            </w:r>
          </w:p>
        </w:tc>
        <w:tc>
          <w:tcPr>
            <w:tcW w:w="771"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业主单位</w:t>
            </w:r>
          </w:p>
        </w:tc>
        <w:tc>
          <w:tcPr>
            <w:tcW w:w="96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pacing w:val="-6"/>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Cs w:val="21"/>
                <w14:textFill>
                  <w14:solidFill>
                    <w14:schemeClr w14:val="tx1"/>
                  </w14:solidFill>
                </w14:textFill>
              </w:rPr>
              <w:t>合同签订</w:t>
            </w: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Cs w:val="21"/>
                <w14:textFill>
                  <w14:solidFill>
                    <w14:schemeClr w14:val="tx1"/>
                  </w14:solidFill>
                </w14:textFill>
              </w:rPr>
              <w:t>时间</w:t>
            </w:r>
          </w:p>
        </w:tc>
        <w:tc>
          <w:tcPr>
            <w:tcW w:w="768"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合同金额</w:t>
            </w:r>
          </w:p>
        </w:tc>
        <w:tc>
          <w:tcPr>
            <w:tcW w:w="756"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项目负责人</w:t>
            </w:r>
          </w:p>
        </w:tc>
        <w:tc>
          <w:tcPr>
            <w:tcW w:w="1176"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业主单位联系人及电话</w:t>
            </w:r>
          </w:p>
        </w:tc>
        <w:tc>
          <w:tcPr>
            <w:tcW w:w="121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中标公告网页链接（如有）</w:t>
            </w:r>
          </w:p>
        </w:tc>
        <w:tc>
          <w:tcPr>
            <w:tcW w:w="101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是否投</w:t>
            </w: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入使用</w:t>
            </w:r>
          </w:p>
        </w:tc>
        <w:tc>
          <w:tcPr>
            <w:tcW w:w="59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30"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       </w:t>
            </w: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6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68"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5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17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2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1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59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30"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6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68"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5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17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2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1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59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30"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6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68"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5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17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2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1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59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30"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6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68"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5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17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2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1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59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30"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6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68"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5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17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2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1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59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30"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6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68"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5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17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2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1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59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30"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6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68"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5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17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2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1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59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w:t>
            </w:r>
          </w:p>
        </w:tc>
        <w:tc>
          <w:tcPr>
            <w:tcW w:w="1330"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96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68"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5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17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2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1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59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p>
        </w:tc>
      </w:tr>
    </w:tbl>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说明：</w:t>
      </w: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1.附磋商供应商承担类似项目的情况填入本表中，提供业绩合同等评分标准要求的相关证明材料。 无证明材料的内容评审时将不予考虑。</w:t>
      </w:r>
      <w:r>
        <w:rPr>
          <w:rFonts w:hint="eastAsia" w:asciiTheme="minorEastAsia" w:hAnsiTheme="minorEastAsia" w:eastAsiaTheme="minorEastAsia" w:cstheme="minorEastAsia"/>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Cs w:val="21"/>
          <w14:textFill>
            <w14:solidFill>
              <w14:schemeClr w14:val="tx1"/>
            </w14:solidFill>
          </w14:textFill>
        </w:rPr>
        <w:t>2.公开竞标成交的类似业绩，还应提供成交/中标公告网页链接。</w:t>
      </w: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bookmarkStart w:id="181" w:name="_Toc460258118"/>
      <w:bookmarkStart w:id="182" w:name="_Toc454806053"/>
      <w:r>
        <w:rPr>
          <w:rFonts w:hint="eastAsia" w:asciiTheme="minorEastAsia" w:hAnsiTheme="minorEastAsia" w:eastAsiaTheme="minorEastAsia" w:cstheme="minorEastAsia"/>
          <w:b/>
          <w:bCs/>
          <w:color w:val="000000" w:themeColor="text1"/>
          <w:sz w:val="24"/>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24"/>
          <w14:textFill>
            <w14:solidFill>
              <w14:schemeClr w14:val="tx1"/>
            </w14:solidFill>
          </w14:textFill>
        </w:rPr>
        <w:br w:type="textWrapping"/>
      </w:r>
      <w:r>
        <w:rPr>
          <w:rFonts w:hint="eastAsia" w:asciiTheme="minorEastAsia" w:hAnsiTheme="minorEastAsia" w:eastAsiaTheme="minorEastAsia" w:cstheme="minorEastAsia"/>
          <w:color w:val="000000" w:themeColor="text1"/>
          <w:szCs w:val="21"/>
          <w14:textFill>
            <w14:solidFill>
              <w14:schemeClr w14:val="tx1"/>
            </w14:solidFill>
          </w14:textFill>
        </w:rPr>
        <w:t>磋商供应商授权代表（签字）：</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p>
    <w:p>
      <w:pPr>
        <w:spacing w:line="360" w:lineRule="auto"/>
        <w:rPr>
          <w:rFonts w:asciiTheme="minorEastAsia" w:hAnsiTheme="minorEastAsia" w:eastAsiaTheme="minorEastAsia" w:cstheme="minorEastAsia"/>
          <w:color w:val="000000" w:themeColor="text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磋商</w:t>
      </w:r>
      <w:r>
        <w:rPr>
          <w:rFonts w:hint="eastAsia" w:asciiTheme="minorEastAsia" w:hAnsiTheme="minorEastAsia" w:eastAsiaTheme="minorEastAsia" w:cstheme="minorEastAsia"/>
          <w:bCs/>
          <w:color w:val="000000" w:themeColor="text1"/>
          <w:szCs w:val="21"/>
          <w14:textFill>
            <w14:solidFill>
              <w14:schemeClr w14:val="tx1"/>
            </w14:solidFill>
          </w14:textFill>
        </w:rPr>
        <w:t>供应商</w:t>
      </w:r>
      <w:r>
        <w:rPr>
          <w:rFonts w:hint="eastAsia" w:asciiTheme="minorEastAsia" w:hAnsiTheme="minorEastAsia" w:eastAsiaTheme="minorEastAsia" w:cstheme="minorEastAsia"/>
          <w:color w:val="000000" w:themeColor="text1"/>
          <w:szCs w:val="21"/>
          <w14:textFill>
            <w14:solidFill>
              <w14:schemeClr w14:val="tx1"/>
            </w14:solidFill>
          </w14:textFill>
        </w:rPr>
        <w:t>名称（盖章 ）：</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 xml:space="preserve">时                 </w:t>
      </w:r>
      <w:r>
        <w:rPr>
          <w:rFonts w:hint="eastAsia" w:asciiTheme="minorEastAsia" w:hAnsiTheme="minorEastAsia" w:eastAsiaTheme="minorEastAsia" w:cstheme="minorEastAsia"/>
          <w:color w:val="000000" w:themeColor="text1"/>
          <w:szCs w:val="21"/>
          <w14:textFill>
            <w14:solidFill>
              <w14:schemeClr w14:val="tx1"/>
            </w14:solidFill>
          </w14:textFill>
        </w:rPr>
        <w:t>间：</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年</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月</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br w:type="page"/>
      </w:r>
      <w:bookmarkStart w:id="183" w:name="_Toc1869"/>
      <w:bookmarkStart w:id="184" w:name="_Toc479184135"/>
      <w:bookmarkStart w:id="185" w:name="_Toc4834"/>
      <w:bookmarkStart w:id="186" w:name="_Toc30455"/>
      <w:r>
        <w:rPr>
          <w:rFonts w:hint="eastAsia" w:asciiTheme="minorEastAsia" w:hAnsiTheme="minorEastAsia" w:eastAsiaTheme="minorEastAsia" w:cstheme="minorEastAsia"/>
          <w:b/>
          <w:bCs/>
          <w:color w:val="000000" w:themeColor="text1"/>
          <w:szCs w:val="21"/>
          <w14:textFill>
            <w14:solidFill>
              <w14:schemeClr w14:val="tx1"/>
            </w14:solidFill>
          </w14:textFill>
        </w:rPr>
        <w:t>十二、拟投入项目组人员一览表</w:t>
      </w:r>
      <w:bookmarkEnd w:id="181"/>
      <w:bookmarkEnd w:id="182"/>
      <w:bookmarkEnd w:id="183"/>
      <w:bookmarkEnd w:id="184"/>
      <w:bookmarkEnd w:id="185"/>
      <w:bookmarkEnd w:id="186"/>
    </w:p>
    <w:p>
      <w:pPr>
        <w:adjustRightInd w:val="0"/>
        <w:snapToGrid w:val="0"/>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项目名称：                         </w:t>
      </w:r>
    </w:p>
    <w:p>
      <w:pPr>
        <w:adjustRightInd w:val="0"/>
        <w:snapToGrid w:val="0"/>
        <w:spacing w:line="360" w:lineRule="auto"/>
        <w:ind w:left="-181" w:leftChars="-86" w:firstLine="180" w:firstLineChars="86"/>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序号</w:t>
            </w:r>
          </w:p>
        </w:tc>
        <w:tc>
          <w:tcPr>
            <w:tcW w:w="834"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姓名</w:t>
            </w:r>
          </w:p>
        </w:tc>
        <w:tc>
          <w:tcPr>
            <w:tcW w:w="2208"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在本项目中担当职位</w:t>
            </w:r>
          </w:p>
        </w:tc>
        <w:tc>
          <w:tcPr>
            <w:tcW w:w="850"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年龄</w:t>
            </w:r>
          </w:p>
        </w:tc>
        <w:tc>
          <w:tcPr>
            <w:tcW w:w="69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学历</w:t>
            </w: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职务</w:t>
            </w: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职称</w:t>
            </w: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从业经历</w:t>
            </w:r>
          </w:p>
        </w:tc>
        <w:tc>
          <w:tcPr>
            <w:tcW w:w="710"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834"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项目负责人</w:t>
            </w:r>
          </w:p>
        </w:tc>
        <w:tc>
          <w:tcPr>
            <w:tcW w:w="850"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w:t>
            </w:r>
          </w:p>
        </w:tc>
        <w:tc>
          <w:tcPr>
            <w:tcW w:w="834"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bl>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说明：附拟投入项目组人员身份证、劳动合同、社保证明、</w:t>
      </w:r>
      <w:r>
        <w:rPr>
          <w:rFonts w:hint="eastAsia"/>
          <w:color w:val="000000" w:themeColor="text1"/>
          <w14:textFill>
            <w14:solidFill>
              <w14:schemeClr w14:val="tx1"/>
            </w14:solidFill>
          </w14:textFill>
        </w:rPr>
        <w:t>职称证书、学历证书</w:t>
      </w:r>
      <w:r>
        <w:rPr>
          <w:rFonts w:hint="eastAsia" w:asciiTheme="minorEastAsia" w:hAnsiTheme="minorEastAsia" w:eastAsiaTheme="minorEastAsia" w:cstheme="minorEastAsia"/>
          <w:color w:val="000000" w:themeColor="text1"/>
          <w:szCs w:val="21"/>
          <w14:textFill>
            <w14:solidFill>
              <w14:schemeClr w14:val="tx1"/>
            </w14:solidFill>
          </w14:textFill>
        </w:rPr>
        <w:t>等评分标准要求的其他相关证明材料。无证明材料的内容评审时将不予考虑。</w:t>
      </w: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Cs w:val="21"/>
          <w14:textFill>
            <w14:solidFill>
              <w14:schemeClr w14:val="tx1"/>
            </w14:solidFill>
          </w14:textFill>
        </w:rPr>
        <w:t>磋商供应商授权代表（签字）：</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p>
    <w:p>
      <w:pPr>
        <w:spacing w:line="360" w:lineRule="auto"/>
        <w:rPr>
          <w:rFonts w:asciiTheme="minorEastAsia" w:hAnsiTheme="minorEastAsia" w:eastAsiaTheme="minorEastAsia" w:cstheme="minorEastAsia"/>
          <w:color w:val="000000" w:themeColor="text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磋商</w:t>
      </w:r>
      <w:r>
        <w:rPr>
          <w:rFonts w:hint="eastAsia" w:asciiTheme="minorEastAsia" w:hAnsiTheme="minorEastAsia" w:eastAsiaTheme="minorEastAsia" w:cstheme="minorEastAsia"/>
          <w:bCs/>
          <w:color w:val="000000" w:themeColor="text1"/>
          <w:szCs w:val="21"/>
          <w14:textFill>
            <w14:solidFill>
              <w14:schemeClr w14:val="tx1"/>
            </w14:solidFill>
          </w14:textFill>
        </w:rPr>
        <w:t>供应商</w:t>
      </w:r>
      <w:r>
        <w:rPr>
          <w:rFonts w:hint="eastAsia" w:asciiTheme="minorEastAsia" w:hAnsiTheme="minorEastAsia" w:eastAsiaTheme="minorEastAsia" w:cstheme="minorEastAsia"/>
          <w:color w:val="000000" w:themeColor="text1"/>
          <w:szCs w:val="21"/>
          <w14:textFill>
            <w14:solidFill>
              <w14:schemeClr w14:val="tx1"/>
            </w14:solidFill>
          </w14:textFill>
        </w:rPr>
        <w:t>名称（盖章 ）：</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 xml:space="preserve">时                 </w:t>
      </w:r>
      <w:r>
        <w:rPr>
          <w:rFonts w:hint="eastAsia" w:asciiTheme="minorEastAsia" w:hAnsiTheme="minorEastAsia" w:eastAsiaTheme="minorEastAsia" w:cstheme="minorEastAsia"/>
          <w:color w:val="000000" w:themeColor="text1"/>
          <w:szCs w:val="21"/>
          <w14:textFill>
            <w14:solidFill>
              <w14:schemeClr w14:val="tx1"/>
            </w14:solidFill>
          </w14:textFill>
        </w:rPr>
        <w:t>间：</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年</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月</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br w:type="page"/>
      </w:r>
      <w:bookmarkStart w:id="187" w:name="_Toc3621"/>
      <w:bookmarkStart w:id="188" w:name="_Toc422466737"/>
      <w:bookmarkStart w:id="189" w:name="_Toc479184136"/>
      <w:bookmarkStart w:id="190" w:name="_Toc432149014"/>
      <w:bookmarkStart w:id="191" w:name="_Toc10429"/>
      <w:bookmarkStart w:id="192" w:name="_Toc26838"/>
      <w:r>
        <w:rPr>
          <w:rFonts w:hint="eastAsia" w:asciiTheme="minorEastAsia" w:hAnsiTheme="minorEastAsia" w:eastAsiaTheme="minorEastAsia" w:cstheme="minorEastAsia"/>
          <w:b/>
          <w:bCs/>
          <w:color w:val="000000" w:themeColor="text1"/>
          <w:kern w:val="0"/>
          <w:szCs w:val="21"/>
          <w14:textFill>
            <w14:solidFill>
              <w14:schemeClr w14:val="tx1"/>
            </w14:solidFill>
          </w14:textFill>
        </w:rPr>
        <w:t>十三、</w:t>
      </w:r>
      <w:r>
        <w:rPr>
          <w:rFonts w:hint="eastAsia" w:asciiTheme="minorEastAsia" w:hAnsiTheme="minorEastAsia" w:eastAsiaTheme="minorEastAsia" w:cstheme="minorEastAsia"/>
          <w:b/>
          <w:bCs/>
          <w:color w:val="000000" w:themeColor="text1"/>
          <w:szCs w:val="21"/>
          <w14:textFill>
            <w14:solidFill>
              <w14:schemeClr w14:val="tx1"/>
            </w14:solidFill>
          </w14:textFill>
        </w:rPr>
        <w:t>供应商的资格声明</w:t>
      </w:r>
      <w:bookmarkEnd w:id="187"/>
      <w:bookmarkEnd w:id="188"/>
      <w:bookmarkEnd w:id="189"/>
      <w:bookmarkEnd w:id="190"/>
      <w:bookmarkEnd w:id="191"/>
      <w:bookmarkEnd w:id="192"/>
    </w:p>
    <w:p>
      <w:pPr>
        <w:rPr>
          <w:rFonts w:asciiTheme="minorEastAsia" w:hAnsiTheme="minorEastAsia" w:eastAsiaTheme="minorEastAsia" w:cstheme="minorEastAsia"/>
          <w:color w:val="000000" w:themeColor="text1"/>
          <w:szCs w:val="21"/>
          <w14:textFill>
            <w14:solidFill>
              <w14:schemeClr w14:val="tx1"/>
            </w14:solidFill>
          </w14:textFill>
        </w:rPr>
      </w:pPr>
    </w:p>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1.名称及基本情况：</w:t>
      </w:r>
    </w:p>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（1）供应商名称：</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 </w:t>
      </w:r>
    </w:p>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（2）地址：</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 邮箱：</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 </w:t>
      </w:r>
    </w:p>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     电话：</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 传真：</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 </w:t>
      </w:r>
    </w:p>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（3）成立或注册日期：</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 </w:t>
      </w:r>
    </w:p>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（4）公司性质：</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 </w:t>
      </w:r>
    </w:p>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（5）法定代表人或主要负责人：</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 </w:t>
      </w:r>
    </w:p>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（6）员工人数：</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 </w:t>
      </w:r>
    </w:p>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（7）注册资本：</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   </w:t>
      </w:r>
    </w:p>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（8）实收资本：</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 </w:t>
      </w:r>
    </w:p>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（9）上年末资产负债率：</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 </w:t>
      </w:r>
    </w:p>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1）固定资产</w:t>
      </w:r>
    </w:p>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   原值：</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   净值：</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      </w:t>
      </w:r>
    </w:p>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2）流动资产：</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      </w:t>
      </w:r>
    </w:p>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3）长期负债：</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 </w:t>
      </w:r>
    </w:p>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4）短期负债：</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 </w:t>
      </w:r>
    </w:p>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2．与报价服务内容有关的情况：</w:t>
      </w:r>
    </w:p>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（1）供应商提供此响应服务内容的经验（包括年限、项目业主、额定能力、商业运营的起始日期等）；</w:t>
      </w:r>
    </w:p>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服务网点名称和地址</w:t>
            </w:r>
          </w:p>
        </w:tc>
        <w:tc>
          <w:tcPr>
            <w:tcW w:w="173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主要服务范围</w:t>
            </w:r>
          </w:p>
        </w:tc>
        <w:tc>
          <w:tcPr>
            <w:tcW w:w="226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服务人员数</w:t>
            </w:r>
          </w:p>
        </w:tc>
        <w:tc>
          <w:tcPr>
            <w:tcW w:w="226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73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26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26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73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26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26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bl>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3．供应商认为需要声明的其他情况：</w:t>
      </w:r>
    </w:p>
    <w:p>
      <w:pPr>
        <w:ind w:firstLine="210" w:firstLineChars="10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兹证明上述声明是真实的、正确的，并提供了全部能提供的资料和数据，我们同意遵照</w:t>
      </w:r>
      <w:r>
        <w:rPr>
          <w:rFonts w:hint="eastAsia" w:asciiTheme="minorEastAsia" w:hAnsiTheme="minorEastAsia" w:eastAsiaTheme="minorEastAsia" w:cstheme="minorEastAsia"/>
          <w:bCs/>
          <w:color w:val="000000" w:themeColor="text1"/>
          <w:szCs w:val="21"/>
          <w:u w:val="single"/>
          <w14:textFill>
            <w14:solidFill>
              <w14:schemeClr w14:val="tx1"/>
            </w14:solidFill>
          </w14:textFill>
        </w:rPr>
        <w:t>采购代理机构</w:t>
      </w:r>
      <w:r>
        <w:rPr>
          <w:rFonts w:hint="eastAsia" w:asciiTheme="minorEastAsia" w:hAnsiTheme="minorEastAsia" w:eastAsiaTheme="minorEastAsia" w:cstheme="minorEastAsia"/>
          <w:bCs/>
          <w:color w:val="000000" w:themeColor="text1"/>
          <w:szCs w:val="21"/>
          <w14:textFill>
            <w14:solidFill>
              <w14:schemeClr w14:val="tx1"/>
            </w14:solidFill>
          </w14:textFill>
        </w:rPr>
        <w:t>要求出示的有关证明文件。</w:t>
      </w:r>
    </w:p>
    <w:p>
      <w:pPr>
        <w:spacing w:line="360" w:lineRule="auto"/>
        <w:ind w:firstLine="210" w:firstLineChars="100"/>
        <w:rPr>
          <w:rFonts w:asciiTheme="minorEastAsia" w:hAnsiTheme="minorEastAsia" w:eastAsiaTheme="minorEastAsia" w:cstheme="minorEastAsia"/>
          <w:bCs/>
          <w:color w:val="000000" w:themeColor="text1"/>
          <w:szCs w:val="21"/>
          <w14:textFill>
            <w14:solidFill>
              <w14:schemeClr w14:val="tx1"/>
            </w14:solidFill>
          </w14:textFill>
        </w:rPr>
      </w:pP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电      话：                     </w:t>
      </w: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传      真：</w:t>
      </w: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磋商供应商授权代表（签字）：</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p>
    <w:p>
      <w:pPr>
        <w:spacing w:line="360" w:lineRule="auto"/>
        <w:rPr>
          <w:rFonts w:asciiTheme="minorEastAsia" w:hAnsiTheme="minorEastAsia" w:eastAsiaTheme="minorEastAsia" w:cstheme="minorEastAsia"/>
          <w:color w:val="000000" w:themeColor="text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磋商</w:t>
      </w:r>
      <w:r>
        <w:rPr>
          <w:rFonts w:hint="eastAsia" w:asciiTheme="minorEastAsia" w:hAnsiTheme="minorEastAsia" w:eastAsiaTheme="minorEastAsia" w:cstheme="minorEastAsia"/>
          <w:bCs/>
          <w:color w:val="000000" w:themeColor="text1"/>
          <w:szCs w:val="21"/>
          <w14:textFill>
            <w14:solidFill>
              <w14:schemeClr w14:val="tx1"/>
            </w14:solidFill>
          </w14:textFill>
        </w:rPr>
        <w:t>供应商</w:t>
      </w:r>
      <w:r>
        <w:rPr>
          <w:rFonts w:hint="eastAsia" w:asciiTheme="minorEastAsia" w:hAnsiTheme="minorEastAsia" w:eastAsiaTheme="minorEastAsia" w:cstheme="minorEastAsia"/>
          <w:color w:val="000000" w:themeColor="text1"/>
          <w:szCs w:val="21"/>
          <w14:textFill>
            <w14:solidFill>
              <w14:schemeClr w14:val="tx1"/>
            </w14:solidFill>
          </w14:textFill>
        </w:rPr>
        <w:t>名称（盖章 ）：</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 xml:space="preserve">时                 </w:t>
      </w:r>
      <w:r>
        <w:rPr>
          <w:rFonts w:hint="eastAsia" w:asciiTheme="minorEastAsia" w:hAnsiTheme="minorEastAsia" w:eastAsiaTheme="minorEastAsia" w:cstheme="minorEastAsia"/>
          <w:color w:val="000000" w:themeColor="text1"/>
          <w:szCs w:val="21"/>
          <w14:textFill>
            <w14:solidFill>
              <w14:schemeClr w14:val="tx1"/>
            </w14:solidFill>
          </w14:textFill>
        </w:rPr>
        <w:t>间：</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年</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月</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br w:type="page"/>
      </w:r>
      <w:bookmarkStart w:id="193" w:name="_Toc259028731"/>
      <w:bookmarkStart w:id="194" w:name="_Toc17527"/>
      <w:bookmarkStart w:id="195" w:name="_Toc294"/>
      <w:bookmarkStart w:id="196" w:name="_Toc450827823"/>
      <w:bookmarkStart w:id="197" w:name="_Toc17331"/>
      <w:bookmarkStart w:id="198" w:name="_Toc479184137"/>
      <w:r>
        <w:rPr>
          <w:rFonts w:hint="eastAsia" w:asciiTheme="minorEastAsia" w:hAnsiTheme="minorEastAsia" w:eastAsiaTheme="minorEastAsia" w:cstheme="minorEastAsia"/>
          <w:b/>
          <w:bCs/>
          <w:color w:val="000000" w:themeColor="text1"/>
          <w:kern w:val="0"/>
          <w:szCs w:val="21"/>
          <w14:textFill>
            <w14:solidFill>
              <w14:schemeClr w14:val="tx1"/>
            </w14:solidFill>
          </w14:textFill>
        </w:rPr>
        <w:t>十四、</w:t>
      </w:r>
      <w:r>
        <w:rPr>
          <w:rFonts w:hint="eastAsia" w:asciiTheme="minorEastAsia" w:hAnsiTheme="minorEastAsia" w:eastAsiaTheme="minorEastAsia" w:cstheme="minorEastAsia"/>
          <w:b/>
          <w:bCs/>
          <w:color w:val="000000" w:themeColor="text1"/>
          <w:szCs w:val="21"/>
          <w14:textFill>
            <w14:solidFill>
              <w14:schemeClr w14:val="tx1"/>
            </w14:solidFill>
          </w14:textFill>
        </w:rPr>
        <w:t>资格证明文件</w:t>
      </w:r>
      <w:bookmarkEnd w:id="193"/>
      <w:bookmarkEnd w:id="194"/>
      <w:bookmarkEnd w:id="195"/>
      <w:bookmarkEnd w:id="196"/>
      <w:bookmarkEnd w:id="197"/>
      <w:bookmarkEnd w:id="198"/>
    </w:p>
    <w:p>
      <w:pPr>
        <w:rPr>
          <w:rFonts w:asciiTheme="minorEastAsia" w:hAnsiTheme="minorEastAsia" w:eastAsiaTheme="minorEastAsia" w:cstheme="minorEastAsia"/>
          <w:color w:val="000000" w:themeColor="text1"/>
          <w:szCs w:val="21"/>
          <w14:textFill>
            <w14:solidFill>
              <w14:schemeClr w14:val="tx1"/>
            </w14:solidFill>
          </w14:textFill>
        </w:rPr>
      </w:pPr>
    </w:p>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提供第一章第二款资格要求的资格证明文件的真彩扫描件。</w:t>
      </w:r>
    </w:p>
    <w:p>
      <w:pPr>
        <w:rPr>
          <w:rFonts w:asciiTheme="minorEastAsia" w:hAnsiTheme="minorEastAsia" w:eastAsiaTheme="minorEastAsia" w:cstheme="minorEastAsia"/>
          <w:color w:val="000000" w:themeColor="text1"/>
          <w:szCs w:val="21"/>
          <w14:textFill>
            <w14:solidFill>
              <w14:schemeClr w14:val="tx1"/>
            </w14:solidFill>
          </w14:textFill>
        </w:rPr>
      </w:pPr>
    </w:p>
    <w:p>
      <w:pPr>
        <w:adjustRightInd w:val="0"/>
        <w:snapToGrid w:val="0"/>
        <w:spacing w:line="360" w:lineRule="auto"/>
        <w:ind w:left="-88" w:leftChars="-42"/>
        <w:jc w:val="center"/>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ind w:left="168" w:leftChars="80"/>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bCs/>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bCs/>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bCs/>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bCs/>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bCs/>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bCs/>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bCs/>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bCs/>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bCs/>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bCs/>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bCs/>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bCs/>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bCs/>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bCs/>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bCs/>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bCs/>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bCs/>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bCs/>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bCs/>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bCs/>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bCs/>
          <w:color w:val="000000" w:themeColor="text1"/>
          <w:szCs w:val="21"/>
          <w14:textFill>
            <w14:solidFill>
              <w14:schemeClr w14:val="tx1"/>
            </w14:solidFill>
          </w14:textFill>
        </w:rPr>
        <w:br w:type="textWrapping"/>
      </w:r>
    </w:p>
    <w:p>
      <w:pPr>
        <w:spacing w:line="360" w:lineRule="auto"/>
        <w:ind w:left="168" w:leftChars="80"/>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bCs/>
          <w:color w:val="000000" w:themeColor="text1"/>
          <w:szCs w:val="21"/>
          <w14:textFill>
            <w14:solidFill>
              <w14:schemeClr w14:val="tx1"/>
            </w14:solidFill>
          </w14:textFill>
        </w:rPr>
        <w:br w:type="textWrapping"/>
      </w:r>
      <w:bookmarkStart w:id="199" w:name="_Toc364868916"/>
      <w:bookmarkStart w:id="200" w:name="_Toc18555"/>
      <w:bookmarkStart w:id="201" w:name="_Toc5793"/>
      <w:bookmarkStart w:id="202" w:name="_Toc32187"/>
      <w:bookmarkStart w:id="203" w:name="_Toc358447587"/>
      <w:bookmarkStart w:id="204" w:name="_Toc427239751"/>
      <w:bookmarkStart w:id="205" w:name="_Toc290207179"/>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color w:val="000000" w:themeColor="text1"/>
          <w:kern w:val="0"/>
          <w:szCs w:val="21"/>
          <w14:textFill>
            <w14:solidFill>
              <w14:schemeClr w14:val="tx1"/>
            </w14:solidFill>
          </w14:textFill>
        </w:rPr>
      </w:pPr>
      <w:bookmarkStart w:id="206" w:name="_Toc22771"/>
      <w:r>
        <w:rPr>
          <w:rFonts w:hint="eastAsia" w:asciiTheme="minorEastAsia" w:hAnsiTheme="minorEastAsia" w:eastAsiaTheme="minorEastAsia" w:cstheme="minorEastAsia"/>
          <w:b/>
          <w:bCs/>
          <w:color w:val="000000" w:themeColor="text1"/>
          <w:kern w:val="0"/>
          <w:szCs w:val="21"/>
          <w14:textFill>
            <w14:solidFill>
              <w14:schemeClr w14:val="tx1"/>
            </w14:solidFill>
          </w14:textFill>
        </w:rPr>
        <w:t>十五、</w:t>
      </w:r>
      <w:bookmarkEnd w:id="199"/>
      <w:bookmarkEnd w:id="200"/>
      <w:bookmarkEnd w:id="201"/>
      <w:bookmarkEnd w:id="202"/>
      <w:bookmarkEnd w:id="203"/>
      <w:bookmarkEnd w:id="204"/>
      <w:bookmarkEnd w:id="205"/>
      <w:bookmarkStart w:id="207" w:name="_Toc27229"/>
      <w:bookmarkStart w:id="208" w:name="_Toc479184138"/>
      <w:bookmarkStart w:id="209" w:name="_Toc29785"/>
      <w:bookmarkStart w:id="210" w:name="_Toc460258123"/>
      <w:r>
        <w:rPr>
          <w:rFonts w:hint="eastAsia" w:asciiTheme="minorEastAsia" w:hAnsiTheme="minorEastAsia" w:eastAsiaTheme="minorEastAsia" w:cstheme="minorEastAsia"/>
          <w:b/>
          <w:bCs/>
          <w:color w:val="000000" w:themeColor="text1"/>
          <w:kern w:val="0"/>
          <w:szCs w:val="21"/>
          <w14:textFill>
            <w14:solidFill>
              <w14:schemeClr w14:val="tx1"/>
            </w14:solidFill>
          </w14:textFill>
        </w:rPr>
        <w:t>报价技术文件</w:t>
      </w:r>
      <w:bookmarkEnd w:id="206"/>
      <w:bookmarkEnd w:id="207"/>
      <w:bookmarkEnd w:id="208"/>
      <w:bookmarkEnd w:id="209"/>
      <w:bookmarkEnd w:id="210"/>
    </w:p>
    <w:p>
      <w:pPr>
        <w:rPr>
          <w:rFonts w:asciiTheme="minorEastAsia" w:hAnsiTheme="minorEastAsia" w:eastAsiaTheme="minorEastAsia" w:cstheme="minorEastAsia"/>
          <w:color w:val="000000" w:themeColor="text1"/>
          <w:szCs w:val="21"/>
          <w14:textFill>
            <w14:solidFill>
              <w14:schemeClr w14:val="tx1"/>
            </w14:solidFill>
          </w14:textFill>
        </w:rPr>
      </w:pPr>
    </w:p>
    <w:p>
      <w:pPr>
        <w:pStyle w:val="98"/>
        <w:spacing w:line="360" w:lineRule="auto"/>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以下内容仅供参考，格式自拟。</w:t>
      </w:r>
    </w:p>
    <w:p>
      <w:pPr>
        <w:numPr>
          <w:ilvl w:val="1"/>
          <w:numId w:val="47"/>
        </w:numPr>
        <w:tabs>
          <w:tab w:val="left" w:pos="640"/>
          <w:tab w:val="clear" w:pos="0"/>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项目概况及对本项目总体要求的理解</w:t>
      </w:r>
    </w:p>
    <w:p>
      <w:pPr>
        <w:numPr>
          <w:ilvl w:val="1"/>
          <w:numId w:val="47"/>
        </w:numPr>
        <w:tabs>
          <w:tab w:val="left" w:pos="640"/>
          <w:tab w:val="clear" w:pos="0"/>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项目实施方案</w:t>
      </w:r>
    </w:p>
    <w:p>
      <w:pPr>
        <w:numPr>
          <w:ilvl w:val="1"/>
          <w:numId w:val="47"/>
        </w:numPr>
        <w:tabs>
          <w:tab w:val="left" w:pos="640"/>
          <w:tab w:val="clear" w:pos="0"/>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项目重点及难点解析</w:t>
      </w:r>
    </w:p>
    <w:p>
      <w:pPr>
        <w:numPr>
          <w:ilvl w:val="1"/>
          <w:numId w:val="47"/>
        </w:numPr>
        <w:tabs>
          <w:tab w:val="left" w:pos="640"/>
          <w:tab w:val="clear" w:pos="0"/>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质量控制措施</w:t>
      </w:r>
    </w:p>
    <w:p>
      <w:pPr>
        <w:numPr>
          <w:ilvl w:val="1"/>
          <w:numId w:val="47"/>
        </w:numPr>
        <w:tabs>
          <w:tab w:val="left" w:pos="640"/>
          <w:tab w:val="clear" w:pos="0"/>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进度控制措施</w:t>
      </w:r>
    </w:p>
    <w:p>
      <w:pPr>
        <w:numPr>
          <w:ilvl w:val="1"/>
          <w:numId w:val="47"/>
        </w:numPr>
        <w:tabs>
          <w:tab w:val="left" w:pos="640"/>
          <w:tab w:val="clear" w:pos="0"/>
        </w:tabs>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对本项目的合理化建议</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br w:type="page"/>
      </w:r>
      <w:bookmarkStart w:id="211" w:name="_Toc8098"/>
      <w:bookmarkStart w:id="212" w:name="_Toc422466739"/>
      <w:bookmarkStart w:id="213" w:name="_Toc22465"/>
      <w:bookmarkStart w:id="214" w:name="_Toc479184140"/>
      <w:bookmarkStart w:id="215" w:name="_Toc355802499"/>
      <w:bookmarkStart w:id="216" w:name="_Toc432149016"/>
      <w:bookmarkStart w:id="217" w:name="_Toc12119"/>
      <w:bookmarkStart w:id="218" w:name="_Toc2101"/>
      <w:bookmarkStart w:id="219" w:name="_Toc356836516"/>
      <w:bookmarkStart w:id="220" w:name="_Toc13915"/>
      <w:r>
        <w:rPr>
          <w:rFonts w:hint="eastAsia" w:asciiTheme="minorEastAsia" w:hAnsiTheme="minorEastAsia" w:eastAsiaTheme="minorEastAsia" w:cstheme="minorEastAsia"/>
          <w:b/>
          <w:color w:val="000000" w:themeColor="text1"/>
          <w14:textFill>
            <w14:solidFill>
              <w14:schemeClr w14:val="tx1"/>
            </w14:solidFill>
          </w14:textFill>
        </w:rPr>
        <w:t>十六、</w:t>
      </w:r>
      <w:bookmarkEnd w:id="211"/>
      <w:bookmarkEnd w:id="212"/>
      <w:bookmarkEnd w:id="213"/>
      <w:bookmarkEnd w:id="214"/>
      <w:bookmarkEnd w:id="215"/>
      <w:bookmarkEnd w:id="216"/>
      <w:bookmarkEnd w:id="217"/>
      <w:bookmarkEnd w:id="218"/>
      <w:bookmarkEnd w:id="219"/>
      <w:r>
        <w:rPr>
          <w:rFonts w:hint="eastAsia" w:asciiTheme="minorEastAsia" w:hAnsiTheme="minorEastAsia" w:eastAsiaTheme="minorEastAsia" w:cstheme="minorEastAsia"/>
          <w:b/>
          <w:color w:val="000000" w:themeColor="text1"/>
          <w:lang w:val="zh-CN"/>
          <w14:textFill>
            <w14:solidFill>
              <w14:schemeClr w14:val="tx1"/>
            </w14:solidFill>
          </w14:textFill>
        </w:rPr>
        <w:t>中小企业声明函（</w:t>
      </w:r>
      <w:r>
        <w:rPr>
          <w:rFonts w:hint="eastAsia" w:asciiTheme="minorEastAsia" w:hAnsiTheme="minorEastAsia" w:eastAsiaTheme="minorEastAsia" w:cstheme="minorEastAsia"/>
          <w:b/>
          <w:color w:val="000000" w:themeColor="text1"/>
          <w14:textFill>
            <w14:solidFill>
              <w14:schemeClr w14:val="tx1"/>
            </w14:solidFill>
          </w14:textFill>
        </w:rPr>
        <w:t>货物</w:t>
      </w:r>
      <w:r>
        <w:rPr>
          <w:rFonts w:hint="eastAsia" w:asciiTheme="minorEastAsia" w:hAnsiTheme="minorEastAsia" w:eastAsiaTheme="minorEastAsia" w:cstheme="minorEastAsia"/>
          <w:b/>
          <w:color w:val="000000" w:themeColor="text1"/>
          <w:lang w:val="zh-CN"/>
          <w14:textFill>
            <w14:solidFill>
              <w14:schemeClr w14:val="tx1"/>
            </w14:solidFill>
          </w14:textFill>
        </w:rPr>
        <w:t>）（若</w:t>
      </w:r>
      <w:r>
        <w:rPr>
          <w:rFonts w:hint="eastAsia" w:asciiTheme="minorEastAsia" w:hAnsiTheme="minorEastAsia" w:eastAsiaTheme="minorEastAsia" w:cstheme="minorEastAsia"/>
          <w:b/>
          <w:color w:val="000000" w:themeColor="text1"/>
          <w14:textFill>
            <w14:solidFill>
              <w14:schemeClr w14:val="tx1"/>
            </w14:solidFill>
          </w14:textFill>
        </w:rPr>
        <w:t>符合</w:t>
      </w:r>
      <w:r>
        <w:rPr>
          <w:rFonts w:hint="eastAsia" w:asciiTheme="minorEastAsia" w:hAnsiTheme="minorEastAsia" w:eastAsiaTheme="minorEastAsia" w:cstheme="minorEastAsia"/>
          <w:b/>
          <w:color w:val="000000" w:themeColor="text1"/>
          <w:lang w:val="zh-CN"/>
          <w14:textFill>
            <w14:solidFill>
              <w14:schemeClr w14:val="tx1"/>
            </w14:solidFill>
          </w14:textFill>
        </w:rPr>
        <w:t>）</w:t>
      </w:r>
      <w:bookmarkEnd w:id="220"/>
    </w:p>
    <w:p>
      <w:pPr>
        <w:spacing w:line="360" w:lineRule="auto"/>
        <w:ind w:firstLine="420" w:firstLineChars="200"/>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中小企业声明函（</w:t>
      </w:r>
      <w:r>
        <w:rPr>
          <w:rFonts w:hint="eastAsia" w:ascii="宋体" w:hAnsi="宋体" w:cs="宋体"/>
          <w:color w:val="000000" w:themeColor="text1"/>
          <w:szCs w:val="21"/>
          <w14:textFill>
            <w14:solidFill>
              <w14:schemeClr w14:val="tx1"/>
            </w14:solidFill>
          </w14:textFill>
        </w:rPr>
        <w:t>货物</w:t>
      </w:r>
      <w:r>
        <w:rPr>
          <w:rFonts w:ascii="宋体" w:hAnsi="宋体" w:cs="宋体"/>
          <w:color w:val="000000" w:themeColor="text1"/>
          <w:szCs w:val="21"/>
          <w14:textFill>
            <w14:solidFill>
              <w14:schemeClr w14:val="tx1"/>
            </w14:solidFill>
          </w14:textFill>
        </w:rPr>
        <w:t>）</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本公司（联合体）郑重声明，根据《政府采购促进中小企业发展管理办法》（财库﹝2020﹞</w:t>
      </w:r>
      <w:r>
        <w:rPr>
          <w:rFonts w:hint="eastAsia" w:ascii="宋体" w:hAnsi="宋体" w:cs="宋体"/>
          <w:color w:val="000000" w:themeColor="text1"/>
          <w:szCs w:val="21"/>
          <w14:textFill>
            <w14:solidFill>
              <w14:schemeClr w14:val="tx1"/>
            </w14:solidFill>
          </w14:textFill>
        </w:rPr>
        <w:t>46</w:t>
      </w:r>
      <w:r>
        <w:rPr>
          <w:rFonts w:ascii="宋体" w:hAnsi="宋体" w:cs="宋体"/>
          <w:color w:val="000000" w:themeColor="text1"/>
          <w:szCs w:val="21"/>
          <w14:textFill>
            <w14:solidFill>
              <w14:schemeClr w14:val="tx1"/>
            </w14:solidFill>
          </w14:textFill>
        </w:rPr>
        <w:t>号）的规定，本公司 （联合体）参加</w:t>
      </w:r>
      <w:r>
        <w:rPr>
          <w:rFonts w:hint="eastAsia"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u w:val="single"/>
          <w14:textFill>
            <w14:solidFill>
              <w14:schemeClr w14:val="tx1"/>
            </w14:solidFill>
          </w14:textFill>
        </w:rPr>
        <w:t>（单位名称）</w:t>
      </w:r>
      <w:r>
        <w:rPr>
          <w:rFonts w:ascii="宋体" w:hAnsi="宋体" w:cs="宋体"/>
          <w:color w:val="000000" w:themeColor="text1"/>
          <w:szCs w:val="21"/>
          <w14:textFill>
            <w14:solidFill>
              <w14:schemeClr w14:val="tx1"/>
            </w14:solidFill>
          </w14:textFill>
        </w:rPr>
        <w:t>的</w:t>
      </w:r>
      <w:r>
        <w:rPr>
          <w:rFonts w:hint="eastAsia"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u w:val="single"/>
          <w14:textFill>
            <w14:solidFill>
              <w14:schemeClr w14:val="tx1"/>
            </w14:solidFill>
          </w14:textFill>
        </w:rPr>
        <w:t>（项目名称）</w:t>
      </w:r>
      <w:r>
        <w:rPr>
          <w:rFonts w:ascii="宋体" w:hAnsi="宋体" w:cs="宋体"/>
          <w:color w:val="000000" w:themeColor="text1"/>
          <w:szCs w:val="21"/>
          <w14:textFill>
            <w14:solidFill>
              <w14:schemeClr w14:val="tx1"/>
            </w14:solidFill>
          </w14:textFill>
        </w:rPr>
        <w:t xml:space="preserve">采购活动，提供的货物全部由符合政策要求的中小企业制造。相关企业（含联合体中的中小企业、签订分包意向协议的中小企业） 的具体情况如下： </w:t>
      </w:r>
      <w:r>
        <w:rPr>
          <w:rFonts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 xml:space="preserve">1. </w:t>
      </w:r>
      <w:r>
        <w:rPr>
          <w:rFonts w:hint="eastAsia"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u w:val="single"/>
          <w14:textFill>
            <w14:solidFill>
              <w14:schemeClr w14:val="tx1"/>
            </w14:solidFill>
          </w14:textFill>
        </w:rPr>
        <w:t>（标的名称）</w:t>
      </w:r>
      <w:r>
        <w:rPr>
          <w:rFonts w:ascii="宋体" w:hAnsi="宋体" w:cs="宋体"/>
          <w:color w:val="000000" w:themeColor="text1"/>
          <w:szCs w:val="21"/>
          <w14:textFill>
            <w14:solidFill>
              <w14:schemeClr w14:val="tx1"/>
            </w14:solidFill>
          </w14:textFill>
        </w:rPr>
        <w:t xml:space="preserve"> ，属于</w:t>
      </w:r>
      <w:r>
        <w:rPr>
          <w:rFonts w:hint="eastAsia"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u w:val="single"/>
          <w14:textFill>
            <w14:solidFill>
              <w14:schemeClr w14:val="tx1"/>
            </w14:solidFill>
          </w14:textFill>
        </w:rPr>
        <w:t>（采购文件中明确的所属行业）</w:t>
      </w:r>
      <w:r>
        <w:rPr>
          <w:rFonts w:ascii="宋体" w:hAnsi="宋体" w:cs="宋体"/>
          <w:color w:val="000000" w:themeColor="text1"/>
          <w:szCs w:val="21"/>
          <w14:textFill>
            <w14:solidFill>
              <w14:schemeClr w14:val="tx1"/>
            </w14:solidFill>
          </w14:textFill>
        </w:rPr>
        <w:t xml:space="preserve"> 行业；制造商为</w:t>
      </w:r>
      <w:r>
        <w:rPr>
          <w:rFonts w:hint="eastAsia"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u w:val="single"/>
          <w14:textFill>
            <w14:solidFill>
              <w14:schemeClr w14:val="tx1"/>
            </w14:solidFill>
          </w14:textFill>
        </w:rPr>
        <w:t>（企业名称）</w:t>
      </w:r>
      <w:r>
        <w:rPr>
          <w:rFonts w:ascii="宋体" w:hAnsi="宋体" w:cs="宋体"/>
          <w:color w:val="000000" w:themeColor="text1"/>
          <w:szCs w:val="21"/>
          <w14:textFill>
            <w14:solidFill>
              <w14:schemeClr w14:val="tx1"/>
            </w14:solidFill>
          </w14:textFill>
        </w:rPr>
        <w:t>，从业人员</w:t>
      </w:r>
      <w:r>
        <w:rPr>
          <w:rFonts w:hint="eastAsia"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人，营业收入为</w:t>
      </w:r>
      <w:r>
        <w:rPr>
          <w:rFonts w:hint="eastAsia"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万元，资产总额为</w:t>
      </w:r>
      <w:r>
        <w:rPr>
          <w:rFonts w:hint="eastAsia"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万元，属于</w:t>
      </w:r>
      <w:r>
        <w:rPr>
          <w:rFonts w:ascii="宋体" w:hAnsi="宋体" w:cs="宋体"/>
          <w:color w:val="000000" w:themeColor="text1"/>
          <w:szCs w:val="21"/>
          <w:u w:val="single"/>
          <w14:textFill>
            <w14:solidFill>
              <w14:schemeClr w14:val="tx1"/>
            </w14:solidFill>
          </w14:textFill>
        </w:rPr>
        <w:t>（中型企业、小型企业、微型企业）；</w:t>
      </w:r>
      <w:r>
        <w:rPr>
          <w:rFonts w:ascii="宋体" w:hAnsi="宋体" w:cs="宋体"/>
          <w:color w:val="000000" w:themeColor="text1"/>
          <w:szCs w:val="21"/>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 xml:space="preserve">2. </w:t>
      </w:r>
      <w:r>
        <w:rPr>
          <w:rFonts w:hint="eastAsia"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u w:val="single"/>
          <w14:textFill>
            <w14:solidFill>
              <w14:schemeClr w14:val="tx1"/>
            </w14:solidFill>
          </w14:textFill>
        </w:rPr>
        <w:t>（标的名称）</w:t>
      </w:r>
      <w:r>
        <w:rPr>
          <w:rFonts w:ascii="宋体" w:hAnsi="宋体" w:cs="宋体"/>
          <w:color w:val="000000" w:themeColor="text1"/>
          <w:szCs w:val="21"/>
          <w14:textFill>
            <w14:solidFill>
              <w14:schemeClr w14:val="tx1"/>
            </w14:solidFill>
          </w14:textFill>
        </w:rPr>
        <w:t xml:space="preserve"> ，属于</w:t>
      </w:r>
      <w:r>
        <w:rPr>
          <w:rFonts w:hint="eastAsia"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u w:val="single"/>
          <w14:textFill>
            <w14:solidFill>
              <w14:schemeClr w14:val="tx1"/>
            </w14:solidFill>
          </w14:textFill>
        </w:rPr>
        <w:t>（采购文件中明确的所属行业）</w:t>
      </w:r>
      <w:r>
        <w:rPr>
          <w:rFonts w:ascii="宋体" w:hAnsi="宋体" w:cs="宋体"/>
          <w:color w:val="000000" w:themeColor="text1"/>
          <w:szCs w:val="21"/>
          <w14:textFill>
            <w14:solidFill>
              <w14:schemeClr w14:val="tx1"/>
            </w14:solidFill>
          </w14:textFill>
        </w:rPr>
        <w:t>行业；制造商为</w:t>
      </w:r>
      <w:r>
        <w:rPr>
          <w:rFonts w:hint="eastAsia"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u w:val="single"/>
          <w14:textFill>
            <w14:solidFill>
              <w14:schemeClr w14:val="tx1"/>
            </w14:solidFill>
          </w14:textFill>
        </w:rPr>
        <w:t>（企业名称）</w:t>
      </w:r>
      <w:r>
        <w:rPr>
          <w:rFonts w:ascii="宋体" w:hAnsi="宋体" w:cs="宋体"/>
          <w:color w:val="000000" w:themeColor="text1"/>
          <w:szCs w:val="21"/>
          <w14:textFill>
            <w14:solidFill>
              <w14:schemeClr w14:val="tx1"/>
            </w14:solidFill>
          </w14:textFill>
        </w:rPr>
        <w:t>，从业人员</w:t>
      </w:r>
      <w:r>
        <w:rPr>
          <w:rFonts w:hint="eastAsia"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人，营业收入为</w:t>
      </w:r>
      <w:r>
        <w:rPr>
          <w:rFonts w:hint="eastAsia"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万元，资产总额为</w:t>
      </w:r>
      <w:r>
        <w:rPr>
          <w:rFonts w:hint="eastAsia"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万元，属于</w:t>
      </w:r>
      <w:r>
        <w:rPr>
          <w:rFonts w:ascii="宋体" w:hAnsi="宋体" w:cs="宋体"/>
          <w:color w:val="000000" w:themeColor="text1"/>
          <w:szCs w:val="21"/>
          <w:u w:val="single"/>
          <w14:textFill>
            <w14:solidFill>
              <w14:schemeClr w14:val="tx1"/>
            </w14:solidFill>
          </w14:textFill>
        </w:rPr>
        <w:t>（中型企业、小型企业、微型企业）</w:t>
      </w:r>
      <w:r>
        <w:rPr>
          <w:rFonts w:ascii="宋体" w:hAnsi="宋体" w:cs="宋体"/>
          <w:color w:val="000000" w:themeColor="text1"/>
          <w:szCs w:val="21"/>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 xml:space="preserve">以上企业，不属于大企业的分支机构，不存在控股股东为大企业的情形，也不存在与大企业的负责人为同一人的情形。 </w:t>
      </w:r>
      <w:r>
        <w:rPr>
          <w:rFonts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 xml:space="preserve">本企业对上述声明内容的真实性负责。如有虚假，将依法承担相应责任。 </w:t>
      </w:r>
    </w:p>
    <w:p>
      <w:pPr>
        <w:spacing w:line="360" w:lineRule="auto"/>
        <w:ind w:firstLine="6930" w:firstLineChars="33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企业名称（盖章）： </w:t>
      </w:r>
    </w:p>
    <w:p>
      <w:pPr>
        <w:spacing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日 期：</w:t>
      </w:r>
    </w:p>
    <w:p>
      <w:pPr>
        <w:spacing w:line="360" w:lineRule="auto"/>
        <w:rPr>
          <w:rFonts w:ascii="宋体" w:hAnsi="宋体" w:cs="宋体"/>
          <w:color w:val="000000" w:themeColor="text1"/>
          <w:szCs w:val="21"/>
          <w14:textFill>
            <w14:solidFill>
              <w14:schemeClr w14:val="tx1"/>
            </w14:solidFill>
          </w14:textFill>
        </w:rPr>
      </w:pPr>
    </w:p>
    <w:p>
      <w:pPr>
        <w:spacing w:line="360" w:lineRule="auto"/>
        <w:rPr>
          <w:rFonts w:ascii="宋体" w:hAnsi="宋体" w:cs="宋体"/>
          <w:color w:val="000000" w:themeColor="text1"/>
          <w:szCs w:val="21"/>
          <w14:textFill>
            <w14:solidFill>
              <w14:schemeClr w14:val="tx1"/>
            </w14:solidFill>
          </w14:textFill>
        </w:rPr>
      </w:pPr>
    </w:p>
    <w:p>
      <w:pPr>
        <w:spacing w:line="360" w:lineRule="auto"/>
        <w:rPr>
          <w:rFonts w:ascii="宋体" w:hAnsi="宋体" w:cs="宋体"/>
          <w:color w:val="000000" w:themeColor="text1"/>
          <w:szCs w:val="21"/>
          <w14:textFill>
            <w14:solidFill>
              <w14:schemeClr w14:val="tx1"/>
            </w14:solidFill>
          </w14:textFill>
        </w:rPr>
      </w:pPr>
    </w:p>
    <w:p>
      <w:pPr>
        <w:spacing w:line="360" w:lineRule="auto"/>
        <w:rPr>
          <w:rFonts w:ascii="宋体" w:hAnsi="宋体" w:cs="宋体"/>
          <w:color w:val="000000" w:themeColor="text1"/>
          <w:szCs w:val="21"/>
          <w14:textFill>
            <w14:solidFill>
              <w14:schemeClr w14:val="tx1"/>
            </w14:solidFill>
          </w14:textFill>
        </w:rPr>
      </w:pPr>
    </w:p>
    <w:p>
      <w:pPr>
        <w:spacing w:line="360" w:lineRule="auto"/>
        <w:ind w:firstLine="420" w:firstLineChars="200"/>
        <w:rPr>
          <w:color w:val="000000" w:themeColor="text1"/>
          <w14:textFill>
            <w14:solidFill>
              <w14:schemeClr w14:val="tx1"/>
            </w14:solidFill>
          </w14:textFill>
        </w:rPr>
      </w:pPr>
      <w:r>
        <w:rPr>
          <w:rFonts w:ascii="宋体" w:hAnsi="宋体" w:cs="宋体"/>
          <w:color w:val="000000" w:themeColor="text1"/>
          <w:szCs w:val="21"/>
          <w14:textFill>
            <w14:solidFill>
              <w14:schemeClr w14:val="tx1"/>
            </w14:solidFill>
          </w14:textFill>
        </w:rPr>
        <w:t>从业人员、营业收入、资产总额填报上一年度数据，无上一年度数据的新成立企业可不填报。</w:t>
      </w:r>
    </w:p>
    <w:p>
      <w:pPr>
        <w:spacing w:line="360" w:lineRule="auto"/>
        <w:ind w:firstLine="444" w:firstLineChars="200"/>
        <w:rPr>
          <w:rFonts w:asciiTheme="minorEastAsia" w:hAnsiTheme="minorEastAsia" w:eastAsiaTheme="minorEastAsia" w:cstheme="minorEastAsia"/>
          <w:color w:val="000000" w:themeColor="text1"/>
          <w:spacing w:val="6"/>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Cs w:val="21"/>
          <w14:textFill>
            <w14:solidFill>
              <w14:schemeClr w14:val="tx1"/>
            </w14:solidFill>
          </w14:textFill>
        </w:rPr>
        <w:t xml:space="preserve"> </w:t>
      </w:r>
    </w:p>
    <w:p>
      <w:pPr>
        <w:spacing w:line="360" w:lineRule="auto"/>
        <w:ind w:firstLine="444"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pacing w:val="6"/>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Cs w:val="21"/>
          <w14:textFill>
            <w14:solidFill>
              <w14:schemeClr w14:val="tx1"/>
            </w14:solidFill>
          </w14:textFill>
        </w:rPr>
        <w:t>磋商供应商授权代表（签字）：</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p>
    <w:p>
      <w:pPr>
        <w:spacing w:line="360" w:lineRule="auto"/>
        <w:rPr>
          <w:rFonts w:asciiTheme="minorEastAsia" w:hAnsiTheme="minorEastAsia" w:eastAsiaTheme="minorEastAsia" w:cstheme="minorEastAsia"/>
          <w:color w:val="000000" w:themeColor="text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磋商</w:t>
      </w:r>
      <w:r>
        <w:rPr>
          <w:rFonts w:hint="eastAsia" w:asciiTheme="minorEastAsia" w:hAnsiTheme="minorEastAsia" w:eastAsiaTheme="minorEastAsia" w:cstheme="minorEastAsia"/>
          <w:bCs/>
          <w:color w:val="000000" w:themeColor="text1"/>
          <w:szCs w:val="21"/>
          <w14:textFill>
            <w14:solidFill>
              <w14:schemeClr w14:val="tx1"/>
            </w14:solidFill>
          </w14:textFill>
        </w:rPr>
        <w:t>供应商</w:t>
      </w:r>
      <w:r>
        <w:rPr>
          <w:rFonts w:hint="eastAsia" w:asciiTheme="minorEastAsia" w:hAnsiTheme="minorEastAsia" w:eastAsiaTheme="minorEastAsia" w:cstheme="minorEastAsia"/>
          <w:color w:val="000000" w:themeColor="text1"/>
          <w:szCs w:val="21"/>
          <w14:textFill>
            <w14:solidFill>
              <w14:schemeClr w14:val="tx1"/>
            </w14:solidFill>
          </w14:textFill>
        </w:rPr>
        <w:t>名称（盖章 ）：</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p>
    <w:p>
      <w:pPr>
        <w:spacing w:line="360" w:lineRule="auto"/>
        <w:rPr>
          <w:rFonts w:asciiTheme="minorEastAsia" w:hAnsiTheme="minorEastAsia" w:eastAsiaTheme="minorEastAsia" w:cstheme="minorEastAsia"/>
          <w:color w:val="000000" w:themeColor="text1"/>
          <w:spacing w:val="6"/>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 xml:space="preserve">时                 </w:t>
      </w:r>
      <w:r>
        <w:rPr>
          <w:rFonts w:hint="eastAsia" w:asciiTheme="minorEastAsia" w:hAnsiTheme="minorEastAsia" w:eastAsiaTheme="minorEastAsia" w:cstheme="minorEastAsia"/>
          <w:color w:val="000000" w:themeColor="text1"/>
          <w:szCs w:val="21"/>
          <w14:textFill>
            <w14:solidFill>
              <w14:schemeClr w14:val="tx1"/>
            </w14:solidFill>
          </w14:textFill>
        </w:rPr>
        <w:t>间：</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年</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月</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日</w:t>
      </w:r>
      <w:r>
        <w:rPr>
          <w:rFonts w:hint="eastAsia" w:asciiTheme="minorEastAsia" w:hAnsiTheme="minorEastAsia" w:eastAsiaTheme="minorEastAsia" w:cstheme="minorEastAsia"/>
          <w:color w:val="000000" w:themeColor="text1"/>
          <w:szCs w:val="21"/>
          <w14:textFill>
            <w14:solidFill>
              <w14:schemeClr w14:val="tx1"/>
            </w14:solidFill>
          </w14:textFill>
        </w:rPr>
        <w:br w:type="textWrapping"/>
      </w:r>
    </w:p>
    <w:bookmarkEnd w:id="121"/>
    <w:bookmarkEnd w:id="122"/>
    <w:bookmarkEnd w:id="123"/>
    <w:bookmarkEnd w:id="124"/>
    <w:p>
      <w:pPr>
        <w:adjustRightInd w:val="0"/>
        <w:snapToGrid w:val="0"/>
        <w:jc w:val="center"/>
        <w:outlineLvl w:val="1"/>
        <w:rPr>
          <w:rFonts w:asciiTheme="minorEastAsia" w:hAnsiTheme="minorEastAsia" w:eastAsiaTheme="minorEastAsia" w:cstheme="minorEastAsia"/>
          <w:b/>
          <w:color w:val="000000" w:themeColor="text1"/>
          <w14:textFill>
            <w14:solidFill>
              <w14:schemeClr w14:val="tx1"/>
            </w14:solidFill>
          </w14:textFill>
        </w:rPr>
      </w:pPr>
      <w:bookmarkStart w:id="221" w:name="_Toc19841"/>
      <w:bookmarkStart w:id="222" w:name="_Toc30406"/>
      <w:bookmarkStart w:id="223" w:name="_Toc7229"/>
      <w:bookmarkStart w:id="224" w:name="_Toc476839034"/>
      <w:bookmarkStart w:id="225" w:name="_Toc479184141"/>
      <w:bookmarkStart w:id="226" w:name="_Toc4320"/>
      <w:r>
        <w:rPr>
          <w:rFonts w:hint="eastAsia" w:asciiTheme="minorEastAsia" w:hAnsiTheme="minorEastAsia" w:eastAsiaTheme="minorEastAsia" w:cstheme="minorEastAsia"/>
          <w:b/>
          <w:bCs/>
          <w:color w:val="000000" w:themeColor="text1"/>
          <w:spacing w:val="6"/>
          <w:szCs w:val="21"/>
          <w14:textFill>
            <w14:solidFill>
              <w14:schemeClr w14:val="tx1"/>
            </w14:solidFill>
          </w14:textFill>
        </w:rPr>
        <w:t>十七、</w:t>
      </w:r>
      <w:r>
        <w:rPr>
          <w:rFonts w:hint="eastAsia" w:asciiTheme="minorEastAsia" w:hAnsiTheme="minorEastAsia" w:eastAsiaTheme="minorEastAsia" w:cstheme="minorEastAsia"/>
          <w:b/>
          <w:bCs/>
          <w:color w:val="000000" w:themeColor="text1"/>
          <w:lang w:val="zh-CN"/>
          <w14:textFill>
            <w14:solidFill>
              <w14:schemeClr w14:val="tx1"/>
            </w14:solidFill>
          </w14:textFill>
        </w:rPr>
        <w:t>监狱企业证</w:t>
      </w:r>
      <w:r>
        <w:rPr>
          <w:rFonts w:hint="eastAsia" w:asciiTheme="minorEastAsia" w:hAnsiTheme="minorEastAsia" w:eastAsiaTheme="minorEastAsia" w:cstheme="minorEastAsia"/>
          <w:b/>
          <w:color w:val="000000" w:themeColor="text1"/>
          <w:lang w:val="zh-CN"/>
          <w14:textFill>
            <w14:solidFill>
              <w14:schemeClr w14:val="tx1"/>
            </w14:solidFill>
          </w14:textFill>
        </w:rPr>
        <w:t>明文</w:t>
      </w:r>
      <w:r>
        <w:rPr>
          <w:rFonts w:hint="eastAsia" w:asciiTheme="minorEastAsia" w:hAnsiTheme="minorEastAsia" w:eastAsiaTheme="minorEastAsia" w:cstheme="minorEastAsia"/>
          <w:b/>
          <w:color w:val="000000" w:themeColor="text1"/>
          <w14:textFill>
            <w14:solidFill>
              <w14:schemeClr w14:val="tx1"/>
            </w14:solidFill>
          </w14:textFill>
        </w:rPr>
        <w:t>件</w:t>
      </w:r>
      <w:r>
        <w:rPr>
          <w:rFonts w:hint="eastAsia" w:asciiTheme="minorEastAsia" w:hAnsiTheme="minorEastAsia" w:eastAsiaTheme="minorEastAsia" w:cstheme="minorEastAsia"/>
          <w:b/>
          <w:color w:val="000000" w:themeColor="text1"/>
          <w:lang w:val="zh-CN"/>
          <w14:textFill>
            <w14:solidFill>
              <w14:schemeClr w14:val="tx1"/>
            </w14:solidFill>
          </w14:textFill>
        </w:rPr>
        <w:t>（若</w:t>
      </w:r>
      <w:r>
        <w:rPr>
          <w:rFonts w:hint="eastAsia" w:asciiTheme="minorEastAsia" w:hAnsiTheme="minorEastAsia" w:eastAsiaTheme="minorEastAsia" w:cstheme="minorEastAsia"/>
          <w:b/>
          <w:color w:val="000000" w:themeColor="text1"/>
          <w14:textFill>
            <w14:solidFill>
              <w14:schemeClr w14:val="tx1"/>
            </w14:solidFill>
          </w14:textFill>
        </w:rPr>
        <w:t>符合</w:t>
      </w:r>
      <w:r>
        <w:rPr>
          <w:rFonts w:hint="eastAsia" w:asciiTheme="minorEastAsia" w:hAnsiTheme="minorEastAsia" w:eastAsiaTheme="minorEastAsia" w:cstheme="minorEastAsia"/>
          <w:b/>
          <w:color w:val="000000" w:themeColor="text1"/>
          <w:lang w:val="zh-CN"/>
          <w14:textFill>
            <w14:solidFill>
              <w14:schemeClr w14:val="tx1"/>
            </w14:solidFill>
          </w14:textFill>
        </w:rPr>
        <w:t>）</w:t>
      </w:r>
      <w:bookmarkEnd w:id="221"/>
    </w:p>
    <w:p>
      <w:pPr>
        <w:adjustRightInd w:val="0"/>
        <w:snapToGrid w:val="0"/>
        <w:jc w:val="center"/>
        <w:rPr>
          <w:rFonts w:asciiTheme="minorEastAsia" w:hAnsiTheme="minorEastAsia" w:eastAsiaTheme="minorEastAsia" w:cstheme="minorEastAsia"/>
          <w:color w:val="000000" w:themeColor="text1"/>
          <w:spacing w:val="6"/>
          <w:szCs w:val="21"/>
          <w14:textFill>
            <w14:solidFill>
              <w14:schemeClr w14:val="tx1"/>
            </w14:solidFill>
          </w14:textFill>
        </w:rPr>
      </w:pP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pacing w:val="6"/>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pacing w:val="6"/>
          <w:szCs w:val="21"/>
          <w14:textFill>
            <w14:solidFill>
              <w14:schemeClr w14:val="tx1"/>
            </w14:solidFill>
          </w14:textFill>
        </w:rPr>
        <w:t>供应商如是监狱企业，提供相关证明文件。</w:t>
      </w:r>
      <w:r>
        <w:rPr>
          <w:rFonts w:hint="eastAsia" w:asciiTheme="minorEastAsia" w:hAnsiTheme="minorEastAsia" w:eastAsiaTheme="minorEastAsia" w:cstheme="minorEastAsia"/>
          <w:color w:val="000000" w:themeColor="text1"/>
          <w:spacing w:val="6"/>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pacing w:val="6"/>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Cs w:val="21"/>
          <w14:textFill>
            <w14:solidFill>
              <w14:schemeClr w14:val="tx1"/>
            </w14:solidFill>
          </w14:textFill>
        </w:rPr>
        <w:t>磋商供应商授权代表（签字）：</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p>
    <w:p>
      <w:pPr>
        <w:spacing w:line="360" w:lineRule="auto"/>
        <w:rPr>
          <w:rFonts w:asciiTheme="minorEastAsia" w:hAnsiTheme="minorEastAsia" w:eastAsiaTheme="minorEastAsia" w:cstheme="minorEastAsia"/>
          <w:color w:val="000000" w:themeColor="text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磋商</w:t>
      </w:r>
      <w:r>
        <w:rPr>
          <w:rFonts w:hint="eastAsia" w:asciiTheme="minorEastAsia" w:hAnsiTheme="minorEastAsia" w:eastAsiaTheme="minorEastAsia" w:cstheme="minorEastAsia"/>
          <w:bCs/>
          <w:color w:val="000000" w:themeColor="text1"/>
          <w:szCs w:val="21"/>
          <w14:textFill>
            <w14:solidFill>
              <w14:schemeClr w14:val="tx1"/>
            </w14:solidFill>
          </w14:textFill>
        </w:rPr>
        <w:t>供应商</w:t>
      </w:r>
      <w:r>
        <w:rPr>
          <w:rFonts w:hint="eastAsia" w:asciiTheme="minorEastAsia" w:hAnsiTheme="minorEastAsia" w:eastAsiaTheme="minorEastAsia" w:cstheme="minorEastAsia"/>
          <w:color w:val="000000" w:themeColor="text1"/>
          <w:szCs w:val="21"/>
          <w14:textFill>
            <w14:solidFill>
              <w14:schemeClr w14:val="tx1"/>
            </w14:solidFill>
          </w14:textFill>
        </w:rPr>
        <w:t>名称（盖章 ）：</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p>
    <w:p>
      <w:pPr>
        <w:adjustRightInd w:val="0"/>
        <w:snapToGrid w:val="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 xml:space="preserve">时                 </w:t>
      </w:r>
      <w:r>
        <w:rPr>
          <w:rFonts w:hint="eastAsia" w:asciiTheme="minorEastAsia" w:hAnsiTheme="minorEastAsia" w:eastAsiaTheme="minorEastAsia" w:cstheme="minorEastAsia"/>
          <w:color w:val="000000" w:themeColor="text1"/>
          <w:szCs w:val="21"/>
          <w14:textFill>
            <w14:solidFill>
              <w14:schemeClr w14:val="tx1"/>
            </w14:solidFill>
          </w14:textFill>
        </w:rPr>
        <w:t>间：</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年</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月</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日</w:t>
      </w:r>
    </w:p>
    <w:p>
      <w:pPr>
        <w:adjustRightInd w:val="0"/>
        <w:snapToGrid w:val="0"/>
        <w:rPr>
          <w:rFonts w:asciiTheme="minorEastAsia" w:hAnsiTheme="minorEastAsia" w:eastAsiaTheme="minorEastAsia" w:cstheme="minorEastAsia"/>
          <w:color w:val="000000" w:themeColor="text1"/>
          <w:spacing w:val="6"/>
          <w:szCs w:val="21"/>
          <w14:textFill>
            <w14:solidFill>
              <w14:schemeClr w14:val="tx1"/>
            </w14:solidFill>
          </w14:textFill>
        </w:rPr>
      </w:pPr>
    </w:p>
    <w:p>
      <w:pPr>
        <w:adjustRightInd w:val="0"/>
        <w:snapToGrid w:val="0"/>
        <w:rPr>
          <w:rFonts w:asciiTheme="minorEastAsia" w:hAnsiTheme="minorEastAsia" w:eastAsiaTheme="minorEastAsia" w:cstheme="minorEastAsia"/>
          <w:color w:val="000000" w:themeColor="text1"/>
          <w:spacing w:val="6"/>
          <w:szCs w:val="2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br w:type="textWrapping"/>
      </w:r>
    </w:p>
    <w:p>
      <w:pPr>
        <w:adjustRightInd w:val="0"/>
        <w:snapToGrid w:val="0"/>
        <w:jc w:val="center"/>
        <w:outlineLvl w:val="1"/>
        <w:rPr>
          <w:rFonts w:asciiTheme="minorEastAsia" w:hAnsiTheme="minorEastAsia" w:eastAsiaTheme="minorEastAsia" w:cstheme="minorEastAsia"/>
          <w:b/>
          <w:color w:val="000000" w:themeColor="text1"/>
          <w:lang w:val="zh-CN"/>
          <w14:textFill>
            <w14:solidFill>
              <w14:schemeClr w14:val="tx1"/>
            </w14:solidFill>
          </w14:textFill>
        </w:rPr>
      </w:pPr>
      <w:bookmarkStart w:id="227" w:name="_Toc25396"/>
      <w:r>
        <w:rPr>
          <w:rFonts w:hint="eastAsia" w:asciiTheme="minorEastAsia" w:hAnsiTheme="minorEastAsia" w:eastAsiaTheme="minorEastAsia" w:cstheme="minorEastAsia"/>
          <w:color w:val="000000" w:themeColor="text1"/>
          <w:spacing w:val="6"/>
          <w:szCs w:val="21"/>
          <w14:textFill>
            <w14:solidFill>
              <w14:schemeClr w14:val="tx1"/>
            </w14:solidFill>
          </w14:textFill>
        </w:rPr>
        <w:br w:type="textWrapping"/>
      </w:r>
      <w:r>
        <w:rPr>
          <w:rFonts w:hint="eastAsia" w:asciiTheme="minorEastAsia" w:hAnsiTheme="minorEastAsia" w:eastAsiaTheme="minorEastAsia" w:cstheme="minorEastAsia"/>
          <w:b/>
          <w:color w:val="000000" w:themeColor="text1"/>
          <w14:textFill>
            <w14:solidFill>
              <w14:schemeClr w14:val="tx1"/>
            </w14:solidFill>
          </w14:textFill>
        </w:rPr>
        <w:t>十八、</w:t>
      </w:r>
      <w:r>
        <w:rPr>
          <w:rFonts w:hint="eastAsia" w:asciiTheme="minorEastAsia" w:hAnsiTheme="minorEastAsia" w:eastAsiaTheme="minorEastAsia" w:cstheme="minorEastAsia"/>
          <w:b/>
          <w:color w:val="000000" w:themeColor="text1"/>
          <w:lang w:val="zh-CN"/>
          <w14:textFill>
            <w14:solidFill>
              <w14:schemeClr w14:val="tx1"/>
            </w14:solidFill>
          </w14:textFill>
        </w:rPr>
        <w:t>残疾人福利性单位声明函（若</w:t>
      </w:r>
      <w:r>
        <w:rPr>
          <w:rFonts w:hint="eastAsia" w:asciiTheme="minorEastAsia" w:hAnsiTheme="minorEastAsia" w:eastAsiaTheme="minorEastAsia" w:cstheme="minorEastAsia"/>
          <w:b/>
          <w:color w:val="000000" w:themeColor="text1"/>
          <w14:textFill>
            <w14:solidFill>
              <w14:schemeClr w14:val="tx1"/>
            </w14:solidFill>
          </w14:textFill>
        </w:rPr>
        <w:t>符合</w:t>
      </w:r>
      <w:r>
        <w:rPr>
          <w:rFonts w:hint="eastAsia" w:asciiTheme="minorEastAsia" w:hAnsiTheme="minorEastAsia" w:eastAsiaTheme="minorEastAsia" w:cstheme="minorEastAsia"/>
          <w:b/>
          <w:color w:val="000000" w:themeColor="text1"/>
          <w:lang w:val="zh-CN"/>
          <w14:textFill>
            <w14:solidFill>
              <w14:schemeClr w14:val="tx1"/>
            </w14:solidFill>
          </w14:textFill>
        </w:rPr>
        <w:t>）</w:t>
      </w:r>
      <w:bookmarkEnd w:id="227"/>
    </w:p>
    <w:p>
      <w:pPr>
        <w:pStyle w:val="15"/>
        <w:spacing w:line="360" w:lineRule="auto"/>
        <w:ind w:firstLine="415" w:firstLineChars="198"/>
        <w:jc w:val="left"/>
        <w:rPr>
          <w:rFonts w:asciiTheme="minorEastAsia" w:hAnsiTheme="minorEastAsia" w:eastAsiaTheme="minorEastAsia" w:cstheme="minorEastAsia"/>
          <w:color w:val="000000" w:themeColor="text1"/>
          <w:sz w:val="21"/>
          <w14:textFill>
            <w14:solidFill>
              <w14:schemeClr w14:val="tx1"/>
            </w14:solidFill>
          </w14:textFill>
        </w:rPr>
      </w:pPr>
      <w:r>
        <w:rPr>
          <w:rFonts w:hint="eastAsia" w:asciiTheme="minorEastAsia" w:hAnsiTheme="minorEastAsia" w:eastAsiaTheme="minorEastAsia" w:cstheme="minorEastAsia"/>
          <w:color w:val="000000" w:themeColor="text1"/>
          <w:sz w:val="21"/>
          <w14:textFill>
            <w14:solidFill>
              <w14:schemeClr w14:val="tx1"/>
            </w14:solidFill>
          </w14:textFill>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5"/>
        <w:spacing w:line="360" w:lineRule="auto"/>
        <w:ind w:firstLine="415" w:firstLineChars="198"/>
        <w:jc w:val="left"/>
        <w:rPr>
          <w:rFonts w:asciiTheme="minorEastAsia" w:hAnsiTheme="minorEastAsia" w:eastAsiaTheme="minorEastAsia" w:cstheme="minorEastAsia"/>
          <w:color w:val="000000" w:themeColor="text1"/>
          <w:sz w:val="21"/>
          <w14:textFill>
            <w14:solidFill>
              <w14:schemeClr w14:val="tx1"/>
            </w14:solidFill>
          </w14:textFill>
        </w:rPr>
      </w:pPr>
      <w:r>
        <w:rPr>
          <w:rFonts w:hint="eastAsia" w:asciiTheme="minorEastAsia" w:hAnsiTheme="minorEastAsia" w:eastAsiaTheme="minorEastAsia" w:cstheme="minorEastAsia"/>
          <w:color w:val="000000" w:themeColor="text1"/>
          <w:sz w:val="21"/>
          <w14:textFill>
            <w14:solidFill>
              <w14:schemeClr w14:val="tx1"/>
            </w14:solidFill>
          </w14:textFill>
        </w:rPr>
        <w:t>本单位授权</w:t>
      </w:r>
      <w:r>
        <w:rPr>
          <w:rFonts w:hint="eastAsia" w:asciiTheme="minorEastAsia" w:hAnsiTheme="minorEastAsia" w:eastAsiaTheme="minorEastAsia" w:cstheme="minorEastAsia"/>
          <w:color w:val="000000" w:themeColor="text1"/>
          <w:sz w:val="21"/>
          <w:u w:val="single"/>
          <w14:textFill>
            <w14:solidFill>
              <w14:schemeClr w14:val="tx1"/>
            </w14:solidFill>
          </w14:textFill>
        </w:rPr>
        <w:t xml:space="preserve">     （供应商） </w:t>
      </w:r>
      <w:r>
        <w:rPr>
          <w:rFonts w:hint="eastAsia" w:asciiTheme="minorEastAsia" w:hAnsiTheme="minorEastAsia" w:eastAsiaTheme="minorEastAsia" w:cstheme="minorEastAsia"/>
          <w:color w:val="000000" w:themeColor="text1"/>
          <w:sz w:val="21"/>
          <w14:textFill>
            <w14:solidFill>
              <w14:schemeClr w14:val="tx1"/>
            </w14:solidFill>
          </w14:textFill>
        </w:rPr>
        <w:t>参加</w:t>
      </w:r>
      <w:r>
        <w:rPr>
          <w:rFonts w:hint="eastAsia" w:asciiTheme="minorEastAsia" w:hAnsiTheme="minorEastAsia" w:eastAsiaTheme="minorEastAsia" w:cstheme="minorEastAsia"/>
          <w:color w:val="000000" w:themeColor="text1"/>
          <w:sz w:val="21"/>
          <w:u w:val="single"/>
          <w14:textFill>
            <w14:solidFill>
              <w14:schemeClr w14:val="tx1"/>
            </w14:solidFill>
          </w14:textFill>
        </w:rPr>
        <w:t xml:space="preserve">     （采购人）</w:t>
      </w:r>
      <w:r>
        <w:rPr>
          <w:rFonts w:hint="eastAsia" w:asciiTheme="minorEastAsia" w:hAnsiTheme="minorEastAsia" w:eastAsiaTheme="minorEastAsia" w:cstheme="minorEastAsia"/>
          <w:color w:val="000000" w:themeColor="text1"/>
          <w:sz w:val="21"/>
          <w14:textFill>
            <w14:solidFill>
              <w14:schemeClr w14:val="tx1"/>
            </w14:solidFill>
          </w14:textFill>
        </w:rPr>
        <w:t>的</w:t>
      </w:r>
      <w:r>
        <w:rPr>
          <w:rFonts w:hint="eastAsia" w:asciiTheme="minorEastAsia" w:hAnsiTheme="minorEastAsia" w:eastAsiaTheme="minorEastAsia" w:cstheme="minorEastAsia"/>
          <w:color w:val="000000" w:themeColor="text1"/>
          <w:sz w:val="21"/>
          <w:u w:val="single"/>
          <w14:textFill>
            <w14:solidFill>
              <w14:schemeClr w14:val="tx1"/>
            </w14:solidFill>
          </w14:textFill>
        </w:rPr>
        <w:t>    </w:t>
      </w:r>
      <w:r>
        <w:rPr>
          <w:rFonts w:hint="eastAsia" w:asciiTheme="minorEastAsia" w:hAnsiTheme="minorEastAsia" w:eastAsiaTheme="minorEastAsia" w:cstheme="minorEastAsia"/>
          <w:color w:val="000000" w:themeColor="text1"/>
          <w:sz w:val="21"/>
          <w14:textFill>
            <w14:solidFill>
              <w14:schemeClr w14:val="tx1"/>
            </w14:solidFill>
          </w14:textFill>
        </w:rPr>
        <w:t>项目（项目编号：_____）采购活动提供本单位制造的货物（由本单位承担工程/提供服务）。或者提供其他残疾人福利性单位制造的货物（不包括使用非残疾人福利性单位注册商标的货物）。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本单位对上述声明的真实性负责。如有虚假，将依法承担相应责任。</w:t>
      </w:r>
    </w:p>
    <w:p>
      <w:pPr>
        <w:pStyle w:val="15"/>
        <w:spacing w:line="360" w:lineRule="auto"/>
        <w:jc w:val="left"/>
        <w:rPr>
          <w:rFonts w:asciiTheme="minorEastAsia" w:hAnsiTheme="minorEastAsia" w:eastAsiaTheme="minorEastAsia" w:cstheme="minorEastAsia"/>
          <w:color w:val="000000" w:themeColor="text1"/>
          <w:sz w:val="21"/>
          <w14:textFill>
            <w14:solidFill>
              <w14:schemeClr w14:val="tx1"/>
            </w14:solidFill>
          </w14:textFill>
        </w:rPr>
      </w:pPr>
      <w:r>
        <w:rPr>
          <w:rFonts w:hint="eastAsia" w:asciiTheme="minorEastAsia" w:hAnsiTheme="minorEastAsia" w:eastAsiaTheme="minorEastAsia" w:cstheme="minorEastAsia"/>
          <w:bCs/>
          <w:color w:val="000000" w:themeColor="text1"/>
          <w:sz w:val="21"/>
          <w14:textFill>
            <w14:solidFill>
              <w14:schemeClr w14:val="tx1"/>
            </w14:solidFill>
          </w14:textFill>
        </w:rPr>
        <w:t>说明：</w:t>
      </w:r>
      <w:r>
        <w:rPr>
          <w:rFonts w:hint="eastAsia" w:asciiTheme="minorEastAsia" w:hAnsiTheme="minorEastAsia" w:eastAsiaTheme="minorEastAsia" w:cstheme="minorEastAsia"/>
          <w:color w:val="000000" w:themeColor="text1"/>
          <w:sz w:val="21"/>
          <w14:textFill>
            <w14:solidFill>
              <w14:schemeClr w14:val="tx1"/>
            </w14:solidFill>
          </w14:textFill>
        </w:rPr>
        <w:t>1、供应商所投货物为自己制造的，也应按本声明函格式填写。</w:t>
      </w:r>
    </w:p>
    <w:p>
      <w:pPr>
        <w:pStyle w:val="15"/>
        <w:spacing w:line="360" w:lineRule="auto"/>
        <w:ind w:left="1033" w:leftChars="342" w:hanging="315" w:hangingChars="150"/>
        <w:jc w:val="left"/>
        <w:rPr>
          <w:rFonts w:asciiTheme="minorEastAsia" w:hAnsiTheme="minorEastAsia" w:eastAsiaTheme="minorEastAsia" w:cstheme="minorEastAsia"/>
          <w:color w:val="000000" w:themeColor="text1"/>
          <w:sz w:val="21"/>
          <w14:textFill>
            <w14:solidFill>
              <w14:schemeClr w14:val="tx1"/>
            </w14:solidFill>
          </w14:textFill>
        </w:rPr>
      </w:pPr>
      <w:r>
        <w:rPr>
          <w:rFonts w:hint="eastAsia" w:asciiTheme="minorEastAsia" w:hAnsiTheme="minorEastAsia" w:eastAsiaTheme="minorEastAsia" w:cstheme="minorEastAsia"/>
          <w:color w:val="000000" w:themeColor="text1"/>
          <w:sz w:val="21"/>
          <w14:textFill>
            <w14:solidFill>
              <w14:schemeClr w14:val="tx1"/>
            </w14:solidFill>
          </w14:textFill>
        </w:rPr>
        <w:t>2、组成联合体的大中型企业和其他自然人、法人或者其他组织，与残疾人福利性单位之间不得存在投资关系。</w:t>
      </w:r>
    </w:p>
    <w:p>
      <w:pPr>
        <w:pStyle w:val="15"/>
        <w:spacing w:line="360" w:lineRule="auto"/>
        <w:ind w:left="1033" w:leftChars="342" w:hanging="315" w:hangingChars="15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1"/>
          <w14:textFill>
            <w14:solidFill>
              <w14:schemeClr w14:val="tx1"/>
            </w14:solidFill>
          </w14:textFill>
        </w:rPr>
        <w:t>3、如以联合体方式参与本项目响应的供应商，则应由联合体双方签字盖章。</w:t>
      </w:r>
    </w:p>
    <w:p>
      <w:pPr>
        <w:spacing w:before="100" w:beforeAutospacing="1" w:after="100" w:afterAutospacing="1"/>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制造商（</w:t>
      </w:r>
      <w:r>
        <w:rPr>
          <w:rFonts w:hint="eastAsia" w:asciiTheme="minorEastAsia" w:hAnsiTheme="minorEastAsia" w:eastAsiaTheme="minorEastAsia" w:cstheme="minorEastAsia"/>
          <w:color w:val="000000" w:themeColor="text1"/>
          <w:szCs w:val="21"/>
          <w14:textFill>
            <w14:solidFill>
              <w14:schemeClr w14:val="tx1"/>
            </w14:solidFill>
          </w14:textFill>
        </w:rPr>
        <w:t>盖章</w:t>
      </w:r>
      <w:r>
        <w:rPr>
          <w:rFonts w:hint="eastAsia" w:asciiTheme="minorEastAsia" w:hAnsiTheme="minorEastAsia" w:eastAsiaTheme="minorEastAsia" w:cstheme="minorEastAsia"/>
          <w:color w:val="000000" w:themeColor="text1"/>
          <w:szCs w:val="21"/>
          <w:lang w:val="zh-CN"/>
          <w14:textFill>
            <w14:solidFill>
              <w14:schemeClr w14:val="tx1"/>
            </w14:solidFill>
          </w14:textFill>
        </w:rPr>
        <w:t>）：</w:t>
      </w:r>
    </w:p>
    <w:p>
      <w:pPr>
        <w:spacing w:before="100" w:beforeAutospacing="1" w:after="100" w:afterAutospacing="1"/>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制造商法定代表人（签字）：</w:t>
      </w:r>
    </w:p>
    <w:p>
      <w:pPr>
        <w:spacing w:before="100" w:beforeAutospacing="1" w:after="100" w:afterAutospacing="1"/>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磋商供应商法定代表人（签字）：</w:t>
      </w:r>
    </w:p>
    <w:p>
      <w:pPr>
        <w:spacing w:before="100" w:beforeAutospacing="1" w:after="100" w:afterAutospacing="1"/>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 xml:space="preserve">磋商供应商授权代表（签字）：                        </w:t>
      </w:r>
    </w:p>
    <w:p>
      <w:pPr>
        <w:spacing w:before="100" w:beforeAutospacing="1" w:after="100" w:afterAutospacing="1"/>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磋商供应商名称（</w:t>
      </w:r>
      <w:r>
        <w:rPr>
          <w:rFonts w:hint="eastAsia" w:asciiTheme="minorEastAsia" w:hAnsiTheme="minorEastAsia" w:eastAsiaTheme="minorEastAsia" w:cstheme="minorEastAsia"/>
          <w:color w:val="000000" w:themeColor="text1"/>
          <w:szCs w:val="21"/>
          <w14:textFill>
            <w14:solidFill>
              <w14:schemeClr w14:val="tx1"/>
            </w14:solidFill>
          </w14:textFill>
        </w:rPr>
        <w:t>盖章</w:t>
      </w:r>
      <w:r>
        <w:rPr>
          <w:rFonts w:hint="eastAsia" w:asciiTheme="minorEastAsia" w:hAnsiTheme="minorEastAsia" w:eastAsiaTheme="minorEastAsia" w:cstheme="minorEastAsia"/>
          <w:color w:val="000000" w:themeColor="text1"/>
          <w:szCs w:val="21"/>
          <w:lang w:val="zh-CN"/>
          <w14:textFill>
            <w14:solidFill>
              <w14:schemeClr w14:val="tx1"/>
            </w14:solidFill>
          </w14:textFill>
        </w:rPr>
        <w:t xml:space="preserve">）：                                     </w:t>
      </w:r>
    </w:p>
    <w:p>
      <w:pPr>
        <w:spacing w:before="100" w:beforeAutospacing="1" w:after="100" w:afterAutospacing="1"/>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时                 间：           年          月          日</w:t>
      </w:r>
    </w:p>
    <w:p>
      <w:pPr>
        <w:spacing w:before="100" w:beforeAutospacing="1" w:after="100" w:afterAutospacing="1"/>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br w:type="textWrapping"/>
      </w:r>
      <w:r>
        <w:rPr>
          <w:rFonts w:hint="eastAsia" w:asciiTheme="minorEastAsia" w:hAnsiTheme="minorEastAsia" w:eastAsiaTheme="minorEastAsia" w:cstheme="minorEastAsia"/>
          <w:color w:val="000000" w:themeColor="text1"/>
          <w:szCs w:val="21"/>
          <w:lang w:val="zh-CN"/>
          <w14:textFill>
            <w14:solidFill>
              <w14:schemeClr w14:val="tx1"/>
            </w14:solidFill>
          </w14:textFill>
        </w:rPr>
        <w:t>备注：享受政府采购支持政策的残疾人福利性单位应当同时满足以下条件：</w:t>
      </w:r>
    </w:p>
    <w:p>
      <w:pPr>
        <w:numPr>
          <w:ilvl w:val="0"/>
          <w:numId w:val="48"/>
        </w:numPr>
        <w:spacing w:before="100" w:beforeAutospacing="1" w:after="100" w:afterAutospacing="1"/>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安置的残疾人占本单位在职职工人数的比例不低于 25%（含 25%），并且安置的残疾人人数不少于 10 人（含 10 人）；</w:t>
      </w:r>
    </w:p>
    <w:p>
      <w:pPr>
        <w:numPr>
          <w:ilvl w:val="0"/>
          <w:numId w:val="48"/>
        </w:numPr>
        <w:spacing w:before="100" w:beforeAutospacing="1" w:after="100" w:afterAutospacing="1"/>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依法与安置的每位残疾人签订了一年以上（含一年）的劳动合同或服务协议；</w:t>
      </w:r>
    </w:p>
    <w:p>
      <w:pPr>
        <w:numPr>
          <w:ilvl w:val="0"/>
          <w:numId w:val="48"/>
        </w:numPr>
        <w:spacing w:before="100" w:beforeAutospacing="1" w:after="100" w:afterAutospacing="1"/>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为安置的每位残疾人按月足额缴纳了基本养老保险、基本医疗保险、失业保险、工伤保险和生育保险等社会保险费；</w:t>
      </w:r>
    </w:p>
    <w:p>
      <w:pPr>
        <w:numPr>
          <w:ilvl w:val="0"/>
          <w:numId w:val="48"/>
        </w:numPr>
        <w:spacing w:before="100" w:beforeAutospacing="1" w:after="100" w:afterAutospacing="1"/>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通过银行等金融机构向安置的每位残疾人，按月支付了不低于单位所在区县适用的经省级人民政府批准的月最低工资标准的工资；</w:t>
      </w:r>
    </w:p>
    <w:p>
      <w:pPr>
        <w:numPr>
          <w:ilvl w:val="0"/>
          <w:numId w:val="48"/>
        </w:numPr>
        <w:spacing w:before="100" w:beforeAutospacing="1" w:after="100" w:afterAutospacing="1"/>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spacing w:before="100" w:beforeAutospacing="1" w:after="100" w:afterAutospacing="1" w:line="360" w:lineRule="auto"/>
        <w:jc w:val="center"/>
        <w:outlineLvl w:val="1"/>
        <w:rPr>
          <w:rFonts w:asciiTheme="minorEastAsia" w:hAnsiTheme="minorEastAsia" w:eastAsiaTheme="minorEastAsia" w:cstheme="minorEastAsia"/>
          <w:bCs/>
          <w:color w:val="000000" w:themeColor="text1"/>
          <w:szCs w:val="21"/>
          <w:u w:val="single"/>
          <w14:textFill>
            <w14:solidFill>
              <w14:schemeClr w14:val="tx1"/>
            </w14:solidFill>
          </w14:textFill>
        </w:rPr>
      </w:pPr>
      <w:bookmarkStart w:id="228" w:name="_Toc349"/>
      <w:r>
        <w:rPr>
          <w:rFonts w:hint="eastAsia" w:asciiTheme="minorEastAsia" w:hAnsiTheme="minorEastAsia" w:eastAsiaTheme="minorEastAsia" w:cstheme="minorEastAsia"/>
          <w:b/>
          <w:color w:val="000000" w:themeColor="text1"/>
          <w14:textFill>
            <w14:solidFill>
              <w14:schemeClr w14:val="tx1"/>
            </w14:solidFill>
          </w14:textFill>
        </w:rPr>
        <w:t>十九、节能环保产品证明材料（若符合）</w:t>
      </w:r>
      <w:bookmarkEnd w:id="228"/>
    </w:p>
    <w:p>
      <w:pPr>
        <w:adjustRightInd w:val="0"/>
        <w:snapToGrid w:val="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项目名称：                         </w:t>
      </w:r>
    </w:p>
    <w:p>
      <w:pPr>
        <w:spacing w:before="100" w:beforeAutospacing="1" w:after="100" w:afterAutospacing="1"/>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项目编号：</w:t>
      </w:r>
      <w:r>
        <w:rPr>
          <w:rFonts w:hint="eastAsia" w:asciiTheme="minorEastAsia" w:hAnsiTheme="minorEastAsia" w:eastAsiaTheme="minorEastAsia" w:cstheme="minorEastAsia"/>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Cs w:val="21"/>
          <w14:textFill>
            <w14:solidFill>
              <w14:schemeClr w14:val="tx1"/>
            </w14:solidFill>
          </w14:textFill>
        </w:rPr>
        <w:t>（1）节能产品：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序号</w:t>
            </w:r>
          </w:p>
        </w:tc>
        <w:tc>
          <w:tcPr>
            <w:tcW w:w="110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设备名称</w:t>
            </w:r>
          </w:p>
        </w:tc>
        <w:tc>
          <w:tcPr>
            <w:tcW w:w="1370"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制造商名称</w:t>
            </w: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品牌</w:t>
            </w: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型号</w:t>
            </w: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数量</w:t>
            </w: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单价（万元）</w:t>
            </w:r>
          </w:p>
        </w:tc>
        <w:tc>
          <w:tcPr>
            <w:tcW w:w="1304"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总价（万元）</w:t>
            </w:r>
          </w:p>
        </w:tc>
        <w:tc>
          <w:tcPr>
            <w:tcW w:w="134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w:t>
            </w:r>
          </w:p>
        </w:tc>
        <w:tc>
          <w:tcPr>
            <w:tcW w:w="110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bl>
    <w:p>
      <w:pPr>
        <w:spacing w:before="100" w:beforeAutospacing="1" w:after="100" w:afterAutospacing="1"/>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序号</w:t>
            </w:r>
          </w:p>
        </w:tc>
        <w:tc>
          <w:tcPr>
            <w:tcW w:w="1306"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设备名称</w:t>
            </w:r>
          </w:p>
        </w:tc>
        <w:tc>
          <w:tcPr>
            <w:tcW w:w="161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制造商名称</w:t>
            </w: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品牌</w:t>
            </w: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型号</w:t>
            </w: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数量</w:t>
            </w:r>
          </w:p>
        </w:tc>
        <w:tc>
          <w:tcPr>
            <w:tcW w:w="1487"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单价（万元）</w:t>
            </w:r>
          </w:p>
        </w:tc>
        <w:tc>
          <w:tcPr>
            <w:tcW w:w="138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w:t>
            </w:r>
          </w:p>
        </w:tc>
        <w:tc>
          <w:tcPr>
            <w:tcW w:w="1306"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bl>
    <w:p>
      <w:pPr>
        <w:spacing w:before="100" w:beforeAutospacing="1" w:after="100" w:afterAutospacing="1" w:line="360" w:lineRule="auto"/>
        <w:rPr>
          <w:rFonts w:asciiTheme="minorEastAsia" w:hAnsiTheme="minorEastAsia" w:eastAsiaTheme="minorEastAsia" w:cstheme="minorEastAsia"/>
          <w:bCs/>
          <w:color w:val="000000" w:themeColor="text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注：供应商所提供产品如为节能环保产品，则应按本磋商文件第四章“政策支持”提供相关证明材料，并将节能、环保产品分别列入上表中，未填写本表或未提供有效认证证书的不给予价格扣除。</w:t>
      </w:r>
      <w:r>
        <w:rPr>
          <w:rFonts w:hint="eastAsia" w:asciiTheme="minorEastAsia" w:hAnsiTheme="minorEastAsia" w:eastAsiaTheme="minorEastAsia" w:cstheme="minorEastAsia"/>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Cs w:val="21"/>
          <w14:textFill>
            <w14:solidFill>
              <w14:schemeClr w14:val="tx1"/>
            </w14:solidFill>
          </w14:textFill>
        </w:rPr>
        <w:br w:type="textWrapping"/>
      </w:r>
    </w:p>
    <w:p>
      <w:pPr>
        <w:spacing w:before="100" w:beforeAutospacing="1" w:after="100" w:afterAutospacing="1"/>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 xml:space="preserve">磋商供应商授权代表（签字）：                        </w:t>
      </w:r>
    </w:p>
    <w:p>
      <w:pPr>
        <w:spacing w:before="100" w:beforeAutospacing="1" w:after="100" w:afterAutospacing="1"/>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磋商供应商名称（</w:t>
      </w:r>
      <w:r>
        <w:rPr>
          <w:rFonts w:hint="eastAsia" w:asciiTheme="minorEastAsia" w:hAnsiTheme="minorEastAsia" w:eastAsiaTheme="minorEastAsia" w:cstheme="minorEastAsia"/>
          <w:color w:val="000000" w:themeColor="text1"/>
          <w:szCs w:val="21"/>
          <w14:textFill>
            <w14:solidFill>
              <w14:schemeClr w14:val="tx1"/>
            </w14:solidFill>
          </w14:textFill>
        </w:rPr>
        <w:t>盖章</w:t>
      </w:r>
      <w:r>
        <w:rPr>
          <w:rFonts w:hint="eastAsia" w:asciiTheme="minorEastAsia" w:hAnsiTheme="minorEastAsia" w:eastAsiaTheme="minorEastAsia" w:cstheme="minorEastAsia"/>
          <w:color w:val="000000" w:themeColor="text1"/>
          <w:szCs w:val="21"/>
          <w:lang w:val="zh-CN"/>
          <w14:textFill>
            <w14:solidFill>
              <w14:schemeClr w14:val="tx1"/>
            </w14:solidFill>
          </w14:textFill>
        </w:rPr>
        <w:t xml:space="preserve">）：                                     </w:t>
      </w:r>
    </w:p>
    <w:p>
      <w:pPr>
        <w:spacing w:before="100" w:beforeAutospacing="1" w:after="100" w:afterAutospacing="1" w:line="360" w:lineRule="auto"/>
        <w:rPr>
          <w:rFonts w:asciiTheme="minorEastAsia" w:hAnsiTheme="minorEastAsia" w:eastAsiaTheme="minorEastAsia" w:cstheme="minorEastAsia"/>
          <w:bCs/>
          <w:color w:val="000000" w:themeColor="text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时                 间：           年          月          日</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 </w:t>
      </w:r>
    </w:p>
    <w:p>
      <w:pPr>
        <w:spacing w:before="100" w:beforeAutospacing="1" w:after="100" w:afterAutospacing="1"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u w:val="single"/>
          <w14:textFill>
            <w14:solidFill>
              <w14:schemeClr w14:val="tx1"/>
            </w14:solidFill>
          </w14:textFill>
        </w:rPr>
        <w:br w:type="textWrapping"/>
      </w:r>
    </w:p>
    <w:p>
      <w:pPr>
        <w:adjustRightInd w:val="0"/>
        <w:snapToGrid w:val="0"/>
        <w:spacing w:line="360" w:lineRule="auto"/>
        <w:jc w:val="center"/>
        <w:outlineLvl w:val="1"/>
        <w:rPr>
          <w:rFonts w:asciiTheme="minorEastAsia" w:hAnsiTheme="minorEastAsia" w:eastAsiaTheme="minorEastAsia" w:cstheme="minorEastAsia"/>
          <w:b/>
          <w:color w:val="000000" w:themeColor="text1"/>
          <w14:textFill>
            <w14:solidFill>
              <w14:schemeClr w14:val="tx1"/>
            </w14:solidFill>
          </w14:textFill>
        </w:rPr>
      </w:pPr>
      <w:bookmarkStart w:id="229" w:name="_Toc30473"/>
      <w:r>
        <w:rPr>
          <w:rFonts w:hint="eastAsia" w:asciiTheme="minorEastAsia" w:hAnsiTheme="minorEastAsia" w:eastAsiaTheme="minorEastAsia" w:cstheme="minorEastAsia"/>
          <w:b/>
          <w:bCs/>
          <w:color w:val="000000" w:themeColor="text1"/>
          <w:spacing w:val="6"/>
          <w:szCs w:val="21"/>
          <w14:textFill>
            <w14:solidFill>
              <w14:schemeClr w14:val="tx1"/>
            </w14:solidFill>
          </w14:textFill>
        </w:rPr>
        <w:t>二十、</w:t>
      </w:r>
      <w:r>
        <w:rPr>
          <w:rFonts w:hint="eastAsia" w:asciiTheme="minorEastAsia" w:hAnsiTheme="minorEastAsia" w:eastAsiaTheme="minorEastAsia" w:cstheme="minorEastAsia"/>
          <w:b/>
          <w:color w:val="000000" w:themeColor="text1"/>
          <w14:textFill>
            <w14:solidFill>
              <w14:schemeClr w14:val="tx1"/>
            </w14:solidFill>
          </w14:textFill>
        </w:rPr>
        <w:t>无重大违法记录声明</w:t>
      </w:r>
      <w:bookmarkEnd w:id="222"/>
      <w:bookmarkEnd w:id="223"/>
      <w:bookmarkEnd w:id="224"/>
      <w:bookmarkEnd w:id="225"/>
      <w:bookmarkEnd w:id="226"/>
      <w:bookmarkEnd w:id="229"/>
    </w:p>
    <w:p>
      <w:pPr>
        <w:spacing w:line="480" w:lineRule="auto"/>
        <w:jc w:val="center"/>
        <w:rPr>
          <w:rFonts w:asciiTheme="minorEastAsia" w:hAnsiTheme="minorEastAsia" w:eastAsiaTheme="minorEastAsia" w:cstheme="minorEastAsia"/>
          <w:b/>
          <w:bCs/>
          <w:color w:val="000000" w:themeColor="text1"/>
          <w:kern w:val="0"/>
          <w:sz w:val="24"/>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14:textFill>
            <w14:solidFill>
              <w14:schemeClr w14:val="tx1"/>
            </w14:solidFill>
          </w14:textFill>
        </w:rPr>
        <w:t>（磋商供应商应在此基础上，根据本单位实际情况进行声明）</w:t>
      </w:r>
    </w:p>
    <w:p>
      <w:pPr>
        <w:spacing w:line="48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采购人和采购代理机构：</w:t>
      </w:r>
    </w:p>
    <w:p>
      <w:pPr>
        <w:spacing w:line="48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我方在此声明，我方在参加本</w:t>
      </w:r>
      <w:r>
        <w:rPr>
          <w:rFonts w:hint="eastAsia" w:asciiTheme="minorEastAsia" w:hAnsiTheme="minorEastAsia" w:eastAsiaTheme="minorEastAsia" w:cstheme="minorEastAsia"/>
          <w:color w:val="000000" w:themeColor="text1"/>
          <w:kern w:val="0"/>
          <w:szCs w:val="21"/>
          <w:shd w:val="clear" w:color="auto" w:fill="FFFFFF"/>
          <w14:textFill>
            <w14:solidFill>
              <w14:schemeClr w14:val="tx1"/>
            </w14:solidFill>
          </w14:textFill>
        </w:rPr>
        <w:t>次政府采购活动前三年内，在经营活动中没有以下重大违法记录：</w:t>
      </w:r>
    </w:p>
    <w:p>
      <w:pPr>
        <w:spacing w:line="48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shd w:val="clear" w:color="auto" w:fill="FFFFFF"/>
          <w14:textFill>
            <w14:solidFill>
              <w14:schemeClr w14:val="tx1"/>
            </w14:solidFill>
          </w14:textFill>
        </w:rPr>
        <w:t>1.我方因违法经营被追究过刑事责任；</w:t>
      </w:r>
    </w:p>
    <w:p>
      <w:pPr>
        <w:spacing w:line="48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shd w:val="clear" w:color="auto" w:fill="FFFFFF"/>
          <w14:textFill>
            <w14:solidFill>
              <w14:schemeClr w14:val="tx1"/>
            </w14:solidFill>
          </w14:textFill>
        </w:rPr>
        <w:t>2.我方因违法经营被责令停产停业、吊销许可证或者执照；</w:t>
      </w:r>
    </w:p>
    <w:p>
      <w:pPr>
        <w:spacing w:line="48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shd w:val="clear" w:color="auto" w:fill="FFFFFF"/>
          <w14:textFill>
            <w14:solidFill>
              <w14:schemeClr w14:val="tx1"/>
            </w14:solidFill>
          </w14:textFill>
        </w:rPr>
        <w:t>3.我方因违法经营被处以较大数额罚款等行政处罚。</w:t>
      </w:r>
    </w:p>
    <w:p>
      <w:pPr>
        <w:spacing w:line="48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shd w:val="clear" w:color="auto" w:fill="FFFFFF"/>
          <w14:textFill>
            <w14:solidFill>
              <w14:schemeClr w14:val="tx1"/>
            </w14:solidFill>
          </w14:textFill>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shd w:val="clear" w:color="auto" w:fill="FFFFFF"/>
          <w14:textFill>
            <w14:solidFill>
              <w14:schemeClr w14:val="tx1"/>
            </w14:solidFill>
          </w14:textFill>
        </w:rPr>
        <w:t>特此声明！</w:t>
      </w:r>
    </w:p>
    <w:p>
      <w:pPr>
        <w:spacing w:line="48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shd w:val="clear" w:color="auto" w:fill="FFFFFF"/>
          <w14:textFill>
            <w14:solidFill>
              <w14:schemeClr w14:val="tx1"/>
            </w14:solidFill>
          </w14:textFill>
        </w:rPr>
        <w:t> </w:t>
      </w:r>
    </w:p>
    <w:p>
      <w:pPr>
        <w:spacing w:line="48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shd w:val="clear" w:color="auto" w:fill="FFFFFF"/>
          <w14:textFill>
            <w14:solidFill>
              <w14:schemeClr w14:val="tx1"/>
            </w14:solidFill>
          </w14:textFill>
        </w:rPr>
        <w:t> </w:t>
      </w:r>
    </w:p>
    <w:p>
      <w:pPr>
        <w:spacing w:before="100" w:beforeAutospacing="1" w:after="100" w:afterAutospacing="1"/>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磋商供应商法定代表人（签字）：</w:t>
      </w:r>
    </w:p>
    <w:p>
      <w:pPr>
        <w:spacing w:before="100" w:beforeAutospacing="1" w:after="100" w:afterAutospacing="1"/>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 xml:space="preserve">磋商供应商授权代表（签字）：                        </w:t>
      </w:r>
    </w:p>
    <w:p>
      <w:pPr>
        <w:spacing w:before="100" w:beforeAutospacing="1" w:after="100" w:afterAutospacing="1"/>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磋商供应商名称（</w:t>
      </w:r>
      <w:r>
        <w:rPr>
          <w:rFonts w:hint="eastAsia" w:asciiTheme="minorEastAsia" w:hAnsiTheme="minorEastAsia" w:eastAsiaTheme="minorEastAsia" w:cstheme="minorEastAsia"/>
          <w:color w:val="000000" w:themeColor="text1"/>
          <w:szCs w:val="21"/>
          <w14:textFill>
            <w14:solidFill>
              <w14:schemeClr w14:val="tx1"/>
            </w14:solidFill>
          </w14:textFill>
        </w:rPr>
        <w:t>盖章</w:t>
      </w:r>
      <w:r>
        <w:rPr>
          <w:rFonts w:hint="eastAsia" w:asciiTheme="minorEastAsia" w:hAnsiTheme="minorEastAsia" w:eastAsiaTheme="minorEastAsia" w:cstheme="minorEastAsia"/>
          <w:color w:val="000000" w:themeColor="text1"/>
          <w:szCs w:val="21"/>
          <w:lang w:val="zh-CN"/>
          <w14:textFill>
            <w14:solidFill>
              <w14:schemeClr w14:val="tx1"/>
            </w14:solidFill>
          </w14:textFill>
        </w:rPr>
        <w:t xml:space="preserve">）：                                     </w:t>
      </w:r>
    </w:p>
    <w:p>
      <w:pPr>
        <w:spacing w:line="360" w:lineRule="auto"/>
        <w:rPr>
          <w:rFonts w:asciiTheme="minorEastAsia" w:hAnsiTheme="minorEastAsia" w:eastAsiaTheme="minorEastAsia" w:cstheme="minorEastAsia"/>
          <w:color w:val="000000" w:themeColor="text1"/>
          <w:kern w:val="0"/>
          <w:szCs w:val="21"/>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时                 间：           年          月          日</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 </w:t>
      </w:r>
    </w:p>
    <w:p>
      <w:pPr>
        <w:spacing w:line="360" w:lineRule="auto"/>
        <w:ind w:firstLine="420" w:firstLineChars="200"/>
        <w:rPr>
          <w:rFonts w:asciiTheme="minorEastAsia" w:hAnsiTheme="minorEastAsia" w:eastAsiaTheme="minorEastAsia" w:cstheme="minorEastAsia"/>
          <w:color w:val="000000" w:themeColor="text1"/>
          <w:kern w:val="0"/>
          <w:szCs w:val="21"/>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kern w:val="0"/>
          <w:szCs w:val="21"/>
          <w:shd w:val="clear" w:color="auto" w:fill="FFFFFF"/>
          <w14:textFill>
            <w14:solidFill>
              <w14:schemeClr w14:val="tx1"/>
            </w14:solidFill>
          </w14:textFill>
        </w:rPr>
        <w:t>注：发生的诉讼和仲裁情况仅限于供应商败诉的，且与经营活动有关的案件，不包括调解结案的案件。与经营活动有关，但尚未裁决或终审判决的案件请单独另附《情况说明》（说明内容：案件当事人、基本案情）。</w:t>
      </w:r>
      <w:r>
        <w:rPr>
          <w:rFonts w:hint="eastAsia" w:asciiTheme="minorEastAsia" w:hAnsiTheme="minorEastAsia" w:eastAsiaTheme="minorEastAsia" w:cstheme="minorEastAsia"/>
          <w:color w:val="000000" w:themeColor="text1"/>
          <w:kern w:val="0"/>
          <w:szCs w:val="21"/>
          <w:shd w:val="clear" w:color="auto" w:fill="FFFFFF"/>
          <w14:textFill>
            <w14:solidFill>
              <w14:schemeClr w14:val="tx1"/>
            </w14:solidFill>
          </w14:textFill>
        </w:rPr>
        <w:br w:type="textWrapping"/>
      </w:r>
    </w:p>
    <w:p>
      <w:pPr>
        <w:jc w:val="center"/>
        <w:outlineLvl w:val="1"/>
        <w:rPr>
          <w:rFonts w:asciiTheme="minorEastAsia" w:hAnsiTheme="minorEastAsia" w:eastAsiaTheme="minorEastAsia" w:cstheme="minorEastAsia"/>
          <w:color w:val="000000" w:themeColor="text1"/>
          <w:spacing w:val="6"/>
          <w:szCs w:val="21"/>
          <w14:textFill>
            <w14:solidFill>
              <w14:schemeClr w14:val="tx1"/>
            </w14:solidFill>
          </w14:textFill>
        </w:rPr>
      </w:pPr>
      <w:bookmarkStart w:id="230" w:name="_Toc10829"/>
      <w:bookmarkStart w:id="231" w:name="_Toc7103"/>
      <w:r>
        <w:rPr>
          <w:rFonts w:hint="eastAsia" w:asciiTheme="minorEastAsia" w:hAnsiTheme="minorEastAsia" w:eastAsiaTheme="minorEastAsia" w:cstheme="minorEastAsia"/>
          <w:color w:val="000000" w:themeColor="text1"/>
          <w:kern w:val="0"/>
          <w:szCs w:val="21"/>
          <w:shd w:val="clear" w:color="auto" w:fill="FFFFFF"/>
          <w14:textFill>
            <w14:solidFill>
              <w14:schemeClr w14:val="tx1"/>
            </w14:solidFill>
          </w14:textFill>
        </w:rPr>
        <w:br w:type="textWrapping"/>
      </w:r>
      <w:r>
        <w:rPr>
          <w:rFonts w:hint="eastAsia" w:asciiTheme="minorEastAsia" w:hAnsiTheme="minorEastAsia" w:eastAsiaTheme="minorEastAsia" w:cstheme="minorEastAsia"/>
          <w:b/>
          <w:bCs/>
          <w:color w:val="000000" w:themeColor="text1"/>
          <w:kern w:val="0"/>
          <w:szCs w:val="21"/>
          <w:shd w:val="clear" w:color="auto" w:fill="FFFFFF"/>
          <w14:textFill>
            <w14:solidFill>
              <w14:schemeClr w14:val="tx1"/>
            </w14:solidFill>
          </w14:textFill>
        </w:rPr>
        <w:t>二十一、磋商供应商认为应该提交的其它文件（格式自拟）</w:t>
      </w:r>
      <w:bookmarkEnd w:id="230"/>
      <w:r>
        <w:rPr>
          <w:rFonts w:hint="eastAsia" w:asciiTheme="minorEastAsia" w:hAnsiTheme="minorEastAsia" w:eastAsiaTheme="minorEastAsia" w:cstheme="minorEastAsia"/>
          <w:b/>
          <w:bCs/>
          <w:color w:val="000000" w:themeColor="text1"/>
          <w:kern w:val="0"/>
          <w:szCs w:val="21"/>
          <w:shd w:val="clear" w:color="auto" w:fill="FFFFFF"/>
          <w14:textFill>
            <w14:solidFill>
              <w14:schemeClr w14:val="tx1"/>
            </w14:solidFill>
          </w14:textFill>
        </w:rPr>
        <w:br w:type="textWrapping"/>
      </w:r>
      <w:r>
        <w:rPr>
          <w:rFonts w:hint="eastAsia" w:asciiTheme="minorEastAsia" w:hAnsiTheme="minorEastAsia" w:eastAsiaTheme="minorEastAsia" w:cstheme="minorEastAsia"/>
          <w:b/>
          <w:bCs/>
          <w:color w:val="000000" w:themeColor="text1"/>
          <w:kern w:val="0"/>
          <w:szCs w:val="21"/>
          <w:shd w:val="clear" w:color="auto" w:fill="FFFFFF"/>
          <w14:textFill>
            <w14:solidFill>
              <w14:schemeClr w14:val="tx1"/>
            </w14:solidFill>
          </w14:textFill>
        </w:rPr>
        <w:br w:type="textWrapping"/>
      </w:r>
      <w:r>
        <w:rPr>
          <w:rFonts w:hint="eastAsia" w:asciiTheme="minorEastAsia" w:hAnsiTheme="minorEastAsia" w:eastAsiaTheme="minorEastAsia" w:cstheme="minorEastAsia"/>
          <w:b/>
          <w:bCs/>
          <w:color w:val="000000" w:themeColor="text1"/>
          <w:kern w:val="0"/>
          <w:szCs w:val="21"/>
          <w:shd w:val="clear" w:color="auto" w:fill="FFFFFF"/>
          <w14:textFill>
            <w14:solidFill>
              <w14:schemeClr w14:val="tx1"/>
            </w14:solidFill>
          </w14:textFill>
        </w:rPr>
        <w:br w:type="textWrapping"/>
      </w:r>
      <w:r>
        <w:rPr>
          <w:rFonts w:hint="eastAsia" w:asciiTheme="minorEastAsia" w:hAnsiTheme="minorEastAsia" w:eastAsiaTheme="minorEastAsia" w:cstheme="minorEastAsia"/>
          <w:b/>
          <w:bCs/>
          <w:color w:val="000000" w:themeColor="text1"/>
          <w:kern w:val="0"/>
          <w:szCs w:val="21"/>
          <w:shd w:val="clear" w:color="auto" w:fill="FFFFFF"/>
          <w14:textFill>
            <w14:solidFill>
              <w14:schemeClr w14:val="tx1"/>
            </w14:solidFill>
          </w14:textFill>
        </w:rPr>
        <w:br w:type="textWrapping"/>
      </w:r>
      <w:bookmarkEnd w:id="231"/>
    </w:p>
    <w:tbl>
      <w:tblPr>
        <w:tblStyle w:val="26"/>
        <w:tblW w:w="5484" w:type="pct"/>
        <w:tblInd w:w="-466" w:type="dxa"/>
        <w:tblLayout w:type="fixed"/>
        <w:tblCellMar>
          <w:top w:w="0" w:type="dxa"/>
          <w:left w:w="0" w:type="dxa"/>
          <w:bottom w:w="0" w:type="dxa"/>
          <w:right w:w="0" w:type="dxa"/>
        </w:tblCellMar>
      </w:tblPr>
      <w:tblGrid>
        <w:gridCol w:w="1163"/>
        <w:gridCol w:w="662"/>
        <w:gridCol w:w="760"/>
        <w:gridCol w:w="819"/>
        <w:gridCol w:w="665"/>
        <w:gridCol w:w="783"/>
        <w:gridCol w:w="783"/>
        <w:gridCol w:w="657"/>
        <w:gridCol w:w="767"/>
        <w:gridCol w:w="747"/>
        <w:gridCol w:w="793"/>
        <w:gridCol w:w="685"/>
        <w:gridCol w:w="699"/>
      </w:tblGrid>
      <w:tr>
        <w:tblPrEx>
          <w:tblCellMar>
            <w:top w:w="0" w:type="dxa"/>
            <w:left w:w="0" w:type="dxa"/>
            <w:bottom w:w="0" w:type="dxa"/>
            <w:right w:w="0" w:type="dxa"/>
          </w:tblCellMar>
        </w:tblPrEx>
        <w:trPr>
          <w:trHeight w:val="720" w:hRule="atLeast"/>
          <w:tblHeader/>
        </w:trPr>
        <w:tc>
          <w:tcPr>
            <w:tcW w:w="5000" w:type="pct"/>
            <w:gridSpan w:val="13"/>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b/>
                <w:color w:val="000000" w:themeColor="text1"/>
                <w:sz w:val="40"/>
                <w:szCs w:val="40"/>
                <w14:textFill>
                  <w14:solidFill>
                    <w14:schemeClr w14:val="tx1"/>
                  </w14:solidFill>
                </w14:textFill>
              </w:rPr>
            </w:pPr>
            <w:r>
              <w:rPr>
                <w:rFonts w:hint="eastAsia" w:ascii="黑体" w:hAnsi="宋体" w:eastAsia="黑体" w:cs="黑体"/>
                <w:b/>
                <w:color w:val="000000" w:themeColor="text1"/>
                <w:kern w:val="0"/>
                <w:sz w:val="40"/>
                <w:szCs w:val="40"/>
                <w:lang w:bidi="ar"/>
                <w14:textFill>
                  <w14:solidFill>
                    <w14:schemeClr w14:val="tx1"/>
                  </w14:solidFill>
                </w14:textFill>
              </w:rPr>
              <w:t>中小企业划型标准规定（工信部联企业[2011]300号）</w:t>
            </w:r>
          </w:p>
        </w:tc>
      </w:tr>
      <w:tr>
        <w:tblPrEx>
          <w:tblCellMar>
            <w:top w:w="0" w:type="dxa"/>
            <w:left w:w="0" w:type="dxa"/>
            <w:bottom w:w="0" w:type="dxa"/>
            <w:right w:w="0" w:type="dxa"/>
          </w:tblCellMar>
        </w:tblPrEx>
        <w:trPr>
          <w:trHeight w:val="270" w:hRule="atLeast"/>
          <w:tblHeader/>
        </w:trPr>
        <w:tc>
          <w:tcPr>
            <w:tcW w:w="583" w:type="pct"/>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行业</w:t>
            </w:r>
          </w:p>
        </w:tc>
        <w:tc>
          <w:tcPr>
            <w:tcW w:w="1123"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中小微型企业（</w:t>
            </w:r>
            <w:r>
              <w:rPr>
                <w:rFonts w:hint="eastAsia" w:ascii="宋体" w:hAnsi="宋体" w:cs="宋体"/>
                <w:b/>
                <w:color w:val="000000" w:themeColor="text1"/>
                <w:kern w:val="0"/>
                <w:szCs w:val="21"/>
                <w:lang w:bidi="ar"/>
                <w14:textFill>
                  <w14:solidFill>
                    <w14:schemeClr w14:val="tx1"/>
                  </w14:solidFill>
                </w14:textFill>
              </w:rPr>
              <w:t>或</w:t>
            </w:r>
            <w:r>
              <w:rPr>
                <w:rFonts w:hint="eastAsia" w:ascii="宋体" w:hAnsi="宋体" w:cs="宋体"/>
                <w:color w:val="000000" w:themeColor="text1"/>
                <w:kern w:val="0"/>
                <w:szCs w:val="21"/>
                <w:lang w:bidi="ar"/>
                <w14:textFill>
                  <w14:solidFill>
                    <w14:schemeClr w14:val="tx1"/>
                  </w14:solidFill>
                </w14:textFill>
              </w:rPr>
              <w:t>）</w:t>
            </w:r>
          </w:p>
        </w:tc>
        <w:tc>
          <w:tcPr>
            <w:tcW w:w="1117"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中型企业（</w:t>
            </w:r>
            <w:r>
              <w:rPr>
                <w:rFonts w:hint="eastAsia" w:ascii="宋体" w:hAnsi="宋体" w:cs="宋体"/>
                <w:b/>
                <w:color w:val="000000" w:themeColor="text1"/>
                <w:kern w:val="0"/>
                <w:szCs w:val="21"/>
                <w:lang w:bidi="ar"/>
                <w14:textFill>
                  <w14:solidFill>
                    <w14:schemeClr w14:val="tx1"/>
                  </w14:solidFill>
                </w14:textFill>
              </w:rPr>
              <w:t>且</w:t>
            </w:r>
            <w:r>
              <w:rPr>
                <w:rFonts w:hint="eastAsia" w:ascii="宋体" w:hAnsi="宋体" w:cs="宋体"/>
                <w:color w:val="000000" w:themeColor="text1"/>
                <w:kern w:val="0"/>
                <w:szCs w:val="21"/>
                <w:lang w:bidi="ar"/>
                <w14:textFill>
                  <w14:solidFill>
                    <w14:schemeClr w14:val="tx1"/>
                  </w14:solidFill>
                </w14:textFill>
              </w:rPr>
              <w:t>）</w:t>
            </w:r>
          </w:p>
        </w:tc>
        <w:tc>
          <w:tcPr>
            <w:tcW w:w="1087"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小型企业（</w:t>
            </w:r>
            <w:r>
              <w:rPr>
                <w:rFonts w:hint="eastAsia" w:ascii="宋体" w:hAnsi="宋体" w:cs="宋体"/>
                <w:b/>
                <w:color w:val="000000" w:themeColor="text1"/>
                <w:kern w:val="0"/>
                <w:szCs w:val="21"/>
                <w:lang w:bidi="ar"/>
                <w14:textFill>
                  <w14:solidFill>
                    <w14:schemeClr w14:val="tx1"/>
                  </w14:solidFill>
                </w14:textFill>
              </w:rPr>
              <w:t>且</w:t>
            </w:r>
            <w:r>
              <w:rPr>
                <w:rFonts w:hint="eastAsia" w:ascii="宋体" w:hAnsi="宋体" w:cs="宋体"/>
                <w:color w:val="000000" w:themeColor="text1"/>
                <w:kern w:val="0"/>
                <w:szCs w:val="21"/>
                <w:lang w:bidi="ar"/>
                <w14:textFill>
                  <w14:solidFill>
                    <w14:schemeClr w14:val="tx1"/>
                  </w14:solidFill>
                </w14:textFill>
              </w:rPr>
              <w:t>）</w:t>
            </w:r>
          </w:p>
        </w:tc>
        <w:tc>
          <w:tcPr>
            <w:tcW w:w="1088"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微型企业（</w:t>
            </w:r>
            <w:r>
              <w:rPr>
                <w:rFonts w:hint="eastAsia" w:ascii="宋体" w:hAnsi="宋体" w:cs="宋体"/>
                <w:b/>
                <w:color w:val="000000" w:themeColor="text1"/>
                <w:kern w:val="0"/>
                <w:szCs w:val="21"/>
                <w:lang w:bidi="ar"/>
                <w14:textFill>
                  <w14:solidFill>
                    <w14:schemeClr w14:val="tx1"/>
                  </w14:solidFill>
                </w14:textFill>
              </w:rPr>
              <w:t>或</w:t>
            </w:r>
            <w:r>
              <w:rPr>
                <w:rFonts w:hint="eastAsia" w:ascii="宋体" w:hAnsi="宋体" w:cs="宋体"/>
                <w:color w:val="000000" w:themeColor="text1"/>
                <w:kern w:val="0"/>
                <w:szCs w:val="21"/>
                <w:lang w:bidi="ar"/>
                <w14:textFill>
                  <w14:solidFill>
                    <w14:schemeClr w14:val="tx1"/>
                  </w14:solidFill>
                </w14:textFill>
              </w:rPr>
              <w:t>）</w:t>
            </w:r>
          </w:p>
        </w:tc>
      </w:tr>
      <w:tr>
        <w:tblPrEx>
          <w:tblCellMar>
            <w:top w:w="0" w:type="dxa"/>
            <w:left w:w="0" w:type="dxa"/>
            <w:bottom w:w="0" w:type="dxa"/>
            <w:right w:w="0" w:type="dxa"/>
          </w:tblCellMar>
        </w:tblPrEx>
        <w:trPr>
          <w:trHeight w:val="270" w:hRule="atLeast"/>
          <w:tblHeader/>
        </w:trPr>
        <w:tc>
          <w:tcPr>
            <w:tcW w:w="583" w:type="pct"/>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Cs w:val="21"/>
                <w14:textFill>
                  <w14:solidFill>
                    <w14:schemeClr w14:val="tx1"/>
                  </w14:solidFill>
                </w14:textFill>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从业人员</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营业收入</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资产总额</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从业人员</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营业收入</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资产总额</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从业人员</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营业收入</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资产总额</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从业人员</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营业收入</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资产总额</w:t>
            </w: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农、林、牧、渔业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工业（包括采矿业，制造业，电力、热力、燃气及水生产和供应业）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建筑业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80000万元以下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80000万元以下</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5000万元及以上</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300万元及以上</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300万元以下</w:t>
            </w: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批发业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零售业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交通运输业（不含铁路运输业）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仓储业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邮政业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住宿业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餐饮业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信息传输业（包括电信、互联网和相关服务）</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软件和信息技术服务业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房地产开发经营</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200000万元以下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5000万元及以上</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2000万元及以上</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2000万元以下</w:t>
            </w: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物业管理</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租赁和商务服务业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120000万元以下</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8000万元及以上</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100万元及以上</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100万元以下</w:t>
            </w:r>
          </w:p>
        </w:tc>
      </w:tr>
      <w:tr>
        <w:tblPrEx>
          <w:tblCellMar>
            <w:top w:w="0" w:type="dxa"/>
            <w:left w:w="0" w:type="dxa"/>
            <w:bottom w:w="0" w:type="dxa"/>
            <w:right w:w="0" w:type="dxa"/>
          </w:tblCellMar>
        </w:tblPrEx>
        <w:trPr>
          <w:trHeight w:val="1065" w:hRule="atLeast"/>
        </w:trPr>
        <w:tc>
          <w:tcPr>
            <w:tcW w:w="583" w:type="pct"/>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其他未列明行业（包括科学研究和技术服务业，水利、环境和公共设施管理业，居民服务、修理和其他服务业，社会工作，文化、体育和娱乐业等）</w:t>
            </w:r>
          </w:p>
        </w:tc>
        <w:tc>
          <w:tcPr>
            <w:tcW w:w="332"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300人以下</w:t>
            </w:r>
          </w:p>
        </w:tc>
        <w:tc>
          <w:tcPr>
            <w:tcW w:w="38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409"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3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100人及以上</w:t>
            </w:r>
          </w:p>
        </w:tc>
        <w:tc>
          <w:tcPr>
            <w:tcW w:w="392"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9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29"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10人及以上</w:t>
            </w:r>
          </w:p>
        </w:tc>
        <w:tc>
          <w:tcPr>
            <w:tcW w:w="384"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7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97"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10人以下</w:t>
            </w:r>
          </w:p>
        </w:tc>
        <w:tc>
          <w:tcPr>
            <w:tcW w:w="34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c>
          <w:tcPr>
            <w:tcW w:w="347" w:type="pct"/>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5000" w:type="pct"/>
            <w:gridSpan w:val="13"/>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本规定适用于在中华人民共和国境内依法设立的各类所有制和各种组织形式的企业。</w:t>
            </w:r>
            <w:r>
              <w:rPr>
                <w:rFonts w:hint="eastAsia" w:ascii="宋体" w:hAnsi="宋体" w:cs="宋体"/>
                <w:b/>
                <w:color w:val="000000" w:themeColor="text1"/>
                <w:kern w:val="0"/>
                <w:szCs w:val="21"/>
                <w:lang w:bidi="ar"/>
                <w14:textFill>
                  <w14:solidFill>
                    <w14:schemeClr w14:val="tx1"/>
                  </w14:solidFill>
                </w14:textFill>
              </w:rPr>
              <w:t>个体工商户</w:t>
            </w:r>
            <w:r>
              <w:rPr>
                <w:rFonts w:hint="eastAsia" w:ascii="宋体" w:hAnsi="宋体" w:cs="宋体"/>
                <w:color w:val="000000" w:themeColor="text1"/>
                <w:kern w:val="0"/>
                <w:szCs w:val="21"/>
                <w:lang w:bidi="ar"/>
                <w14:textFill>
                  <w14:solidFill>
                    <w14:schemeClr w14:val="tx1"/>
                  </w14:solidFill>
                </w14:textFill>
              </w:rPr>
              <w:t>和本规定以外的行业，参照本规定进行划型。</w:t>
            </w:r>
          </w:p>
        </w:tc>
      </w:tr>
      <w:tr>
        <w:tblPrEx>
          <w:tblCellMar>
            <w:top w:w="0" w:type="dxa"/>
            <w:left w:w="0" w:type="dxa"/>
            <w:bottom w:w="0" w:type="dxa"/>
            <w:right w:w="0" w:type="dxa"/>
          </w:tblCellMar>
        </w:tblPrEx>
        <w:trPr>
          <w:trHeight w:val="270" w:hRule="atLeast"/>
        </w:trPr>
        <w:tc>
          <w:tcPr>
            <w:tcW w:w="5000" w:type="pct"/>
            <w:gridSpan w:val="13"/>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本规定的中型企业标准上限即为大型企业标准的下限，国家统计部门据此制定大中小微型企业的统计分类。国务院有关部门据此进行相关数据分析，不得制定与本规定不一致的企业划型标准。</w:t>
            </w:r>
          </w:p>
        </w:tc>
      </w:tr>
    </w:tbl>
    <w:p>
      <w:pPr>
        <w:jc w:val="center"/>
        <w:outlineLvl w:val="1"/>
        <w:rPr>
          <w:rFonts w:asciiTheme="minorEastAsia" w:hAnsiTheme="minorEastAsia" w:eastAsiaTheme="minorEastAsia" w:cstheme="minorEastAsia"/>
          <w:color w:val="000000" w:themeColor="text1"/>
          <w:spacing w:val="6"/>
          <w:szCs w:val="21"/>
          <w14:textFill>
            <w14:solidFill>
              <w14:schemeClr w14:val="tx1"/>
            </w14:solidFill>
          </w14:textFill>
        </w:rPr>
      </w:pPr>
    </w:p>
    <w:sectPr>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0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Wingdings 2">
    <w:altName w:val="Wingdings"/>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5002EFF" w:usb1="C000605B" w:usb2="00000029" w:usb3="00000000" w:csb0="200101FF" w:csb1="20280000"/>
  </w:font>
  <w:font w:name="Courier New">
    <w:panose1 w:val="020703090202050204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0"/>
      </w:rPr>
    </w:pPr>
    <w:r>
      <w:fldChar w:fldCharType="begin"/>
    </w:r>
    <w:r>
      <w:rPr>
        <w:rStyle w:val="30"/>
      </w:rPr>
      <w:instrText xml:space="preserve">PAGE  </w:instrText>
    </w:r>
    <w:r>
      <w:fldChar w:fldCharType="end"/>
    </w:r>
  </w:p>
  <w:p>
    <w:pPr>
      <w:pStyle w:val="1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 PAGE   \* MERGEFORMAT </w:instrText>
    </w:r>
    <w:r>
      <w:fldChar w:fldCharType="separate"/>
    </w:r>
    <w:r>
      <w:rPr>
        <w:lang w:val="zh-CN"/>
      </w:rPr>
      <w:t>46</w:t>
    </w:r>
    <w:r>
      <w:fldChar w:fldCharType="end"/>
    </w:r>
  </w:p>
  <w:p>
    <w:pPr>
      <w:pStyle w:val="1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8240;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4410C6"/>
    <w:multiLevelType w:val="singleLevel"/>
    <w:tmpl w:val="CB4410C6"/>
    <w:lvl w:ilvl="0" w:tentative="0">
      <w:start w:val="1"/>
      <w:numFmt w:val="decimal"/>
      <w:lvlText w:val="%1."/>
      <w:lvlJc w:val="left"/>
      <w:pPr>
        <w:tabs>
          <w:tab w:val="left" w:pos="312"/>
        </w:tabs>
      </w:pPr>
    </w:lvl>
  </w:abstractNum>
  <w:abstractNum w:abstractNumId="1">
    <w:nsid w:val="D757A492"/>
    <w:multiLevelType w:val="singleLevel"/>
    <w:tmpl w:val="D757A492"/>
    <w:lvl w:ilvl="0" w:tentative="0">
      <w:start w:val="1"/>
      <w:numFmt w:val="decimal"/>
      <w:suff w:val="space"/>
      <w:lvlText w:val="%1）"/>
      <w:lvlJc w:val="left"/>
    </w:lvl>
  </w:abstractNum>
  <w:abstractNum w:abstractNumId="2">
    <w:nsid w:val="FF4B8943"/>
    <w:multiLevelType w:val="singleLevel"/>
    <w:tmpl w:val="FF4B8943"/>
    <w:lvl w:ilvl="0" w:tentative="0">
      <w:start w:val="1"/>
      <w:numFmt w:val="decimal"/>
      <w:suff w:val="nothing"/>
      <w:lvlText w:val="（%1）"/>
      <w:lvlJc w:val="left"/>
    </w:lvl>
  </w:abstractNum>
  <w:abstractNum w:abstractNumId="3">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4">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5">
    <w:nsid w:val="044F5BAD"/>
    <w:multiLevelType w:val="singleLevel"/>
    <w:tmpl w:val="044F5BAD"/>
    <w:lvl w:ilvl="0" w:tentative="0">
      <w:start w:val="1"/>
      <w:numFmt w:val="decimal"/>
      <w:suff w:val="nothing"/>
      <w:lvlText w:val="（%1）"/>
      <w:lvlJc w:val="left"/>
    </w:lvl>
  </w:abstractNum>
  <w:abstractNum w:abstractNumId="6">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0DC31A12"/>
    <w:multiLevelType w:val="multilevel"/>
    <w:tmpl w:val="0DC31A1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9">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0">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150E67FE"/>
    <w:multiLevelType w:val="singleLevel"/>
    <w:tmpl w:val="150E67FE"/>
    <w:lvl w:ilvl="0" w:tentative="0">
      <w:start w:val="3"/>
      <w:numFmt w:val="decimal"/>
      <w:lvlText w:val="%1."/>
      <w:lvlJc w:val="left"/>
      <w:pPr>
        <w:tabs>
          <w:tab w:val="left" w:pos="312"/>
        </w:tabs>
      </w:pPr>
    </w:lvl>
  </w:abstractNum>
  <w:abstractNum w:abstractNumId="12">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3">
    <w:nsid w:val="15907297"/>
    <w:multiLevelType w:val="multilevel"/>
    <w:tmpl w:val="15907297"/>
    <w:lvl w:ilvl="0" w:tentative="0">
      <w:start w:val="1"/>
      <w:numFmt w:val="decimal"/>
      <w:pStyle w:val="80"/>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2"/>
      <w:lvlText w:val="%1.%2.%3"/>
      <w:lvlJc w:val="left"/>
      <w:pPr>
        <w:tabs>
          <w:tab w:val="left" w:pos="720"/>
        </w:tabs>
        <w:ind w:left="720" w:hanging="153"/>
      </w:pPr>
      <w:rPr>
        <w:rFonts w:hint="eastAsia"/>
      </w:rPr>
    </w:lvl>
    <w:lvl w:ilvl="3" w:tentative="0">
      <w:start w:val="1"/>
      <w:numFmt w:val="decimal"/>
      <w:pStyle w:val="79"/>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4">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5">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97549D3"/>
    <w:multiLevelType w:val="multilevel"/>
    <w:tmpl w:val="197549D3"/>
    <w:lvl w:ilvl="0" w:tentative="0">
      <w:start w:val="1"/>
      <w:numFmt w:val="japaneseCounting"/>
      <w:lvlText w:val="第%1章"/>
      <w:lvlJc w:val="left"/>
      <w:pPr>
        <w:tabs>
          <w:tab w:val="left" w:pos="1305"/>
        </w:tabs>
        <w:ind w:left="1305" w:hanging="1305"/>
      </w:pPr>
      <w:rPr>
        <w:rFonts w:hint="default"/>
        <w:b/>
        <w:sz w:val="36"/>
        <w:szCs w:val="36"/>
      </w:rPr>
    </w:lvl>
    <w:lvl w:ilvl="1" w:tentative="0">
      <w:start w:val="1"/>
      <w:numFmt w:val="japaneseCounting"/>
      <w:lvlText w:val="%2、"/>
      <w:lvlJc w:val="left"/>
      <w:pPr>
        <w:tabs>
          <w:tab w:val="left" w:pos="840"/>
        </w:tabs>
        <w:ind w:left="840" w:hanging="420"/>
      </w:pPr>
      <w:rPr>
        <w:rFonts w:hint="default"/>
        <w:b/>
        <w:sz w:val="21"/>
        <w:szCs w:val="21"/>
      </w:rPr>
    </w:lvl>
    <w:lvl w:ilvl="2" w:tentative="0">
      <w:start w:val="6"/>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8">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9">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20">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6"/>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1">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2">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3">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4">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5">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6">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7">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8">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9">
    <w:nsid w:val="4B331C36"/>
    <w:multiLevelType w:val="multilevel"/>
    <w:tmpl w:val="4B331C36"/>
    <w:lvl w:ilvl="0" w:tentative="0">
      <w:start w:val="1"/>
      <w:numFmt w:val="japaneseCounting"/>
      <w:pStyle w:val="91"/>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1">
    <w:nsid w:val="51AA38A0"/>
    <w:multiLevelType w:val="multilevel"/>
    <w:tmpl w:val="51AA38A0"/>
    <w:lvl w:ilvl="0" w:tentative="0">
      <w:start w:val="1"/>
      <w:numFmt w:val="japaneseCounting"/>
      <w:lvlText w:val="%1．"/>
      <w:lvlJc w:val="left"/>
      <w:pPr>
        <w:tabs>
          <w:tab w:val="left" w:pos="1021"/>
        </w:tabs>
        <w:ind w:left="1021" w:hanging="480"/>
      </w:pPr>
      <w:rPr>
        <w:rFonts w:hint="default"/>
      </w:rPr>
    </w:lvl>
    <w:lvl w:ilvl="1" w:tentative="0">
      <w:start w:val="1"/>
      <w:numFmt w:val="lowerLetter"/>
      <w:lvlText w:val="%2)"/>
      <w:lvlJc w:val="left"/>
      <w:pPr>
        <w:tabs>
          <w:tab w:val="left" w:pos="1381"/>
        </w:tabs>
        <w:ind w:left="1381" w:hanging="420"/>
      </w:pPr>
    </w:lvl>
    <w:lvl w:ilvl="2" w:tentative="0">
      <w:start w:val="1"/>
      <w:numFmt w:val="lowerRoman"/>
      <w:lvlText w:val="%3."/>
      <w:lvlJc w:val="right"/>
      <w:pPr>
        <w:tabs>
          <w:tab w:val="left" w:pos="1801"/>
        </w:tabs>
        <w:ind w:left="1801" w:hanging="420"/>
      </w:pPr>
    </w:lvl>
    <w:lvl w:ilvl="3" w:tentative="0">
      <w:start w:val="1"/>
      <w:numFmt w:val="decimal"/>
      <w:lvlText w:val="%4."/>
      <w:lvlJc w:val="left"/>
      <w:pPr>
        <w:tabs>
          <w:tab w:val="left" w:pos="2221"/>
        </w:tabs>
        <w:ind w:left="2221" w:hanging="420"/>
      </w:pPr>
    </w:lvl>
    <w:lvl w:ilvl="4" w:tentative="0">
      <w:start w:val="1"/>
      <w:numFmt w:val="lowerLetter"/>
      <w:lvlText w:val="%5)"/>
      <w:lvlJc w:val="left"/>
      <w:pPr>
        <w:tabs>
          <w:tab w:val="left" w:pos="2641"/>
        </w:tabs>
        <w:ind w:left="2641" w:hanging="420"/>
      </w:pPr>
    </w:lvl>
    <w:lvl w:ilvl="5" w:tentative="0">
      <w:start w:val="1"/>
      <w:numFmt w:val="lowerRoman"/>
      <w:lvlText w:val="%6."/>
      <w:lvlJc w:val="right"/>
      <w:pPr>
        <w:tabs>
          <w:tab w:val="left" w:pos="3061"/>
        </w:tabs>
        <w:ind w:left="3061" w:hanging="420"/>
      </w:pPr>
    </w:lvl>
    <w:lvl w:ilvl="6" w:tentative="0">
      <w:start w:val="1"/>
      <w:numFmt w:val="decimal"/>
      <w:lvlText w:val="%7."/>
      <w:lvlJc w:val="left"/>
      <w:pPr>
        <w:tabs>
          <w:tab w:val="left" w:pos="3481"/>
        </w:tabs>
        <w:ind w:left="3481" w:hanging="420"/>
      </w:pPr>
    </w:lvl>
    <w:lvl w:ilvl="7" w:tentative="0">
      <w:start w:val="1"/>
      <w:numFmt w:val="lowerLetter"/>
      <w:lvlText w:val="%8)"/>
      <w:lvlJc w:val="left"/>
      <w:pPr>
        <w:tabs>
          <w:tab w:val="left" w:pos="3901"/>
        </w:tabs>
        <w:ind w:left="3901" w:hanging="420"/>
      </w:pPr>
    </w:lvl>
    <w:lvl w:ilvl="8" w:tentative="0">
      <w:start w:val="1"/>
      <w:numFmt w:val="lowerRoman"/>
      <w:lvlText w:val="%9."/>
      <w:lvlJc w:val="right"/>
      <w:pPr>
        <w:tabs>
          <w:tab w:val="left" w:pos="4321"/>
        </w:tabs>
        <w:ind w:left="4321" w:hanging="420"/>
      </w:pPr>
    </w:lvl>
  </w:abstractNum>
  <w:abstractNum w:abstractNumId="32">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3">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4">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5">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6">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7">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8">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9">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0">
    <w:nsid w:val="6CEA2025"/>
    <w:multiLevelType w:val="multilevel"/>
    <w:tmpl w:val="6CEA2025"/>
    <w:lvl w:ilvl="0" w:tentative="0">
      <w:start w:val="1"/>
      <w:numFmt w:val="none"/>
      <w:pStyle w:val="68"/>
      <w:suff w:val="nothing"/>
      <w:lvlText w:val="%1"/>
      <w:lvlJc w:val="left"/>
      <w:pPr>
        <w:ind w:left="0" w:firstLine="0"/>
      </w:pPr>
      <w:rPr>
        <w:rFonts w:hint="default" w:ascii="Times New Roman" w:hAnsi="Times New Roman"/>
        <w:b/>
        <w:i w:val="0"/>
        <w:sz w:val="21"/>
      </w:rPr>
    </w:lvl>
    <w:lvl w:ilvl="1" w:tentative="0">
      <w:start w:val="1"/>
      <w:numFmt w:val="decimal"/>
      <w:pStyle w:val="71"/>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7"/>
      <w:suff w:val="nothing"/>
      <w:lvlText w:val="%1%2.%3　"/>
      <w:lvlJc w:val="left"/>
      <w:pPr>
        <w:ind w:left="720" w:firstLine="0"/>
      </w:pPr>
      <w:rPr>
        <w:rFonts w:hint="eastAsia" w:ascii="黑体" w:hAnsi="Times New Roman" w:eastAsia="黑体"/>
        <w:b w:val="0"/>
        <w:i w:val="0"/>
        <w:sz w:val="21"/>
      </w:rPr>
    </w:lvl>
    <w:lvl w:ilvl="3" w:tentative="0">
      <w:start w:val="1"/>
      <w:numFmt w:val="decimal"/>
      <w:pStyle w:val="76"/>
      <w:suff w:val="nothing"/>
      <w:lvlText w:val="%1%2.4.%4　"/>
      <w:lvlJc w:val="left"/>
      <w:pPr>
        <w:ind w:left="420" w:firstLine="0"/>
      </w:pPr>
      <w:rPr>
        <w:rFonts w:hint="eastAsia" w:ascii="黑体" w:hAnsi="Times New Roman" w:eastAsia="黑体"/>
        <w:b w:val="0"/>
        <w:i w:val="0"/>
        <w:sz w:val="21"/>
      </w:rPr>
    </w:lvl>
    <w:lvl w:ilvl="4" w:tentative="0">
      <w:start w:val="1"/>
      <w:numFmt w:val="decimal"/>
      <w:pStyle w:val="83"/>
      <w:suff w:val="nothing"/>
      <w:lvlText w:val="5.%12.5.%5　"/>
      <w:lvlJc w:val="left"/>
      <w:pPr>
        <w:ind w:left="420" w:firstLine="0"/>
      </w:pPr>
      <w:rPr>
        <w:rFonts w:hint="eastAsia" w:ascii="黑体" w:hAnsi="Times New Roman" w:eastAsia="黑体"/>
        <w:b w:val="0"/>
        <w:i w:val="0"/>
        <w:sz w:val="21"/>
      </w:rPr>
    </w:lvl>
    <w:lvl w:ilvl="5" w:tentative="0">
      <w:start w:val="1"/>
      <w:numFmt w:val="decimal"/>
      <w:pStyle w:val="89"/>
      <w:suff w:val="nothing"/>
      <w:lvlText w:val="%1%2.%3.%4.%5.%6　"/>
      <w:lvlJc w:val="left"/>
      <w:pPr>
        <w:ind w:left="0" w:firstLine="0"/>
      </w:pPr>
      <w:rPr>
        <w:rFonts w:hint="eastAsia" w:ascii="黑体" w:hAnsi="Times New Roman" w:eastAsia="黑体"/>
        <w:b w:val="0"/>
        <w:i w:val="0"/>
        <w:sz w:val="21"/>
      </w:rPr>
    </w:lvl>
    <w:lvl w:ilvl="6" w:tentative="0">
      <w:start w:val="1"/>
      <w:numFmt w:val="decimal"/>
      <w:pStyle w:val="8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1">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42">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3">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5">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6">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7">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40"/>
  </w:num>
  <w:num w:numId="2">
    <w:abstractNumId w:val="13"/>
  </w:num>
  <w:num w:numId="3">
    <w:abstractNumId w:val="20"/>
  </w:num>
  <w:num w:numId="4">
    <w:abstractNumId w:val="29"/>
  </w:num>
  <w:num w:numId="5">
    <w:abstractNumId w:val="16"/>
  </w:num>
  <w:num w:numId="6">
    <w:abstractNumId w:val="15"/>
  </w:num>
  <w:num w:numId="7">
    <w:abstractNumId w:val="2"/>
  </w:num>
  <w:num w:numId="8">
    <w:abstractNumId w:val="34"/>
  </w:num>
  <w:num w:numId="9">
    <w:abstractNumId w:val="0"/>
  </w:num>
  <w:num w:numId="10">
    <w:abstractNumId w:val="10"/>
  </w:num>
  <w:num w:numId="11">
    <w:abstractNumId w:val="17"/>
  </w:num>
  <w:num w:numId="12">
    <w:abstractNumId w:val="36"/>
  </w:num>
  <w:num w:numId="13">
    <w:abstractNumId w:val="46"/>
  </w:num>
  <w:num w:numId="14">
    <w:abstractNumId w:val="47"/>
  </w:num>
  <w:num w:numId="15">
    <w:abstractNumId w:val="28"/>
  </w:num>
  <w:num w:numId="16">
    <w:abstractNumId w:val="32"/>
  </w:num>
  <w:num w:numId="17">
    <w:abstractNumId w:val="35"/>
  </w:num>
  <w:num w:numId="18">
    <w:abstractNumId w:val="37"/>
  </w:num>
  <w:num w:numId="19">
    <w:abstractNumId w:val="4"/>
  </w:num>
  <w:num w:numId="20">
    <w:abstractNumId w:val="39"/>
  </w:num>
  <w:num w:numId="21">
    <w:abstractNumId w:val="6"/>
  </w:num>
  <w:num w:numId="22">
    <w:abstractNumId w:val="26"/>
  </w:num>
  <w:num w:numId="23">
    <w:abstractNumId w:val="22"/>
  </w:num>
  <w:num w:numId="24">
    <w:abstractNumId w:val="42"/>
  </w:num>
  <w:num w:numId="25">
    <w:abstractNumId w:val="14"/>
  </w:num>
  <w:num w:numId="26">
    <w:abstractNumId w:val="27"/>
  </w:num>
  <w:num w:numId="27">
    <w:abstractNumId w:val="9"/>
  </w:num>
  <w:num w:numId="28">
    <w:abstractNumId w:val="41"/>
  </w:num>
  <w:num w:numId="29">
    <w:abstractNumId w:val="45"/>
  </w:num>
  <w:num w:numId="30">
    <w:abstractNumId w:val="30"/>
  </w:num>
  <w:num w:numId="31">
    <w:abstractNumId w:val="24"/>
  </w:num>
  <w:num w:numId="32">
    <w:abstractNumId w:val="12"/>
  </w:num>
  <w:num w:numId="33">
    <w:abstractNumId w:val="21"/>
  </w:num>
  <w:num w:numId="34">
    <w:abstractNumId w:val="44"/>
  </w:num>
  <w:num w:numId="35">
    <w:abstractNumId w:val="25"/>
  </w:num>
  <w:num w:numId="36">
    <w:abstractNumId w:val="1"/>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3"/>
  </w:num>
  <w:num w:numId="40">
    <w:abstractNumId w:val="38"/>
  </w:num>
  <w:num w:numId="41">
    <w:abstractNumId w:val="31"/>
  </w:num>
  <w:num w:numId="42">
    <w:abstractNumId w:val="18"/>
  </w:num>
  <w:num w:numId="43">
    <w:abstractNumId w:val="33"/>
  </w:num>
  <w:num w:numId="44">
    <w:abstractNumId w:val="3"/>
  </w:num>
  <w:num w:numId="45">
    <w:abstractNumId w:val="19"/>
  </w:num>
  <w:num w:numId="46">
    <w:abstractNumId w:val="23"/>
  </w:num>
  <w:num w:numId="47">
    <w:abstractNumId w:val="8"/>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68"/>
    <w:rsid w:val="000033B9"/>
    <w:rsid w:val="000047AE"/>
    <w:rsid w:val="00004A24"/>
    <w:rsid w:val="00004EFB"/>
    <w:rsid w:val="00007E56"/>
    <w:rsid w:val="000133EC"/>
    <w:rsid w:val="00013985"/>
    <w:rsid w:val="0001587C"/>
    <w:rsid w:val="00015F4D"/>
    <w:rsid w:val="000215F4"/>
    <w:rsid w:val="00022666"/>
    <w:rsid w:val="00023392"/>
    <w:rsid w:val="000239A8"/>
    <w:rsid w:val="00024103"/>
    <w:rsid w:val="000253AD"/>
    <w:rsid w:val="0002669A"/>
    <w:rsid w:val="00026C24"/>
    <w:rsid w:val="00027066"/>
    <w:rsid w:val="00027995"/>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18F0"/>
    <w:rsid w:val="00052BAD"/>
    <w:rsid w:val="00054956"/>
    <w:rsid w:val="000601EB"/>
    <w:rsid w:val="00060505"/>
    <w:rsid w:val="00060540"/>
    <w:rsid w:val="0006115F"/>
    <w:rsid w:val="00061770"/>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3AC6"/>
    <w:rsid w:val="00084E33"/>
    <w:rsid w:val="0008685D"/>
    <w:rsid w:val="000874D5"/>
    <w:rsid w:val="0008753B"/>
    <w:rsid w:val="000879E8"/>
    <w:rsid w:val="00087F0E"/>
    <w:rsid w:val="000903E5"/>
    <w:rsid w:val="000927C7"/>
    <w:rsid w:val="000935C0"/>
    <w:rsid w:val="0009702B"/>
    <w:rsid w:val="00097DC4"/>
    <w:rsid w:val="000A08A5"/>
    <w:rsid w:val="000A1233"/>
    <w:rsid w:val="000A20A7"/>
    <w:rsid w:val="000A23B8"/>
    <w:rsid w:val="000A3F65"/>
    <w:rsid w:val="000A50F6"/>
    <w:rsid w:val="000A54F4"/>
    <w:rsid w:val="000A5ACB"/>
    <w:rsid w:val="000A6C98"/>
    <w:rsid w:val="000B0404"/>
    <w:rsid w:val="000B0E4B"/>
    <w:rsid w:val="000B1147"/>
    <w:rsid w:val="000B1258"/>
    <w:rsid w:val="000B1404"/>
    <w:rsid w:val="000B25DE"/>
    <w:rsid w:val="000B27B8"/>
    <w:rsid w:val="000B3274"/>
    <w:rsid w:val="000B4D1A"/>
    <w:rsid w:val="000B6702"/>
    <w:rsid w:val="000C005A"/>
    <w:rsid w:val="000C08AD"/>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E5CDE"/>
    <w:rsid w:val="000F09C3"/>
    <w:rsid w:val="000F25D9"/>
    <w:rsid w:val="000F2A59"/>
    <w:rsid w:val="000F661F"/>
    <w:rsid w:val="00100A0F"/>
    <w:rsid w:val="00101206"/>
    <w:rsid w:val="00101897"/>
    <w:rsid w:val="001025BD"/>
    <w:rsid w:val="00102981"/>
    <w:rsid w:val="00102DF0"/>
    <w:rsid w:val="00104978"/>
    <w:rsid w:val="001074B3"/>
    <w:rsid w:val="0010789F"/>
    <w:rsid w:val="0011101F"/>
    <w:rsid w:val="001141C4"/>
    <w:rsid w:val="00114D60"/>
    <w:rsid w:val="001163B1"/>
    <w:rsid w:val="00116C7E"/>
    <w:rsid w:val="00121EDC"/>
    <w:rsid w:val="00124AA6"/>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46A0"/>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81D"/>
    <w:rsid w:val="001F0E30"/>
    <w:rsid w:val="001F0E43"/>
    <w:rsid w:val="001F15DC"/>
    <w:rsid w:val="001F4124"/>
    <w:rsid w:val="001F44D4"/>
    <w:rsid w:val="001F6F7C"/>
    <w:rsid w:val="00202287"/>
    <w:rsid w:val="00203024"/>
    <w:rsid w:val="00203F97"/>
    <w:rsid w:val="00204550"/>
    <w:rsid w:val="00205017"/>
    <w:rsid w:val="00205438"/>
    <w:rsid w:val="00205C02"/>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0FC9"/>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6701"/>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C6EA7"/>
    <w:rsid w:val="002D148D"/>
    <w:rsid w:val="002D44D6"/>
    <w:rsid w:val="002D4D2D"/>
    <w:rsid w:val="002D682B"/>
    <w:rsid w:val="002D71EC"/>
    <w:rsid w:val="002D78B4"/>
    <w:rsid w:val="002D79E1"/>
    <w:rsid w:val="002D7D97"/>
    <w:rsid w:val="002E034F"/>
    <w:rsid w:val="002E03D7"/>
    <w:rsid w:val="002E3873"/>
    <w:rsid w:val="002E3B90"/>
    <w:rsid w:val="002E4962"/>
    <w:rsid w:val="002E5B25"/>
    <w:rsid w:val="002E621E"/>
    <w:rsid w:val="002E6941"/>
    <w:rsid w:val="002E6D56"/>
    <w:rsid w:val="002E7568"/>
    <w:rsid w:val="002E7BCB"/>
    <w:rsid w:val="002F04D7"/>
    <w:rsid w:val="002F24F3"/>
    <w:rsid w:val="002F4524"/>
    <w:rsid w:val="002F4F9A"/>
    <w:rsid w:val="00300A17"/>
    <w:rsid w:val="00300DE8"/>
    <w:rsid w:val="00301075"/>
    <w:rsid w:val="00303733"/>
    <w:rsid w:val="00304C84"/>
    <w:rsid w:val="00306010"/>
    <w:rsid w:val="003072A8"/>
    <w:rsid w:val="00307CF7"/>
    <w:rsid w:val="00310115"/>
    <w:rsid w:val="00310E92"/>
    <w:rsid w:val="0031173B"/>
    <w:rsid w:val="00311C3E"/>
    <w:rsid w:val="003120D8"/>
    <w:rsid w:val="00312B4A"/>
    <w:rsid w:val="00317EA0"/>
    <w:rsid w:val="003219E3"/>
    <w:rsid w:val="00323623"/>
    <w:rsid w:val="0032512E"/>
    <w:rsid w:val="00326087"/>
    <w:rsid w:val="0032719C"/>
    <w:rsid w:val="003278E1"/>
    <w:rsid w:val="00330A2D"/>
    <w:rsid w:val="00330B2E"/>
    <w:rsid w:val="00330B59"/>
    <w:rsid w:val="003328A4"/>
    <w:rsid w:val="00332C49"/>
    <w:rsid w:val="00333FA6"/>
    <w:rsid w:val="00335677"/>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55145"/>
    <w:rsid w:val="00360437"/>
    <w:rsid w:val="003614ED"/>
    <w:rsid w:val="0036151C"/>
    <w:rsid w:val="003618AC"/>
    <w:rsid w:val="003636FC"/>
    <w:rsid w:val="00363B0E"/>
    <w:rsid w:val="0036524C"/>
    <w:rsid w:val="00365CE5"/>
    <w:rsid w:val="00366A63"/>
    <w:rsid w:val="00371F39"/>
    <w:rsid w:val="00371F92"/>
    <w:rsid w:val="00374C54"/>
    <w:rsid w:val="00375BAD"/>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3F70CE"/>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55DF"/>
    <w:rsid w:val="004574D4"/>
    <w:rsid w:val="00460CF7"/>
    <w:rsid w:val="004611F1"/>
    <w:rsid w:val="00462FA9"/>
    <w:rsid w:val="0046424E"/>
    <w:rsid w:val="004650B1"/>
    <w:rsid w:val="004654A9"/>
    <w:rsid w:val="00466CD9"/>
    <w:rsid w:val="00470049"/>
    <w:rsid w:val="00471C4F"/>
    <w:rsid w:val="00473C97"/>
    <w:rsid w:val="00474CAA"/>
    <w:rsid w:val="0047504F"/>
    <w:rsid w:val="00475D91"/>
    <w:rsid w:val="00476316"/>
    <w:rsid w:val="004813F2"/>
    <w:rsid w:val="004840EA"/>
    <w:rsid w:val="0048470C"/>
    <w:rsid w:val="00485678"/>
    <w:rsid w:val="004866AA"/>
    <w:rsid w:val="004877AD"/>
    <w:rsid w:val="00487B13"/>
    <w:rsid w:val="00487CDF"/>
    <w:rsid w:val="0049128D"/>
    <w:rsid w:val="00491BD8"/>
    <w:rsid w:val="0049242C"/>
    <w:rsid w:val="00492661"/>
    <w:rsid w:val="00494B84"/>
    <w:rsid w:val="00495658"/>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430"/>
    <w:rsid w:val="004F5FEC"/>
    <w:rsid w:val="004F62B8"/>
    <w:rsid w:val="0050076B"/>
    <w:rsid w:val="00502D31"/>
    <w:rsid w:val="00502FE2"/>
    <w:rsid w:val="00503A40"/>
    <w:rsid w:val="00503DBA"/>
    <w:rsid w:val="00504F72"/>
    <w:rsid w:val="00506AFD"/>
    <w:rsid w:val="00510CC0"/>
    <w:rsid w:val="00510CFF"/>
    <w:rsid w:val="00512066"/>
    <w:rsid w:val="00512E41"/>
    <w:rsid w:val="00513F7B"/>
    <w:rsid w:val="00514311"/>
    <w:rsid w:val="005149E1"/>
    <w:rsid w:val="0051675C"/>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84A"/>
    <w:rsid w:val="0057497A"/>
    <w:rsid w:val="00575A7E"/>
    <w:rsid w:val="00575D74"/>
    <w:rsid w:val="00576EB0"/>
    <w:rsid w:val="00576FD7"/>
    <w:rsid w:val="00577616"/>
    <w:rsid w:val="00580693"/>
    <w:rsid w:val="005809F8"/>
    <w:rsid w:val="0058131F"/>
    <w:rsid w:val="005829E5"/>
    <w:rsid w:val="00583680"/>
    <w:rsid w:val="00583E5E"/>
    <w:rsid w:val="00590C4F"/>
    <w:rsid w:val="005913E3"/>
    <w:rsid w:val="00593D6A"/>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1D89"/>
    <w:rsid w:val="005D2929"/>
    <w:rsid w:val="005D4A76"/>
    <w:rsid w:val="005D7313"/>
    <w:rsid w:val="005E02CE"/>
    <w:rsid w:val="005E06BD"/>
    <w:rsid w:val="005E1654"/>
    <w:rsid w:val="005E2A51"/>
    <w:rsid w:val="005E34B3"/>
    <w:rsid w:val="005E466A"/>
    <w:rsid w:val="005E6B54"/>
    <w:rsid w:val="005E754F"/>
    <w:rsid w:val="005F0A04"/>
    <w:rsid w:val="005F1228"/>
    <w:rsid w:val="005F1422"/>
    <w:rsid w:val="005F33C9"/>
    <w:rsid w:val="005F3D32"/>
    <w:rsid w:val="005F3D99"/>
    <w:rsid w:val="005F5ED3"/>
    <w:rsid w:val="006001B3"/>
    <w:rsid w:val="00601AE5"/>
    <w:rsid w:val="0060350F"/>
    <w:rsid w:val="00603B97"/>
    <w:rsid w:val="00604B0F"/>
    <w:rsid w:val="00604C27"/>
    <w:rsid w:val="00605E39"/>
    <w:rsid w:val="00610024"/>
    <w:rsid w:val="00610A77"/>
    <w:rsid w:val="006134CF"/>
    <w:rsid w:val="00613942"/>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6117"/>
    <w:rsid w:val="00640413"/>
    <w:rsid w:val="00641E86"/>
    <w:rsid w:val="0064217E"/>
    <w:rsid w:val="00642979"/>
    <w:rsid w:val="00645283"/>
    <w:rsid w:val="006459D5"/>
    <w:rsid w:val="00646657"/>
    <w:rsid w:val="00646713"/>
    <w:rsid w:val="00647448"/>
    <w:rsid w:val="006477EE"/>
    <w:rsid w:val="0064794D"/>
    <w:rsid w:val="00650533"/>
    <w:rsid w:val="00650FBC"/>
    <w:rsid w:val="0065141E"/>
    <w:rsid w:val="00653135"/>
    <w:rsid w:val="006536A2"/>
    <w:rsid w:val="006545B0"/>
    <w:rsid w:val="00654CED"/>
    <w:rsid w:val="00660348"/>
    <w:rsid w:val="006604C1"/>
    <w:rsid w:val="0066378A"/>
    <w:rsid w:val="00665747"/>
    <w:rsid w:val="00665B3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19A3"/>
    <w:rsid w:val="006B212E"/>
    <w:rsid w:val="006B3A4C"/>
    <w:rsid w:val="006B411E"/>
    <w:rsid w:val="006B42FC"/>
    <w:rsid w:val="006B4EC8"/>
    <w:rsid w:val="006B5102"/>
    <w:rsid w:val="006B5F00"/>
    <w:rsid w:val="006B6EB3"/>
    <w:rsid w:val="006C0618"/>
    <w:rsid w:val="006C11E1"/>
    <w:rsid w:val="006C1B17"/>
    <w:rsid w:val="006C1FBB"/>
    <w:rsid w:val="006C33DC"/>
    <w:rsid w:val="006C47DC"/>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3FA"/>
    <w:rsid w:val="006E7519"/>
    <w:rsid w:val="006F04AD"/>
    <w:rsid w:val="006F1B49"/>
    <w:rsid w:val="006F571B"/>
    <w:rsid w:val="006F7746"/>
    <w:rsid w:val="006F78BD"/>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3B44"/>
    <w:rsid w:val="007440C9"/>
    <w:rsid w:val="00744474"/>
    <w:rsid w:val="00744AF1"/>
    <w:rsid w:val="0074546C"/>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1185"/>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0757"/>
    <w:rsid w:val="007A196A"/>
    <w:rsid w:val="007A25EF"/>
    <w:rsid w:val="007A294B"/>
    <w:rsid w:val="007B1D94"/>
    <w:rsid w:val="007B3F0C"/>
    <w:rsid w:val="007B3F75"/>
    <w:rsid w:val="007B552D"/>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E7A6A"/>
    <w:rsid w:val="007F1C25"/>
    <w:rsid w:val="007F3188"/>
    <w:rsid w:val="007F3E56"/>
    <w:rsid w:val="007F41A7"/>
    <w:rsid w:val="007F626E"/>
    <w:rsid w:val="007F63EE"/>
    <w:rsid w:val="007F6D9D"/>
    <w:rsid w:val="007F79D9"/>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1C4E"/>
    <w:rsid w:val="00824479"/>
    <w:rsid w:val="00827143"/>
    <w:rsid w:val="00827B66"/>
    <w:rsid w:val="00827F6B"/>
    <w:rsid w:val="00830F70"/>
    <w:rsid w:val="00832627"/>
    <w:rsid w:val="00832EEC"/>
    <w:rsid w:val="00833768"/>
    <w:rsid w:val="00835BF5"/>
    <w:rsid w:val="008364C2"/>
    <w:rsid w:val="00843EAB"/>
    <w:rsid w:val="008441E4"/>
    <w:rsid w:val="0084442E"/>
    <w:rsid w:val="00845552"/>
    <w:rsid w:val="00847218"/>
    <w:rsid w:val="00850D24"/>
    <w:rsid w:val="00852233"/>
    <w:rsid w:val="00854632"/>
    <w:rsid w:val="00861300"/>
    <w:rsid w:val="00862348"/>
    <w:rsid w:val="00862913"/>
    <w:rsid w:val="00862D43"/>
    <w:rsid w:val="00863138"/>
    <w:rsid w:val="00863E09"/>
    <w:rsid w:val="0086480A"/>
    <w:rsid w:val="00865A89"/>
    <w:rsid w:val="0087020A"/>
    <w:rsid w:val="00870F8D"/>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969"/>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A7DE4"/>
    <w:rsid w:val="008B0B14"/>
    <w:rsid w:val="008B134A"/>
    <w:rsid w:val="008B1B48"/>
    <w:rsid w:val="008B32F6"/>
    <w:rsid w:val="008B3468"/>
    <w:rsid w:val="008B3BC4"/>
    <w:rsid w:val="008B3FB6"/>
    <w:rsid w:val="008B5DEC"/>
    <w:rsid w:val="008B6458"/>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628"/>
    <w:rsid w:val="00931FDE"/>
    <w:rsid w:val="009328A8"/>
    <w:rsid w:val="0093349D"/>
    <w:rsid w:val="0093528A"/>
    <w:rsid w:val="00936267"/>
    <w:rsid w:val="009374DA"/>
    <w:rsid w:val="00937BA0"/>
    <w:rsid w:val="00937E5A"/>
    <w:rsid w:val="00940072"/>
    <w:rsid w:val="00940CF1"/>
    <w:rsid w:val="00943458"/>
    <w:rsid w:val="009436EA"/>
    <w:rsid w:val="00943A5C"/>
    <w:rsid w:val="00943FEB"/>
    <w:rsid w:val="0094405F"/>
    <w:rsid w:val="00944249"/>
    <w:rsid w:val="009455B4"/>
    <w:rsid w:val="009470FB"/>
    <w:rsid w:val="00952E9A"/>
    <w:rsid w:val="00954B96"/>
    <w:rsid w:val="0095669C"/>
    <w:rsid w:val="00956D55"/>
    <w:rsid w:val="0095783C"/>
    <w:rsid w:val="00961751"/>
    <w:rsid w:val="009636A9"/>
    <w:rsid w:val="0096405B"/>
    <w:rsid w:val="00964CB2"/>
    <w:rsid w:val="00964E1C"/>
    <w:rsid w:val="00965D07"/>
    <w:rsid w:val="00965D33"/>
    <w:rsid w:val="00966EF1"/>
    <w:rsid w:val="00967882"/>
    <w:rsid w:val="0096794D"/>
    <w:rsid w:val="00967B18"/>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0C0C"/>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689D"/>
    <w:rsid w:val="009E7A6C"/>
    <w:rsid w:val="009E7F9E"/>
    <w:rsid w:val="009F038F"/>
    <w:rsid w:val="009F066C"/>
    <w:rsid w:val="009F185E"/>
    <w:rsid w:val="009F1F76"/>
    <w:rsid w:val="009F269D"/>
    <w:rsid w:val="009F2D80"/>
    <w:rsid w:val="009F4F0D"/>
    <w:rsid w:val="009F7DF3"/>
    <w:rsid w:val="00A00F87"/>
    <w:rsid w:val="00A00F93"/>
    <w:rsid w:val="00A01294"/>
    <w:rsid w:val="00A023CA"/>
    <w:rsid w:val="00A02467"/>
    <w:rsid w:val="00A04D12"/>
    <w:rsid w:val="00A065EA"/>
    <w:rsid w:val="00A06C3E"/>
    <w:rsid w:val="00A10636"/>
    <w:rsid w:val="00A10E37"/>
    <w:rsid w:val="00A116E1"/>
    <w:rsid w:val="00A11896"/>
    <w:rsid w:val="00A12E3B"/>
    <w:rsid w:val="00A15BC6"/>
    <w:rsid w:val="00A163B5"/>
    <w:rsid w:val="00A20CD5"/>
    <w:rsid w:val="00A219B2"/>
    <w:rsid w:val="00A21C3F"/>
    <w:rsid w:val="00A2303A"/>
    <w:rsid w:val="00A23BE0"/>
    <w:rsid w:val="00A248D1"/>
    <w:rsid w:val="00A24E6E"/>
    <w:rsid w:val="00A25B12"/>
    <w:rsid w:val="00A275D2"/>
    <w:rsid w:val="00A27D50"/>
    <w:rsid w:val="00A307DD"/>
    <w:rsid w:val="00A31DDE"/>
    <w:rsid w:val="00A31EF0"/>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3A2"/>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299B"/>
    <w:rsid w:val="00AA415B"/>
    <w:rsid w:val="00AA4552"/>
    <w:rsid w:val="00AA5C52"/>
    <w:rsid w:val="00AA679C"/>
    <w:rsid w:val="00AB0731"/>
    <w:rsid w:val="00AB1663"/>
    <w:rsid w:val="00AB4505"/>
    <w:rsid w:val="00AB550D"/>
    <w:rsid w:val="00AB6072"/>
    <w:rsid w:val="00AC0904"/>
    <w:rsid w:val="00AC28BC"/>
    <w:rsid w:val="00AC2FB0"/>
    <w:rsid w:val="00AC48C4"/>
    <w:rsid w:val="00AC4A91"/>
    <w:rsid w:val="00AC5864"/>
    <w:rsid w:val="00AC5D4F"/>
    <w:rsid w:val="00AC715E"/>
    <w:rsid w:val="00AD1AC0"/>
    <w:rsid w:val="00AD304E"/>
    <w:rsid w:val="00AD39B1"/>
    <w:rsid w:val="00AD40D0"/>
    <w:rsid w:val="00AD4583"/>
    <w:rsid w:val="00AD5216"/>
    <w:rsid w:val="00AD6354"/>
    <w:rsid w:val="00AD7420"/>
    <w:rsid w:val="00AE0801"/>
    <w:rsid w:val="00AE1389"/>
    <w:rsid w:val="00AE26A8"/>
    <w:rsid w:val="00AE4551"/>
    <w:rsid w:val="00AE4812"/>
    <w:rsid w:val="00AE57C7"/>
    <w:rsid w:val="00AE77D8"/>
    <w:rsid w:val="00AE7B76"/>
    <w:rsid w:val="00AF01E1"/>
    <w:rsid w:val="00AF146D"/>
    <w:rsid w:val="00AF18C1"/>
    <w:rsid w:val="00AF29C6"/>
    <w:rsid w:val="00AF2F47"/>
    <w:rsid w:val="00AF34B1"/>
    <w:rsid w:val="00AF547E"/>
    <w:rsid w:val="00AF6159"/>
    <w:rsid w:val="00AF6971"/>
    <w:rsid w:val="00AF7C72"/>
    <w:rsid w:val="00B01171"/>
    <w:rsid w:val="00B01DFC"/>
    <w:rsid w:val="00B033F6"/>
    <w:rsid w:val="00B04017"/>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3E21"/>
    <w:rsid w:val="00B249F9"/>
    <w:rsid w:val="00B24FDF"/>
    <w:rsid w:val="00B26B04"/>
    <w:rsid w:val="00B27230"/>
    <w:rsid w:val="00B27F30"/>
    <w:rsid w:val="00B3268D"/>
    <w:rsid w:val="00B32A0B"/>
    <w:rsid w:val="00B34544"/>
    <w:rsid w:val="00B34AFF"/>
    <w:rsid w:val="00B34DA8"/>
    <w:rsid w:val="00B36EC5"/>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1FD"/>
    <w:rsid w:val="00B7432A"/>
    <w:rsid w:val="00B75CE4"/>
    <w:rsid w:val="00B82552"/>
    <w:rsid w:val="00B847BC"/>
    <w:rsid w:val="00B87D2A"/>
    <w:rsid w:val="00B90642"/>
    <w:rsid w:val="00B9095A"/>
    <w:rsid w:val="00B91BCA"/>
    <w:rsid w:val="00B91DF7"/>
    <w:rsid w:val="00B92730"/>
    <w:rsid w:val="00B93231"/>
    <w:rsid w:val="00B93373"/>
    <w:rsid w:val="00B975E1"/>
    <w:rsid w:val="00BA00F1"/>
    <w:rsid w:val="00BA118D"/>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5E06"/>
    <w:rsid w:val="00BD6E58"/>
    <w:rsid w:val="00BE011D"/>
    <w:rsid w:val="00BE1CE7"/>
    <w:rsid w:val="00BE4909"/>
    <w:rsid w:val="00BE62F1"/>
    <w:rsid w:val="00BE63FC"/>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364"/>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1480"/>
    <w:rsid w:val="00C51981"/>
    <w:rsid w:val="00C52068"/>
    <w:rsid w:val="00C522D0"/>
    <w:rsid w:val="00C531F9"/>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B4EC3"/>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3AC"/>
    <w:rsid w:val="00CF4E4F"/>
    <w:rsid w:val="00CF79B0"/>
    <w:rsid w:val="00CF7D0C"/>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2E74"/>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5F4D"/>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0BC7"/>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D7B1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29C2"/>
    <w:rsid w:val="00F04722"/>
    <w:rsid w:val="00F05F22"/>
    <w:rsid w:val="00F05F4E"/>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2F3"/>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2AF8"/>
    <w:rsid w:val="00F84475"/>
    <w:rsid w:val="00F85698"/>
    <w:rsid w:val="00F857E0"/>
    <w:rsid w:val="00F85CFD"/>
    <w:rsid w:val="00F860CA"/>
    <w:rsid w:val="00F86A96"/>
    <w:rsid w:val="00F8753D"/>
    <w:rsid w:val="00F87816"/>
    <w:rsid w:val="00F9150F"/>
    <w:rsid w:val="00F917AB"/>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0EB"/>
    <w:rsid w:val="00FB5396"/>
    <w:rsid w:val="00FB6B63"/>
    <w:rsid w:val="00FC1687"/>
    <w:rsid w:val="00FC2B18"/>
    <w:rsid w:val="00FC687B"/>
    <w:rsid w:val="00FD04E5"/>
    <w:rsid w:val="00FD2069"/>
    <w:rsid w:val="00FD3749"/>
    <w:rsid w:val="00FD3A95"/>
    <w:rsid w:val="00FD48D9"/>
    <w:rsid w:val="00FD570D"/>
    <w:rsid w:val="00FD5DD2"/>
    <w:rsid w:val="00FD7E25"/>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B1330"/>
    <w:rsid w:val="01461ACD"/>
    <w:rsid w:val="014E4419"/>
    <w:rsid w:val="01757860"/>
    <w:rsid w:val="018D0205"/>
    <w:rsid w:val="01B01060"/>
    <w:rsid w:val="01B16CD8"/>
    <w:rsid w:val="01C12A88"/>
    <w:rsid w:val="01D07706"/>
    <w:rsid w:val="01DF652F"/>
    <w:rsid w:val="02167EE5"/>
    <w:rsid w:val="0221271C"/>
    <w:rsid w:val="022D649C"/>
    <w:rsid w:val="02351774"/>
    <w:rsid w:val="023A6ECB"/>
    <w:rsid w:val="02420646"/>
    <w:rsid w:val="027C0492"/>
    <w:rsid w:val="028223A8"/>
    <w:rsid w:val="02934749"/>
    <w:rsid w:val="02A9706C"/>
    <w:rsid w:val="02AF6599"/>
    <w:rsid w:val="02DE374B"/>
    <w:rsid w:val="03044359"/>
    <w:rsid w:val="030A4C2D"/>
    <w:rsid w:val="03173665"/>
    <w:rsid w:val="031C67BA"/>
    <w:rsid w:val="03442A09"/>
    <w:rsid w:val="03511571"/>
    <w:rsid w:val="035E37BC"/>
    <w:rsid w:val="03715197"/>
    <w:rsid w:val="03756680"/>
    <w:rsid w:val="03A25185"/>
    <w:rsid w:val="03A661E5"/>
    <w:rsid w:val="03A70DEF"/>
    <w:rsid w:val="03A92E0C"/>
    <w:rsid w:val="03A93F07"/>
    <w:rsid w:val="03C532EA"/>
    <w:rsid w:val="03DD17F0"/>
    <w:rsid w:val="03F730D5"/>
    <w:rsid w:val="040E4213"/>
    <w:rsid w:val="04137380"/>
    <w:rsid w:val="04160294"/>
    <w:rsid w:val="0421064D"/>
    <w:rsid w:val="0424709F"/>
    <w:rsid w:val="04273734"/>
    <w:rsid w:val="042C6AE4"/>
    <w:rsid w:val="0439748C"/>
    <w:rsid w:val="04526F5D"/>
    <w:rsid w:val="045F4428"/>
    <w:rsid w:val="04663DEE"/>
    <w:rsid w:val="048B6224"/>
    <w:rsid w:val="049C3EF3"/>
    <w:rsid w:val="04BC1BA0"/>
    <w:rsid w:val="04CC4566"/>
    <w:rsid w:val="04DC229C"/>
    <w:rsid w:val="04FD23FC"/>
    <w:rsid w:val="05005426"/>
    <w:rsid w:val="055A38B5"/>
    <w:rsid w:val="059C5F8E"/>
    <w:rsid w:val="05AD5736"/>
    <w:rsid w:val="05BB241B"/>
    <w:rsid w:val="05CA2818"/>
    <w:rsid w:val="05CF4780"/>
    <w:rsid w:val="05FA06DD"/>
    <w:rsid w:val="0600461B"/>
    <w:rsid w:val="06023A8F"/>
    <w:rsid w:val="0611621E"/>
    <w:rsid w:val="063F258E"/>
    <w:rsid w:val="065044F8"/>
    <w:rsid w:val="0653482B"/>
    <w:rsid w:val="066773A3"/>
    <w:rsid w:val="06B7286F"/>
    <w:rsid w:val="06C116BD"/>
    <w:rsid w:val="06C767F8"/>
    <w:rsid w:val="06EA2FBD"/>
    <w:rsid w:val="06ED1770"/>
    <w:rsid w:val="06FE4AAE"/>
    <w:rsid w:val="070157D1"/>
    <w:rsid w:val="07117CDC"/>
    <w:rsid w:val="07171EA5"/>
    <w:rsid w:val="07354BE2"/>
    <w:rsid w:val="07506DDE"/>
    <w:rsid w:val="078360F1"/>
    <w:rsid w:val="079555F7"/>
    <w:rsid w:val="07AA21A6"/>
    <w:rsid w:val="07B323DD"/>
    <w:rsid w:val="07CB1191"/>
    <w:rsid w:val="07D33E7D"/>
    <w:rsid w:val="07DA2552"/>
    <w:rsid w:val="07E61182"/>
    <w:rsid w:val="07F876CF"/>
    <w:rsid w:val="07FA3FC0"/>
    <w:rsid w:val="08311F4E"/>
    <w:rsid w:val="08376BE0"/>
    <w:rsid w:val="08483779"/>
    <w:rsid w:val="085D5FC0"/>
    <w:rsid w:val="0886626A"/>
    <w:rsid w:val="08912C45"/>
    <w:rsid w:val="08A543AC"/>
    <w:rsid w:val="08AD0CF8"/>
    <w:rsid w:val="08AD503B"/>
    <w:rsid w:val="08C5278A"/>
    <w:rsid w:val="08C76CFD"/>
    <w:rsid w:val="08E340CC"/>
    <w:rsid w:val="08E95B0E"/>
    <w:rsid w:val="090C54BE"/>
    <w:rsid w:val="0914048F"/>
    <w:rsid w:val="092936B1"/>
    <w:rsid w:val="096A4BCE"/>
    <w:rsid w:val="098226D8"/>
    <w:rsid w:val="09894939"/>
    <w:rsid w:val="09A02CD8"/>
    <w:rsid w:val="09D771B0"/>
    <w:rsid w:val="0A165448"/>
    <w:rsid w:val="0A3F61A5"/>
    <w:rsid w:val="0A502EA2"/>
    <w:rsid w:val="0A5758F7"/>
    <w:rsid w:val="0A67144A"/>
    <w:rsid w:val="0A71618F"/>
    <w:rsid w:val="0A7E1671"/>
    <w:rsid w:val="0AC16F66"/>
    <w:rsid w:val="0ADD76D1"/>
    <w:rsid w:val="0AE86D78"/>
    <w:rsid w:val="0B1334B9"/>
    <w:rsid w:val="0B435CD5"/>
    <w:rsid w:val="0B456825"/>
    <w:rsid w:val="0B4B17AC"/>
    <w:rsid w:val="0B4C1B40"/>
    <w:rsid w:val="0B4F5787"/>
    <w:rsid w:val="0B625354"/>
    <w:rsid w:val="0B6438A9"/>
    <w:rsid w:val="0B9F2797"/>
    <w:rsid w:val="0BB80799"/>
    <w:rsid w:val="0BC22757"/>
    <w:rsid w:val="0BD0342B"/>
    <w:rsid w:val="0BE3070D"/>
    <w:rsid w:val="0BE94FBA"/>
    <w:rsid w:val="0C367BBD"/>
    <w:rsid w:val="0C3C4113"/>
    <w:rsid w:val="0C4225D4"/>
    <w:rsid w:val="0C49239C"/>
    <w:rsid w:val="0C4E57C8"/>
    <w:rsid w:val="0C7336D0"/>
    <w:rsid w:val="0CC36F40"/>
    <w:rsid w:val="0CE75800"/>
    <w:rsid w:val="0CF02600"/>
    <w:rsid w:val="0D162766"/>
    <w:rsid w:val="0D30615A"/>
    <w:rsid w:val="0D4A590E"/>
    <w:rsid w:val="0D4C5E85"/>
    <w:rsid w:val="0D50445B"/>
    <w:rsid w:val="0D7807F1"/>
    <w:rsid w:val="0D895A46"/>
    <w:rsid w:val="0D9B67EB"/>
    <w:rsid w:val="0DA45AD2"/>
    <w:rsid w:val="0DE86CEC"/>
    <w:rsid w:val="0E057004"/>
    <w:rsid w:val="0E0A51BD"/>
    <w:rsid w:val="0E141CA7"/>
    <w:rsid w:val="0E21411D"/>
    <w:rsid w:val="0E386D2E"/>
    <w:rsid w:val="0E3D1DE5"/>
    <w:rsid w:val="0E442D5B"/>
    <w:rsid w:val="0E4E7B59"/>
    <w:rsid w:val="0E6E5960"/>
    <w:rsid w:val="0E977E73"/>
    <w:rsid w:val="0EAB7B80"/>
    <w:rsid w:val="0EAE4301"/>
    <w:rsid w:val="0ED27024"/>
    <w:rsid w:val="0ED94F19"/>
    <w:rsid w:val="0EDC5EDB"/>
    <w:rsid w:val="0EF65B5C"/>
    <w:rsid w:val="0F0A381F"/>
    <w:rsid w:val="0F1B0DB7"/>
    <w:rsid w:val="0F3425BB"/>
    <w:rsid w:val="0F5A5FCA"/>
    <w:rsid w:val="0F6C7EA7"/>
    <w:rsid w:val="0FA03F81"/>
    <w:rsid w:val="0FC4615F"/>
    <w:rsid w:val="0FC5121F"/>
    <w:rsid w:val="0FC52200"/>
    <w:rsid w:val="0FC57219"/>
    <w:rsid w:val="0FF11896"/>
    <w:rsid w:val="0FF743B8"/>
    <w:rsid w:val="103F66B2"/>
    <w:rsid w:val="104114BC"/>
    <w:rsid w:val="104F21E7"/>
    <w:rsid w:val="10522A43"/>
    <w:rsid w:val="105950B7"/>
    <w:rsid w:val="10681B45"/>
    <w:rsid w:val="10AD760E"/>
    <w:rsid w:val="10C8227C"/>
    <w:rsid w:val="10D545EB"/>
    <w:rsid w:val="10E422CA"/>
    <w:rsid w:val="10E51E7E"/>
    <w:rsid w:val="110045E6"/>
    <w:rsid w:val="1109548A"/>
    <w:rsid w:val="110E4212"/>
    <w:rsid w:val="11156035"/>
    <w:rsid w:val="111F2499"/>
    <w:rsid w:val="11296D36"/>
    <w:rsid w:val="1146103D"/>
    <w:rsid w:val="116C7384"/>
    <w:rsid w:val="11DE1477"/>
    <w:rsid w:val="12305D0B"/>
    <w:rsid w:val="124B307E"/>
    <w:rsid w:val="12595354"/>
    <w:rsid w:val="12676ACE"/>
    <w:rsid w:val="128C79F5"/>
    <w:rsid w:val="12987FD1"/>
    <w:rsid w:val="12D57C7C"/>
    <w:rsid w:val="12D769A1"/>
    <w:rsid w:val="12DE2CC5"/>
    <w:rsid w:val="12DE2F04"/>
    <w:rsid w:val="12F453F7"/>
    <w:rsid w:val="135A207C"/>
    <w:rsid w:val="135A65CD"/>
    <w:rsid w:val="13681291"/>
    <w:rsid w:val="139A72A6"/>
    <w:rsid w:val="13D75C16"/>
    <w:rsid w:val="141A71FC"/>
    <w:rsid w:val="1420124C"/>
    <w:rsid w:val="14393E39"/>
    <w:rsid w:val="1439492C"/>
    <w:rsid w:val="144E282E"/>
    <w:rsid w:val="148B16AC"/>
    <w:rsid w:val="14905D77"/>
    <w:rsid w:val="14A10D78"/>
    <w:rsid w:val="14C13D98"/>
    <w:rsid w:val="14C244DD"/>
    <w:rsid w:val="14C818C6"/>
    <w:rsid w:val="14D17473"/>
    <w:rsid w:val="14D2285A"/>
    <w:rsid w:val="14F848F0"/>
    <w:rsid w:val="1533008F"/>
    <w:rsid w:val="153D3401"/>
    <w:rsid w:val="155142E7"/>
    <w:rsid w:val="15702029"/>
    <w:rsid w:val="15735D0D"/>
    <w:rsid w:val="15855A36"/>
    <w:rsid w:val="158E06A1"/>
    <w:rsid w:val="15932B1E"/>
    <w:rsid w:val="15AF36C0"/>
    <w:rsid w:val="15D73E4B"/>
    <w:rsid w:val="15EE7CEF"/>
    <w:rsid w:val="160D691C"/>
    <w:rsid w:val="16333435"/>
    <w:rsid w:val="16391530"/>
    <w:rsid w:val="16550678"/>
    <w:rsid w:val="166C136C"/>
    <w:rsid w:val="168C0198"/>
    <w:rsid w:val="16C6539F"/>
    <w:rsid w:val="16C83962"/>
    <w:rsid w:val="16ED23AA"/>
    <w:rsid w:val="173E2364"/>
    <w:rsid w:val="173E4E07"/>
    <w:rsid w:val="1761710C"/>
    <w:rsid w:val="17812612"/>
    <w:rsid w:val="1789592C"/>
    <w:rsid w:val="17933C9F"/>
    <w:rsid w:val="17B13E29"/>
    <w:rsid w:val="17D67A38"/>
    <w:rsid w:val="17DB1463"/>
    <w:rsid w:val="17E97C5D"/>
    <w:rsid w:val="17ED5B45"/>
    <w:rsid w:val="18260DD1"/>
    <w:rsid w:val="182656C2"/>
    <w:rsid w:val="18303541"/>
    <w:rsid w:val="183735E3"/>
    <w:rsid w:val="18485D36"/>
    <w:rsid w:val="18744310"/>
    <w:rsid w:val="189F530B"/>
    <w:rsid w:val="18A12DFD"/>
    <w:rsid w:val="18A922F3"/>
    <w:rsid w:val="18B137E8"/>
    <w:rsid w:val="18D46399"/>
    <w:rsid w:val="18F56002"/>
    <w:rsid w:val="192F50C9"/>
    <w:rsid w:val="19633F03"/>
    <w:rsid w:val="196F047E"/>
    <w:rsid w:val="19943641"/>
    <w:rsid w:val="199602A2"/>
    <w:rsid w:val="199E02FC"/>
    <w:rsid w:val="19BA1CE3"/>
    <w:rsid w:val="19CA71FB"/>
    <w:rsid w:val="19DF55C2"/>
    <w:rsid w:val="1A0C61A8"/>
    <w:rsid w:val="1A132F57"/>
    <w:rsid w:val="1A300E03"/>
    <w:rsid w:val="1A5F760F"/>
    <w:rsid w:val="1A6F3E95"/>
    <w:rsid w:val="1A6F6E85"/>
    <w:rsid w:val="1AD22ED2"/>
    <w:rsid w:val="1AD51B88"/>
    <w:rsid w:val="1B2058A0"/>
    <w:rsid w:val="1B3A00A9"/>
    <w:rsid w:val="1B566A66"/>
    <w:rsid w:val="1B8565CF"/>
    <w:rsid w:val="1B9104B0"/>
    <w:rsid w:val="1BA96293"/>
    <w:rsid w:val="1BAC363D"/>
    <w:rsid w:val="1BD60F79"/>
    <w:rsid w:val="1C0C60A0"/>
    <w:rsid w:val="1C261B3D"/>
    <w:rsid w:val="1C2A710A"/>
    <w:rsid w:val="1C41527E"/>
    <w:rsid w:val="1C4906CB"/>
    <w:rsid w:val="1C49412F"/>
    <w:rsid w:val="1C4D3DCD"/>
    <w:rsid w:val="1C4F5FC4"/>
    <w:rsid w:val="1C64078D"/>
    <w:rsid w:val="1C81524F"/>
    <w:rsid w:val="1CA121A3"/>
    <w:rsid w:val="1CA22321"/>
    <w:rsid w:val="1CDF257F"/>
    <w:rsid w:val="1CE40841"/>
    <w:rsid w:val="1CF405AE"/>
    <w:rsid w:val="1CFB22F4"/>
    <w:rsid w:val="1D014450"/>
    <w:rsid w:val="1D2A2C86"/>
    <w:rsid w:val="1D2A6659"/>
    <w:rsid w:val="1D41310E"/>
    <w:rsid w:val="1D426DC5"/>
    <w:rsid w:val="1D4377C2"/>
    <w:rsid w:val="1D54682E"/>
    <w:rsid w:val="1D575B51"/>
    <w:rsid w:val="1D83301E"/>
    <w:rsid w:val="1D836FC7"/>
    <w:rsid w:val="1D996A25"/>
    <w:rsid w:val="1D9F4A19"/>
    <w:rsid w:val="1DA05599"/>
    <w:rsid w:val="1DAB519B"/>
    <w:rsid w:val="1DC65420"/>
    <w:rsid w:val="1DC94DC3"/>
    <w:rsid w:val="1DD04ECF"/>
    <w:rsid w:val="1E0649A4"/>
    <w:rsid w:val="1E474E6F"/>
    <w:rsid w:val="1E6843C7"/>
    <w:rsid w:val="1EA60FCA"/>
    <w:rsid w:val="1EA87417"/>
    <w:rsid w:val="1ED70A99"/>
    <w:rsid w:val="1F0F2403"/>
    <w:rsid w:val="1F35766F"/>
    <w:rsid w:val="1F65672E"/>
    <w:rsid w:val="1F6B4880"/>
    <w:rsid w:val="1F6D18D3"/>
    <w:rsid w:val="1F7222CF"/>
    <w:rsid w:val="1F855EC8"/>
    <w:rsid w:val="1F865B87"/>
    <w:rsid w:val="1F8D0E35"/>
    <w:rsid w:val="1FB611E4"/>
    <w:rsid w:val="1FBA2E91"/>
    <w:rsid w:val="1FC02D54"/>
    <w:rsid w:val="1FD92D82"/>
    <w:rsid w:val="1FEE1F52"/>
    <w:rsid w:val="207471CF"/>
    <w:rsid w:val="20950348"/>
    <w:rsid w:val="209610B5"/>
    <w:rsid w:val="20981E88"/>
    <w:rsid w:val="20A06A24"/>
    <w:rsid w:val="20A10137"/>
    <w:rsid w:val="20B97750"/>
    <w:rsid w:val="20BD2343"/>
    <w:rsid w:val="20C125E5"/>
    <w:rsid w:val="20C32870"/>
    <w:rsid w:val="20DA6DAE"/>
    <w:rsid w:val="20F77EBA"/>
    <w:rsid w:val="20FE0571"/>
    <w:rsid w:val="21040EE9"/>
    <w:rsid w:val="212F48FD"/>
    <w:rsid w:val="21592DC8"/>
    <w:rsid w:val="216135E4"/>
    <w:rsid w:val="21B23C30"/>
    <w:rsid w:val="21D5663A"/>
    <w:rsid w:val="220D5F91"/>
    <w:rsid w:val="220F017A"/>
    <w:rsid w:val="223D6488"/>
    <w:rsid w:val="224C678F"/>
    <w:rsid w:val="224F423C"/>
    <w:rsid w:val="227710AB"/>
    <w:rsid w:val="229B4E78"/>
    <w:rsid w:val="22C77F82"/>
    <w:rsid w:val="22CD24E6"/>
    <w:rsid w:val="22E50F21"/>
    <w:rsid w:val="22F562BD"/>
    <w:rsid w:val="23054BAA"/>
    <w:rsid w:val="231C3AC6"/>
    <w:rsid w:val="23261385"/>
    <w:rsid w:val="233970A1"/>
    <w:rsid w:val="2390118C"/>
    <w:rsid w:val="23A33225"/>
    <w:rsid w:val="23A3458B"/>
    <w:rsid w:val="23A83880"/>
    <w:rsid w:val="23AC3B0D"/>
    <w:rsid w:val="23AC7B00"/>
    <w:rsid w:val="23AE3EA4"/>
    <w:rsid w:val="23BD797B"/>
    <w:rsid w:val="23CC13DF"/>
    <w:rsid w:val="241374BB"/>
    <w:rsid w:val="24210897"/>
    <w:rsid w:val="24283BF4"/>
    <w:rsid w:val="242E0AC8"/>
    <w:rsid w:val="24457E8F"/>
    <w:rsid w:val="24474E0A"/>
    <w:rsid w:val="244E4AD0"/>
    <w:rsid w:val="245C5352"/>
    <w:rsid w:val="246B4679"/>
    <w:rsid w:val="2474437C"/>
    <w:rsid w:val="249900C5"/>
    <w:rsid w:val="24A313B2"/>
    <w:rsid w:val="24BF7D42"/>
    <w:rsid w:val="2527309F"/>
    <w:rsid w:val="255D2F2A"/>
    <w:rsid w:val="256C5A3D"/>
    <w:rsid w:val="257963F1"/>
    <w:rsid w:val="25A7402B"/>
    <w:rsid w:val="25C053EF"/>
    <w:rsid w:val="25D966A6"/>
    <w:rsid w:val="25FE15DC"/>
    <w:rsid w:val="26463719"/>
    <w:rsid w:val="26653EC4"/>
    <w:rsid w:val="26806C09"/>
    <w:rsid w:val="26863962"/>
    <w:rsid w:val="268F15B2"/>
    <w:rsid w:val="26983FA4"/>
    <w:rsid w:val="26EC77BB"/>
    <w:rsid w:val="26FA6E39"/>
    <w:rsid w:val="271E4603"/>
    <w:rsid w:val="27264DFC"/>
    <w:rsid w:val="272A0710"/>
    <w:rsid w:val="274D7E5B"/>
    <w:rsid w:val="27555997"/>
    <w:rsid w:val="276E4B45"/>
    <w:rsid w:val="277E0E1B"/>
    <w:rsid w:val="27C13C20"/>
    <w:rsid w:val="27E47883"/>
    <w:rsid w:val="2807271F"/>
    <w:rsid w:val="28120519"/>
    <w:rsid w:val="281327C3"/>
    <w:rsid w:val="28195AAE"/>
    <w:rsid w:val="28323569"/>
    <w:rsid w:val="28326E12"/>
    <w:rsid w:val="28504863"/>
    <w:rsid w:val="28674296"/>
    <w:rsid w:val="287013AF"/>
    <w:rsid w:val="28943CBF"/>
    <w:rsid w:val="28D42A35"/>
    <w:rsid w:val="28E96526"/>
    <w:rsid w:val="28F77A34"/>
    <w:rsid w:val="28FB2B17"/>
    <w:rsid w:val="29213FAC"/>
    <w:rsid w:val="294019F3"/>
    <w:rsid w:val="295C30A0"/>
    <w:rsid w:val="295F6F3A"/>
    <w:rsid w:val="2978542E"/>
    <w:rsid w:val="298168E8"/>
    <w:rsid w:val="29880DC9"/>
    <w:rsid w:val="299658C8"/>
    <w:rsid w:val="29AE2A3E"/>
    <w:rsid w:val="29C74336"/>
    <w:rsid w:val="2A0C4705"/>
    <w:rsid w:val="2A104C01"/>
    <w:rsid w:val="2A113EF0"/>
    <w:rsid w:val="2A2219FF"/>
    <w:rsid w:val="2A2649D3"/>
    <w:rsid w:val="2A2F0453"/>
    <w:rsid w:val="2A375CB0"/>
    <w:rsid w:val="2A4F7A8E"/>
    <w:rsid w:val="2A5C693A"/>
    <w:rsid w:val="2A9B5D6F"/>
    <w:rsid w:val="2A9D1044"/>
    <w:rsid w:val="2AA14EFF"/>
    <w:rsid w:val="2ABD7AFF"/>
    <w:rsid w:val="2AC52B69"/>
    <w:rsid w:val="2AE42B9F"/>
    <w:rsid w:val="2AFA4FF0"/>
    <w:rsid w:val="2AFF35D3"/>
    <w:rsid w:val="2B0A651F"/>
    <w:rsid w:val="2B132D50"/>
    <w:rsid w:val="2B4604CF"/>
    <w:rsid w:val="2B6076B4"/>
    <w:rsid w:val="2B617D56"/>
    <w:rsid w:val="2B6E542D"/>
    <w:rsid w:val="2BAC408F"/>
    <w:rsid w:val="2BAE0BB5"/>
    <w:rsid w:val="2BDD0A2E"/>
    <w:rsid w:val="2BEB27E3"/>
    <w:rsid w:val="2BEB2E9D"/>
    <w:rsid w:val="2BF61207"/>
    <w:rsid w:val="2C0344A5"/>
    <w:rsid w:val="2C1713D1"/>
    <w:rsid w:val="2C2E6F83"/>
    <w:rsid w:val="2C620007"/>
    <w:rsid w:val="2CB117BD"/>
    <w:rsid w:val="2CD367CC"/>
    <w:rsid w:val="2CDD2B9E"/>
    <w:rsid w:val="2D09394F"/>
    <w:rsid w:val="2D51298D"/>
    <w:rsid w:val="2D52292B"/>
    <w:rsid w:val="2D6345E9"/>
    <w:rsid w:val="2D7E4209"/>
    <w:rsid w:val="2D9B288E"/>
    <w:rsid w:val="2DAB5BDB"/>
    <w:rsid w:val="2DBD42B5"/>
    <w:rsid w:val="2DCB5DC1"/>
    <w:rsid w:val="2DCE5309"/>
    <w:rsid w:val="2DE2242A"/>
    <w:rsid w:val="2E4225F7"/>
    <w:rsid w:val="2E463849"/>
    <w:rsid w:val="2E5A5340"/>
    <w:rsid w:val="2E6E73D5"/>
    <w:rsid w:val="2E81141D"/>
    <w:rsid w:val="2E9A7ADA"/>
    <w:rsid w:val="2EC2396D"/>
    <w:rsid w:val="2EF80558"/>
    <w:rsid w:val="2F1B0798"/>
    <w:rsid w:val="2F1B32D9"/>
    <w:rsid w:val="2F4F0438"/>
    <w:rsid w:val="2F5054E4"/>
    <w:rsid w:val="2F506BFB"/>
    <w:rsid w:val="2F7E2CC0"/>
    <w:rsid w:val="2F921764"/>
    <w:rsid w:val="2F98405A"/>
    <w:rsid w:val="2FAF32EB"/>
    <w:rsid w:val="2FD11EB8"/>
    <w:rsid w:val="2FD84F95"/>
    <w:rsid w:val="2FE1749B"/>
    <w:rsid w:val="303D5772"/>
    <w:rsid w:val="303E2207"/>
    <w:rsid w:val="30533443"/>
    <w:rsid w:val="306A1A66"/>
    <w:rsid w:val="306E40F7"/>
    <w:rsid w:val="306F4499"/>
    <w:rsid w:val="30B15581"/>
    <w:rsid w:val="30B93848"/>
    <w:rsid w:val="30BB37BA"/>
    <w:rsid w:val="30BE1DE8"/>
    <w:rsid w:val="31253510"/>
    <w:rsid w:val="313177AD"/>
    <w:rsid w:val="31341EAD"/>
    <w:rsid w:val="313712DD"/>
    <w:rsid w:val="31423CC5"/>
    <w:rsid w:val="3157256E"/>
    <w:rsid w:val="3160159B"/>
    <w:rsid w:val="316102EA"/>
    <w:rsid w:val="31665B97"/>
    <w:rsid w:val="31711EF3"/>
    <w:rsid w:val="3181169D"/>
    <w:rsid w:val="31854B7E"/>
    <w:rsid w:val="319F06CC"/>
    <w:rsid w:val="31C73394"/>
    <w:rsid w:val="31E86EE4"/>
    <w:rsid w:val="31FD6157"/>
    <w:rsid w:val="32171B71"/>
    <w:rsid w:val="322B53E9"/>
    <w:rsid w:val="32631887"/>
    <w:rsid w:val="32915ABA"/>
    <w:rsid w:val="329C1497"/>
    <w:rsid w:val="32D72576"/>
    <w:rsid w:val="32D93319"/>
    <w:rsid w:val="32E04086"/>
    <w:rsid w:val="32F96A45"/>
    <w:rsid w:val="330D0307"/>
    <w:rsid w:val="331D384C"/>
    <w:rsid w:val="332C3D97"/>
    <w:rsid w:val="334A28F1"/>
    <w:rsid w:val="3360351F"/>
    <w:rsid w:val="33620CB2"/>
    <w:rsid w:val="33777078"/>
    <w:rsid w:val="33B17CDB"/>
    <w:rsid w:val="33E04B57"/>
    <w:rsid w:val="33FA7456"/>
    <w:rsid w:val="34024883"/>
    <w:rsid w:val="342C6E98"/>
    <w:rsid w:val="344F7140"/>
    <w:rsid w:val="34714E70"/>
    <w:rsid w:val="34755DB1"/>
    <w:rsid w:val="34935876"/>
    <w:rsid w:val="349E0FB2"/>
    <w:rsid w:val="34A96A1A"/>
    <w:rsid w:val="34B06B58"/>
    <w:rsid w:val="34B370D1"/>
    <w:rsid w:val="34CA52FD"/>
    <w:rsid w:val="34E622D6"/>
    <w:rsid w:val="350057D2"/>
    <w:rsid w:val="35073B82"/>
    <w:rsid w:val="3518700F"/>
    <w:rsid w:val="352F2FF3"/>
    <w:rsid w:val="3530697B"/>
    <w:rsid w:val="35375748"/>
    <w:rsid w:val="35472770"/>
    <w:rsid w:val="35486C73"/>
    <w:rsid w:val="359E09BB"/>
    <w:rsid w:val="35E32267"/>
    <w:rsid w:val="35EB2137"/>
    <w:rsid w:val="36045936"/>
    <w:rsid w:val="361A4DE1"/>
    <w:rsid w:val="361F592F"/>
    <w:rsid w:val="362F79EA"/>
    <w:rsid w:val="36516B14"/>
    <w:rsid w:val="36556C85"/>
    <w:rsid w:val="365B1C96"/>
    <w:rsid w:val="36603459"/>
    <w:rsid w:val="366D2C19"/>
    <w:rsid w:val="3675230B"/>
    <w:rsid w:val="36766F5C"/>
    <w:rsid w:val="36777C43"/>
    <w:rsid w:val="367E7A3F"/>
    <w:rsid w:val="36C1347A"/>
    <w:rsid w:val="36C31B41"/>
    <w:rsid w:val="36C532A1"/>
    <w:rsid w:val="36CE234D"/>
    <w:rsid w:val="36D347D3"/>
    <w:rsid w:val="36DA50A9"/>
    <w:rsid w:val="36F46372"/>
    <w:rsid w:val="372F4949"/>
    <w:rsid w:val="3736228A"/>
    <w:rsid w:val="37671725"/>
    <w:rsid w:val="376E0099"/>
    <w:rsid w:val="376F122C"/>
    <w:rsid w:val="3798526A"/>
    <w:rsid w:val="37B72EB1"/>
    <w:rsid w:val="37C42A0D"/>
    <w:rsid w:val="37C806F3"/>
    <w:rsid w:val="37C85C3C"/>
    <w:rsid w:val="37CF1603"/>
    <w:rsid w:val="37E428A0"/>
    <w:rsid w:val="38213A9A"/>
    <w:rsid w:val="38585500"/>
    <w:rsid w:val="385D1C71"/>
    <w:rsid w:val="386038B3"/>
    <w:rsid w:val="388E1434"/>
    <w:rsid w:val="38B76CC4"/>
    <w:rsid w:val="38BA5460"/>
    <w:rsid w:val="38C51E5B"/>
    <w:rsid w:val="38C62FF5"/>
    <w:rsid w:val="38D62476"/>
    <w:rsid w:val="38E27127"/>
    <w:rsid w:val="39027E88"/>
    <w:rsid w:val="39075875"/>
    <w:rsid w:val="391904A1"/>
    <w:rsid w:val="391C718D"/>
    <w:rsid w:val="394D30B0"/>
    <w:rsid w:val="394F6067"/>
    <w:rsid w:val="39624091"/>
    <w:rsid w:val="397C6037"/>
    <w:rsid w:val="39A4415D"/>
    <w:rsid w:val="39D43B66"/>
    <w:rsid w:val="39EC03FA"/>
    <w:rsid w:val="3A1D058F"/>
    <w:rsid w:val="3A1E303B"/>
    <w:rsid w:val="3A1F74C9"/>
    <w:rsid w:val="3A2A1F54"/>
    <w:rsid w:val="3A2D40D1"/>
    <w:rsid w:val="3A314B02"/>
    <w:rsid w:val="3A5C2602"/>
    <w:rsid w:val="3A720306"/>
    <w:rsid w:val="3A79657B"/>
    <w:rsid w:val="3A8B77C7"/>
    <w:rsid w:val="3A9A32EA"/>
    <w:rsid w:val="3ACD391F"/>
    <w:rsid w:val="3B026D00"/>
    <w:rsid w:val="3B1471CB"/>
    <w:rsid w:val="3B655681"/>
    <w:rsid w:val="3B6C4553"/>
    <w:rsid w:val="3B6F3ABC"/>
    <w:rsid w:val="3B7527F4"/>
    <w:rsid w:val="3B943360"/>
    <w:rsid w:val="3BAA143A"/>
    <w:rsid w:val="3BC06F38"/>
    <w:rsid w:val="3BC378A6"/>
    <w:rsid w:val="3BD9279E"/>
    <w:rsid w:val="3BDC08FD"/>
    <w:rsid w:val="3BE42ECD"/>
    <w:rsid w:val="3BFE1CAB"/>
    <w:rsid w:val="3BFE6D16"/>
    <w:rsid w:val="3C10260E"/>
    <w:rsid w:val="3C274A05"/>
    <w:rsid w:val="3C6A66D6"/>
    <w:rsid w:val="3C7511AE"/>
    <w:rsid w:val="3CA977D2"/>
    <w:rsid w:val="3CB362C3"/>
    <w:rsid w:val="3CBF0958"/>
    <w:rsid w:val="3CC733AF"/>
    <w:rsid w:val="3CCB1880"/>
    <w:rsid w:val="3CD72551"/>
    <w:rsid w:val="3CF76813"/>
    <w:rsid w:val="3CFC6063"/>
    <w:rsid w:val="3D1319B5"/>
    <w:rsid w:val="3D260CA6"/>
    <w:rsid w:val="3D520CCB"/>
    <w:rsid w:val="3D5C6974"/>
    <w:rsid w:val="3D622486"/>
    <w:rsid w:val="3D650835"/>
    <w:rsid w:val="3D6678B0"/>
    <w:rsid w:val="3D772181"/>
    <w:rsid w:val="3D823D30"/>
    <w:rsid w:val="3DBB0292"/>
    <w:rsid w:val="3DCE6FB3"/>
    <w:rsid w:val="3DD16176"/>
    <w:rsid w:val="3DE3311D"/>
    <w:rsid w:val="3E005036"/>
    <w:rsid w:val="3E104E3F"/>
    <w:rsid w:val="3E1D6E9C"/>
    <w:rsid w:val="3E4A1BED"/>
    <w:rsid w:val="3E662345"/>
    <w:rsid w:val="3E82228B"/>
    <w:rsid w:val="3E8242C1"/>
    <w:rsid w:val="3EB33AF3"/>
    <w:rsid w:val="3ECD03B0"/>
    <w:rsid w:val="3EFD0DF6"/>
    <w:rsid w:val="3EFE49C6"/>
    <w:rsid w:val="3F0A5B5C"/>
    <w:rsid w:val="3F1A0890"/>
    <w:rsid w:val="3F3F5846"/>
    <w:rsid w:val="3F440501"/>
    <w:rsid w:val="3F71500B"/>
    <w:rsid w:val="3F801023"/>
    <w:rsid w:val="3F8064EB"/>
    <w:rsid w:val="3F950FB5"/>
    <w:rsid w:val="3F982DCA"/>
    <w:rsid w:val="3FB94FE1"/>
    <w:rsid w:val="3FCB5632"/>
    <w:rsid w:val="3FD12D26"/>
    <w:rsid w:val="3FDE4917"/>
    <w:rsid w:val="3FE2412F"/>
    <w:rsid w:val="402F3ADF"/>
    <w:rsid w:val="40306F5A"/>
    <w:rsid w:val="40476BB3"/>
    <w:rsid w:val="40546FB6"/>
    <w:rsid w:val="40554803"/>
    <w:rsid w:val="407A60D5"/>
    <w:rsid w:val="407D4F24"/>
    <w:rsid w:val="40961808"/>
    <w:rsid w:val="40AB4DEE"/>
    <w:rsid w:val="40D24BBE"/>
    <w:rsid w:val="40EC4043"/>
    <w:rsid w:val="41166469"/>
    <w:rsid w:val="412008E0"/>
    <w:rsid w:val="412075D9"/>
    <w:rsid w:val="413A6D3B"/>
    <w:rsid w:val="41515AC7"/>
    <w:rsid w:val="41902B9F"/>
    <w:rsid w:val="41C02331"/>
    <w:rsid w:val="41C13A63"/>
    <w:rsid w:val="41C67037"/>
    <w:rsid w:val="41D229E1"/>
    <w:rsid w:val="41EC6E94"/>
    <w:rsid w:val="41F72149"/>
    <w:rsid w:val="4228585D"/>
    <w:rsid w:val="42415ACC"/>
    <w:rsid w:val="427D539F"/>
    <w:rsid w:val="42991E30"/>
    <w:rsid w:val="42CC19F4"/>
    <w:rsid w:val="42CE0B28"/>
    <w:rsid w:val="42CF6367"/>
    <w:rsid w:val="42D36FBC"/>
    <w:rsid w:val="42DE1CCC"/>
    <w:rsid w:val="4308546B"/>
    <w:rsid w:val="43233BA7"/>
    <w:rsid w:val="43263445"/>
    <w:rsid w:val="434157E3"/>
    <w:rsid w:val="43494860"/>
    <w:rsid w:val="434D380E"/>
    <w:rsid w:val="43596AAA"/>
    <w:rsid w:val="43934189"/>
    <w:rsid w:val="439D4850"/>
    <w:rsid w:val="43C27232"/>
    <w:rsid w:val="43ED069F"/>
    <w:rsid w:val="442A6E5A"/>
    <w:rsid w:val="445C4B8F"/>
    <w:rsid w:val="447C2A1B"/>
    <w:rsid w:val="44833851"/>
    <w:rsid w:val="448A711B"/>
    <w:rsid w:val="44982752"/>
    <w:rsid w:val="44BF6F86"/>
    <w:rsid w:val="44C45031"/>
    <w:rsid w:val="44D53AB2"/>
    <w:rsid w:val="44F27B0D"/>
    <w:rsid w:val="45151583"/>
    <w:rsid w:val="45174CA4"/>
    <w:rsid w:val="45485BDE"/>
    <w:rsid w:val="458571EC"/>
    <w:rsid w:val="45945C30"/>
    <w:rsid w:val="459F2306"/>
    <w:rsid w:val="45A832FE"/>
    <w:rsid w:val="45AB6174"/>
    <w:rsid w:val="45BA63E5"/>
    <w:rsid w:val="45CC5EDC"/>
    <w:rsid w:val="45F73D47"/>
    <w:rsid w:val="46166B47"/>
    <w:rsid w:val="462D2575"/>
    <w:rsid w:val="46467FD8"/>
    <w:rsid w:val="46601D33"/>
    <w:rsid w:val="4666746C"/>
    <w:rsid w:val="467505FA"/>
    <w:rsid w:val="467B6008"/>
    <w:rsid w:val="468720BA"/>
    <w:rsid w:val="46895AFC"/>
    <w:rsid w:val="468E6A9E"/>
    <w:rsid w:val="46BC623F"/>
    <w:rsid w:val="46D855B9"/>
    <w:rsid w:val="470D2C74"/>
    <w:rsid w:val="4748245A"/>
    <w:rsid w:val="477570F1"/>
    <w:rsid w:val="477861A8"/>
    <w:rsid w:val="47AD33FA"/>
    <w:rsid w:val="47B41AAA"/>
    <w:rsid w:val="47CD38AD"/>
    <w:rsid w:val="47DB16D8"/>
    <w:rsid w:val="481726F3"/>
    <w:rsid w:val="48416760"/>
    <w:rsid w:val="48466F81"/>
    <w:rsid w:val="484D02A2"/>
    <w:rsid w:val="486B647A"/>
    <w:rsid w:val="48896934"/>
    <w:rsid w:val="48AE04EF"/>
    <w:rsid w:val="48C12AEC"/>
    <w:rsid w:val="48D072A1"/>
    <w:rsid w:val="48D1341D"/>
    <w:rsid w:val="48D63F90"/>
    <w:rsid w:val="48E0279A"/>
    <w:rsid w:val="48E64C8E"/>
    <w:rsid w:val="48FA7B87"/>
    <w:rsid w:val="49023E07"/>
    <w:rsid w:val="4919356E"/>
    <w:rsid w:val="492A7740"/>
    <w:rsid w:val="49300AA7"/>
    <w:rsid w:val="49391CB0"/>
    <w:rsid w:val="493C3A20"/>
    <w:rsid w:val="49401E21"/>
    <w:rsid w:val="49526EB9"/>
    <w:rsid w:val="49684311"/>
    <w:rsid w:val="496D00AD"/>
    <w:rsid w:val="49742114"/>
    <w:rsid w:val="49754CB4"/>
    <w:rsid w:val="49921F0F"/>
    <w:rsid w:val="49CE6B8E"/>
    <w:rsid w:val="49D72FF3"/>
    <w:rsid w:val="49E0102B"/>
    <w:rsid w:val="49ED3720"/>
    <w:rsid w:val="4A2945F2"/>
    <w:rsid w:val="4A615154"/>
    <w:rsid w:val="4A96607C"/>
    <w:rsid w:val="4AA508E9"/>
    <w:rsid w:val="4AB92E92"/>
    <w:rsid w:val="4B2134B8"/>
    <w:rsid w:val="4B24233C"/>
    <w:rsid w:val="4B330A0B"/>
    <w:rsid w:val="4B5E55F9"/>
    <w:rsid w:val="4B685D82"/>
    <w:rsid w:val="4B77735A"/>
    <w:rsid w:val="4B7B4674"/>
    <w:rsid w:val="4B7C663B"/>
    <w:rsid w:val="4B812078"/>
    <w:rsid w:val="4B8C4A49"/>
    <w:rsid w:val="4BD30293"/>
    <w:rsid w:val="4BF71347"/>
    <w:rsid w:val="4BF97932"/>
    <w:rsid w:val="4C141E75"/>
    <w:rsid w:val="4C2A4039"/>
    <w:rsid w:val="4C736F36"/>
    <w:rsid w:val="4CAE60E3"/>
    <w:rsid w:val="4CEE1D13"/>
    <w:rsid w:val="4D032DA9"/>
    <w:rsid w:val="4D0C6DBE"/>
    <w:rsid w:val="4D25615C"/>
    <w:rsid w:val="4D36054D"/>
    <w:rsid w:val="4D41137F"/>
    <w:rsid w:val="4D524AEA"/>
    <w:rsid w:val="4D5724F7"/>
    <w:rsid w:val="4D5A6449"/>
    <w:rsid w:val="4D757452"/>
    <w:rsid w:val="4D8C3F82"/>
    <w:rsid w:val="4DBC14B8"/>
    <w:rsid w:val="4DE936C7"/>
    <w:rsid w:val="4DF23555"/>
    <w:rsid w:val="4E050D4C"/>
    <w:rsid w:val="4E06569E"/>
    <w:rsid w:val="4E093792"/>
    <w:rsid w:val="4E1D26B7"/>
    <w:rsid w:val="4E1F052C"/>
    <w:rsid w:val="4E451D41"/>
    <w:rsid w:val="4E7A454C"/>
    <w:rsid w:val="4E820B4C"/>
    <w:rsid w:val="4E85341C"/>
    <w:rsid w:val="4E9B7B12"/>
    <w:rsid w:val="4EC47712"/>
    <w:rsid w:val="4EDD3C61"/>
    <w:rsid w:val="4EF1457F"/>
    <w:rsid w:val="4EFE376D"/>
    <w:rsid w:val="4F2C40A0"/>
    <w:rsid w:val="4F2F3B98"/>
    <w:rsid w:val="4F380B7A"/>
    <w:rsid w:val="4F424B82"/>
    <w:rsid w:val="4F4B0CB3"/>
    <w:rsid w:val="4F4F0EBF"/>
    <w:rsid w:val="4F8C4B40"/>
    <w:rsid w:val="4F9F177D"/>
    <w:rsid w:val="4FAA5CD5"/>
    <w:rsid w:val="4FBD187E"/>
    <w:rsid w:val="4FC55945"/>
    <w:rsid w:val="4FC56067"/>
    <w:rsid w:val="4FC865FB"/>
    <w:rsid w:val="4FD11AC0"/>
    <w:rsid w:val="4FEA4E33"/>
    <w:rsid w:val="501802A4"/>
    <w:rsid w:val="502F75EB"/>
    <w:rsid w:val="50400243"/>
    <w:rsid w:val="50494336"/>
    <w:rsid w:val="50784012"/>
    <w:rsid w:val="50813C12"/>
    <w:rsid w:val="5087463E"/>
    <w:rsid w:val="50A11680"/>
    <w:rsid w:val="50B77550"/>
    <w:rsid w:val="50C773AE"/>
    <w:rsid w:val="50CD6602"/>
    <w:rsid w:val="50E6022F"/>
    <w:rsid w:val="510D0F23"/>
    <w:rsid w:val="51197B59"/>
    <w:rsid w:val="51615030"/>
    <w:rsid w:val="51627812"/>
    <w:rsid w:val="51C136D4"/>
    <w:rsid w:val="51D33F6D"/>
    <w:rsid w:val="51DB1448"/>
    <w:rsid w:val="52045DB4"/>
    <w:rsid w:val="522C275E"/>
    <w:rsid w:val="524C13A2"/>
    <w:rsid w:val="52530F53"/>
    <w:rsid w:val="529000F6"/>
    <w:rsid w:val="5296149A"/>
    <w:rsid w:val="52A65672"/>
    <w:rsid w:val="52BA4073"/>
    <w:rsid w:val="52CA2507"/>
    <w:rsid w:val="52CD7B31"/>
    <w:rsid w:val="52D576F4"/>
    <w:rsid w:val="52DF170A"/>
    <w:rsid w:val="52E25B6D"/>
    <w:rsid w:val="52F362FB"/>
    <w:rsid w:val="52F4161A"/>
    <w:rsid w:val="52F965A5"/>
    <w:rsid w:val="53081AD8"/>
    <w:rsid w:val="53235275"/>
    <w:rsid w:val="53240623"/>
    <w:rsid w:val="53321C03"/>
    <w:rsid w:val="533415F9"/>
    <w:rsid w:val="534823B8"/>
    <w:rsid w:val="535657D0"/>
    <w:rsid w:val="535868CC"/>
    <w:rsid w:val="53597EDB"/>
    <w:rsid w:val="538D066D"/>
    <w:rsid w:val="53934B1D"/>
    <w:rsid w:val="53A2278E"/>
    <w:rsid w:val="53CB788B"/>
    <w:rsid w:val="53D96469"/>
    <w:rsid w:val="53E32E36"/>
    <w:rsid w:val="54057469"/>
    <w:rsid w:val="54203B94"/>
    <w:rsid w:val="5424233E"/>
    <w:rsid w:val="542A3DC2"/>
    <w:rsid w:val="542C299E"/>
    <w:rsid w:val="543642C1"/>
    <w:rsid w:val="5461235D"/>
    <w:rsid w:val="54667BA2"/>
    <w:rsid w:val="547E7555"/>
    <w:rsid w:val="54806F19"/>
    <w:rsid w:val="54A01FAE"/>
    <w:rsid w:val="54AC3148"/>
    <w:rsid w:val="54C0256E"/>
    <w:rsid w:val="54C334B7"/>
    <w:rsid w:val="54D4667D"/>
    <w:rsid w:val="54D55C56"/>
    <w:rsid w:val="54EC389B"/>
    <w:rsid w:val="54F847D9"/>
    <w:rsid w:val="55126190"/>
    <w:rsid w:val="555F3833"/>
    <w:rsid w:val="55667780"/>
    <w:rsid w:val="556E493A"/>
    <w:rsid w:val="55725F14"/>
    <w:rsid w:val="55941D63"/>
    <w:rsid w:val="55982A25"/>
    <w:rsid w:val="559C0CE1"/>
    <w:rsid w:val="55B42D88"/>
    <w:rsid w:val="55D11119"/>
    <w:rsid w:val="55DB1F79"/>
    <w:rsid w:val="560A42BD"/>
    <w:rsid w:val="560C1D89"/>
    <w:rsid w:val="56353B20"/>
    <w:rsid w:val="56443B98"/>
    <w:rsid w:val="56453A77"/>
    <w:rsid w:val="56654601"/>
    <w:rsid w:val="56757259"/>
    <w:rsid w:val="568B7EB7"/>
    <w:rsid w:val="56BC078F"/>
    <w:rsid w:val="56CB4BCB"/>
    <w:rsid w:val="56FB75FE"/>
    <w:rsid w:val="572F42F6"/>
    <w:rsid w:val="57391A95"/>
    <w:rsid w:val="573F3C9E"/>
    <w:rsid w:val="574028CB"/>
    <w:rsid w:val="574C52C4"/>
    <w:rsid w:val="57526FDB"/>
    <w:rsid w:val="57572F35"/>
    <w:rsid w:val="575B33A4"/>
    <w:rsid w:val="57674A5D"/>
    <w:rsid w:val="579775E1"/>
    <w:rsid w:val="579D6509"/>
    <w:rsid w:val="57C90530"/>
    <w:rsid w:val="57CB1913"/>
    <w:rsid w:val="57CE0836"/>
    <w:rsid w:val="57E425A4"/>
    <w:rsid w:val="57EC3756"/>
    <w:rsid w:val="580D330C"/>
    <w:rsid w:val="582F44F7"/>
    <w:rsid w:val="583F27F2"/>
    <w:rsid w:val="58455B6D"/>
    <w:rsid w:val="584D29B0"/>
    <w:rsid w:val="584F7C49"/>
    <w:rsid w:val="5888302C"/>
    <w:rsid w:val="5889129A"/>
    <w:rsid w:val="58A4172E"/>
    <w:rsid w:val="58A70AE5"/>
    <w:rsid w:val="58AD528C"/>
    <w:rsid w:val="58B31955"/>
    <w:rsid w:val="58BA45A1"/>
    <w:rsid w:val="58D129F7"/>
    <w:rsid w:val="593A47FC"/>
    <w:rsid w:val="594F6915"/>
    <w:rsid w:val="59737A65"/>
    <w:rsid w:val="59842DF4"/>
    <w:rsid w:val="59947CE9"/>
    <w:rsid w:val="59A0359A"/>
    <w:rsid w:val="59E52D9A"/>
    <w:rsid w:val="5A300449"/>
    <w:rsid w:val="5A482DEE"/>
    <w:rsid w:val="5A55295D"/>
    <w:rsid w:val="5A7E104A"/>
    <w:rsid w:val="5A8208A0"/>
    <w:rsid w:val="5A861FD5"/>
    <w:rsid w:val="5AE3253A"/>
    <w:rsid w:val="5AEA30C9"/>
    <w:rsid w:val="5AEA3475"/>
    <w:rsid w:val="5AF54C6B"/>
    <w:rsid w:val="5B087B94"/>
    <w:rsid w:val="5B0C2FBE"/>
    <w:rsid w:val="5B0E3E89"/>
    <w:rsid w:val="5B124740"/>
    <w:rsid w:val="5B31434D"/>
    <w:rsid w:val="5B3F60FF"/>
    <w:rsid w:val="5B3F66E7"/>
    <w:rsid w:val="5B6C3026"/>
    <w:rsid w:val="5B872AE6"/>
    <w:rsid w:val="5BA77753"/>
    <w:rsid w:val="5BB60E53"/>
    <w:rsid w:val="5BC025EF"/>
    <w:rsid w:val="5C077640"/>
    <w:rsid w:val="5C1203C7"/>
    <w:rsid w:val="5C1F35AE"/>
    <w:rsid w:val="5C3905BF"/>
    <w:rsid w:val="5C66397A"/>
    <w:rsid w:val="5C7349B6"/>
    <w:rsid w:val="5C7765B1"/>
    <w:rsid w:val="5C824C05"/>
    <w:rsid w:val="5C8725EE"/>
    <w:rsid w:val="5CB0251A"/>
    <w:rsid w:val="5CB97030"/>
    <w:rsid w:val="5CC97332"/>
    <w:rsid w:val="5CD94076"/>
    <w:rsid w:val="5CDC5986"/>
    <w:rsid w:val="5D0B0B34"/>
    <w:rsid w:val="5D187049"/>
    <w:rsid w:val="5D1D2427"/>
    <w:rsid w:val="5D521F00"/>
    <w:rsid w:val="5D756277"/>
    <w:rsid w:val="5D955FBD"/>
    <w:rsid w:val="5DA62524"/>
    <w:rsid w:val="5DAC3919"/>
    <w:rsid w:val="5DB36259"/>
    <w:rsid w:val="5DBD33B2"/>
    <w:rsid w:val="5DC223CB"/>
    <w:rsid w:val="5DF66637"/>
    <w:rsid w:val="5DFF6858"/>
    <w:rsid w:val="5E0F2B0E"/>
    <w:rsid w:val="5E185132"/>
    <w:rsid w:val="5E2A0167"/>
    <w:rsid w:val="5E5D68E8"/>
    <w:rsid w:val="5E802A96"/>
    <w:rsid w:val="5E9074FF"/>
    <w:rsid w:val="5EAE1AF2"/>
    <w:rsid w:val="5EB62A77"/>
    <w:rsid w:val="5EB80355"/>
    <w:rsid w:val="5EBB2226"/>
    <w:rsid w:val="5EBE5F24"/>
    <w:rsid w:val="5EF07004"/>
    <w:rsid w:val="5F0E1E9A"/>
    <w:rsid w:val="5F63779F"/>
    <w:rsid w:val="5F860C23"/>
    <w:rsid w:val="5FC44411"/>
    <w:rsid w:val="5FE426E2"/>
    <w:rsid w:val="605C7AA6"/>
    <w:rsid w:val="605F132B"/>
    <w:rsid w:val="608510A4"/>
    <w:rsid w:val="608762FF"/>
    <w:rsid w:val="609E1C45"/>
    <w:rsid w:val="60BD4FD1"/>
    <w:rsid w:val="60D507D0"/>
    <w:rsid w:val="60EA1511"/>
    <w:rsid w:val="60EB6C34"/>
    <w:rsid w:val="60FD5C7B"/>
    <w:rsid w:val="613D7E7B"/>
    <w:rsid w:val="61425C7D"/>
    <w:rsid w:val="617162E9"/>
    <w:rsid w:val="61A52BAA"/>
    <w:rsid w:val="61AD1BBD"/>
    <w:rsid w:val="61B01245"/>
    <w:rsid w:val="61FA0AE4"/>
    <w:rsid w:val="621D7EC3"/>
    <w:rsid w:val="62213235"/>
    <w:rsid w:val="62221C10"/>
    <w:rsid w:val="623438BB"/>
    <w:rsid w:val="62352B2C"/>
    <w:rsid w:val="624B10F0"/>
    <w:rsid w:val="624F3E48"/>
    <w:rsid w:val="6253765F"/>
    <w:rsid w:val="62635981"/>
    <w:rsid w:val="62843F4D"/>
    <w:rsid w:val="629B3E75"/>
    <w:rsid w:val="629B5D43"/>
    <w:rsid w:val="62A36D1F"/>
    <w:rsid w:val="62A40365"/>
    <w:rsid w:val="62A469A9"/>
    <w:rsid w:val="62A92FF1"/>
    <w:rsid w:val="62B90FFE"/>
    <w:rsid w:val="62E10186"/>
    <w:rsid w:val="62F6018D"/>
    <w:rsid w:val="63016E3A"/>
    <w:rsid w:val="63034141"/>
    <w:rsid w:val="63045E00"/>
    <w:rsid w:val="630A731B"/>
    <w:rsid w:val="63386B48"/>
    <w:rsid w:val="633A3FE7"/>
    <w:rsid w:val="633C013C"/>
    <w:rsid w:val="63410B16"/>
    <w:rsid w:val="63562840"/>
    <w:rsid w:val="636E261A"/>
    <w:rsid w:val="637141EC"/>
    <w:rsid w:val="63805B1F"/>
    <w:rsid w:val="63834973"/>
    <w:rsid w:val="638F3DC7"/>
    <w:rsid w:val="6397194C"/>
    <w:rsid w:val="63DA4B5E"/>
    <w:rsid w:val="64273E62"/>
    <w:rsid w:val="642E2892"/>
    <w:rsid w:val="643B736C"/>
    <w:rsid w:val="64AD7C37"/>
    <w:rsid w:val="64AF5D83"/>
    <w:rsid w:val="64B05758"/>
    <w:rsid w:val="64BE4B0D"/>
    <w:rsid w:val="65075A96"/>
    <w:rsid w:val="650E600B"/>
    <w:rsid w:val="650F0C7B"/>
    <w:rsid w:val="651541F8"/>
    <w:rsid w:val="65986736"/>
    <w:rsid w:val="65B221E6"/>
    <w:rsid w:val="65BB1E02"/>
    <w:rsid w:val="66426031"/>
    <w:rsid w:val="66593B74"/>
    <w:rsid w:val="665D2DD8"/>
    <w:rsid w:val="66632A3F"/>
    <w:rsid w:val="66651C8A"/>
    <w:rsid w:val="66675176"/>
    <w:rsid w:val="669F2C65"/>
    <w:rsid w:val="66BE6B53"/>
    <w:rsid w:val="66C55FD8"/>
    <w:rsid w:val="66C96C89"/>
    <w:rsid w:val="66D333AF"/>
    <w:rsid w:val="66F32A15"/>
    <w:rsid w:val="67192A34"/>
    <w:rsid w:val="674A4927"/>
    <w:rsid w:val="677243C5"/>
    <w:rsid w:val="678568CD"/>
    <w:rsid w:val="67904A3A"/>
    <w:rsid w:val="679B3718"/>
    <w:rsid w:val="67A24F14"/>
    <w:rsid w:val="67AC7D33"/>
    <w:rsid w:val="67BB4EAD"/>
    <w:rsid w:val="67E453F6"/>
    <w:rsid w:val="67EB68BC"/>
    <w:rsid w:val="67F130F8"/>
    <w:rsid w:val="67F84AFE"/>
    <w:rsid w:val="680878A3"/>
    <w:rsid w:val="68340476"/>
    <w:rsid w:val="68366D6B"/>
    <w:rsid w:val="68375AD4"/>
    <w:rsid w:val="683870E8"/>
    <w:rsid w:val="68457681"/>
    <w:rsid w:val="684977D5"/>
    <w:rsid w:val="68552C50"/>
    <w:rsid w:val="685D34E7"/>
    <w:rsid w:val="68A8123A"/>
    <w:rsid w:val="68B84F4C"/>
    <w:rsid w:val="69055229"/>
    <w:rsid w:val="6929374C"/>
    <w:rsid w:val="692F20BB"/>
    <w:rsid w:val="69350762"/>
    <w:rsid w:val="69784C3F"/>
    <w:rsid w:val="69A0176C"/>
    <w:rsid w:val="69C1095D"/>
    <w:rsid w:val="6A0138F7"/>
    <w:rsid w:val="6A1E155A"/>
    <w:rsid w:val="6A7B5447"/>
    <w:rsid w:val="6AC268A3"/>
    <w:rsid w:val="6AD92065"/>
    <w:rsid w:val="6ADB012D"/>
    <w:rsid w:val="6AE3748E"/>
    <w:rsid w:val="6AF53FAE"/>
    <w:rsid w:val="6AFE6F1C"/>
    <w:rsid w:val="6B0D6E1A"/>
    <w:rsid w:val="6B162DBA"/>
    <w:rsid w:val="6B1C3EC6"/>
    <w:rsid w:val="6B3F4C28"/>
    <w:rsid w:val="6B574638"/>
    <w:rsid w:val="6B5F5B98"/>
    <w:rsid w:val="6B615C8D"/>
    <w:rsid w:val="6B67068F"/>
    <w:rsid w:val="6B6E2E8D"/>
    <w:rsid w:val="6B977A86"/>
    <w:rsid w:val="6BAB6FBB"/>
    <w:rsid w:val="6BB568D4"/>
    <w:rsid w:val="6BDF79C7"/>
    <w:rsid w:val="6BE146ED"/>
    <w:rsid w:val="6C0B074D"/>
    <w:rsid w:val="6C1458EF"/>
    <w:rsid w:val="6C231806"/>
    <w:rsid w:val="6C275F8B"/>
    <w:rsid w:val="6C3B15FF"/>
    <w:rsid w:val="6C3B431E"/>
    <w:rsid w:val="6C3E5116"/>
    <w:rsid w:val="6C725FD7"/>
    <w:rsid w:val="6C7F7584"/>
    <w:rsid w:val="6C8379F5"/>
    <w:rsid w:val="6C852D02"/>
    <w:rsid w:val="6CEA2C90"/>
    <w:rsid w:val="6CFA5C74"/>
    <w:rsid w:val="6D272DFD"/>
    <w:rsid w:val="6D2C4A68"/>
    <w:rsid w:val="6D3B2E78"/>
    <w:rsid w:val="6D3C3AC0"/>
    <w:rsid w:val="6D410335"/>
    <w:rsid w:val="6D4305C3"/>
    <w:rsid w:val="6D48445E"/>
    <w:rsid w:val="6D500B73"/>
    <w:rsid w:val="6D666AA6"/>
    <w:rsid w:val="6D687043"/>
    <w:rsid w:val="6D7D6DC8"/>
    <w:rsid w:val="6D885EAB"/>
    <w:rsid w:val="6D953F0C"/>
    <w:rsid w:val="6DB67EBB"/>
    <w:rsid w:val="6DEF52E3"/>
    <w:rsid w:val="6E0E6A1E"/>
    <w:rsid w:val="6E2D763E"/>
    <w:rsid w:val="6E420FB1"/>
    <w:rsid w:val="6E6B46D3"/>
    <w:rsid w:val="6E891505"/>
    <w:rsid w:val="6E8B4368"/>
    <w:rsid w:val="6E953983"/>
    <w:rsid w:val="6E95768E"/>
    <w:rsid w:val="6EA14900"/>
    <w:rsid w:val="6EAD065D"/>
    <w:rsid w:val="6EB27AA3"/>
    <w:rsid w:val="6EB524CD"/>
    <w:rsid w:val="6EBD1CFE"/>
    <w:rsid w:val="6EF9461D"/>
    <w:rsid w:val="6F1348E9"/>
    <w:rsid w:val="6F2A01FE"/>
    <w:rsid w:val="6F2A71A4"/>
    <w:rsid w:val="6F5D0342"/>
    <w:rsid w:val="6F9415EA"/>
    <w:rsid w:val="6FB72F84"/>
    <w:rsid w:val="6FCA5E7C"/>
    <w:rsid w:val="6FE3419F"/>
    <w:rsid w:val="6FE9044C"/>
    <w:rsid w:val="6FF778F1"/>
    <w:rsid w:val="700346D4"/>
    <w:rsid w:val="700972F0"/>
    <w:rsid w:val="70287F2C"/>
    <w:rsid w:val="70AF69EB"/>
    <w:rsid w:val="70C667BE"/>
    <w:rsid w:val="70F97D93"/>
    <w:rsid w:val="71181113"/>
    <w:rsid w:val="711D7CA6"/>
    <w:rsid w:val="71227E63"/>
    <w:rsid w:val="713258C6"/>
    <w:rsid w:val="71614B6B"/>
    <w:rsid w:val="718D2905"/>
    <w:rsid w:val="719909D2"/>
    <w:rsid w:val="719B61D4"/>
    <w:rsid w:val="71A10922"/>
    <w:rsid w:val="71D214DD"/>
    <w:rsid w:val="71E96D05"/>
    <w:rsid w:val="71F62920"/>
    <w:rsid w:val="72091DAA"/>
    <w:rsid w:val="72267D97"/>
    <w:rsid w:val="723734D4"/>
    <w:rsid w:val="724E29D1"/>
    <w:rsid w:val="72845E02"/>
    <w:rsid w:val="728564F5"/>
    <w:rsid w:val="728B7ACE"/>
    <w:rsid w:val="728E70EC"/>
    <w:rsid w:val="729701CD"/>
    <w:rsid w:val="72AB431D"/>
    <w:rsid w:val="72C53346"/>
    <w:rsid w:val="72DA09BB"/>
    <w:rsid w:val="72E745EF"/>
    <w:rsid w:val="730E0485"/>
    <w:rsid w:val="730E4D7D"/>
    <w:rsid w:val="731466EF"/>
    <w:rsid w:val="73212A01"/>
    <w:rsid w:val="73322FF0"/>
    <w:rsid w:val="733712FB"/>
    <w:rsid w:val="73460FB0"/>
    <w:rsid w:val="73513F28"/>
    <w:rsid w:val="735A7119"/>
    <w:rsid w:val="736127BE"/>
    <w:rsid w:val="739E0038"/>
    <w:rsid w:val="73B34591"/>
    <w:rsid w:val="73D850A2"/>
    <w:rsid w:val="73DE7F6C"/>
    <w:rsid w:val="73E365CE"/>
    <w:rsid w:val="73E64B1D"/>
    <w:rsid w:val="740735EA"/>
    <w:rsid w:val="7408106C"/>
    <w:rsid w:val="7412351E"/>
    <w:rsid w:val="74BE4E97"/>
    <w:rsid w:val="74C759D0"/>
    <w:rsid w:val="74D504C8"/>
    <w:rsid w:val="74F679F1"/>
    <w:rsid w:val="74F841F7"/>
    <w:rsid w:val="75003D28"/>
    <w:rsid w:val="750445F2"/>
    <w:rsid w:val="751D637E"/>
    <w:rsid w:val="751F2555"/>
    <w:rsid w:val="753504B8"/>
    <w:rsid w:val="75466A74"/>
    <w:rsid w:val="7554026A"/>
    <w:rsid w:val="757F267E"/>
    <w:rsid w:val="758418D8"/>
    <w:rsid w:val="75934F5A"/>
    <w:rsid w:val="75A17528"/>
    <w:rsid w:val="75AA6AC3"/>
    <w:rsid w:val="75B749A9"/>
    <w:rsid w:val="75CB1443"/>
    <w:rsid w:val="75CD3F16"/>
    <w:rsid w:val="75EA5BFB"/>
    <w:rsid w:val="761A34DA"/>
    <w:rsid w:val="76384DB4"/>
    <w:rsid w:val="76781DCD"/>
    <w:rsid w:val="7687311B"/>
    <w:rsid w:val="76D84698"/>
    <w:rsid w:val="77077415"/>
    <w:rsid w:val="77127426"/>
    <w:rsid w:val="773C1B19"/>
    <w:rsid w:val="775865D7"/>
    <w:rsid w:val="775A33B3"/>
    <w:rsid w:val="775B4584"/>
    <w:rsid w:val="776234AF"/>
    <w:rsid w:val="7766212E"/>
    <w:rsid w:val="776D12AE"/>
    <w:rsid w:val="77895532"/>
    <w:rsid w:val="778D1DCA"/>
    <w:rsid w:val="77AD0FE0"/>
    <w:rsid w:val="77BE7384"/>
    <w:rsid w:val="77E67A5F"/>
    <w:rsid w:val="78586852"/>
    <w:rsid w:val="787A4EE3"/>
    <w:rsid w:val="78821B50"/>
    <w:rsid w:val="788E2A2A"/>
    <w:rsid w:val="78C46759"/>
    <w:rsid w:val="78C52EE0"/>
    <w:rsid w:val="78D23C9C"/>
    <w:rsid w:val="78F3182E"/>
    <w:rsid w:val="7913610A"/>
    <w:rsid w:val="791A167A"/>
    <w:rsid w:val="794D119C"/>
    <w:rsid w:val="796B6F7E"/>
    <w:rsid w:val="79935707"/>
    <w:rsid w:val="799A2128"/>
    <w:rsid w:val="79A963C5"/>
    <w:rsid w:val="79C0552F"/>
    <w:rsid w:val="79C30D65"/>
    <w:rsid w:val="79CC3295"/>
    <w:rsid w:val="79D37E29"/>
    <w:rsid w:val="7A0B1561"/>
    <w:rsid w:val="7A25258A"/>
    <w:rsid w:val="7A2C646D"/>
    <w:rsid w:val="7A441CE6"/>
    <w:rsid w:val="7A55546C"/>
    <w:rsid w:val="7A743686"/>
    <w:rsid w:val="7A7F0DE0"/>
    <w:rsid w:val="7A824E2E"/>
    <w:rsid w:val="7A9E7BE0"/>
    <w:rsid w:val="7AFF6437"/>
    <w:rsid w:val="7B021BF1"/>
    <w:rsid w:val="7B9F2862"/>
    <w:rsid w:val="7BA9751C"/>
    <w:rsid w:val="7BAB44F6"/>
    <w:rsid w:val="7BB856C6"/>
    <w:rsid w:val="7BBB27D3"/>
    <w:rsid w:val="7BC24A45"/>
    <w:rsid w:val="7BD52A90"/>
    <w:rsid w:val="7C076616"/>
    <w:rsid w:val="7C0B13E4"/>
    <w:rsid w:val="7C0D60AB"/>
    <w:rsid w:val="7C295DFC"/>
    <w:rsid w:val="7C4B37FA"/>
    <w:rsid w:val="7C58255B"/>
    <w:rsid w:val="7C5B5FF8"/>
    <w:rsid w:val="7C910DB6"/>
    <w:rsid w:val="7CE41222"/>
    <w:rsid w:val="7CF03F88"/>
    <w:rsid w:val="7CF73786"/>
    <w:rsid w:val="7D4C6AE0"/>
    <w:rsid w:val="7D573168"/>
    <w:rsid w:val="7D5E51C4"/>
    <w:rsid w:val="7D7525FB"/>
    <w:rsid w:val="7DB81E50"/>
    <w:rsid w:val="7DC111D1"/>
    <w:rsid w:val="7DC43A43"/>
    <w:rsid w:val="7DC74225"/>
    <w:rsid w:val="7DDA69EF"/>
    <w:rsid w:val="7DDD18D5"/>
    <w:rsid w:val="7E4812FB"/>
    <w:rsid w:val="7E6C26A2"/>
    <w:rsid w:val="7EB35583"/>
    <w:rsid w:val="7EB5276C"/>
    <w:rsid w:val="7EBC57D7"/>
    <w:rsid w:val="7ED0794B"/>
    <w:rsid w:val="7ED70A6F"/>
    <w:rsid w:val="7EE20D78"/>
    <w:rsid w:val="7F2E2F7F"/>
    <w:rsid w:val="7F3206AA"/>
    <w:rsid w:val="7F5E6382"/>
    <w:rsid w:val="7F5F2553"/>
    <w:rsid w:val="7F89742A"/>
    <w:rsid w:val="7F9B22D0"/>
    <w:rsid w:val="7F9F74D0"/>
    <w:rsid w:val="7FA200C0"/>
    <w:rsid w:val="7FA23B7F"/>
    <w:rsid w:val="7FBE60DA"/>
    <w:rsid w:val="7FBF3588"/>
    <w:rsid w:val="7FDE4F4F"/>
    <w:rsid w:val="7FEB69A3"/>
    <w:rsid w:val="7FF0789A"/>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0"/>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99"/>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0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Indent"/>
    <w:basedOn w:val="1"/>
    <w:qFormat/>
    <w:uiPriority w:val="0"/>
    <w:pPr>
      <w:ind w:firstLine="420"/>
    </w:pPr>
    <w:rPr>
      <w:szCs w:val="20"/>
    </w:rPr>
  </w:style>
  <w:style w:type="paragraph" w:styleId="8">
    <w:name w:val="Document Map"/>
    <w:basedOn w:val="1"/>
    <w:link w:val="36"/>
    <w:qFormat/>
    <w:uiPriority w:val="0"/>
    <w:rPr>
      <w:rFonts w:ascii="宋体" w:hAnsi="Tahoma"/>
      <w:sz w:val="18"/>
      <w:szCs w:val="18"/>
    </w:rPr>
  </w:style>
  <w:style w:type="paragraph" w:styleId="9">
    <w:name w:val="annotation text"/>
    <w:basedOn w:val="1"/>
    <w:link w:val="65"/>
    <w:semiHidden/>
    <w:qFormat/>
    <w:uiPriority w:val="99"/>
    <w:pPr>
      <w:jc w:val="left"/>
    </w:pPr>
    <w:rPr>
      <w:rFonts w:ascii="Tahoma" w:hAnsi="Tahoma"/>
    </w:rPr>
  </w:style>
  <w:style w:type="paragraph" w:styleId="10">
    <w:name w:val="Body Text 3"/>
    <w:basedOn w:val="1"/>
    <w:qFormat/>
    <w:uiPriority w:val="0"/>
    <w:rPr>
      <w:kern w:val="0"/>
      <w:sz w:val="16"/>
      <w:szCs w:val="16"/>
    </w:rPr>
  </w:style>
  <w:style w:type="paragraph" w:styleId="11">
    <w:name w:val="Body Text"/>
    <w:basedOn w:val="1"/>
    <w:next w:val="1"/>
    <w:qFormat/>
    <w:uiPriority w:val="0"/>
    <w:pPr>
      <w:spacing w:after="120"/>
    </w:pPr>
  </w:style>
  <w:style w:type="paragraph" w:styleId="12">
    <w:name w:val="Body Text Indent"/>
    <w:basedOn w:val="1"/>
    <w:qFormat/>
    <w:uiPriority w:val="0"/>
    <w:pPr>
      <w:spacing w:after="120"/>
      <w:ind w:left="420" w:leftChars="200"/>
    </w:pPr>
  </w:style>
  <w:style w:type="paragraph" w:styleId="13">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4">
    <w:name w:val="toc 3"/>
    <w:basedOn w:val="1"/>
    <w:next w:val="1"/>
    <w:unhideWhenUsed/>
    <w:qFormat/>
    <w:uiPriority w:val="39"/>
    <w:pPr>
      <w:ind w:left="840" w:leftChars="400"/>
    </w:pPr>
    <w:rPr>
      <w:sz w:val="28"/>
    </w:rPr>
  </w:style>
  <w:style w:type="paragraph" w:styleId="15">
    <w:name w:val="Plain Text"/>
    <w:basedOn w:val="1"/>
    <w:qFormat/>
    <w:uiPriority w:val="0"/>
    <w:rPr>
      <w:rFonts w:ascii="宋体" w:hAnsi="Courier New" w:eastAsia="楷体_GB2312"/>
      <w:snapToGrid w:val="0"/>
      <w:color w:val="000000"/>
      <w:kern w:val="0"/>
      <w:sz w:val="32"/>
      <w:szCs w:val="21"/>
    </w:rPr>
  </w:style>
  <w:style w:type="paragraph" w:styleId="16">
    <w:name w:val="Date"/>
    <w:basedOn w:val="1"/>
    <w:next w:val="1"/>
    <w:qFormat/>
    <w:uiPriority w:val="0"/>
    <w:rPr>
      <w:rFonts w:ascii="楷体_GB2312" w:eastAsia="楷体_GB2312"/>
      <w:color w:val="000000"/>
      <w:kern w:val="0"/>
      <w:sz w:val="32"/>
      <w:szCs w:val="32"/>
    </w:rPr>
  </w:style>
  <w:style w:type="paragraph" w:styleId="17">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8">
    <w:name w:val="Balloon Text"/>
    <w:basedOn w:val="1"/>
    <w:unhideWhenUsed/>
    <w:qFormat/>
    <w:uiPriority w:val="0"/>
    <w:rPr>
      <w:sz w:val="18"/>
      <w:szCs w:val="18"/>
    </w:rPr>
  </w:style>
  <w:style w:type="paragraph" w:styleId="19">
    <w:name w:val="footer"/>
    <w:basedOn w:val="1"/>
    <w:link w:val="59"/>
    <w:qFormat/>
    <w:uiPriority w:val="99"/>
    <w:pPr>
      <w:tabs>
        <w:tab w:val="center" w:pos="4153"/>
        <w:tab w:val="right" w:pos="8306"/>
      </w:tabs>
      <w:snapToGrid w:val="0"/>
      <w:jc w:val="left"/>
    </w:pPr>
    <w:rPr>
      <w:rFonts w:ascii="Tahoma" w:hAnsi="Tahoma"/>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9"/>
    <w:next w:val="9"/>
    <w:link w:val="63"/>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unhideWhenUsed/>
    <w:qFormat/>
    <w:uiPriority w:val="99"/>
    <w:rPr>
      <w:rFonts w:ascii="Tahoma" w:hAnsi="Tahoma"/>
      <w:sz w:val="21"/>
      <w:szCs w:val="21"/>
    </w:rPr>
  </w:style>
  <w:style w:type="paragraph" w:customStyle="1" w:styleId="34">
    <w:name w:val="正文1"/>
    <w:qFormat/>
    <w:uiPriority w:val="0"/>
    <w:rPr>
      <w:rFonts w:ascii="Calibri" w:hAnsi="Calibri" w:eastAsia="宋体" w:cs="Times New Roman"/>
      <w:lang w:val="en-US" w:eastAsia="zh-CN" w:bidi="ar-SA"/>
    </w:rPr>
  </w:style>
  <w:style w:type="character" w:customStyle="1" w:styleId="35">
    <w:name w:val="cfdate"/>
    <w:basedOn w:val="28"/>
    <w:qFormat/>
    <w:uiPriority w:val="0"/>
    <w:rPr>
      <w:color w:val="333333"/>
      <w:sz w:val="18"/>
      <w:szCs w:val="18"/>
    </w:rPr>
  </w:style>
  <w:style w:type="character" w:customStyle="1" w:styleId="36">
    <w:name w:val="文档结构图 字符"/>
    <w:link w:val="8"/>
    <w:qFormat/>
    <w:uiPriority w:val="0"/>
    <w:rPr>
      <w:rFonts w:ascii="宋体" w:hAnsi="Tahoma"/>
      <w:kern w:val="2"/>
      <w:sz w:val="18"/>
      <w:szCs w:val="18"/>
    </w:rPr>
  </w:style>
  <w:style w:type="character" w:customStyle="1" w:styleId="37">
    <w:name w:val="copyright"/>
    <w:basedOn w:val="28"/>
    <w:qFormat/>
    <w:uiPriority w:val="0"/>
  </w:style>
  <w:style w:type="character" w:customStyle="1" w:styleId="38">
    <w:name w:val="Char Char6"/>
    <w:qFormat/>
    <w:uiPriority w:val="0"/>
    <w:rPr>
      <w:rFonts w:ascii="Tahoma" w:hAnsi="Tahoma" w:eastAsia="宋体"/>
      <w:b/>
      <w:bCs/>
      <w:kern w:val="2"/>
      <w:sz w:val="32"/>
      <w:szCs w:val="32"/>
      <w:lang w:val="en-US" w:eastAsia="zh-CN" w:bidi="ar-SA"/>
    </w:rPr>
  </w:style>
  <w:style w:type="character" w:customStyle="1" w:styleId="39">
    <w:name w:val="qxdate"/>
    <w:basedOn w:val="28"/>
    <w:qFormat/>
    <w:uiPriority w:val="0"/>
    <w:rPr>
      <w:color w:val="333333"/>
      <w:sz w:val="18"/>
      <w:szCs w:val="18"/>
    </w:rPr>
  </w:style>
  <w:style w:type="character" w:customStyle="1" w:styleId="40">
    <w:name w:val="gjfg"/>
    <w:basedOn w:val="28"/>
    <w:qFormat/>
    <w:uiPriority w:val="0"/>
  </w:style>
  <w:style w:type="character" w:customStyle="1" w:styleId="41">
    <w:name w:val="Char Char3"/>
    <w:semiHidden/>
    <w:qFormat/>
    <w:uiPriority w:val="0"/>
    <w:rPr>
      <w:rFonts w:ascii="Tahoma" w:hAnsi="Tahoma" w:eastAsia="宋体"/>
      <w:kern w:val="2"/>
      <w:sz w:val="18"/>
      <w:szCs w:val="18"/>
      <w:lang w:val="en-US" w:eastAsia="zh-CN" w:bidi="ar-SA"/>
    </w:rPr>
  </w:style>
  <w:style w:type="character" w:customStyle="1" w:styleId="42">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3">
    <w:name w:val="Char Char4"/>
    <w:qFormat/>
    <w:uiPriority w:val="0"/>
    <w:rPr>
      <w:rFonts w:ascii="Tahoma" w:hAnsi="Tahoma" w:eastAsia="宋体"/>
      <w:kern w:val="2"/>
      <w:sz w:val="18"/>
      <w:szCs w:val="18"/>
      <w:lang w:val="en-US" w:eastAsia="zh-CN" w:bidi="ar-SA"/>
    </w:rPr>
  </w:style>
  <w:style w:type="character" w:customStyle="1" w:styleId="44">
    <w:name w:val="font51"/>
    <w:qFormat/>
    <w:uiPriority w:val="0"/>
    <w:rPr>
      <w:rFonts w:hint="eastAsia" w:ascii="宋体" w:hAnsi="宋体" w:eastAsia="宋体" w:cs="宋体"/>
      <w:color w:val="000000"/>
      <w:sz w:val="21"/>
      <w:szCs w:val="21"/>
      <w:u w:val="none"/>
    </w:rPr>
  </w:style>
  <w:style w:type="character" w:customStyle="1" w:styleId="45">
    <w:name w:val="Char Char1"/>
    <w:semiHidden/>
    <w:qFormat/>
    <w:uiPriority w:val="0"/>
    <w:rPr>
      <w:rFonts w:ascii="Tahoma" w:hAnsi="Tahoma" w:eastAsia="宋体"/>
      <w:kern w:val="2"/>
      <w:sz w:val="28"/>
      <w:lang w:val="en-US" w:eastAsia="zh-CN" w:bidi="ar-SA"/>
    </w:rPr>
  </w:style>
  <w:style w:type="character" w:customStyle="1" w:styleId="46">
    <w:name w:val="profont1"/>
    <w:qFormat/>
    <w:uiPriority w:val="0"/>
    <w:rPr>
      <w:rFonts w:hint="default" w:ascii="Verdana" w:hAnsi="Verdana"/>
      <w:b/>
      <w:bCs/>
      <w:color w:val="333333"/>
      <w:sz w:val="24"/>
      <w:szCs w:val="24"/>
      <w:u w:val="none"/>
    </w:rPr>
  </w:style>
  <w:style w:type="character" w:customStyle="1" w:styleId="47">
    <w:name w:val="标题 2 Char"/>
    <w:qFormat/>
    <w:uiPriority w:val="0"/>
    <w:rPr>
      <w:rFonts w:ascii="Arial" w:hAnsi="Arial" w:eastAsia="黑体"/>
      <w:b/>
      <w:bCs/>
      <w:kern w:val="2"/>
      <w:sz w:val="32"/>
      <w:szCs w:val="32"/>
      <w:lang w:val="en-US" w:eastAsia="zh-CN" w:bidi="ar-SA"/>
    </w:rPr>
  </w:style>
  <w:style w:type="character" w:customStyle="1" w:styleId="48">
    <w:name w:val="Char Char5"/>
    <w:qFormat/>
    <w:uiPriority w:val="0"/>
    <w:rPr>
      <w:rFonts w:ascii="Tahoma" w:hAnsi="Tahoma" w:eastAsia="宋体"/>
      <w:kern w:val="2"/>
      <w:sz w:val="18"/>
      <w:szCs w:val="18"/>
      <w:lang w:val="en-US" w:eastAsia="zh-CN" w:bidi="ar-SA"/>
    </w:rPr>
  </w:style>
  <w:style w:type="character" w:customStyle="1" w:styleId="49">
    <w:name w:val="标题 1.1 Char1"/>
    <w:qFormat/>
    <w:uiPriority w:val="0"/>
    <w:rPr>
      <w:rFonts w:ascii="Arial" w:hAnsi="Arial" w:eastAsia="黑体"/>
      <w:b/>
      <w:bCs/>
      <w:kern w:val="2"/>
      <w:sz w:val="32"/>
      <w:szCs w:val="32"/>
      <w:lang w:val="en-US" w:eastAsia="zh-CN" w:bidi="ar-SA"/>
    </w:rPr>
  </w:style>
  <w:style w:type="character" w:customStyle="1" w:styleId="50">
    <w:name w:val="font01"/>
    <w:qFormat/>
    <w:uiPriority w:val="0"/>
    <w:rPr>
      <w:rFonts w:hint="eastAsia" w:ascii="宋体" w:hAnsi="宋体" w:eastAsia="宋体" w:cs="宋体"/>
      <w:color w:val="000000"/>
      <w:sz w:val="24"/>
      <w:szCs w:val="24"/>
      <w:u w:val="none"/>
    </w:rPr>
  </w:style>
  <w:style w:type="character" w:customStyle="1" w:styleId="51">
    <w:name w:val="font11"/>
    <w:qFormat/>
    <w:uiPriority w:val="0"/>
    <w:rPr>
      <w:rFonts w:hint="eastAsia" w:ascii="宋体" w:hAnsi="宋体" w:eastAsia="宋体" w:cs="宋体"/>
      <w:b/>
      <w:color w:val="000000"/>
      <w:sz w:val="24"/>
      <w:szCs w:val="24"/>
      <w:u w:val="none"/>
    </w:rPr>
  </w:style>
  <w:style w:type="character" w:customStyle="1" w:styleId="52">
    <w:name w:val="Char Char"/>
    <w:qFormat/>
    <w:uiPriority w:val="0"/>
    <w:rPr>
      <w:rFonts w:ascii="Tahoma" w:hAnsi="Tahoma"/>
      <w:kern w:val="2"/>
      <w:sz w:val="21"/>
      <w:szCs w:val="24"/>
    </w:rPr>
  </w:style>
  <w:style w:type="character" w:customStyle="1" w:styleId="53">
    <w:name w:val="style111"/>
    <w:qFormat/>
    <w:uiPriority w:val="0"/>
    <w:rPr>
      <w:rFonts w:ascii="Tahoma" w:hAnsi="Tahoma"/>
      <w:sz w:val="22"/>
      <w:szCs w:val="22"/>
    </w:rPr>
  </w:style>
  <w:style w:type="character" w:customStyle="1" w:styleId="54">
    <w:name w:val="displayarti"/>
    <w:basedOn w:val="28"/>
    <w:qFormat/>
    <w:uiPriority w:val="0"/>
    <w:rPr>
      <w:color w:val="FFFFFF"/>
      <w:shd w:val="clear" w:color="auto" w:fill="A00000"/>
    </w:rPr>
  </w:style>
  <w:style w:type="character" w:customStyle="1" w:styleId="55">
    <w:name w:val="Char Char7"/>
    <w:qFormat/>
    <w:uiPriority w:val="0"/>
    <w:rPr>
      <w:rFonts w:ascii="Tahoma" w:hAnsi="Tahoma" w:eastAsia="宋体"/>
      <w:b/>
      <w:bCs/>
      <w:kern w:val="44"/>
      <w:sz w:val="44"/>
      <w:szCs w:val="44"/>
      <w:lang w:val="en-US" w:eastAsia="zh-CN" w:bidi="ar-SA"/>
    </w:rPr>
  </w:style>
  <w:style w:type="character" w:customStyle="1" w:styleId="56">
    <w:name w:val="font31"/>
    <w:qFormat/>
    <w:uiPriority w:val="0"/>
    <w:rPr>
      <w:rFonts w:hint="eastAsia" w:ascii="宋体" w:hAnsi="宋体" w:eastAsia="宋体" w:cs="宋体"/>
      <w:color w:val="000000"/>
      <w:sz w:val="21"/>
      <w:szCs w:val="21"/>
      <w:u w:val="none"/>
    </w:rPr>
  </w:style>
  <w:style w:type="character" w:customStyle="1" w:styleId="57">
    <w:name w:val="Char Char2"/>
    <w:qFormat/>
    <w:uiPriority w:val="0"/>
    <w:rPr>
      <w:rFonts w:ascii="华文仿宋" w:hAnsi="华文仿宋" w:eastAsia="华文仿宋"/>
      <w:color w:val="000000"/>
      <w:sz w:val="32"/>
      <w:szCs w:val="32"/>
      <w:lang w:val="en-US" w:eastAsia="zh-CN" w:bidi="ar-SA"/>
    </w:rPr>
  </w:style>
  <w:style w:type="character" w:customStyle="1" w:styleId="58">
    <w:name w:val="style51"/>
    <w:qFormat/>
    <w:uiPriority w:val="0"/>
    <w:rPr>
      <w:rFonts w:ascii="Tahoma" w:hAnsi="Tahoma"/>
      <w:b/>
      <w:bCs/>
      <w:color w:val="814107"/>
      <w:sz w:val="21"/>
      <w:szCs w:val="21"/>
    </w:rPr>
  </w:style>
  <w:style w:type="character" w:customStyle="1" w:styleId="59">
    <w:name w:val="页脚 字符"/>
    <w:link w:val="19"/>
    <w:qFormat/>
    <w:uiPriority w:val="99"/>
    <w:rPr>
      <w:rFonts w:ascii="Tahoma" w:hAnsi="Tahoma"/>
      <w:kern w:val="2"/>
      <w:sz w:val="18"/>
      <w:szCs w:val="18"/>
    </w:rPr>
  </w:style>
  <w:style w:type="character" w:customStyle="1" w:styleId="60">
    <w:name w:val="标题 1.1 Char"/>
    <w:qFormat/>
    <w:uiPriority w:val="0"/>
    <w:rPr>
      <w:rFonts w:ascii="仿宋_GB2312" w:hAnsi="Arial" w:eastAsia="仿宋_GB2312" w:cs="Arial"/>
      <w:b/>
      <w:bCs/>
      <w:kern w:val="2"/>
      <w:sz w:val="24"/>
      <w:szCs w:val="24"/>
      <w:lang w:val="en-US" w:eastAsia="zh-CN" w:bidi="ar-SA"/>
    </w:rPr>
  </w:style>
  <w:style w:type="character" w:customStyle="1" w:styleId="61">
    <w:name w:val="普通文字 Char1"/>
    <w:qFormat/>
    <w:uiPriority w:val="0"/>
    <w:rPr>
      <w:rFonts w:ascii="宋体" w:hAnsi="Courier New" w:eastAsia="宋体"/>
      <w:kern w:val="2"/>
      <w:sz w:val="21"/>
      <w:szCs w:val="21"/>
      <w:lang w:val="en-US" w:eastAsia="zh-CN" w:bidi="ar-SA"/>
    </w:rPr>
  </w:style>
  <w:style w:type="character" w:customStyle="1" w:styleId="62">
    <w:name w:val="font41"/>
    <w:qFormat/>
    <w:uiPriority w:val="0"/>
    <w:rPr>
      <w:rFonts w:ascii="font-weight : 400" w:hAnsi="font-weight : 400" w:eastAsia="font-weight : 400" w:cs="font-weight : 400"/>
      <w:color w:val="000000"/>
      <w:sz w:val="21"/>
      <w:szCs w:val="21"/>
      <w:u w:val="none"/>
    </w:rPr>
  </w:style>
  <w:style w:type="character" w:customStyle="1" w:styleId="63">
    <w:name w:val="批注主题 字符"/>
    <w:link w:val="25"/>
    <w:qFormat/>
    <w:uiPriority w:val="0"/>
    <w:rPr>
      <w:rFonts w:ascii="Tahoma" w:hAnsi="Tahoma"/>
      <w:b/>
      <w:bCs/>
      <w:kern w:val="2"/>
      <w:sz w:val="21"/>
      <w:szCs w:val="24"/>
    </w:rPr>
  </w:style>
  <w:style w:type="character" w:customStyle="1" w:styleId="64">
    <w:name w:val="redfilefwwh"/>
    <w:basedOn w:val="28"/>
    <w:qFormat/>
    <w:uiPriority w:val="0"/>
    <w:rPr>
      <w:color w:val="BA2636"/>
      <w:sz w:val="18"/>
      <w:szCs w:val="18"/>
    </w:rPr>
  </w:style>
  <w:style w:type="character" w:customStyle="1" w:styleId="65">
    <w:name w:val="批注文字 字符"/>
    <w:link w:val="9"/>
    <w:semiHidden/>
    <w:qFormat/>
    <w:uiPriority w:val="99"/>
    <w:rPr>
      <w:rFonts w:ascii="Tahoma" w:hAnsi="Tahoma"/>
      <w:kern w:val="2"/>
      <w:sz w:val="21"/>
      <w:szCs w:val="24"/>
    </w:rPr>
  </w:style>
  <w:style w:type="character" w:customStyle="1" w:styleId="66">
    <w:name w:val="redfilenumber"/>
    <w:basedOn w:val="28"/>
    <w:qFormat/>
    <w:uiPriority w:val="0"/>
    <w:rPr>
      <w:color w:val="BA2636"/>
      <w:sz w:val="18"/>
      <w:szCs w:val="18"/>
    </w:rPr>
  </w:style>
  <w:style w:type="paragraph" w:customStyle="1" w:styleId="67">
    <w:name w:val="Char1 Char Char Char"/>
    <w:basedOn w:val="1"/>
    <w:qFormat/>
    <w:uiPriority w:val="0"/>
    <w:pPr>
      <w:adjustRightInd w:val="0"/>
      <w:spacing w:line="360" w:lineRule="auto"/>
    </w:pPr>
    <w:rPr>
      <w:kern w:val="0"/>
      <w:sz w:val="24"/>
      <w:szCs w:val="20"/>
    </w:rPr>
  </w:style>
  <w:style w:type="paragraph" w:customStyle="1" w:styleId="68">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9">
    <w:name w:val="_Style 2"/>
    <w:basedOn w:val="1"/>
    <w:qFormat/>
    <w:uiPriority w:val="34"/>
    <w:pPr>
      <w:ind w:firstLine="420" w:firstLineChars="200"/>
    </w:pPr>
  </w:style>
  <w:style w:type="paragraph" w:customStyle="1" w:styleId="70">
    <w:name w:val="Char Char Char Char Char Char"/>
    <w:basedOn w:val="1"/>
    <w:qFormat/>
    <w:uiPriority w:val="0"/>
    <w:rPr>
      <w:rFonts w:ascii="Tahoma" w:hAnsi="Tahoma"/>
      <w:sz w:val="24"/>
    </w:rPr>
  </w:style>
  <w:style w:type="paragraph" w:customStyle="1" w:styleId="71">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2">
    <w:name w:val="Char Char Char"/>
    <w:basedOn w:val="1"/>
    <w:qFormat/>
    <w:uiPriority w:val="0"/>
    <w:rPr>
      <w:rFonts w:ascii="Tahoma" w:hAnsi="Tahoma"/>
      <w:sz w:val="24"/>
      <w:szCs w:val="20"/>
    </w:rPr>
  </w:style>
  <w:style w:type="paragraph" w:customStyle="1" w:styleId="7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4">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5">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6">
    <w:name w:val="二级条标题"/>
    <w:basedOn w:val="77"/>
    <w:next w:val="1"/>
    <w:qFormat/>
    <w:uiPriority w:val="0"/>
    <w:pPr>
      <w:numPr>
        <w:ilvl w:val="3"/>
      </w:numPr>
      <w:outlineLvl w:val="3"/>
    </w:pPr>
  </w:style>
  <w:style w:type="paragraph" w:customStyle="1" w:styleId="77">
    <w:name w:val="一级条标题"/>
    <w:basedOn w:val="71"/>
    <w:next w:val="1"/>
    <w:qFormat/>
    <w:uiPriority w:val="0"/>
    <w:pPr>
      <w:numPr>
        <w:ilvl w:val="2"/>
      </w:numPr>
      <w:spacing w:beforeLines="0" w:afterLines="0"/>
      <w:outlineLvl w:val="2"/>
    </w:pPr>
  </w:style>
  <w:style w:type="paragraph" w:customStyle="1" w:styleId="78">
    <w:name w:val="Char Char Char1"/>
    <w:basedOn w:val="1"/>
    <w:qFormat/>
    <w:uiPriority w:val="0"/>
    <w:rPr>
      <w:rFonts w:ascii="Tahoma" w:hAnsi="Tahoma"/>
      <w:sz w:val="24"/>
      <w:szCs w:val="20"/>
    </w:rPr>
  </w:style>
  <w:style w:type="paragraph" w:customStyle="1" w:styleId="79">
    <w:name w:val="样式5"/>
    <w:basedOn w:val="80"/>
    <w:qFormat/>
    <w:uiPriority w:val="0"/>
    <w:pPr>
      <w:numPr>
        <w:ilvl w:val="3"/>
      </w:numPr>
      <w:tabs>
        <w:tab w:val="left" w:pos="432"/>
      </w:tabs>
      <w:spacing w:before="156"/>
    </w:pPr>
  </w:style>
  <w:style w:type="paragraph" w:customStyle="1" w:styleId="80">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1">
    <w:name w:val="Char"/>
    <w:basedOn w:val="1"/>
    <w:qFormat/>
    <w:uiPriority w:val="0"/>
    <w:pPr>
      <w:adjustRightInd w:val="0"/>
      <w:spacing w:line="360" w:lineRule="auto"/>
    </w:pPr>
    <w:rPr>
      <w:kern w:val="0"/>
      <w:sz w:val="24"/>
      <w:szCs w:val="20"/>
    </w:rPr>
  </w:style>
  <w:style w:type="paragraph" w:customStyle="1" w:styleId="82">
    <w:name w:val="Char1"/>
    <w:basedOn w:val="1"/>
    <w:qFormat/>
    <w:uiPriority w:val="0"/>
    <w:pPr>
      <w:adjustRightInd w:val="0"/>
      <w:spacing w:line="360" w:lineRule="auto"/>
    </w:pPr>
    <w:rPr>
      <w:kern w:val="0"/>
      <w:sz w:val="24"/>
      <w:szCs w:val="20"/>
    </w:rPr>
  </w:style>
  <w:style w:type="paragraph" w:customStyle="1" w:styleId="83">
    <w:name w:val="三级条标题"/>
    <w:basedOn w:val="76"/>
    <w:next w:val="1"/>
    <w:qFormat/>
    <w:uiPriority w:val="0"/>
    <w:pPr>
      <w:numPr>
        <w:ilvl w:val="4"/>
      </w:numPr>
      <w:outlineLvl w:val="4"/>
    </w:pPr>
  </w:style>
  <w:style w:type="paragraph" w:customStyle="1" w:styleId="84">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5">
    <w:name w:val="Char Char Char Char Char Char Char"/>
    <w:basedOn w:val="1"/>
    <w:qFormat/>
    <w:uiPriority w:val="0"/>
    <w:rPr>
      <w:rFonts w:ascii="Tahoma" w:hAnsi="Tahoma" w:cs="Arial"/>
      <w:szCs w:val="21"/>
    </w:rPr>
  </w:style>
  <w:style w:type="paragraph" w:customStyle="1" w:styleId="86">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7">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8">
    <w:name w:val="五级条标题"/>
    <w:basedOn w:val="89"/>
    <w:next w:val="1"/>
    <w:qFormat/>
    <w:uiPriority w:val="0"/>
    <w:pPr>
      <w:numPr>
        <w:ilvl w:val="6"/>
      </w:numPr>
      <w:outlineLvl w:val="6"/>
    </w:pPr>
  </w:style>
  <w:style w:type="paragraph" w:customStyle="1" w:styleId="89">
    <w:name w:val="四级条标题"/>
    <w:basedOn w:val="83"/>
    <w:next w:val="1"/>
    <w:qFormat/>
    <w:uiPriority w:val="0"/>
    <w:pPr>
      <w:numPr>
        <w:ilvl w:val="5"/>
      </w:numPr>
      <w:outlineLvl w:val="5"/>
    </w:pPr>
  </w:style>
  <w:style w:type="paragraph" w:customStyle="1" w:styleId="90">
    <w:name w:val="Normal Indent1"/>
    <w:basedOn w:val="1"/>
    <w:qFormat/>
    <w:uiPriority w:val="99"/>
    <w:pPr>
      <w:autoSpaceDE w:val="0"/>
      <w:autoSpaceDN w:val="0"/>
      <w:adjustRightInd w:val="0"/>
      <w:ind w:firstLine="420"/>
    </w:pPr>
    <w:rPr>
      <w:kern w:val="0"/>
      <w:szCs w:val="21"/>
    </w:rPr>
  </w:style>
  <w:style w:type="paragraph" w:customStyle="1" w:styleId="91">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2">
    <w:name w:val="样式6"/>
    <w:basedOn w:val="80"/>
    <w:qFormat/>
    <w:uiPriority w:val="0"/>
    <w:pPr>
      <w:numPr>
        <w:ilvl w:val="2"/>
      </w:numPr>
      <w:tabs>
        <w:tab w:val="clear" w:pos="432"/>
      </w:tabs>
      <w:spacing w:before="156"/>
      <w:outlineLvl w:val="4"/>
    </w:pPr>
    <w:rPr>
      <w:rFonts w:ascii="MS Shell Dlg" w:hAnsi="MS Shell Dlg"/>
    </w:rPr>
  </w:style>
  <w:style w:type="paragraph" w:styleId="93">
    <w:name w:val="List Paragraph"/>
    <w:basedOn w:val="1"/>
    <w:qFormat/>
    <w:uiPriority w:val="34"/>
    <w:pPr>
      <w:ind w:firstLine="420" w:firstLineChars="200"/>
    </w:pPr>
    <w:rPr>
      <w:sz w:val="28"/>
    </w:rPr>
  </w:style>
  <w:style w:type="paragraph" w:customStyle="1" w:styleId="94">
    <w:name w:val="列出段落1"/>
    <w:basedOn w:val="1"/>
    <w:qFormat/>
    <w:uiPriority w:val="0"/>
    <w:pPr>
      <w:ind w:firstLine="420" w:firstLineChars="200"/>
    </w:pPr>
    <w:rPr>
      <w:rFonts w:ascii="Calibri" w:hAnsi="Calibri"/>
      <w:kern w:val="0"/>
      <w:sz w:val="20"/>
      <w:szCs w:val="20"/>
    </w:rPr>
  </w:style>
  <w:style w:type="paragraph" w:customStyle="1" w:styleId="95">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6">
    <w:name w:val="Table Paragraph"/>
    <w:basedOn w:val="1"/>
    <w:unhideWhenUsed/>
    <w:qFormat/>
    <w:uiPriority w:val="1"/>
    <w:rPr>
      <w:rFonts w:hint="eastAsia"/>
      <w:sz w:val="24"/>
    </w:rPr>
  </w:style>
  <w:style w:type="paragraph" w:customStyle="1" w:styleId="97">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98">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99">
    <w:name w:val="标题 2 字符"/>
    <w:link w:val="4"/>
    <w:qFormat/>
    <w:uiPriority w:val="0"/>
    <w:rPr>
      <w:rFonts w:ascii="Arial" w:hAnsi="Arial" w:eastAsia="黑体"/>
      <w:b/>
      <w:bCs/>
      <w:sz w:val="32"/>
      <w:szCs w:val="32"/>
    </w:rPr>
  </w:style>
  <w:style w:type="character" w:customStyle="1" w:styleId="100">
    <w:name w:val="标题 1 字符"/>
    <w:link w:val="3"/>
    <w:qFormat/>
    <w:uiPriority w:val="0"/>
    <w:rPr>
      <w:b/>
      <w:bCs/>
      <w:kern w:val="44"/>
      <w:sz w:val="44"/>
      <w:szCs w:val="44"/>
    </w:rPr>
  </w:style>
  <w:style w:type="character" w:customStyle="1" w:styleId="101">
    <w:name w:val="标题 3 字符"/>
    <w:link w:val="5"/>
    <w:qFormat/>
    <w:uiPriority w:val="0"/>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C29F34-4E1C-4C07-B423-5995A2790FF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70</Pages>
  <Words>8085</Words>
  <Characters>46086</Characters>
  <Lines>384</Lines>
  <Paragraphs>108</Paragraphs>
  <TotalTime>16</TotalTime>
  <ScaleCrop>false</ScaleCrop>
  <LinksUpToDate>false</LinksUpToDate>
  <CharactersWithSpaces>54063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WPS_1591174256</cp:lastModifiedBy>
  <cp:lastPrinted>2019-09-01T07:55:00Z</cp:lastPrinted>
  <dcterms:modified xsi:type="dcterms:W3CDTF">2021-02-25T06:32:32Z</dcterms:modified>
  <dc:title>湖 北  招 标</dc:title>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