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sz w:val="30"/>
          <w:szCs w:val="30"/>
        </w:rPr>
        <w:drawing>
          <wp:anchor distT="0" distB="0" distL="114300" distR="114300" simplePos="0" relativeHeight="251679744" behindDoc="0" locked="0" layoutInCell="1" allowOverlap="1">
            <wp:simplePos x="0" y="0"/>
            <wp:positionH relativeFrom="column">
              <wp:posOffset>11430</wp:posOffset>
            </wp:positionH>
            <wp:positionV relativeFrom="paragraph">
              <wp:posOffset>62865</wp:posOffset>
            </wp:positionV>
            <wp:extent cx="1222375" cy="784860"/>
            <wp:effectExtent l="0" t="0" r="12065" b="7620"/>
            <wp:wrapSquare wrapText="bothSides"/>
            <wp:docPr id="3" name="图片 5" descr="背景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背景墙"/>
                    <pic:cNvPicPr>
                      <a:picLocks noChangeAspect="1" noChangeArrowheads="1"/>
                    </pic:cNvPicPr>
                  </pic:nvPicPr>
                  <pic:blipFill>
                    <a:blip r:embed="rId6" cstate="print"/>
                    <a:srcRect/>
                    <a:stretch>
                      <a:fillRect/>
                    </a:stretch>
                  </pic:blipFill>
                  <pic:spPr>
                    <a:xfrm>
                      <a:off x="0" y="0"/>
                      <a:ext cx="1222375" cy="784860"/>
                    </a:xfrm>
                    <a:prstGeom prst="rect">
                      <a:avLst/>
                    </a:prstGeom>
                    <a:noFill/>
                    <a:ln w="9525" cmpd="sng">
                      <a:noFill/>
                      <a:miter lim="800000"/>
                      <a:headEnd/>
                      <a:tailEnd/>
                    </a:ln>
                  </pic:spPr>
                </pic:pic>
              </a:graphicData>
            </a:graphic>
          </wp:anchor>
        </w:drawing>
      </w: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br w:type="textWrapping"/>
      </w:r>
    </w:p>
    <w:p>
      <w:pPr>
        <w:pStyle w:val="6"/>
        <w:kinsoku w:val="0"/>
        <w:overflowPunct w:val="0"/>
        <w:spacing w:before="194"/>
        <w:jc w:val="center"/>
        <w:rPr>
          <w:rFonts w:hint="eastAsia" w:asciiTheme="minorEastAsia" w:hAnsiTheme="minorEastAsia" w:eastAsiaTheme="minorEastAsia" w:cstheme="minorEastAsia"/>
          <w:color w:val="auto"/>
          <w:sz w:val="92"/>
        </w:rPr>
      </w:pPr>
      <w:r>
        <w:rPr>
          <w:rFonts w:hint="eastAsia" w:asciiTheme="minorEastAsia" w:hAnsiTheme="minorEastAsia" w:eastAsiaTheme="minorEastAsia" w:cstheme="minorEastAsia"/>
          <w:color w:val="auto"/>
          <w:sz w:val="92"/>
          <w:lang w:eastAsia="zh-CN"/>
          <w14:shadow w14:blurRad="50800" w14:dist="38100" w14:dir="2700000" w14:sx="100000" w14:sy="100000" w14:kx="0" w14:ky="0" w14:algn="tl">
            <w14:srgbClr w14:val="000000">
              <w14:alpha w14:val="60000"/>
            </w14:srgbClr>
          </w14:shadow>
        </w:rPr>
        <w:t>询价</w:t>
      </w:r>
      <w:r>
        <w:rPr>
          <w:rFonts w:hint="eastAsia" w:asciiTheme="minorEastAsia" w:hAnsiTheme="minorEastAsia" w:eastAsiaTheme="minorEastAsia" w:cstheme="minorEastAsia"/>
          <w:color w:val="auto"/>
          <w:sz w:val="92"/>
          <w14:shadow w14:blurRad="50800" w14:dist="38100" w14:dir="2700000" w14:sx="100000" w14:sy="100000" w14:kx="0" w14:ky="0" w14:algn="tl">
            <w14:srgbClr w14:val="000000">
              <w14:alpha w14:val="60000"/>
            </w14:srgbClr>
          </w14:shadow>
        </w:rPr>
        <w:t>采购文件</w:t>
      </w:r>
    </w:p>
    <w:p>
      <w:pPr>
        <w:pStyle w:val="6"/>
        <w:kinsoku w:val="0"/>
        <w:overflowPunct w:val="0"/>
        <w:rPr>
          <w:rFonts w:hint="eastAsia" w:asciiTheme="minorEastAsia" w:hAnsiTheme="minorEastAsia" w:eastAsiaTheme="minorEastAsia" w:cstheme="minorEastAsia"/>
          <w:color w:val="auto"/>
          <w:sz w:val="20"/>
        </w:rPr>
      </w:pPr>
    </w:p>
    <w:p>
      <w:pPr>
        <w:pStyle w:val="6"/>
        <w:kinsoku w:val="0"/>
        <w:overflowPunct w:val="0"/>
        <w:spacing w:before="2" w:after="1"/>
        <w:rPr>
          <w:rFonts w:hint="eastAsia" w:asciiTheme="minorEastAsia" w:hAnsiTheme="minorEastAsia" w:eastAsiaTheme="minorEastAsia" w:cstheme="minorEastAsia"/>
          <w:color w:val="auto"/>
          <w:sz w:val="11"/>
        </w:rPr>
      </w:pPr>
    </w:p>
    <w:tbl>
      <w:tblPr>
        <w:tblStyle w:val="20"/>
        <w:tblW w:w="855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93"/>
        <w:gridCol w:w="64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jc w:val="center"/>
        </w:trPr>
        <w:tc>
          <w:tcPr>
            <w:tcW w:w="2093" w:type="dxa"/>
            <w:tcBorders>
              <w:top w:val="nil"/>
              <w:left w:val="nil"/>
              <w:bottom w:val="nil"/>
              <w:right w:val="nil"/>
              <w:tl2br w:val="nil"/>
              <w:tr2bl w:val="nil"/>
            </w:tcBorders>
            <w:vAlign w:val="center"/>
          </w:tcPr>
          <w:p>
            <w:pPr>
              <w:pStyle w:val="35"/>
              <w:kinsoku w:val="0"/>
              <w:overflowPunct w:val="0"/>
              <w:spacing w:line="320" w:lineRule="exact"/>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lang w:val="en-US" w:eastAsia="zh-CN"/>
              </w:rPr>
              <w:t>预算</w:t>
            </w:r>
            <w:r>
              <w:rPr>
                <w:rFonts w:hint="eastAsia" w:asciiTheme="minorEastAsia" w:hAnsiTheme="minorEastAsia" w:eastAsiaTheme="minorEastAsia" w:cstheme="minorEastAsia"/>
                <w:b/>
                <w:color w:val="auto"/>
                <w:sz w:val="28"/>
              </w:rPr>
              <w:t>执行</w:t>
            </w:r>
            <w:r>
              <w:rPr>
                <w:rFonts w:hint="eastAsia" w:asciiTheme="minorEastAsia" w:hAnsiTheme="minorEastAsia" w:eastAsiaTheme="minorEastAsia" w:cstheme="minorEastAsia"/>
                <w:b/>
                <w:color w:val="auto"/>
                <w:sz w:val="28"/>
                <w:lang w:val="en-US" w:eastAsia="zh-CN"/>
              </w:rPr>
              <w:t>计划</w:t>
            </w:r>
            <w:r>
              <w:rPr>
                <w:rFonts w:hint="eastAsia" w:asciiTheme="minorEastAsia" w:hAnsiTheme="minorEastAsia" w:eastAsiaTheme="minorEastAsia" w:cstheme="minorEastAsia"/>
                <w:b/>
                <w:color w:val="auto"/>
                <w:sz w:val="28"/>
              </w:rPr>
              <w:t>：</w:t>
            </w:r>
          </w:p>
        </w:tc>
        <w:tc>
          <w:tcPr>
            <w:tcW w:w="6458" w:type="dxa"/>
            <w:tcBorders>
              <w:top w:val="nil"/>
              <w:left w:val="nil"/>
              <w:bottom w:val="nil"/>
              <w:right w:val="nil"/>
              <w:tl2br w:val="nil"/>
              <w:tr2bl w:val="nil"/>
            </w:tcBorders>
            <w:vAlign w:val="center"/>
          </w:tcPr>
          <w:p>
            <w:pPr>
              <w:pStyle w:val="35"/>
              <w:kinsoku w:val="0"/>
              <w:overflowPunct w:val="0"/>
              <w:spacing w:line="320" w:lineRule="exact"/>
              <w:ind w:left="55"/>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jc w:val="center"/>
        </w:trPr>
        <w:tc>
          <w:tcPr>
            <w:tcW w:w="2093" w:type="dxa"/>
            <w:tcBorders>
              <w:top w:val="nil"/>
              <w:left w:val="nil"/>
              <w:bottom w:val="nil"/>
              <w:right w:val="nil"/>
              <w:tl2br w:val="nil"/>
              <w:tr2bl w:val="nil"/>
            </w:tcBorders>
            <w:vAlign w:val="center"/>
          </w:tcPr>
          <w:p>
            <w:pPr>
              <w:pStyle w:val="35"/>
              <w:kinsoku w:val="0"/>
              <w:overflowPunct w:val="0"/>
              <w:spacing w:before="122"/>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项</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目</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编</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号：</w:t>
            </w:r>
          </w:p>
        </w:tc>
        <w:tc>
          <w:tcPr>
            <w:tcW w:w="6458" w:type="dxa"/>
            <w:tcBorders>
              <w:top w:val="nil"/>
              <w:left w:val="nil"/>
              <w:bottom w:val="nil"/>
              <w:right w:val="nil"/>
              <w:tl2br w:val="nil"/>
              <w:tr2bl w:val="nil"/>
            </w:tcBorders>
            <w:vAlign w:val="center"/>
          </w:tcPr>
          <w:p>
            <w:pPr>
              <w:pStyle w:val="35"/>
              <w:kinsoku w:val="0"/>
              <w:overflowPunct w:val="0"/>
              <w:spacing w:before="122"/>
              <w:ind w:left="55"/>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ZJZB-202011-318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jc w:val="center"/>
        </w:trPr>
        <w:tc>
          <w:tcPr>
            <w:tcW w:w="2093" w:type="dxa"/>
            <w:tcBorders>
              <w:top w:val="nil"/>
              <w:left w:val="nil"/>
              <w:bottom w:val="nil"/>
              <w:right w:val="nil"/>
              <w:tl2br w:val="nil"/>
              <w:tr2bl w:val="nil"/>
            </w:tcBorders>
            <w:vAlign w:val="center"/>
          </w:tcPr>
          <w:p>
            <w:pPr>
              <w:pStyle w:val="35"/>
              <w:kinsoku w:val="0"/>
              <w:overflowPunct w:val="0"/>
              <w:spacing w:before="123"/>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项</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目</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名</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称：</w:t>
            </w:r>
          </w:p>
        </w:tc>
        <w:tc>
          <w:tcPr>
            <w:tcW w:w="6458" w:type="dxa"/>
            <w:tcBorders>
              <w:top w:val="nil"/>
              <w:left w:val="nil"/>
              <w:bottom w:val="nil"/>
              <w:right w:val="nil"/>
              <w:tl2br w:val="nil"/>
              <w:tr2bl w:val="nil"/>
            </w:tcBorders>
            <w:vAlign w:val="center"/>
          </w:tcPr>
          <w:p>
            <w:pPr>
              <w:pStyle w:val="35"/>
              <w:kinsoku w:val="0"/>
              <w:overflowPunct w:val="0"/>
              <w:spacing w:before="123" w:line="242" w:lineRule="auto"/>
              <w:ind w:left="55" w:right="136"/>
              <w:jc w:val="both"/>
              <w:rPr>
                <w:rFonts w:hint="default"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rPr>
              <w:t>武汉工程大学材料透射电镜测试软件包</w:t>
            </w:r>
            <w:r>
              <w:rPr>
                <w:rFonts w:hint="eastAsia" w:asciiTheme="minorEastAsia" w:hAnsiTheme="minorEastAsia" w:eastAsiaTheme="minorEastAsia" w:cstheme="minorEastAsia"/>
                <w:b/>
                <w:color w:val="auto"/>
                <w:sz w:val="28"/>
                <w:lang w:val="en-US" w:eastAsia="zh-CN"/>
              </w:rPr>
              <w:t>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jc w:val="center"/>
        </w:trPr>
        <w:tc>
          <w:tcPr>
            <w:tcW w:w="2093" w:type="dxa"/>
            <w:tcBorders>
              <w:top w:val="nil"/>
              <w:left w:val="nil"/>
              <w:bottom w:val="nil"/>
              <w:right w:val="nil"/>
              <w:tl2br w:val="nil"/>
              <w:tr2bl w:val="nil"/>
            </w:tcBorders>
            <w:vAlign w:val="center"/>
          </w:tcPr>
          <w:p>
            <w:pPr>
              <w:pStyle w:val="35"/>
              <w:kinsoku w:val="0"/>
              <w:overflowPunct w:val="0"/>
              <w:spacing w:before="122" w:line="299" w:lineRule="exact"/>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采</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购</w:t>
            </w:r>
            <w:r>
              <w:rPr>
                <w:rFonts w:hint="eastAsia" w:asciiTheme="minorEastAsia" w:hAnsiTheme="minorEastAsia" w:eastAsiaTheme="minorEastAsia" w:cstheme="minorEastAsia"/>
                <w:b/>
                <w:color w:val="auto"/>
                <w:sz w:val="28"/>
                <w:lang w:val="en-US" w:eastAsia="zh-CN"/>
              </w:rPr>
              <w:t xml:space="preserve">  方 式</w:t>
            </w:r>
            <w:r>
              <w:rPr>
                <w:rFonts w:hint="eastAsia" w:asciiTheme="minorEastAsia" w:hAnsiTheme="minorEastAsia" w:eastAsiaTheme="minorEastAsia" w:cstheme="minorEastAsia"/>
                <w:b/>
                <w:color w:val="auto"/>
                <w:sz w:val="28"/>
              </w:rPr>
              <w:t>：</w:t>
            </w:r>
          </w:p>
        </w:tc>
        <w:tc>
          <w:tcPr>
            <w:tcW w:w="6458" w:type="dxa"/>
            <w:tcBorders>
              <w:top w:val="nil"/>
              <w:left w:val="nil"/>
              <w:bottom w:val="nil"/>
              <w:right w:val="nil"/>
              <w:tl2br w:val="nil"/>
              <w:tr2bl w:val="nil"/>
            </w:tcBorders>
            <w:vAlign w:val="center"/>
          </w:tcPr>
          <w:p>
            <w:pPr>
              <w:pStyle w:val="35"/>
              <w:kinsoku w:val="0"/>
              <w:overflowPunct w:val="0"/>
              <w:spacing w:before="122" w:line="299" w:lineRule="exact"/>
              <w:ind w:left="55"/>
              <w:jc w:val="both"/>
              <w:rPr>
                <w:rFonts w:hint="eastAsia" w:asciiTheme="minorEastAsia" w:hAnsiTheme="minorEastAsia" w:eastAsiaTheme="minorEastAsia" w:cstheme="minorEastAsia"/>
                <w:b/>
                <w:color w:val="auto"/>
                <w:sz w:val="28"/>
                <w:lang w:eastAsia="zh-CN"/>
              </w:rPr>
            </w:pPr>
            <w:r>
              <w:rPr>
                <w:rFonts w:hint="eastAsia" w:asciiTheme="minorEastAsia" w:hAnsiTheme="minorEastAsia" w:eastAsiaTheme="minorEastAsia" w:cstheme="minorEastAsia"/>
                <w:b/>
                <w:color w:val="auto"/>
                <w:sz w:val="28"/>
                <w:lang w:eastAsia="zh-CN"/>
              </w:rPr>
              <w:t>询价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jc w:val="center"/>
        </w:trPr>
        <w:tc>
          <w:tcPr>
            <w:tcW w:w="2093" w:type="dxa"/>
            <w:tcBorders>
              <w:top w:val="nil"/>
              <w:left w:val="nil"/>
              <w:bottom w:val="nil"/>
              <w:right w:val="nil"/>
              <w:tl2br w:val="nil"/>
              <w:tr2bl w:val="nil"/>
            </w:tcBorders>
            <w:vAlign w:val="center"/>
          </w:tcPr>
          <w:p>
            <w:pPr>
              <w:pStyle w:val="3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 购  类 别：</w:t>
            </w:r>
          </w:p>
        </w:tc>
        <w:tc>
          <w:tcPr>
            <w:tcW w:w="6458" w:type="dxa"/>
            <w:tcBorders>
              <w:top w:val="nil"/>
              <w:left w:val="nil"/>
              <w:bottom w:val="nil"/>
              <w:right w:val="nil"/>
              <w:tl2br w:val="nil"/>
              <w:tr2bl w:val="nil"/>
            </w:tcBorders>
            <w:vAlign w:val="center"/>
          </w:tcPr>
          <w:p>
            <w:pPr>
              <w:pStyle w:val="35"/>
              <w:kinsoku w:val="0"/>
              <w:overflowPunct w:val="0"/>
              <w:spacing w:before="122" w:line="299" w:lineRule="exact"/>
              <w:ind w:left="55"/>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货物</w:t>
            </w:r>
          </w:p>
        </w:tc>
      </w:tr>
    </w:tbl>
    <w:p>
      <w:pPr>
        <w:pStyle w:val="6"/>
        <w:kinsoku w:val="0"/>
        <w:overflowPunct w:val="0"/>
        <w:rPr>
          <w:rFonts w:hint="eastAsia" w:asciiTheme="minorEastAsia" w:hAnsiTheme="minorEastAsia" w:eastAsiaTheme="minorEastAsia" w:cstheme="minorEastAsia"/>
          <w:color w:val="auto"/>
          <w:sz w:val="20"/>
        </w:rPr>
      </w:pPr>
    </w:p>
    <w:p>
      <w:pPr>
        <w:pStyle w:val="6"/>
        <w:kinsoku w:val="0"/>
        <w:overflowPunct w:val="0"/>
        <w:rPr>
          <w:rFonts w:hint="eastAsia" w:asciiTheme="minorEastAsia" w:hAnsiTheme="minorEastAsia" w:eastAsiaTheme="minorEastAsia" w:cstheme="minorEastAsia"/>
          <w:color w:val="auto"/>
          <w:sz w:val="20"/>
        </w:rPr>
      </w:pPr>
    </w:p>
    <w:p>
      <w:pPr>
        <w:pStyle w:val="6"/>
        <w:kinsoku w:val="0"/>
        <w:overflowPunct w:val="0"/>
        <w:rPr>
          <w:rFonts w:hint="eastAsia" w:asciiTheme="minorEastAsia" w:hAnsiTheme="minorEastAsia" w:eastAsiaTheme="minorEastAsia" w:cstheme="minorEastAsia"/>
          <w:color w:val="auto"/>
          <w:sz w:val="20"/>
        </w:rPr>
      </w:pPr>
    </w:p>
    <w:p>
      <w:pPr>
        <w:pStyle w:val="6"/>
        <w:kinsoku w:val="0"/>
        <w:overflowPunct w:val="0"/>
        <w:rPr>
          <w:rFonts w:hint="eastAsia" w:asciiTheme="minorEastAsia" w:hAnsiTheme="minorEastAsia" w:eastAsiaTheme="minorEastAsia" w:cstheme="minorEastAsia"/>
          <w:color w:val="auto"/>
          <w:sz w:val="20"/>
        </w:rPr>
      </w:pPr>
    </w:p>
    <w:p>
      <w:pPr>
        <w:pStyle w:val="6"/>
        <w:kinsoku w:val="0"/>
        <w:overflowPunct w:val="0"/>
        <w:rPr>
          <w:rFonts w:hint="eastAsia" w:asciiTheme="minorEastAsia" w:hAnsiTheme="minorEastAsia" w:eastAsiaTheme="minorEastAsia" w:cstheme="minorEastAsia"/>
          <w:color w:val="auto"/>
          <w:sz w:val="20"/>
        </w:rPr>
      </w:pPr>
    </w:p>
    <w:p>
      <w:pPr>
        <w:pStyle w:val="6"/>
        <w:kinsoku w:val="0"/>
        <w:overflowPunct w:val="0"/>
        <w:spacing w:before="4"/>
        <w:rPr>
          <w:rFonts w:hint="eastAsia" w:asciiTheme="minorEastAsia" w:hAnsiTheme="minorEastAsia" w:eastAsiaTheme="minorEastAsia" w:cstheme="minorEastAsia"/>
          <w:color w:val="auto"/>
          <w:sz w:val="20"/>
        </w:rPr>
      </w:pPr>
    </w:p>
    <w:tbl>
      <w:tblPr>
        <w:tblStyle w:val="20"/>
        <w:tblW w:w="812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41"/>
        <w:gridCol w:w="60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jc w:val="center"/>
        </w:trPr>
        <w:tc>
          <w:tcPr>
            <w:tcW w:w="2041" w:type="dxa"/>
            <w:tcBorders>
              <w:top w:val="nil"/>
              <w:left w:val="nil"/>
              <w:bottom w:val="nil"/>
              <w:right w:val="nil"/>
              <w:tl2br w:val="nil"/>
              <w:tr2bl w:val="nil"/>
            </w:tcBorders>
            <w:vAlign w:val="center"/>
          </w:tcPr>
          <w:p>
            <w:pPr>
              <w:pStyle w:val="3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   购   人：</w:t>
            </w:r>
          </w:p>
        </w:tc>
        <w:tc>
          <w:tcPr>
            <w:tcW w:w="6082" w:type="dxa"/>
            <w:tcBorders>
              <w:top w:val="nil"/>
              <w:left w:val="nil"/>
              <w:bottom w:val="nil"/>
              <w:right w:val="nil"/>
              <w:tl2br w:val="nil"/>
              <w:tr2bl w:val="nil"/>
            </w:tcBorders>
            <w:vAlign w:val="center"/>
          </w:tcPr>
          <w:p>
            <w:pPr>
              <w:pStyle w:val="35"/>
              <w:kinsoku w:val="0"/>
              <w:overflowPunct w:val="0"/>
              <w:spacing w:before="122" w:line="299" w:lineRule="exact"/>
              <w:ind w:right="53"/>
              <w:jc w:val="both"/>
              <w:rPr>
                <w:rFonts w:hint="default"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武汉工程大学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jc w:val="center"/>
        </w:trPr>
        <w:tc>
          <w:tcPr>
            <w:tcW w:w="2041" w:type="dxa"/>
            <w:tcBorders>
              <w:top w:val="nil"/>
              <w:left w:val="nil"/>
              <w:bottom w:val="nil"/>
              <w:right w:val="nil"/>
              <w:tl2br w:val="nil"/>
              <w:tr2bl w:val="nil"/>
            </w:tcBorders>
            <w:vAlign w:val="center"/>
          </w:tcPr>
          <w:p>
            <w:pPr>
              <w:pStyle w:val="3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采购代理机构：</w:t>
            </w:r>
          </w:p>
        </w:tc>
        <w:tc>
          <w:tcPr>
            <w:tcW w:w="6082" w:type="dxa"/>
            <w:tcBorders>
              <w:top w:val="nil"/>
              <w:left w:val="nil"/>
              <w:bottom w:val="nil"/>
              <w:right w:val="nil"/>
              <w:tl2br w:val="nil"/>
              <w:tr2bl w:val="nil"/>
            </w:tcBorders>
            <w:vAlign w:val="center"/>
          </w:tcPr>
          <w:p>
            <w:pPr>
              <w:pStyle w:val="3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中经国际招标集团有限公司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jc w:val="center"/>
        </w:trPr>
        <w:tc>
          <w:tcPr>
            <w:tcW w:w="2041" w:type="dxa"/>
            <w:tcBorders>
              <w:top w:val="nil"/>
              <w:left w:val="nil"/>
              <w:bottom w:val="nil"/>
              <w:right w:val="nil"/>
              <w:tl2br w:val="nil"/>
              <w:tr2bl w:val="nil"/>
            </w:tcBorders>
            <w:vAlign w:val="center"/>
          </w:tcPr>
          <w:p>
            <w:pPr>
              <w:pStyle w:val="3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编 制 时 间 ：</w:t>
            </w:r>
          </w:p>
        </w:tc>
        <w:tc>
          <w:tcPr>
            <w:tcW w:w="6082" w:type="dxa"/>
            <w:tcBorders>
              <w:top w:val="nil"/>
              <w:left w:val="nil"/>
              <w:bottom w:val="nil"/>
              <w:right w:val="nil"/>
              <w:tl2br w:val="nil"/>
              <w:tr2bl w:val="nil"/>
            </w:tcBorders>
            <w:vAlign w:val="center"/>
          </w:tcPr>
          <w:p>
            <w:pPr>
              <w:pStyle w:val="35"/>
              <w:kinsoku w:val="0"/>
              <w:overflowPunct w:val="0"/>
              <w:spacing w:before="122" w:line="299" w:lineRule="exact"/>
              <w:ind w:right="53"/>
              <w:jc w:val="both"/>
              <w:rPr>
                <w:rFonts w:hint="default"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2020年11月</w:t>
            </w:r>
          </w:p>
        </w:tc>
      </w:tr>
    </w:tbl>
    <w:p>
      <w:pPr>
        <w:widowControl/>
        <w:jc w:val="left"/>
      </w:pPr>
    </w:p>
    <w:p/>
    <w:p>
      <w:pPr>
        <w:spacing w:line="360" w:lineRule="auto"/>
        <w:jc w:val="center"/>
        <w:outlineLvl w:val="9"/>
        <w:rPr>
          <w:rFonts w:hint="eastAsia" w:asciiTheme="minorEastAsia" w:hAnsiTheme="minorEastAsia" w:eastAsiaTheme="minorEastAsia" w:cstheme="minorEastAsia"/>
          <w:bCs/>
          <w:kern w:val="2"/>
          <w:sz w:val="21"/>
          <w:szCs w:val="21"/>
          <w:lang w:val="zh-CN" w:eastAsia="zh-CN" w:bidi="ar-SA"/>
        </w:rPr>
      </w:pPr>
      <w:r>
        <w:rPr>
          <w:rFonts w:hint="eastAsia" w:asciiTheme="minorEastAsia" w:hAnsiTheme="minorEastAsia" w:eastAsiaTheme="minorEastAsia" w:cstheme="minorEastAsia"/>
          <w:b/>
          <w:bCs/>
          <w:sz w:val="21"/>
          <w:szCs w:val="21"/>
          <w:lang w:val="zh-CN"/>
        </w:rPr>
        <w:t>目  录</w:t>
      </w:r>
      <w:r>
        <w:rPr>
          <w:rFonts w:hint="eastAsia" w:asciiTheme="minorEastAsia" w:hAnsiTheme="minorEastAsia" w:eastAsiaTheme="minorEastAsia" w:cstheme="minorEastAsia"/>
          <w:b/>
          <w:bCs/>
          <w:sz w:val="21"/>
          <w:szCs w:val="21"/>
          <w:lang w:val="zh-CN"/>
        </w:rPr>
        <w:fldChar w:fldCharType="begin"/>
      </w:r>
      <w:r>
        <w:rPr>
          <w:rFonts w:hint="eastAsia" w:asciiTheme="minorEastAsia" w:hAnsiTheme="minorEastAsia" w:eastAsiaTheme="minorEastAsia" w:cstheme="minorEastAsia"/>
          <w:b/>
          <w:bCs/>
          <w:sz w:val="21"/>
          <w:szCs w:val="21"/>
          <w:lang w:val="zh-CN"/>
        </w:rPr>
        <w:instrText xml:space="preserve">TOC \o "1-3" \u </w:instrText>
      </w:r>
      <w:r>
        <w:rPr>
          <w:rFonts w:hint="eastAsia" w:asciiTheme="minorEastAsia" w:hAnsiTheme="minorEastAsia" w:eastAsiaTheme="minorEastAsia" w:cstheme="minorEastAsia"/>
          <w:b/>
          <w:bCs/>
          <w:sz w:val="21"/>
          <w:szCs w:val="21"/>
          <w:lang w:val="zh-CN"/>
        </w:rPr>
        <w:fldChar w:fldCharType="separate"/>
      </w:r>
    </w:p>
    <w:p>
      <w:pPr>
        <w:pStyle w:val="14"/>
        <w:tabs>
          <w:tab w:val="right" w:leader="dot" w:pos="9072"/>
        </w:tabs>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szCs w:val="32"/>
        </w:rPr>
        <w:t>第一章 询价公告</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lang w:val="en-US" w:eastAsia="zh-CN"/>
        </w:rPr>
        <w:t>4</w:t>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Cs w:val="21"/>
        </w:rPr>
        <w:t>一、 项目基本情况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_Toc20045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二、 申请人的资格要求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_Toc23429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三、 获取</w:t>
      </w:r>
      <w:r>
        <w:rPr>
          <w:rFonts w:hint="eastAsia" w:asciiTheme="minorEastAsia" w:hAnsiTheme="minorEastAsia" w:eastAsiaTheme="minorEastAsia" w:cstheme="minorEastAsia"/>
          <w:szCs w:val="21"/>
          <w:lang w:eastAsia="zh-CN"/>
        </w:rPr>
        <w:t>采购</w:t>
      </w:r>
      <w:r>
        <w:rPr>
          <w:rFonts w:hint="eastAsia" w:asciiTheme="minorEastAsia" w:hAnsiTheme="minorEastAsia" w:eastAsiaTheme="minorEastAsia" w:cstheme="minorEastAsia"/>
          <w:szCs w:val="21"/>
        </w:rPr>
        <w:t>文件</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_Toc10103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 xml:space="preserve">四、 </w:t>
      </w:r>
      <w:r>
        <w:rPr>
          <w:rFonts w:hint="eastAsia" w:asciiTheme="minorEastAsia" w:hAnsiTheme="minorEastAsia" w:eastAsiaTheme="minorEastAsia" w:cstheme="minorEastAsia"/>
          <w:szCs w:val="21"/>
          <w:lang w:eastAsia="zh-CN"/>
        </w:rPr>
        <w:t>响应文件提交</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_Toc6657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lang w:eastAsia="zh-CN"/>
        </w:rPr>
        <w:t>五、 开启</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_Toc27569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 xml:space="preserve">六、 </w:t>
      </w:r>
      <w:r>
        <w:rPr>
          <w:rFonts w:hint="eastAsia" w:asciiTheme="minorEastAsia" w:hAnsiTheme="minorEastAsia" w:eastAsiaTheme="minorEastAsia" w:cstheme="minorEastAsia"/>
          <w:szCs w:val="21"/>
          <w:lang w:eastAsia="zh-CN"/>
        </w:rPr>
        <w:t>采购人</w:t>
      </w:r>
      <w:r>
        <w:rPr>
          <w:rFonts w:hint="eastAsia" w:asciiTheme="minorEastAsia" w:hAnsiTheme="minorEastAsia" w:eastAsiaTheme="minorEastAsia" w:cstheme="minorEastAsia"/>
          <w:szCs w:val="21"/>
        </w:rPr>
        <w:t>联系方式公告期限</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_Toc13668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七、 其他补充事宜</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_Toc11249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八、 凡对本次采购提出询问，请按以下方式联系</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_Toc23944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九、 注意事项</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_Toc6267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w:t>
      </w:r>
      <w:r>
        <w:rPr>
          <w:rFonts w:hint="eastAsia" w:asciiTheme="minorEastAsia" w:hAnsiTheme="minorEastAsia" w:eastAsiaTheme="minorEastAsia" w:cstheme="minorEastAsia"/>
        </w:rPr>
        <w:fldChar w:fldCharType="end"/>
      </w:r>
    </w:p>
    <w:p>
      <w:pPr>
        <w:pStyle w:val="14"/>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32"/>
        </w:rPr>
        <w:t>第二章 报价须知</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_Toc2601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8</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报价须知</w:t>
      </w:r>
      <w:r>
        <w:rPr>
          <w:rFonts w:hint="eastAsia" w:asciiTheme="minorEastAsia" w:hAnsiTheme="minorEastAsia" w:eastAsiaTheme="minorEastAsia" w:cstheme="minorEastAsia"/>
          <w:color w:val="auto"/>
          <w:szCs w:val="21"/>
          <w:lang w:val="zh-CN"/>
        </w:rPr>
        <w:t>前附表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_Toc22652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8</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供应商须知</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_Toc8857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11</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napToGrid w:val="0"/>
          <w:kern w:val="0"/>
          <w:szCs w:val="21"/>
          <w:lang w:val="zh-CN"/>
        </w:rPr>
        <w:t>1. 适用范围</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_Toc1906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11</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napToGrid w:val="0"/>
          <w:kern w:val="0"/>
          <w:szCs w:val="21"/>
          <w:lang w:val="zh-CN"/>
        </w:rPr>
        <w:t>2. 定义</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_Toc10250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11</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napToGrid w:val="0"/>
          <w:kern w:val="0"/>
          <w:szCs w:val="21"/>
          <w:lang w:val="zh-CN"/>
        </w:rPr>
        <w:t>3. 合格的货物和服务</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_Toc20165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11</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napToGrid w:val="0"/>
          <w:kern w:val="0"/>
          <w:szCs w:val="21"/>
          <w:lang w:val="zh-CN"/>
        </w:rPr>
        <w:t>4. 投标费用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_Toc8000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11</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napToGrid w:val="0"/>
          <w:kern w:val="0"/>
          <w:szCs w:val="21"/>
          <w:lang w:val="zh-CN"/>
        </w:rPr>
        <w:t>5. 交货期及质保期</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_Toc1343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11</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napToGrid w:val="0"/>
          <w:kern w:val="0"/>
          <w:szCs w:val="21"/>
          <w:lang w:val="zh-CN"/>
        </w:rPr>
        <w:t xml:space="preserve">6. </w:t>
      </w:r>
      <w:r>
        <w:rPr>
          <w:rFonts w:hint="eastAsia" w:asciiTheme="minorEastAsia" w:hAnsiTheme="minorEastAsia" w:eastAsiaTheme="minorEastAsia" w:cstheme="minorEastAsia"/>
          <w:szCs w:val="21"/>
        </w:rPr>
        <w:t>响应文件</w:t>
      </w:r>
      <w:r>
        <w:rPr>
          <w:rFonts w:hint="eastAsia" w:asciiTheme="minorEastAsia" w:hAnsiTheme="minorEastAsia" w:eastAsiaTheme="minorEastAsia" w:cstheme="minorEastAsia"/>
          <w:snapToGrid w:val="0"/>
          <w:kern w:val="0"/>
          <w:szCs w:val="21"/>
          <w:lang w:val="zh-CN"/>
        </w:rPr>
        <w:t>编制</w:t>
      </w:r>
      <w:r>
        <w:rPr>
          <w:rFonts w:hint="eastAsia" w:asciiTheme="minorEastAsia" w:hAnsiTheme="minorEastAsia" w:eastAsiaTheme="minorEastAsia" w:cstheme="minorEastAsia"/>
          <w:szCs w:val="21"/>
        </w:rPr>
        <w:t>基本要求及递交</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_Toc7328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11</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napToGrid w:val="0"/>
          <w:kern w:val="0"/>
          <w:szCs w:val="21"/>
          <w:lang w:val="zh-CN"/>
        </w:rPr>
        <w:t xml:space="preserve">7. </w:t>
      </w:r>
      <w:r>
        <w:rPr>
          <w:rFonts w:hint="eastAsia" w:asciiTheme="minorEastAsia" w:hAnsiTheme="minorEastAsia" w:eastAsiaTheme="minorEastAsia" w:cstheme="minorEastAsia"/>
          <w:szCs w:val="21"/>
        </w:rPr>
        <w:t>报价及付款结算要求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_Toc19279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12</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napToGrid w:val="0"/>
          <w:kern w:val="0"/>
          <w:szCs w:val="21"/>
          <w:lang w:val="zh-CN"/>
        </w:rPr>
        <w:t xml:space="preserve">8. </w:t>
      </w:r>
      <w:r>
        <w:rPr>
          <w:rFonts w:hint="eastAsia" w:asciiTheme="minorEastAsia" w:hAnsiTheme="minorEastAsia" w:eastAsiaTheme="minorEastAsia" w:cstheme="minorEastAsia"/>
          <w:szCs w:val="21"/>
        </w:rPr>
        <w:t>询价采购活动报价保证金</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_Toc11775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12</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napToGrid w:val="0"/>
          <w:kern w:val="0"/>
          <w:szCs w:val="21"/>
          <w:lang w:val="zh-CN"/>
        </w:rPr>
        <w:t xml:space="preserve">9. </w:t>
      </w:r>
      <w:r>
        <w:rPr>
          <w:rFonts w:hint="eastAsia" w:asciiTheme="minorEastAsia" w:hAnsiTheme="minorEastAsia" w:eastAsiaTheme="minorEastAsia" w:cstheme="minorEastAsia"/>
          <w:szCs w:val="21"/>
        </w:rPr>
        <w:t>采购代理服务费</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_Toc4652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13</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10. 履约保证金</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_Toc30619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13</w:t>
      </w:r>
      <w:r>
        <w:rPr>
          <w:rFonts w:hint="eastAsia" w:asciiTheme="minorEastAsia" w:hAnsiTheme="minorEastAsia" w:eastAsiaTheme="minorEastAsia" w:cstheme="minorEastAsia"/>
        </w:rPr>
        <w:fldChar w:fldCharType="end"/>
      </w:r>
    </w:p>
    <w:p>
      <w:pPr>
        <w:pStyle w:val="14"/>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zCs w:val="32"/>
        </w:rPr>
        <w:t>第三章  采购需求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_Toc11612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14</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1"/>
        </w:rPr>
        <w:t>一、 技术</w:t>
      </w:r>
      <w:r>
        <w:rPr>
          <w:rFonts w:hint="eastAsia" w:asciiTheme="minorEastAsia" w:hAnsiTheme="minorEastAsia" w:eastAsiaTheme="minorEastAsia" w:cstheme="minorEastAsia"/>
          <w:color w:val="auto"/>
          <w:szCs w:val="21"/>
          <w:lang w:eastAsia="zh-CN"/>
        </w:rPr>
        <w:t>需求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_Toc17952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14</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t>二、商务</w:t>
      </w:r>
      <w:r>
        <w:rPr>
          <w:rFonts w:hint="eastAsia" w:asciiTheme="minorEastAsia" w:hAnsiTheme="minorEastAsia" w:eastAsiaTheme="minorEastAsia" w:cstheme="minorEastAsia"/>
          <w:bCs/>
          <w:color w:val="auto"/>
          <w:szCs w:val="21"/>
          <w:lang w:eastAsia="zh-CN"/>
        </w:rPr>
        <w:t>需求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_Toc18731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16</w:t>
      </w:r>
      <w:r>
        <w:rPr>
          <w:rFonts w:hint="eastAsia" w:asciiTheme="minorEastAsia" w:hAnsiTheme="minorEastAsia" w:eastAsiaTheme="minorEastAsia" w:cstheme="minorEastAsia"/>
        </w:rPr>
        <w:fldChar w:fldCharType="end"/>
      </w:r>
    </w:p>
    <w:p>
      <w:pPr>
        <w:pStyle w:val="14"/>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zCs w:val="32"/>
        </w:rPr>
        <w:t>第四章  询价采购程序及评定成交标准</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_Toc9651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19</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bCs/>
          <w:szCs w:val="21"/>
        </w:rPr>
        <w:t>一、 询价采购程序</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_Toc13840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19</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bCs/>
          <w:szCs w:val="21"/>
        </w:rPr>
        <w:t xml:space="preserve">二、 </w:t>
      </w:r>
      <w:r>
        <w:rPr>
          <w:rFonts w:hint="eastAsia" w:asciiTheme="minorEastAsia" w:hAnsiTheme="minorEastAsia" w:eastAsiaTheme="minorEastAsia" w:cstheme="minorEastAsia"/>
          <w:szCs w:val="21"/>
        </w:rPr>
        <w:t>确定成交供应商</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_Toc20042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20</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三、 废标条款</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_Toc14362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20</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四、 成交的标准</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_Toc30690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20</w:t>
      </w:r>
      <w:r>
        <w:rPr>
          <w:rFonts w:hint="eastAsia" w:asciiTheme="minorEastAsia" w:hAnsiTheme="minorEastAsia" w:eastAsiaTheme="minorEastAsia" w:cstheme="minorEastAsia"/>
        </w:rPr>
        <w:fldChar w:fldCharType="end"/>
      </w:r>
    </w:p>
    <w:p>
      <w:pPr>
        <w:pStyle w:val="14"/>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szCs w:val="32"/>
        </w:rPr>
        <w:t>第五章  合同</w:t>
      </w:r>
      <w:r>
        <w:rPr>
          <w:rFonts w:hint="eastAsia" w:asciiTheme="minorEastAsia" w:hAnsiTheme="minorEastAsia" w:eastAsiaTheme="minorEastAsia" w:cstheme="minorEastAsia"/>
          <w:szCs w:val="32"/>
          <w:lang w:eastAsia="zh-CN"/>
        </w:rPr>
        <w:t>书</w:t>
      </w:r>
      <w:r>
        <w:rPr>
          <w:rFonts w:hint="eastAsia" w:asciiTheme="minorEastAsia" w:hAnsiTheme="minorEastAsia" w:eastAsiaTheme="minorEastAsia" w:cstheme="minorEastAsia"/>
          <w:szCs w:val="32"/>
        </w:rPr>
        <w:t>格式</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_Toc17108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21</w:t>
      </w:r>
      <w:r>
        <w:rPr>
          <w:rFonts w:hint="eastAsia" w:asciiTheme="minorEastAsia" w:hAnsiTheme="minorEastAsia" w:eastAsiaTheme="minorEastAsia" w:cstheme="minorEastAsia"/>
        </w:rPr>
        <w:fldChar w:fldCharType="end"/>
      </w:r>
    </w:p>
    <w:p>
      <w:pPr>
        <w:pStyle w:val="14"/>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szCs w:val="32"/>
        </w:rPr>
        <w:t>第六章  响应文件格式</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_Toc32083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23</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一</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报价函</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_Toc3397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24</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二</w:t>
      </w:r>
      <w:r>
        <w:rPr>
          <w:rFonts w:hint="eastAsia" w:asciiTheme="minorEastAsia" w:hAnsiTheme="minorEastAsia" w:eastAsiaTheme="minorEastAsia" w:cstheme="minorEastAsia"/>
        </w:rPr>
        <w:t>、法定代表人授权书</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_Toc10960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25</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0"/>
          <w:szCs w:val="21"/>
        </w:rPr>
        <w:t>三、</w:t>
      </w:r>
      <w:r>
        <w:rPr>
          <w:rFonts w:hint="eastAsia" w:asciiTheme="minorEastAsia" w:hAnsiTheme="minorEastAsia" w:eastAsiaTheme="minorEastAsia" w:cstheme="minorEastAsia"/>
          <w:bCs/>
          <w:szCs w:val="21"/>
        </w:rPr>
        <w:t>法定代表人身份证明书</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_Toc1785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26</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bCs/>
          <w:szCs w:val="21"/>
        </w:rPr>
        <w:t>四、报价一览表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_Toc15701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27</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bCs/>
          <w:szCs w:val="21"/>
        </w:rPr>
        <w:t>五、报价费用构成表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_Toc15917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28</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bCs/>
          <w:szCs w:val="21"/>
        </w:rPr>
        <w:t>六、耗材清单</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_Toc655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29</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bCs/>
          <w:szCs w:val="21"/>
        </w:rPr>
        <w:t>七、拟投入设备/备件、工具情况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_Toc2205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30</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bCs/>
          <w:szCs w:val="21"/>
        </w:rPr>
        <w:t>八、缴纳保证金的银行凭证（如有）</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_Toc17668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31</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bCs/>
          <w:szCs w:val="21"/>
        </w:rPr>
        <w:t>九、偏离说明表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_Toc2952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32</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Cs w:val="21"/>
        </w:rPr>
        <w:t>十、</w:t>
      </w:r>
      <w:r>
        <w:rPr>
          <w:rFonts w:hint="eastAsia" w:asciiTheme="minorEastAsia" w:hAnsiTheme="minorEastAsia" w:eastAsiaTheme="minorEastAsia" w:cstheme="minorEastAsia"/>
          <w:bCs/>
          <w:szCs w:val="21"/>
        </w:rPr>
        <w:t>类似业绩一览表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_Toc20104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33</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0"/>
          <w:szCs w:val="21"/>
        </w:rPr>
        <w:t>十二、</w:t>
      </w:r>
      <w:r>
        <w:rPr>
          <w:rFonts w:hint="eastAsia" w:asciiTheme="minorEastAsia" w:hAnsiTheme="minorEastAsia" w:eastAsiaTheme="minorEastAsia" w:cstheme="minorEastAsia"/>
          <w:bCs/>
          <w:szCs w:val="21"/>
        </w:rPr>
        <w:t>供应商的资格声明</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_Toc25811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35</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0"/>
          <w:szCs w:val="21"/>
        </w:rPr>
        <w:t>十三、</w:t>
      </w:r>
      <w:r>
        <w:rPr>
          <w:rFonts w:hint="eastAsia" w:asciiTheme="minorEastAsia" w:hAnsiTheme="minorEastAsia" w:eastAsiaTheme="minorEastAsia" w:cstheme="minorEastAsia"/>
          <w:bCs/>
          <w:szCs w:val="21"/>
        </w:rPr>
        <w:t>资格证明文件</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_Toc23358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36</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bCs/>
          <w:kern w:val="0"/>
          <w:szCs w:val="21"/>
        </w:rPr>
        <w:t>十四、</w:t>
      </w:r>
      <w:r>
        <w:rPr>
          <w:rFonts w:hint="eastAsia" w:asciiTheme="minorEastAsia" w:hAnsiTheme="minorEastAsia" w:eastAsiaTheme="minorEastAsia" w:cstheme="minorEastAsia"/>
        </w:rPr>
        <w:t>报价技术文件</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_Toc1672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36</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十五、中小企业声明函</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rPr>
        <w:t>符合</w:t>
      </w:r>
      <w:r>
        <w:rPr>
          <w:rFonts w:hint="eastAsia" w:asciiTheme="minorEastAsia" w:hAnsiTheme="minorEastAsia" w:eastAsiaTheme="minorEastAsia" w:cstheme="minorEastAsia"/>
          <w:lang w:val="zh-CN"/>
        </w:rPr>
        <w:t>）</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_Toc27061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37</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lang w:val="zh-CN"/>
        </w:rPr>
        <w:t xml:space="preserve">十六、 </w:t>
      </w:r>
      <w:r>
        <w:rPr>
          <w:rFonts w:hint="eastAsia" w:asciiTheme="minorEastAsia" w:hAnsiTheme="minorEastAsia" w:eastAsiaTheme="minorEastAsia" w:cstheme="minorEastAsia"/>
          <w:bCs/>
          <w:lang w:val="zh-CN"/>
        </w:rPr>
        <w:t>监狱企业证</w:t>
      </w:r>
      <w:r>
        <w:rPr>
          <w:rFonts w:hint="eastAsia" w:asciiTheme="minorEastAsia" w:hAnsiTheme="minorEastAsia" w:eastAsiaTheme="minorEastAsia" w:cstheme="minorEastAsia"/>
          <w:lang w:val="zh-CN"/>
        </w:rPr>
        <w:t>明文</w:t>
      </w:r>
      <w:r>
        <w:rPr>
          <w:rFonts w:hint="eastAsia" w:asciiTheme="minorEastAsia" w:hAnsiTheme="minorEastAsia" w:eastAsiaTheme="minorEastAsia" w:cstheme="minorEastAsia"/>
        </w:rPr>
        <w:t>件</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rPr>
        <w:t>符合</w:t>
      </w:r>
      <w:r>
        <w:rPr>
          <w:rFonts w:hint="eastAsia" w:asciiTheme="minorEastAsia" w:hAnsiTheme="minorEastAsia" w:eastAsiaTheme="minorEastAsia" w:cstheme="minorEastAsia"/>
          <w:lang w:val="zh-CN"/>
        </w:rPr>
        <w:t>）</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_Toc7934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37</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十七、</w:t>
      </w:r>
      <w:r>
        <w:rPr>
          <w:rFonts w:hint="eastAsia" w:asciiTheme="minorEastAsia" w:hAnsiTheme="minorEastAsia" w:eastAsiaTheme="minorEastAsia" w:cstheme="minorEastAsia"/>
          <w:lang w:val="zh-CN"/>
        </w:rPr>
        <w:t>残疾人福利性单位声明函（若</w:t>
      </w:r>
      <w:r>
        <w:rPr>
          <w:rFonts w:hint="eastAsia" w:asciiTheme="minorEastAsia" w:hAnsiTheme="minorEastAsia" w:eastAsiaTheme="minorEastAsia" w:cstheme="minorEastAsia"/>
        </w:rPr>
        <w:t>符合</w:t>
      </w:r>
      <w:r>
        <w:rPr>
          <w:rFonts w:hint="eastAsia" w:asciiTheme="minorEastAsia" w:hAnsiTheme="minorEastAsia" w:eastAsiaTheme="minorEastAsia" w:cstheme="minorEastAsia"/>
          <w:lang w:val="zh-CN"/>
        </w:rPr>
        <w:t>）</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_Toc30948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38</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十八、节能环保产品证明材料（若符合）</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_Toc31584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39</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bCs/>
          <w:spacing w:val="6"/>
          <w:szCs w:val="21"/>
        </w:rPr>
        <w:t>十九、</w:t>
      </w:r>
      <w:r>
        <w:rPr>
          <w:rFonts w:hint="eastAsia" w:asciiTheme="minorEastAsia" w:hAnsiTheme="minorEastAsia" w:eastAsiaTheme="minorEastAsia" w:cstheme="minorEastAsia"/>
        </w:rPr>
        <w:t>无重大违法记录声明</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_Toc2833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40</w:t>
      </w:r>
      <w:r>
        <w:rPr>
          <w:rFonts w:hint="eastAsia" w:asciiTheme="minorEastAsia" w:hAnsiTheme="minorEastAsia" w:eastAsiaTheme="minorEastAsia" w:cstheme="minorEastAsia"/>
        </w:rPr>
        <w:fldChar w:fldCharType="end"/>
      </w:r>
    </w:p>
    <w:p>
      <w:pPr>
        <w:pStyle w:val="17"/>
        <w:tabs>
          <w:tab w:val="right" w:leader="dot" w:pos="9072"/>
        </w:tabs>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0"/>
          <w:szCs w:val="21"/>
          <w:shd w:val="clear" w:color="auto" w:fill="FFFFFF"/>
        </w:rPr>
        <w:t>二十、</w:t>
      </w:r>
      <w:r>
        <w:rPr>
          <w:rFonts w:hint="eastAsia" w:asciiTheme="minorEastAsia" w:hAnsiTheme="minorEastAsia" w:eastAsiaTheme="minorEastAsia" w:cstheme="minorEastAsia"/>
          <w:bCs/>
          <w:kern w:val="0"/>
          <w:szCs w:val="21"/>
          <w:shd w:val="clear" w:color="auto" w:fill="FFFFFF"/>
          <w:lang w:eastAsia="zh-CN"/>
        </w:rPr>
        <w:t>询价</w:t>
      </w:r>
      <w:r>
        <w:rPr>
          <w:rFonts w:hint="eastAsia" w:asciiTheme="minorEastAsia" w:hAnsiTheme="minorEastAsia" w:eastAsiaTheme="minorEastAsia" w:cstheme="minorEastAsia"/>
          <w:bCs/>
          <w:kern w:val="0"/>
          <w:szCs w:val="21"/>
          <w:shd w:val="clear" w:color="auto" w:fill="FFFFFF"/>
        </w:rPr>
        <w:t>供应商认为应该提交的其它文件（格式自拟）</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_Toc32638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40</w:t>
      </w:r>
      <w:r>
        <w:rPr>
          <w:rFonts w:hint="eastAsia" w:asciiTheme="minorEastAsia" w:hAnsiTheme="minorEastAsia" w:eastAsiaTheme="minorEastAsia" w:cstheme="minorEastAsia"/>
        </w:rPr>
        <w:fldChar w:fldCharType="end"/>
      </w:r>
    </w:p>
    <w:p>
      <w:pPr>
        <w:spacing w:line="360" w:lineRule="auto"/>
        <w:jc w:val="center"/>
        <w:outlineLvl w:val="9"/>
        <w:rPr>
          <w:rFonts w:hint="eastAsia" w:asciiTheme="minorEastAsia" w:hAnsiTheme="minorEastAsia" w:eastAsiaTheme="minorEastAsia" w:cstheme="minorEastAsia"/>
          <w:b/>
          <w:bCs/>
          <w:sz w:val="44"/>
          <w:szCs w:val="44"/>
          <w:lang w:val="zh-CN"/>
        </w:rPr>
        <w:sectPr>
          <w:pgSz w:w="11906" w:h="16838"/>
          <w:pgMar w:top="1417" w:right="1417" w:bottom="1417" w:left="1417" w:header="851" w:footer="992" w:gutter="0"/>
          <w:cols w:space="425" w:num="1"/>
          <w:docGrid w:type="lines" w:linePitch="312" w:charSpace="0"/>
        </w:sectPr>
      </w:pPr>
      <w:r>
        <w:rPr>
          <w:rFonts w:hint="eastAsia" w:asciiTheme="minorEastAsia" w:hAnsiTheme="minorEastAsia" w:eastAsiaTheme="minorEastAsia" w:cstheme="minorEastAsia"/>
          <w:bCs/>
          <w:sz w:val="21"/>
          <w:szCs w:val="21"/>
          <w:lang w:val="zh-CN"/>
        </w:rPr>
        <w:fldChar w:fldCharType="end"/>
      </w:r>
      <w:r>
        <w:rPr>
          <w:rFonts w:hint="eastAsia" w:asciiTheme="minorEastAsia" w:hAnsiTheme="minorEastAsia" w:eastAsiaTheme="minorEastAsia" w:cstheme="minorEastAsia"/>
          <w:b/>
          <w:bCs/>
          <w:sz w:val="44"/>
          <w:szCs w:val="44"/>
          <w:lang w:val="zh-CN"/>
        </w:rPr>
        <w:br w:type="textWrapping"/>
      </w:r>
      <w:r>
        <w:rPr>
          <w:rFonts w:hint="eastAsia" w:asciiTheme="minorEastAsia" w:hAnsiTheme="minorEastAsia" w:eastAsiaTheme="minorEastAsia" w:cstheme="minorEastAsia"/>
          <w:b/>
          <w:bCs/>
          <w:sz w:val="44"/>
          <w:szCs w:val="44"/>
          <w:lang w:val="zh-CN"/>
        </w:rPr>
        <w:br w:type="textWrapping"/>
      </w:r>
      <w:r>
        <w:rPr>
          <w:rFonts w:hint="eastAsia" w:asciiTheme="minorEastAsia" w:hAnsiTheme="minorEastAsia" w:eastAsiaTheme="minorEastAsia" w:cstheme="minorEastAsia"/>
          <w:b/>
          <w:bCs/>
          <w:sz w:val="44"/>
          <w:szCs w:val="44"/>
          <w:lang w:val="zh-CN"/>
        </w:rPr>
        <w:br w:type="textWrapping"/>
      </w:r>
    </w:p>
    <w:p>
      <w:pPr>
        <w:numPr>
          <w:ilvl w:val="0"/>
          <w:numId w:val="2"/>
        </w:numPr>
        <w:spacing w:line="360" w:lineRule="auto"/>
        <w:jc w:val="center"/>
        <w:outlineLvl w:val="0"/>
        <w:rPr>
          <w:rFonts w:ascii="宋体" w:hAnsi="宋体"/>
          <w:sz w:val="32"/>
          <w:szCs w:val="32"/>
        </w:rPr>
      </w:pPr>
      <w:bookmarkStart w:id="0" w:name="_Toc5953"/>
      <w:bookmarkStart w:id="1" w:name="_Toc13398"/>
      <w:r>
        <w:rPr>
          <w:rFonts w:hint="eastAsia" w:ascii="宋体" w:hAnsi="宋体"/>
          <w:b/>
          <w:sz w:val="32"/>
          <w:szCs w:val="32"/>
        </w:rPr>
        <w:t>询价公告</w:t>
      </w:r>
      <w:bookmarkEnd w:id="0"/>
      <w:bookmarkEnd w:id="1"/>
    </w:p>
    <w:p>
      <w:pPr>
        <w:pBdr>
          <w:top w:val="single" w:color="auto" w:sz="4" w:space="1"/>
          <w:left w:val="single" w:color="auto" w:sz="4" w:space="4"/>
          <w:bottom w:val="single" w:color="auto" w:sz="4" w:space="1"/>
          <w:right w:val="single" w:color="auto" w:sz="4" w:space="4"/>
        </w:pBdr>
        <w:spacing w:line="360" w:lineRule="auto"/>
        <w:jc w:val="left"/>
        <w:rPr>
          <w:rFonts w:hint="eastAsia" w:ascii="宋体" w:hAnsi="宋体" w:eastAsia="宋体" w:cs="宋体"/>
          <w:color w:val="000000"/>
          <w:sz w:val="21"/>
          <w:szCs w:val="21"/>
        </w:rPr>
      </w:pPr>
      <w:r>
        <w:rPr>
          <w:rFonts w:hint="eastAsia" w:ascii="宋体" w:hAnsi="宋体" w:eastAsia="宋体" w:cs="宋体"/>
          <w:b/>
          <w:bCs/>
          <w:color w:val="000000"/>
          <w:sz w:val="21"/>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u w:val="single"/>
        </w:rPr>
        <w:t>武汉工程大学材料透射电镜测试软件包采购项目</w:t>
      </w:r>
      <w:r>
        <w:rPr>
          <w:rFonts w:hint="eastAsia" w:ascii="宋体" w:hAnsi="宋体" w:eastAsia="宋体" w:cs="宋体"/>
          <w:color w:val="auto"/>
          <w:sz w:val="21"/>
          <w:szCs w:val="21"/>
          <w:u w:val="none"/>
          <w:lang w:val="en-US" w:eastAsia="zh-CN"/>
        </w:rPr>
        <w:t>的潜在供应商应在</w:t>
      </w:r>
      <w:r>
        <w:rPr>
          <w:rFonts w:hint="eastAsia" w:ascii="宋体" w:hAnsi="宋体" w:eastAsia="宋体" w:cs="宋体"/>
          <w:color w:val="000000"/>
          <w:sz w:val="21"/>
          <w:szCs w:val="21"/>
          <w:u w:val="single"/>
        </w:rPr>
        <w:t>中经国际招标集团有限公司</w:t>
      </w:r>
      <w:r>
        <w:rPr>
          <w:rFonts w:hint="eastAsia" w:ascii="宋体" w:hAnsi="宋体" w:eastAsia="宋体" w:cs="宋体"/>
          <w:color w:val="000000"/>
          <w:sz w:val="21"/>
          <w:szCs w:val="21"/>
          <w:u w:val="single"/>
          <w:lang w:eastAsia="zh-CN"/>
        </w:rPr>
        <w:t>（武昌区中北路岳家嘴立交山河企业大厦</w:t>
      </w:r>
      <w:r>
        <w:rPr>
          <w:rFonts w:hint="eastAsia" w:ascii="宋体" w:hAnsi="宋体" w:eastAsia="宋体" w:cs="宋体"/>
          <w:color w:val="000000"/>
          <w:sz w:val="21"/>
          <w:szCs w:val="21"/>
          <w:u w:val="single"/>
          <w:lang w:val="en-US" w:eastAsia="zh-CN"/>
        </w:rPr>
        <w:t>48楼</w:t>
      </w:r>
      <w:r>
        <w:rPr>
          <w:rFonts w:hint="eastAsia" w:ascii="宋体" w:hAnsi="宋体" w:eastAsia="宋体" w:cs="宋体"/>
          <w:color w:val="000000"/>
          <w:sz w:val="21"/>
          <w:szCs w:val="21"/>
          <w:u w:val="single"/>
          <w:lang w:eastAsia="zh-CN"/>
        </w:rPr>
        <w:t>480</w:t>
      </w:r>
      <w:r>
        <w:rPr>
          <w:rFonts w:hint="eastAsia" w:ascii="宋体" w:hAnsi="宋体" w:eastAsia="宋体" w:cs="宋体"/>
          <w:color w:val="auto"/>
          <w:sz w:val="21"/>
          <w:szCs w:val="21"/>
          <w:u w:val="single"/>
          <w:lang w:eastAsia="zh-CN"/>
        </w:rPr>
        <w:t>5室）</w:t>
      </w:r>
      <w:r>
        <w:rPr>
          <w:rFonts w:hint="eastAsia" w:ascii="宋体" w:hAnsi="宋体" w:eastAsia="宋体" w:cs="宋体"/>
          <w:color w:val="auto"/>
          <w:sz w:val="21"/>
          <w:szCs w:val="21"/>
        </w:rPr>
        <w:t>获取</w:t>
      </w: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文件，并于</w:t>
      </w:r>
      <w:r>
        <w:rPr>
          <w:rFonts w:hint="eastAsia" w:ascii="宋体" w:hAnsi="宋体" w:eastAsia="宋体" w:cs="宋体"/>
          <w:color w:val="auto"/>
          <w:sz w:val="21"/>
          <w:szCs w:val="21"/>
          <w:u w:val="single"/>
          <w:lang w:val="en-US" w:eastAsia="zh-CN"/>
        </w:rPr>
        <w:t>2020</w:t>
      </w:r>
      <w:r>
        <w:rPr>
          <w:rFonts w:hint="eastAsia" w:ascii="宋体" w:hAnsi="宋体" w:eastAsia="宋体" w:cs="宋体"/>
          <w:color w:val="auto"/>
          <w:sz w:val="21"/>
          <w:szCs w:val="21"/>
          <w:u w:val="single"/>
        </w:rPr>
        <w:t>年</w:t>
      </w:r>
      <w:r>
        <w:rPr>
          <w:rFonts w:hint="eastAsia" w:ascii="宋体" w:hAnsi="宋体" w:cs="宋体"/>
          <w:color w:val="auto"/>
          <w:sz w:val="21"/>
          <w:szCs w:val="21"/>
          <w:u w:val="single"/>
          <w:lang w:val="en-US" w:eastAsia="zh-CN"/>
        </w:rPr>
        <w:t>12</w:t>
      </w:r>
      <w:r>
        <w:rPr>
          <w:rFonts w:hint="eastAsia" w:ascii="宋体" w:hAnsi="宋体" w:eastAsia="宋体" w:cs="宋体"/>
          <w:color w:val="auto"/>
          <w:sz w:val="21"/>
          <w:szCs w:val="21"/>
          <w:u w:val="single"/>
        </w:rPr>
        <w:t>月</w:t>
      </w:r>
      <w:r>
        <w:rPr>
          <w:rFonts w:hint="eastAsia" w:ascii="宋体" w:hAnsi="宋体" w:cs="宋体"/>
          <w:color w:val="auto"/>
          <w:sz w:val="21"/>
          <w:szCs w:val="21"/>
          <w:u w:val="single"/>
          <w:lang w:val="en-US" w:eastAsia="zh-CN"/>
        </w:rPr>
        <w:t>8</w:t>
      </w:r>
      <w:r>
        <w:rPr>
          <w:rFonts w:hint="eastAsia" w:ascii="宋体" w:hAnsi="宋体" w:eastAsia="宋体" w:cs="宋体"/>
          <w:color w:val="auto"/>
          <w:sz w:val="21"/>
          <w:szCs w:val="21"/>
          <w:u w:val="single"/>
        </w:rPr>
        <w:t>日</w:t>
      </w:r>
      <w:r>
        <w:rPr>
          <w:rFonts w:hint="eastAsia" w:ascii="宋体" w:hAnsi="宋体" w:cs="宋体"/>
          <w:color w:val="auto"/>
          <w:sz w:val="21"/>
          <w:szCs w:val="21"/>
          <w:u w:val="single"/>
          <w:lang w:val="en-US" w:eastAsia="zh-CN"/>
        </w:rPr>
        <w:t>14</w:t>
      </w:r>
      <w:r>
        <w:rPr>
          <w:rFonts w:hint="eastAsia" w:ascii="宋体" w:hAnsi="宋体" w:eastAsia="宋体" w:cs="宋体"/>
          <w:color w:val="auto"/>
          <w:sz w:val="21"/>
          <w:szCs w:val="21"/>
          <w:u w:val="single"/>
        </w:rPr>
        <w:t>点</w:t>
      </w:r>
      <w:r>
        <w:rPr>
          <w:rFonts w:hint="eastAsia" w:ascii="宋体" w:hAnsi="宋体" w:cs="宋体"/>
          <w:color w:val="auto"/>
          <w:sz w:val="21"/>
          <w:szCs w:val="21"/>
          <w:u w:val="single"/>
          <w:lang w:val="en-US" w:eastAsia="zh-CN"/>
        </w:rPr>
        <w:t>00</w:t>
      </w:r>
      <w:r>
        <w:rPr>
          <w:rFonts w:hint="eastAsia" w:ascii="宋体" w:hAnsi="宋体" w:eastAsia="宋体" w:cs="宋体"/>
          <w:color w:val="auto"/>
          <w:sz w:val="21"/>
          <w:szCs w:val="21"/>
          <w:u w:val="single"/>
        </w:rPr>
        <w:t>分</w:t>
      </w:r>
      <w:r>
        <w:rPr>
          <w:rFonts w:hint="eastAsia" w:ascii="宋体" w:hAnsi="宋体" w:eastAsia="宋体" w:cs="宋体"/>
          <w:color w:val="auto"/>
          <w:sz w:val="21"/>
          <w:szCs w:val="21"/>
        </w:rPr>
        <w:t>（北京时间）前递交</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w:t>
      </w:r>
    </w:p>
    <w:p>
      <w:pPr>
        <w:pStyle w:val="3"/>
        <w:numPr>
          <w:ilvl w:val="0"/>
          <w:numId w:val="3"/>
        </w:numPr>
        <w:spacing w:line="360" w:lineRule="auto"/>
        <w:jc w:val="left"/>
        <w:rPr>
          <w:rFonts w:hint="eastAsia" w:ascii="宋体" w:hAnsi="宋体" w:eastAsia="宋体" w:cs="宋体"/>
          <w:color w:val="000000"/>
          <w:sz w:val="21"/>
          <w:szCs w:val="21"/>
        </w:rPr>
      </w:pPr>
      <w:bookmarkStart w:id="2" w:name="_Toc7901"/>
      <w:bookmarkStart w:id="3" w:name="_Toc20045"/>
      <w:bookmarkStart w:id="241" w:name="_GoBack"/>
      <w:bookmarkEnd w:id="241"/>
      <w:r>
        <w:rPr>
          <w:rFonts w:hint="eastAsia" w:ascii="宋体" w:hAnsi="宋体" w:eastAsia="宋体" w:cs="宋体"/>
          <w:color w:val="000000"/>
          <w:sz w:val="21"/>
          <w:szCs w:val="21"/>
        </w:rPr>
        <w:t>项目基本情况</w:t>
      </w:r>
      <w:bookmarkEnd w:id="2"/>
      <w:bookmarkEnd w:id="3"/>
    </w:p>
    <w:p>
      <w:pPr>
        <w:spacing w:line="360" w:lineRule="auto"/>
        <w:jc w:val="left"/>
        <w:rPr>
          <w:rFonts w:hint="eastAsia" w:ascii="宋体" w:hAnsi="宋体" w:eastAsia="宋体" w:cs="宋体"/>
          <w:color w:val="FF0000"/>
          <w:sz w:val="21"/>
          <w:szCs w:val="21"/>
          <w:lang w:val="en-US" w:eastAsia="zh-CN"/>
        </w:rPr>
      </w:pPr>
      <w:r>
        <w:rPr>
          <w:rFonts w:hint="eastAsia" w:ascii="宋体" w:hAnsi="宋体" w:eastAsia="宋体" w:cs="宋体"/>
          <w:color w:val="auto"/>
          <w:sz w:val="21"/>
          <w:szCs w:val="21"/>
        </w:rPr>
        <w:t>1、项目编号：ZJZB-202011-318</w:t>
      </w:r>
      <w:r>
        <w:rPr>
          <w:rFonts w:hint="eastAsia" w:ascii="宋体" w:hAnsi="宋体" w:eastAsia="宋体" w:cs="宋体"/>
          <w:color w:val="auto"/>
          <w:sz w:val="21"/>
          <w:szCs w:val="21"/>
          <w:lang w:val="en-US" w:eastAsia="zh-CN"/>
        </w:rPr>
        <w:t>；</w:t>
      </w:r>
    </w:p>
    <w:p>
      <w:pPr>
        <w:spacing w:line="360"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2、采购计划备案号：</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、项目名称：武汉工程大学材料透射电镜测试软件包采购项目</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lang w:val="en-US" w:eastAsia="zh-CN"/>
        </w:rPr>
        <w:t>4、采购方式：询价</w:t>
      </w:r>
    </w:p>
    <w:p>
      <w:pPr>
        <w:spacing w:line="360"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、预算</w:t>
      </w:r>
      <w:r>
        <w:rPr>
          <w:rFonts w:hint="eastAsia" w:ascii="宋体" w:hAnsi="宋体" w:eastAsia="宋体" w:cs="宋体"/>
          <w:color w:val="auto"/>
          <w:sz w:val="21"/>
          <w:szCs w:val="21"/>
          <w:lang w:eastAsia="zh-CN"/>
        </w:rPr>
        <w:t>金额</w:t>
      </w:r>
      <w:r>
        <w:rPr>
          <w:rFonts w:hint="eastAsia" w:ascii="宋体" w:hAnsi="宋体" w:eastAsia="宋体" w:cs="宋体"/>
          <w:color w:val="auto"/>
          <w:sz w:val="21"/>
          <w:szCs w:val="21"/>
        </w:rPr>
        <w:t>：人民币</w:t>
      </w:r>
      <w:r>
        <w:rPr>
          <w:rFonts w:hint="eastAsia" w:ascii="宋体" w:hAnsi="宋体" w:cs="宋体"/>
          <w:color w:val="auto"/>
          <w:sz w:val="21"/>
          <w:szCs w:val="21"/>
          <w:u w:val="single"/>
          <w:lang w:val="en-US" w:eastAsia="zh-CN"/>
        </w:rPr>
        <w:t>100</w:t>
      </w:r>
      <w:r>
        <w:rPr>
          <w:rFonts w:hint="eastAsia" w:ascii="宋体" w:hAnsi="宋体" w:eastAsia="宋体" w:cs="宋体"/>
          <w:color w:val="auto"/>
          <w:sz w:val="21"/>
          <w:szCs w:val="21"/>
        </w:rPr>
        <w:t>万元</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lang w:val="en-US" w:eastAsia="zh-CN"/>
        </w:rPr>
        <w:t>6、最高限价：</w:t>
      </w:r>
      <w:r>
        <w:rPr>
          <w:rFonts w:hint="eastAsia" w:ascii="宋体" w:hAnsi="宋体" w:eastAsia="宋体" w:cs="宋体"/>
          <w:color w:val="auto"/>
          <w:sz w:val="21"/>
          <w:szCs w:val="21"/>
        </w:rPr>
        <w:t>人民币</w:t>
      </w:r>
      <w:r>
        <w:rPr>
          <w:rFonts w:hint="eastAsia" w:ascii="宋体" w:hAnsi="宋体" w:cs="宋体"/>
          <w:color w:val="auto"/>
          <w:sz w:val="21"/>
          <w:szCs w:val="21"/>
          <w:u w:val="single"/>
          <w:lang w:val="en-US" w:eastAsia="zh-CN"/>
        </w:rPr>
        <w:t>100</w:t>
      </w:r>
      <w:r>
        <w:rPr>
          <w:rFonts w:hint="eastAsia" w:ascii="宋体" w:hAnsi="宋体" w:eastAsia="宋体" w:cs="宋体"/>
          <w:color w:val="auto"/>
          <w:sz w:val="21"/>
          <w:szCs w:val="21"/>
        </w:rPr>
        <w:t>万元</w:t>
      </w:r>
      <w:r>
        <w:rPr>
          <w:rFonts w:hint="eastAsia" w:ascii="宋体" w:hAnsi="宋体" w:eastAsia="宋体" w:cs="宋体"/>
          <w:color w:val="auto"/>
          <w:sz w:val="21"/>
          <w:szCs w:val="21"/>
          <w:lang w:val="en-US" w:eastAsia="zh-CN"/>
        </w:rPr>
        <w:t>；</w:t>
      </w:r>
    </w:p>
    <w:p>
      <w:pPr>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7</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采购需求：</w:t>
      </w:r>
      <w:r>
        <w:rPr>
          <w:rFonts w:hint="eastAsia" w:ascii="宋体" w:hAnsi="宋体" w:cs="宋体"/>
          <w:color w:val="000000"/>
          <w:sz w:val="21"/>
          <w:szCs w:val="21"/>
          <w:lang w:val="en-US" w:eastAsia="zh-CN"/>
        </w:rPr>
        <w:t>采购</w:t>
      </w:r>
      <w:r>
        <w:rPr>
          <w:rFonts w:hint="eastAsia" w:ascii="宋体" w:hAnsi="宋体" w:eastAsia="宋体" w:cs="宋体"/>
          <w:color w:val="000000"/>
          <w:sz w:val="21"/>
          <w:szCs w:val="21"/>
          <w:lang w:val="en-US" w:eastAsia="zh-CN"/>
        </w:rPr>
        <w:t>高分子成型虚拟仿真实验项目物质分离提纯软件包</w:t>
      </w:r>
      <w:r>
        <w:rPr>
          <w:rFonts w:hint="eastAsia" w:ascii="宋体" w:hAnsi="宋体" w:eastAsia="宋体" w:cs="宋体"/>
          <w:color w:val="auto"/>
          <w:sz w:val="21"/>
          <w:szCs w:val="21"/>
        </w:rPr>
        <w:t>(详</w:t>
      </w:r>
      <w:r>
        <w:rPr>
          <w:rFonts w:hint="eastAsia" w:ascii="宋体" w:hAnsi="宋体" w:eastAsia="宋体" w:cs="宋体"/>
          <w:color w:val="000000"/>
          <w:sz w:val="21"/>
          <w:szCs w:val="21"/>
        </w:rPr>
        <w:t>见采购文件第三章“项目采购需求”）</w:t>
      </w:r>
    </w:p>
    <w:p>
      <w:pPr>
        <w:numPr>
          <w:ilvl w:val="0"/>
          <w:numId w:val="4"/>
        </w:numPr>
        <w:spacing w:line="360" w:lineRule="auto"/>
        <w:ind w:left="420" w:left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类别：</w:t>
      </w:r>
      <w:r>
        <w:rPr>
          <w:rFonts w:hint="eastAsia" w:ascii="宋体" w:hAnsi="宋体" w:eastAsia="宋体" w:cs="宋体"/>
          <w:b w:val="0"/>
          <w:bCs w:val="0"/>
          <w:color w:val="auto"/>
          <w:kern w:val="2"/>
          <w:sz w:val="21"/>
          <w:szCs w:val="21"/>
          <w:lang w:val="en-US" w:eastAsia="zh-CN" w:bidi="ar-SA"/>
        </w:rPr>
        <w:t>货物</w:t>
      </w:r>
    </w:p>
    <w:p>
      <w:pPr>
        <w:numPr>
          <w:ilvl w:val="0"/>
          <w:numId w:val="4"/>
        </w:numPr>
        <w:spacing w:line="360" w:lineRule="auto"/>
        <w:ind w:left="420" w:leftChars="200"/>
        <w:jc w:val="left"/>
        <w:rPr>
          <w:rFonts w:hint="eastAsia" w:ascii="宋体" w:hAnsi="宋体" w:eastAsia="宋体" w:cs="宋体"/>
          <w:color w:val="000000"/>
          <w:sz w:val="21"/>
          <w:szCs w:val="21"/>
        </w:rPr>
      </w:pPr>
      <w:r>
        <w:rPr>
          <w:rFonts w:hint="eastAsia" w:ascii="宋体" w:hAnsi="宋体" w:eastAsia="宋体" w:cs="宋体"/>
          <w:b w:val="0"/>
          <w:bCs w:val="0"/>
          <w:kern w:val="2"/>
          <w:sz w:val="21"/>
          <w:szCs w:val="21"/>
          <w:lang w:val="en-US" w:eastAsia="zh-CN" w:bidi="ar-SA"/>
        </w:rPr>
        <w:t>交货期：合同签订</w:t>
      </w:r>
      <w:r>
        <w:rPr>
          <w:rFonts w:hint="eastAsia" w:ascii="宋体" w:hAnsi="宋体" w:eastAsia="宋体" w:cs="宋体"/>
          <w:b w:val="0"/>
          <w:bCs w:val="0"/>
          <w:color w:val="auto"/>
          <w:kern w:val="2"/>
          <w:sz w:val="21"/>
          <w:szCs w:val="21"/>
          <w:lang w:val="en-US" w:eastAsia="zh-CN" w:bidi="ar-SA"/>
        </w:rPr>
        <w:t>后</w:t>
      </w:r>
      <w:r>
        <w:rPr>
          <w:rFonts w:hint="eastAsia" w:ascii="宋体" w:hAnsi="宋体" w:cs="宋体"/>
          <w:color w:val="auto"/>
          <w:sz w:val="21"/>
          <w:szCs w:val="21"/>
          <w:u w:val="single"/>
          <w:lang w:val="en-US" w:eastAsia="zh-CN"/>
        </w:rPr>
        <w:t>10</w:t>
      </w:r>
      <w:r>
        <w:rPr>
          <w:rFonts w:hint="eastAsia" w:ascii="宋体" w:hAnsi="宋体" w:eastAsia="宋体" w:cs="宋体"/>
          <w:b w:val="0"/>
          <w:bCs w:val="0"/>
          <w:color w:val="auto"/>
          <w:kern w:val="2"/>
          <w:sz w:val="21"/>
          <w:szCs w:val="21"/>
          <w:lang w:val="en-US" w:eastAsia="zh-CN" w:bidi="ar-SA"/>
        </w:rPr>
        <w:t>日历天内供货，</w:t>
      </w:r>
      <w:r>
        <w:rPr>
          <w:rFonts w:hint="eastAsia" w:ascii="宋体" w:hAnsi="宋体" w:cs="宋体"/>
          <w:b w:val="0"/>
          <w:bCs w:val="0"/>
          <w:color w:val="auto"/>
          <w:kern w:val="2"/>
          <w:sz w:val="21"/>
          <w:szCs w:val="21"/>
          <w:lang w:val="en-US" w:eastAsia="zh-CN" w:bidi="ar-SA"/>
        </w:rPr>
        <w:t>到货后</w:t>
      </w:r>
      <w:r>
        <w:rPr>
          <w:rFonts w:hint="eastAsia" w:ascii="宋体" w:hAnsi="宋体" w:cs="宋体"/>
          <w:color w:val="auto"/>
          <w:sz w:val="21"/>
          <w:szCs w:val="21"/>
          <w:u w:val="single"/>
          <w:lang w:val="en-US" w:eastAsia="zh-CN"/>
        </w:rPr>
        <w:t>20</w:t>
      </w:r>
      <w:r>
        <w:rPr>
          <w:rFonts w:hint="eastAsia" w:ascii="宋体" w:hAnsi="宋体" w:eastAsia="宋体" w:cs="宋体"/>
          <w:b w:val="0"/>
          <w:bCs w:val="0"/>
          <w:color w:val="auto"/>
          <w:kern w:val="2"/>
          <w:sz w:val="21"/>
          <w:szCs w:val="21"/>
          <w:lang w:val="en-US" w:eastAsia="zh-CN" w:bidi="ar-SA"/>
        </w:rPr>
        <w:t>天内</w:t>
      </w:r>
      <w:r>
        <w:rPr>
          <w:rFonts w:hint="eastAsia" w:ascii="宋体" w:hAnsi="宋体" w:eastAsia="宋体" w:cs="宋体"/>
          <w:b w:val="0"/>
          <w:bCs w:val="0"/>
          <w:kern w:val="2"/>
          <w:sz w:val="21"/>
          <w:szCs w:val="21"/>
          <w:lang w:val="en-US" w:eastAsia="zh-CN" w:bidi="ar-SA"/>
        </w:rPr>
        <w:t>完成安装调试</w:t>
      </w:r>
    </w:p>
    <w:p>
      <w:pPr>
        <w:numPr>
          <w:ilvl w:val="0"/>
          <w:numId w:val="4"/>
        </w:numPr>
        <w:spacing w:line="360" w:lineRule="auto"/>
        <w:ind w:left="420" w:leftChars="200"/>
        <w:jc w:val="left"/>
        <w:rPr>
          <w:rFonts w:hint="eastAsia" w:ascii="宋体" w:hAnsi="宋体" w:eastAsia="宋体" w:cs="宋体"/>
          <w:color w:val="000000"/>
          <w:sz w:val="21"/>
          <w:szCs w:val="21"/>
        </w:rPr>
      </w:pPr>
      <w:r>
        <w:rPr>
          <w:rFonts w:hint="eastAsia" w:ascii="宋体" w:hAnsi="宋体" w:eastAsia="宋体" w:cs="宋体"/>
          <w:b w:val="0"/>
          <w:bCs w:val="0"/>
          <w:kern w:val="2"/>
          <w:sz w:val="21"/>
          <w:szCs w:val="21"/>
          <w:lang w:val="en-US" w:eastAsia="zh-CN" w:bidi="ar-SA"/>
        </w:rPr>
        <w:t>质保期/保修期：</w:t>
      </w:r>
      <w:r>
        <w:rPr>
          <w:rFonts w:hint="eastAsia" w:ascii="宋体" w:hAnsi="宋体" w:cs="宋体"/>
          <w:color w:val="auto"/>
          <w:szCs w:val="21"/>
        </w:rPr>
        <w:t>自产品最终验收合格双方签字并交付使用之日起算质保期</w:t>
      </w:r>
      <w:r>
        <w:rPr>
          <w:rFonts w:hint="eastAsia" w:ascii="宋体" w:hAnsi="宋体" w:cs="宋体"/>
          <w:color w:val="auto"/>
          <w:szCs w:val="21"/>
          <w:lang w:eastAsia="zh-CN"/>
        </w:rPr>
        <w:t>一</w:t>
      </w:r>
      <w:r>
        <w:rPr>
          <w:rFonts w:hint="eastAsia" w:ascii="宋体" w:hAnsi="宋体" w:cs="宋体"/>
          <w:color w:val="auto"/>
          <w:szCs w:val="21"/>
        </w:rPr>
        <w:t>年</w:t>
      </w:r>
    </w:p>
    <w:p>
      <w:pPr>
        <w:numPr>
          <w:ilvl w:val="0"/>
          <w:numId w:val="4"/>
        </w:numPr>
        <w:spacing w:line="360" w:lineRule="auto"/>
        <w:ind w:left="420" w:left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质量标准：达到国家或行业颁布的其他现行各项技术标准和验收规范规定</w:t>
      </w:r>
    </w:p>
    <w:p>
      <w:pPr>
        <w:numPr>
          <w:ilvl w:val="0"/>
          <w:numId w:val="4"/>
        </w:numPr>
        <w:spacing w:line="360" w:lineRule="auto"/>
        <w:ind w:left="420" w:leftChars="200"/>
        <w:jc w:val="left"/>
        <w:rPr>
          <w:rFonts w:hint="eastAsia" w:ascii="宋体" w:hAnsi="宋体" w:eastAsia="宋体" w:cs="宋体"/>
          <w:sz w:val="21"/>
          <w:szCs w:val="21"/>
        </w:rPr>
      </w:pPr>
      <w:r>
        <w:rPr>
          <w:rFonts w:hint="eastAsia" w:ascii="宋体" w:hAnsi="宋体" w:eastAsia="宋体" w:cs="宋体"/>
          <w:sz w:val="21"/>
          <w:szCs w:val="21"/>
          <w:lang w:eastAsia="zh-CN"/>
        </w:rPr>
        <w:t>其他</w:t>
      </w:r>
      <w:r>
        <w:rPr>
          <w:rFonts w:hint="eastAsia" w:ascii="宋体" w:hAnsi="宋体" w:eastAsia="宋体" w:cs="宋体"/>
          <w:sz w:val="21"/>
          <w:szCs w:val="21"/>
        </w:rPr>
        <w:t>：</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参加</w:t>
      </w:r>
      <w:r>
        <w:rPr>
          <w:rFonts w:hint="eastAsia" w:ascii="宋体" w:hAnsi="宋体" w:eastAsia="宋体" w:cs="宋体"/>
          <w:color w:val="auto"/>
          <w:sz w:val="21"/>
          <w:szCs w:val="21"/>
          <w:lang w:eastAsia="zh-CN"/>
        </w:rPr>
        <w:t>竞标</w:t>
      </w:r>
      <w:r>
        <w:rPr>
          <w:rFonts w:hint="eastAsia" w:ascii="宋体" w:hAnsi="宋体" w:eastAsia="宋体" w:cs="宋体"/>
          <w:color w:val="auto"/>
          <w:sz w:val="21"/>
          <w:szCs w:val="21"/>
        </w:rPr>
        <w:t>的报价超过该包采购最高限价的，该包</w:t>
      </w:r>
      <w:r>
        <w:rPr>
          <w:rFonts w:hint="eastAsia" w:ascii="宋体" w:hAnsi="宋体" w:eastAsia="宋体" w:cs="宋体"/>
          <w:color w:val="auto"/>
          <w:sz w:val="21"/>
          <w:szCs w:val="21"/>
          <w:lang w:eastAsia="zh-CN"/>
        </w:rPr>
        <w:t>竞标</w:t>
      </w:r>
      <w:r>
        <w:rPr>
          <w:rFonts w:hint="eastAsia" w:ascii="宋体" w:hAnsi="宋体" w:eastAsia="宋体" w:cs="宋体"/>
          <w:color w:val="auto"/>
          <w:sz w:val="21"/>
          <w:szCs w:val="21"/>
        </w:rPr>
        <w:t>无效；</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报价须包含该采购</w:t>
      </w:r>
      <w:r>
        <w:rPr>
          <w:rFonts w:hint="eastAsia" w:ascii="宋体" w:hAnsi="宋体" w:eastAsia="宋体" w:cs="宋体"/>
          <w:color w:val="auto"/>
          <w:sz w:val="21"/>
          <w:szCs w:val="21"/>
          <w:lang w:eastAsia="zh-CN"/>
        </w:rPr>
        <w:t>需求</w:t>
      </w:r>
      <w:r>
        <w:rPr>
          <w:rFonts w:hint="eastAsia" w:ascii="宋体" w:hAnsi="宋体" w:eastAsia="宋体" w:cs="宋体"/>
          <w:color w:val="auto"/>
          <w:sz w:val="21"/>
          <w:szCs w:val="21"/>
        </w:rPr>
        <w:t>的全部内容。</w:t>
      </w:r>
    </w:p>
    <w:p>
      <w:pPr>
        <w:numPr>
          <w:ilvl w:val="0"/>
          <w:numId w:val="0"/>
        </w:numPr>
        <w:spacing w:line="360" w:lineRule="auto"/>
        <w:jc w:val="left"/>
        <w:rPr>
          <w:rFonts w:hint="eastAsia" w:ascii="宋体" w:hAnsi="宋体" w:eastAsia="宋体" w:cs="宋体"/>
          <w:strike/>
          <w:dstrike w:val="0"/>
          <w:color w:val="auto"/>
          <w:sz w:val="21"/>
          <w:szCs w:val="21"/>
          <w:lang w:eastAsia="zh-CN"/>
        </w:rPr>
      </w:pPr>
      <w:r>
        <w:rPr>
          <w:rFonts w:hint="eastAsia" w:ascii="宋体" w:hAnsi="宋体" w:cs="宋体"/>
          <w:color w:val="000000"/>
          <w:sz w:val="21"/>
          <w:szCs w:val="21"/>
          <w:lang w:val="en-US" w:eastAsia="zh-CN"/>
        </w:rPr>
        <w:t>8</w:t>
      </w:r>
      <w:r>
        <w:rPr>
          <w:rFonts w:hint="eastAsia" w:ascii="宋体" w:hAnsi="宋体" w:eastAsia="宋体" w:cs="宋体"/>
          <w:color w:val="auto"/>
          <w:sz w:val="21"/>
          <w:szCs w:val="21"/>
        </w:rPr>
        <w:t>、合同履行期限</w:t>
      </w:r>
      <w:r>
        <w:rPr>
          <w:rFonts w:hint="eastAsia" w:ascii="宋体" w:hAnsi="宋体" w:eastAsia="宋体" w:cs="宋体"/>
          <w:color w:val="auto"/>
          <w:sz w:val="21"/>
          <w:szCs w:val="21"/>
          <w:lang w:eastAsia="zh-CN"/>
        </w:rPr>
        <w:t>：</w:t>
      </w:r>
      <w:r>
        <w:rPr>
          <w:rFonts w:hint="eastAsia" w:ascii="宋体" w:hAnsi="宋体" w:eastAsia="宋体" w:cs="宋体"/>
          <w:b w:val="0"/>
          <w:bCs w:val="0"/>
          <w:kern w:val="2"/>
          <w:sz w:val="21"/>
          <w:szCs w:val="21"/>
          <w:lang w:val="en-US" w:eastAsia="zh-CN" w:bidi="ar-SA"/>
        </w:rPr>
        <w:t>合同</w:t>
      </w:r>
      <w:r>
        <w:rPr>
          <w:rFonts w:hint="eastAsia" w:ascii="宋体" w:hAnsi="宋体" w:eastAsia="宋体" w:cs="宋体"/>
          <w:b w:val="0"/>
          <w:bCs w:val="0"/>
          <w:color w:val="auto"/>
          <w:kern w:val="2"/>
          <w:sz w:val="21"/>
          <w:szCs w:val="21"/>
          <w:lang w:val="en-US" w:eastAsia="zh-CN" w:bidi="ar-SA"/>
        </w:rPr>
        <w:t>签订后</w:t>
      </w:r>
      <w:r>
        <w:rPr>
          <w:rFonts w:hint="eastAsia" w:ascii="宋体" w:hAnsi="宋体" w:cs="宋体"/>
          <w:color w:val="auto"/>
          <w:sz w:val="21"/>
          <w:szCs w:val="21"/>
          <w:u w:val="single"/>
          <w:lang w:val="en-US" w:eastAsia="zh-CN"/>
        </w:rPr>
        <w:t>10</w:t>
      </w:r>
      <w:r>
        <w:rPr>
          <w:rFonts w:hint="eastAsia" w:ascii="宋体" w:hAnsi="宋体" w:eastAsia="宋体" w:cs="宋体"/>
          <w:b w:val="0"/>
          <w:bCs w:val="0"/>
          <w:color w:val="auto"/>
          <w:kern w:val="2"/>
          <w:sz w:val="21"/>
          <w:szCs w:val="21"/>
          <w:lang w:val="en-US" w:eastAsia="zh-CN" w:bidi="ar-SA"/>
        </w:rPr>
        <w:t>日历天内供货，</w:t>
      </w:r>
      <w:r>
        <w:rPr>
          <w:rFonts w:hint="eastAsia" w:ascii="宋体" w:hAnsi="宋体" w:cs="宋体"/>
          <w:b w:val="0"/>
          <w:bCs w:val="0"/>
          <w:color w:val="auto"/>
          <w:kern w:val="2"/>
          <w:sz w:val="21"/>
          <w:szCs w:val="21"/>
          <w:lang w:val="en-US" w:eastAsia="zh-CN" w:bidi="ar-SA"/>
        </w:rPr>
        <w:t>到货后</w:t>
      </w:r>
      <w:r>
        <w:rPr>
          <w:rFonts w:hint="eastAsia" w:ascii="宋体" w:hAnsi="宋体" w:cs="宋体"/>
          <w:color w:val="auto"/>
          <w:sz w:val="21"/>
          <w:szCs w:val="21"/>
          <w:u w:val="single"/>
          <w:lang w:val="en-US" w:eastAsia="zh-CN"/>
        </w:rPr>
        <w:t>20</w:t>
      </w:r>
      <w:r>
        <w:rPr>
          <w:rFonts w:hint="eastAsia" w:ascii="宋体" w:hAnsi="宋体" w:eastAsia="宋体" w:cs="宋体"/>
          <w:b w:val="0"/>
          <w:bCs w:val="0"/>
          <w:color w:val="auto"/>
          <w:kern w:val="2"/>
          <w:sz w:val="21"/>
          <w:szCs w:val="21"/>
          <w:lang w:val="en-US" w:eastAsia="zh-CN" w:bidi="ar-SA"/>
        </w:rPr>
        <w:t>天内完成安装调</w:t>
      </w:r>
      <w:r>
        <w:rPr>
          <w:rFonts w:hint="eastAsia" w:ascii="宋体" w:hAnsi="宋体" w:eastAsia="宋体" w:cs="宋体"/>
          <w:b w:val="0"/>
          <w:bCs w:val="0"/>
          <w:kern w:val="2"/>
          <w:sz w:val="21"/>
          <w:szCs w:val="21"/>
          <w:lang w:val="en-US" w:eastAsia="zh-CN" w:bidi="ar-SA"/>
        </w:rPr>
        <w:t>试</w:t>
      </w:r>
    </w:p>
    <w:p>
      <w:pPr>
        <w:numPr>
          <w:ilvl w:val="0"/>
          <w:numId w:val="0"/>
        </w:numPr>
        <w:spacing w:line="360" w:lineRule="auto"/>
        <w:jc w:val="left"/>
        <w:rPr>
          <w:rFonts w:hint="eastAsia" w:ascii="宋体" w:hAnsi="宋体" w:eastAsia="宋体" w:cs="宋体"/>
          <w:color w:val="auto"/>
          <w:sz w:val="21"/>
          <w:szCs w:val="21"/>
        </w:rPr>
      </w:pPr>
      <w:r>
        <w:rPr>
          <w:rFonts w:hint="eastAsia" w:ascii="宋体" w:hAnsi="宋体" w:cs="宋体"/>
          <w:color w:val="auto"/>
          <w:sz w:val="21"/>
          <w:szCs w:val="21"/>
          <w:lang w:val="en-US" w:eastAsia="zh-CN"/>
        </w:rPr>
        <w:t>9、</w:t>
      </w:r>
      <w:r>
        <w:rPr>
          <w:rFonts w:hint="eastAsia" w:ascii="宋体" w:hAnsi="宋体" w:eastAsia="宋体" w:cs="宋体"/>
          <w:color w:val="auto"/>
          <w:sz w:val="21"/>
          <w:szCs w:val="21"/>
          <w:lang w:val="en-US" w:eastAsia="zh-CN"/>
        </w:rPr>
        <w:t>本项目</w:t>
      </w:r>
      <w:r>
        <w:rPr>
          <w:rFonts w:hint="eastAsia" w:ascii="宋体" w:hAnsi="宋体" w:eastAsia="宋体" w:cs="宋体"/>
          <w:color w:val="auto"/>
          <w:sz w:val="21"/>
          <w:szCs w:val="21"/>
          <w:u w:val="single"/>
          <w:lang w:val="en-US" w:eastAsia="zh-CN"/>
        </w:rPr>
        <w:t>不接受</w:t>
      </w:r>
      <w:r>
        <w:rPr>
          <w:rFonts w:hint="eastAsia" w:ascii="宋体" w:hAnsi="宋体" w:eastAsia="宋体" w:cs="宋体"/>
          <w:color w:val="auto"/>
          <w:sz w:val="21"/>
          <w:szCs w:val="21"/>
          <w:lang w:val="en-US" w:eastAsia="zh-CN"/>
        </w:rPr>
        <w:t>联合体竞标；</w:t>
      </w:r>
    </w:p>
    <w:p>
      <w:pPr>
        <w:pStyle w:val="3"/>
        <w:numPr>
          <w:ilvl w:val="0"/>
          <w:numId w:val="3"/>
        </w:numPr>
        <w:spacing w:line="360" w:lineRule="auto"/>
        <w:jc w:val="left"/>
        <w:rPr>
          <w:rFonts w:hint="eastAsia" w:ascii="宋体" w:hAnsi="宋体" w:eastAsia="宋体" w:cs="宋体"/>
          <w:sz w:val="21"/>
          <w:szCs w:val="21"/>
        </w:rPr>
      </w:pPr>
      <w:bookmarkStart w:id="4" w:name="_Toc29556"/>
      <w:bookmarkStart w:id="5" w:name="_Toc23429"/>
      <w:r>
        <w:rPr>
          <w:rFonts w:hint="eastAsia" w:ascii="宋体" w:hAnsi="宋体" w:eastAsia="宋体" w:cs="宋体"/>
          <w:sz w:val="21"/>
          <w:szCs w:val="21"/>
        </w:rPr>
        <w:t>申请人的资格要求</w:t>
      </w:r>
      <w:bookmarkEnd w:id="4"/>
      <w:bookmarkEnd w:id="5"/>
    </w:p>
    <w:p>
      <w:pPr>
        <w:numPr>
          <w:ilvl w:val="0"/>
          <w:numId w:val="5"/>
        </w:num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满足《中华人民共和国政府采购法》第二十二条规定；</w:t>
      </w:r>
    </w:p>
    <w:p>
      <w:pPr>
        <w:spacing w:line="360" w:lineRule="auto"/>
        <w:ind w:left="446"/>
        <w:jc w:val="lef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1.1具有独立承担民事责任的能力；</w:t>
      </w:r>
    </w:p>
    <w:p>
      <w:pPr>
        <w:spacing w:line="360" w:lineRule="auto"/>
        <w:ind w:left="420" w:firstLine="315" w:firstLineChars="150"/>
        <w:jc w:val="left"/>
        <w:rPr>
          <w:rFonts w:hint="eastAsia" w:ascii="宋体" w:hAnsi="宋体" w:eastAsia="宋体" w:cs="宋体"/>
          <w:color w:val="000000"/>
          <w:sz w:val="21"/>
          <w:szCs w:val="21"/>
        </w:rPr>
      </w:pPr>
      <w:r>
        <w:rPr>
          <w:rFonts w:hint="eastAsia" w:ascii="宋体" w:hAnsi="宋体" w:eastAsia="宋体" w:cs="宋体"/>
          <w:color w:val="000000"/>
          <w:sz w:val="21"/>
          <w:szCs w:val="21"/>
        </w:rPr>
        <w:t>1.2具有良好的商业信誉和健全的财务会计制度；</w:t>
      </w:r>
    </w:p>
    <w:p>
      <w:pPr>
        <w:spacing w:line="360" w:lineRule="auto"/>
        <w:ind w:left="420" w:firstLine="315" w:firstLineChars="150"/>
        <w:jc w:val="left"/>
        <w:rPr>
          <w:rFonts w:hint="eastAsia" w:ascii="宋体" w:hAnsi="宋体" w:eastAsia="宋体" w:cs="宋体"/>
          <w:color w:val="000000"/>
          <w:sz w:val="21"/>
          <w:szCs w:val="21"/>
        </w:rPr>
      </w:pPr>
      <w:r>
        <w:rPr>
          <w:rFonts w:hint="eastAsia" w:ascii="宋体" w:hAnsi="宋体" w:eastAsia="宋体" w:cs="宋体"/>
          <w:color w:val="000000"/>
          <w:sz w:val="21"/>
          <w:szCs w:val="21"/>
        </w:rPr>
        <w:t>1.3具有履行合同所必需的设备和专业技术能力；</w:t>
      </w:r>
    </w:p>
    <w:p>
      <w:pPr>
        <w:spacing w:line="360" w:lineRule="auto"/>
        <w:ind w:left="420" w:firstLine="315" w:firstLineChars="150"/>
        <w:jc w:val="left"/>
        <w:rPr>
          <w:rFonts w:hint="eastAsia" w:ascii="宋体" w:hAnsi="宋体" w:eastAsia="宋体" w:cs="宋体"/>
          <w:color w:val="000000"/>
          <w:sz w:val="21"/>
          <w:szCs w:val="21"/>
        </w:rPr>
      </w:pPr>
      <w:r>
        <w:rPr>
          <w:rFonts w:hint="eastAsia" w:ascii="宋体" w:hAnsi="宋体" w:eastAsia="宋体" w:cs="宋体"/>
          <w:color w:val="000000"/>
          <w:sz w:val="21"/>
          <w:szCs w:val="21"/>
        </w:rPr>
        <w:t>1.4有依法缴纳税收和社会保障资金的良好记录；</w:t>
      </w:r>
    </w:p>
    <w:p>
      <w:pPr>
        <w:spacing w:line="360" w:lineRule="auto"/>
        <w:ind w:left="420" w:firstLine="315" w:firstLineChars="150"/>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1.5参加政府采购活动前三年内，在经营活动中没有重大违法记录</w:t>
      </w:r>
      <w:r>
        <w:rPr>
          <w:rFonts w:hint="eastAsia" w:ascii="宋体" w:hAnsi="宋体" w:eastAsia="宋体" w:cs="宋体"/>
          <w:color w:val="000000"/>
          <w:sz w:val="21"/>
          <w:szCs w:val="21"/>
          <w:lang w:eastAsia="zh-CN"/>
        </w:rPr>
        <w:t>；（重大违法记录是指供应商因违法经营受到刑事处罚或者责令停产停业、吊销许可证或者执照、较大数额罚款等行政处罚）</w:t>
      </w:r>
    </w:p>
    <w:p>
      <w:pPr>
        <w:spacing w:line="360" w:lineRule="auto"/>
        <w:ind w:left="420" w:firstLine="315" w:firstLineChars="150"/>
        <w:jc w:val="left"/>
        <w:rPr>
          <w:rFonts w:hint="eastAsia" w:ascii="宋体" w:hAnsi="宋体" w:eastAsia="宋体" w:cs="宋体"/>
          <w:color w:val="000000"/>
          <w:sz w:val="21"/>
          <w:szCs w:val="21"/>
        </w:rPr>
      </w:pPr>
      <w:r>
        <w:rPr>
          <w:rFonts w:hint="eastAsia" w:ascii="宋体" w:hAnsi="宋体" w:eastAsia="宋体" w:cs="宋体"/>
          <w:color w:val="000000"/>
          <w:sz w:val="21"/>
          <w:szCs w:val="21"/>
        </w:rPr>
        <w:t>1.6法律、行政法规规定的其他条件；</w:t>
      </w:r>
    </w:p>
    <w:p>
      <w:pPr>
        <w:numPr>
          <w:ilvl w:val="0"/>
          <w:numId w:val="5"/>
        </w:num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单位负责人为同一人或者存在直接控股、管理关系的不同投标人，不得参加本项目同一合同项下的政府采购活动。</w:t>
      </w:r>
    </w:p>
    <w:p>
      <w:pPr>
        <w:numPr>
          <w:ilvl w:val="0"/>
          <w:numId w:val="5"/>
        </w:num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为本采购项目提供整体设计、规范编制或者项目管理、监理、检测等服务的，不得再参加本项目的其他招标采购活动。</w:t>
      </w:r>
    </w:p>
    <w:p>
      <w:pPr>
        <w:numPr>
          <w:ilvl w:val="0"/>
          <w:numId w:val="5"/>
        </w:numPr>
        <w:spacing w:line="360" w:lineRule="auto"/>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未被列入失信被执行人、重大税收违法案件当事人名单，未被列入政府采购严重违法失信行为记录名单。</w:t>
      </w:r>
    </w:p>
    <w:p>
      <w:pPr>
        <w:numPr>
          <w:ilvl w:val="0"/>
          <w:numId w:val="5"/>
        </w:numPr>
        <w:spacing w:line="360" w:lineRule="auto"/>
        <w:ind w:firstLine="420" w:firstLineChars="200"/>
        <w:jc w:val="left"/>
        <w:rPr>
          <w:rFonts w:hint="eastAsia" w:ascii="宋体" w:hAnsi="宋体" w:eastAsia="宋体" w:cs="宋体"/>
          <w:strike w:val="0"/>
          <w:dstrike w:val="0"/>
          <w:sz w:val="21"/>
          <w:szCs w:val="21"/>
        </w:rPr>
      </w:pPr>
      <w:r>
        <w:rPr>
          <w:rFonts w:hint="eastAsia" w:ascii="宋体" w:hAnsi="宋体" w:eastAsia="宋体" w:cs="宋体"/>
          <w:color w:val="000000"/>
          <w:sz w:val="21"/>
          <w:szCs w:val="21"/>
        </w:rPr>
        <w:t>落实政府采购政策需满足的资格要求：详见</w:t>
      </w:r>
      <w:r>
        <w:rPr>
          <w:rFonts w:hint="eastAsia" w:ascii="宋体" w:hAnsi="宋体" w:eastAsia="宋体" w:cs="宋体"/>
          <w:color w:val="000000"/>
          <w:sz w:val="21"/>
          <w:szCs w:val="21"/>
          <w:lang w:val="en-US" w:eastAsia="zh-CN"/>
        </w:rPr>
        <w:t>采购</w:t>
      </w:r>
      <w:r>
        <w:rPr>
          <w:rFonts w:hint="eastAsia" w:ascii="宋体" w:hAnsi="宋体" w:eastAsia="宋体" w:cs="宋体"/>
          <w:color w:val="000000"/>
          <w:sz w:val="21"/>
          <w:szCs w:val="21"/>
        </w:rPr>
        <w:t>文件；</w:t>
      </w:r>
    </w:p>
    <w:p>
      <w:pPr>
        <w:pStyle w:val="3"/>
        <w:numPr>
          <w:ilvl w:val="0"/>
          <w:numId w:val="3"/>
        </w:numPr>
        <w:spacing w:line="360" w:lineRule="auto"/>
        <w:jc w:val="left"/>
        <w:rPr>
          <w:rFonts w:hint="eastAsia" w:ascii="宋体" w:hAnsi="宋体" w:eastAsia="宋体" w:cs="宋体"/>
          <w:sz w:val="21"/>
          <w:szCs w:val="21"/>
        </w:rPr>
      </w:pPr>
      <w:bookmarkStart w:id="6" w:name="_Toc10103"/>
      <w:bookmarkStart w:id="7" w:name="_Toc21087"/>
      <w:bookmarkStart w:id="8" w:name="_Toc334539185"/>
      <w:r>
        <w:rPr>
          <w:rFonts w:hint="eastAsia" w:ascii="宋体" w:hAnsi="宋体" w:eastAsia="宋体" w:cs="宋体"/>
          <w:sz w:val="21"/>
          <w:szCs w:val="21"/>
        </w:rPr>
        <w:t>获取</w:t>
      </w:r>
      <w:r>
        <w:rPr>
          <w:rFonts w:hint="eastAsia" w:ascii="宋体" w:hAnsi="宋体" w:eastAsia="宋体" w:cs="宋体"/>
          <w:sz w:val="21"/>
          <w:szCs w:val="21"/>
          <w:lang w:eastAsia="zh-CN"/>
        </w:rPr>
        <w:t>采购</w:t>
      </w:r>
      <w:r>
        <w:rPr>
          <w:rFonts w:hint="eastAsia" w:ascii="宋体" w:hAnsi="宋体" w:eastAsia="宋体" w:cs="宋体"/>
          <w:sz w:val="21"/>
          <w:szCs w:val="21"/>
        </w:rPr>
        <w:t>文件</w:t>
      </w:r>
      <w:bookmarkEnd w:id="6"/>
      <w:bookmarkEnd w:id="7"/>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时间：</w:t>
      </w:r>
      <w:r>
        <w:rPr>
          <w:rFonts w:hint="eastAsia" w:ascii="宋体" w:hAnsi="宋体" w:eastAsia="宋体" w:cs="宋体"/>
          <w:sz w:val="21"/>
          <w:szCs w:val="21"/>
          <w:u w:val="single"/>
          <w:lang w:val="en-US" w:eastAsia="zh-CN"/>
        </w:rPr>
        <w:t>2020</w:t>
      </w:r>
      <w:r>
        <w:rPr>
          <w:rFonts w:hint="eastAsia" w:ascii="宋体" w:hAnsi="宋体" w:eastAsia="宋体" w:cs="宋体"/>
          <w:sz w:val="21"/>
          <w:szCs w:val="21"/>
          <w:u w:val="single"/>
        </w:rPr>
        <w:t>年</w:t>
      </w:r>
      <w:r>
        <w:rPr>
          <w:rFonts w:hint="eastAsia" w:ascii="宋体" w:hAnsi="宋体" w:cs="宋体"/>
          <w:sz w:val="21"/>
          <w:szCs w:val="21"/>
          <w:u w:val="single"/>
          <w:lang w:val="en-US" w:eastAsia="zh-CN"/>
        </w:rPr>
        <w:t>12</w:t>
      </w:r>
      <w:r>
        <w:rPr>
          <w:rFonts w:hint="eastAsia" w:ascii="宋体" w:hAnsi="宋体" w:eastAsia="宋体" w:cs="宋体"/>
          <w:sz w:val="21"/>
          <w:szCs w:val="21"/>
          <w:u w:val="single"/>
        </w:rPr>
        <w:t>月</w:t>
      </w:r>
      <w:r>
        <w:rPr>
          <w:rFonts w:hint="eastAsia" w:ascii="宋体" w:hAnsi="宋体" w:cs="宋体"/>
          <w:sz w:val="21"/>
          <w:szCs w:val="21"/>
          <w:u w:val="single"/>
          <w:lang w:val="en-US" w:eastAsia="zh-CN"/>
        </w:rPr>
        <w:t>1</w:t>
      </w:r>
      <w:r>
        <w:rPr>
          <w:rFonts w:hint="eastAsia" w:ascii="宋体" w:hAnsi="宋体" w:eastAsia="宋体" w:cs="宋体"/>
          <w:sz w:val="21"/>
          <w:szCs w:val="21"/>
          <w:u w:val="single"/>
        </w:rPr>
        <w:t>日至</w:t>
      </w:r>
      <w:r>
        <w:rPr>
          <w:rFonts w:hint="eastAsia" w:ascii="宋体" w:hAnsi="宋体" w:eastAsia="宋体" w:cs="宋体"/>
          <w:sz w:val="21"/>
          <w:szCs w:val="21"/>
          <w:u w:val="single"/>
          <w:lang w:val="en-US" w:eastAsia="zh-CN"/>
        </w:rPr>
        <w:t>2020</w:t>
      </w:r>
      <w:r>
        <w:rPr>
          <w:rFonts w:hint="eastAsia" w:ascii="宋体" w:hAnsi="宋体" w:eastAsia="宋体" w:cs="宋体"/>
          <w:sz w:val="21"/>
          <w:szCs w:val="21"/>
          <w:u w:val="single"/>
        </w:rPr>
        <w:t>年</w:t>
      </w:r>
      <w:r>
        <w:rPr>
          <w:rFonts w:hint="eastAsia" w:ascii="宋体" w:hAnsi="宋体" w:cs="宋体"/>
          <w:sz w:val="21"/>
          <w:szCs w:val="21"/>
          <w:u w:val="single"/>
          <w:lang w:val="en-US" w:eastAsia="zh-CN"/>
        </w:rPr>
        <w:t>12</w:t>
      </w:r>
      <w:r>
        <w:rPr>
          <w:rFonts w:hint="eastAsia" w:ascii="宋体" w:hAnsi="宋体" w:eastAsia="宋体" w:cs="宋体"/>
          <w:sz w:val="21"/>
          <w:szCs w:val="21"/>
          <w:u w:val="single"/>
        </w:rPr>
        <w:t>月</w:t>
      </w:r>
      <w:r>
        <w:rPr>
          <w:rFonts w:hint="eastAsia" w:ascii="宋体" w:hAnsi="宋体" w:cs="宋体"/>
          <w:sz w:val="21"/>
          <w:szCs w:val="21"/>
          <w:u w:val="single"/>
          <w:lang w:val="en-US" w:eastAsia="zh-CN"/>
        </w:rPr>
        <w:t>3</w:t>
      </w:r>
      <w:r>
        <w:rPr>
          <w:rFonts w:hint="eastAsia" w:ascii="宋体" w:hAnsi="宋体" w:eastAsia="宋体" w:cs="宋体"/>
          <w:sz w:val="21"/>
          <w:szCs w:val="21"/>
          <w:u w:val="single"/>
        </w:rPr>
        <w:t>日</w:t>
      </w:r>
      <w:r>
        <w:rPr>
          <w:rFonts w:hint="eastAsia" w:ascii="宋体" w:hAnsi="宋体" w:eastAsia="宋体" w:cs="宋体"/>
          <w:sz w:val="21"/>
          <w:szCs w:val="21"/>
        </w:rPr>
        <w:t>（提供期限自本公告发布</w:t>
      </w:r>
      <w:r>
        <w:rPr>
          <w:rFonts w:hint="eastAsia" w:ascii="宋体" w:hAnsi="宋体" w:eastAsia="宋体" w:cs="宋体"/>
          <w:sz w:val="21"/>
          <w:szCs w:val="21"/>
          <w:lang w:eastAsia="zh-CN"/>
        </w:rPr>
        <w:t>之</w:t>
      </w:r>
      <w:r>
        <w:rPr>
          <w:rFonts w:hint="eastAsia" w:ascii="宋体" w:hAnsi="宋体" w:eastAsia="宋体" w:cs="宋体"/>
          <w:sz w:val="21"/>
          <w:szCs w:val="21"/>
        </w:rPr>
        <w:t>日起</w:t>
      </w:r>
      <w:r>
        <w:rPr>
          <w:rFonts w:hint="eastAsia" w:ascii="宋体" w:hAnsi="宋体" w:eastAsia="宋体" w:cs="宋体"/>
          <w:sz w:val="21"/>
          <w:szCs w:val="21"/>
          <w:lang w:eastAsia="zh-CN"/>
        </w:rPr>
        <w:t>至少</w:t>
      </w:r>
      <w:r>
        <w:rPr>
          <w:rFonts w:hint="eastAsia" w:ascii="宋体" w:hAnsi="宋体" w:cs="宋体"/>
          <w:sz w:val="21"/>
          <w:szCs w:val="21"/>
          <w:lang w:val="en-US" w:eastAsia="zh-CN"/>
        </w:rPr>
        <w:t>3</w:t>
      </w:r>
      <w:r>
        <w:rPr>
          <w:rFonts w:hint="eastAsia" w:ascii="宋体" w:hAnsi="宋体" w:eastAsia="宋体" w:cs="宋体"/>
          <w:sz w:val="21"/>
          <w:szCs w:val="21"/>
        </w:rPr>
        <w:t>个工作日），每天上午</w:t>
      </w:r>
      <w:r>
        <w:rPr>
          <w:rFonts w:hint="eastAsia" w:ascii="宋体" w:hAnsi="宋体" w:eastAsia="宋体" w:cs="宋体"/>
          <w:sz w:val="21"/>
          <w:szCs w:val="21"/>
          <w:lang w:val="en-US" w:eastAsia="zh-CN"/>
        </w:rPr>
        <w:t>09:00</w:t>
      </w:r>
      <w:r>
        <w:rPr>
          <w:rFonts w:hint="eastAsia" w:ascii="宋体" w:hAnsi="宋体" w:eastAsia="宋体" w:cs="宋体"/>
          <w:sz w:val="21"/>
          <w:szCs w:val="21"/>
        </w:rPr>
        <w:t>至</w:t>
      </w:r>
      <w:r>
        <w:rPr>
          <w:rFonts w:hint="eastAsia" w:ascii="宋体" w:hAnsi="宋体" w:eastAsia="宋体" w:cs="宋体"/>
          <w:sz w:val="21"/>
          <w:szCs w:val="21"/>
          <w:lang w:val="en-US" w:eastAsia="zh-CN"/>
        </w:rPr>
        <w:t>12:00</w:t>
      </w:r>
      <w:r>
        <w:rPr>
          <w:rFonts w:hint="eastAsia" w:ascii="宋体" w:hAnsi="宋体" w:eastAsia="宋体" w:cs="宋体"/>
          <w:sz w:val="21"/>
          <w:szCs w:val="21"/>
        </w:rPr>
        <w:t>，下午</w:t>
      </w:r>
      <w:r>
        <w:rPr>
          <w:rFonts w:hint="eastAsia" w:ascii="宋体" w:hAnsi="宋体" w:eastAsia="宋体" w:cs="宋体"/>
          <w:sz w:val="21"/>
          <w:szCs w:val="21"/>
          <w:lang w:val="en-US" w:eastAsia="zh-CN"/>
        </w:rPr>
        <w:t>14:30</w:t>
      </w:r>
      <w:r>
        <w:rPr>
          <w:rFonts w:hint="eastAsia" w:ascii="宋体" w:hAnsi="宋体" w:eastAsia="宋体" w:cs="宋体"/>
          <w:sz w:val="21"/>
          <w:szCs w:val="21"/>
        </w:rPr>
        <w:t>至</w:t>
      </w:r>
      <w:r>
        <w:rPr>
          <w:rFonts w:hint="eastAsia" w:ascii="宋体" w:hAnsi="宋体" w:eastAsia="宋体" w:cs="宋体"/>
          <w:sz w:val="21"/>
          <w:szCs w:val="21"/>
          <w:lang w:val="en-US" w:eastAsia="zh-CN"/>
        </w:rPr>
        <w:t>17:00</w:t>
      </w:r>
      <w:r>
        <w:rPr>
          <w:rFonts w:hint="eastAsia" w:ascii="宋体" w:hAnsi="宋体" w:eastAsia="宋体" w:cs="宋体"/>
          <w:sz w:val="21"/>
          <w:szCs w:val="21"/>
        </w:rPr>
        <w:t>（北京时间，法定节假日除外）</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地点：武昌区中北路岳家嘴立交山河企业大厦</w:t>
      </w:r>
      <w:r>
        <w:rPr>
          <w:rFonts w:hint="eastAsia" w:ascii="宋体" w:hAnsi="宋体" w:eastAsia="宋体" w:cs="宋体"/>
          <w:sz w:val="21"/>
          <w:szCs w:val="21"/>
          <w:lang w:val="en-US" w:eastAsia="zh-CN"/>
        </w:rPr>
        <w:t>48楼</w:t>
      </w:r>
      <w:r>
        <w:rPr>
          <w:rFonts w:hint="eastAsia" w:ascii="宋体" w:hAnsi="宋体" w:eastAsia="宋体" w:cs="宋体"/>
          <w:sz w:val="21"/>
          <w:szCs w:val="21"/>
        </w:rPr>
        <w:t>4805室；</w:t>
      </w:r>
    </w:p>
    <w:p>
      <w:pPr>
        <w:spacing w:line="360" w:lineRule="auto"/>
        <w:ind w:firstLine="420" w:firstLineChars="200"/>
        <w:jc w:val="left"/>
        <w:rPr>
          <w:rFonts w:hint="eastAsia" w:ascii="宋体" w:hAnsi="宋体" w:eastAsia="宋体" w:cs="宋体"/>
          <w:sz w:val="21"/>
          <w:szCs w:val="21"/>
          <w:lang w:val="en-US" w:eastAsia="zh-CN"/>
        </w:rPr>
      </w:pPr>
      <w:r>
        <w:rPr>
          <w:rFonts w:hint="eastAsia" w:ascii="宋体" w:hAnsi="宋体" w:eastAsia="宋体" w:cs="宋体"/>
          <w:b w:val="0"/>
          <w:bCs w:val="0"/>
          <w:color w:val="auto"/>
          <w:sz w:val="21"/>
          <w:szCs w:val="21"/>
          <w:lang w:eastAsia="zh-CN"/>
        </w:rPr>
        <w:t>现场获取</w:t>
      </w:r>
      <w:r>
        <w:rPr>
          <w:rFonts w:hint="eastAsia" w:ascii="宋体" w:hAnsi="宋体" w:eastAsia="宋体" w:cs="宋体"/>
          <w:b w:val="0"/>
          <w:bCs w:val="0"/>
          <w:color w:val="auto"/>
          <w:sz w:val="21"/>
          <w:szCs w:val="21"/>
        </w:rPr>
        <w:t>：</w:t>
      </w:r>
      <w:bookmarkEnd w:id="8"/>
      <w:r>
        <w:rPr>
          <w:rFonts w:hint="eastAsia" w:ascii="宋体" w:hAnsi="宋体" w:eastAsia="宋体" w:cs="宋体"/>
          <w:b w:val="0"/>
          <w:bCs w:val="0"/>
          <w:color w:val="auto"/>
          <w:sz w:val="21"/>
          <w:szCs w:val="21"/>
        </w:rPr>
        <w:t>1）法定代表人领取的，凭法定代表人身份证明书（格式</w:t>
      </w:r>
      <w:r>
        <w:rPr>
          <w:rFonts w:hint="eastAsia" w:ascii="宋体" w:hAnsi="宋体" w:eastAsia="宋体" w:cs="宋体"/>
          <w:b w:val="0"/>
          <w:bCs w:val="0"/>
          <w:color w:val="auto"/>
          <w:sz w:val="21"/>
          <w:szCs w:val="21"/>
          <w:lang w:eastAsia="zh-CN"/>
        </w:rPr>
        <w:t>见附件</w:t>
      </w:r>
      <w:r>
        <w:rPr>
          <w:rFonts w:hint="eastAsia" w:ascii="宋体" w:hAnsi="宋体" w:eastAsia="宋体" w:cs="宋体"/>
          <w:b w:val="0"/>
          <w:bCs w:val="0"/>
          <w:color w:val="auto"/>
          <w:sz w:val="21"/>
          <w:szCs w:val="21"/>
        </w:rPr>
        <w:t>）及法定代表人身份证原件领取；2）法定代表人委托他人领取的，凭法定代表人授权书（格式</w:t>
      </w:r>
      <w:r>
        <w:rPr>
          <w:rFonts w:hint="eastAsia" w:ascii="宋体" w:hAnsi="宋体" w:eastAsia="宋体" w:cs="宋体"/>
          <w:b w:val="0"/>
          <w:bCs w:val="0"/>
          <w:color w:val="auto"/>
          <w:sz w:val="21"/>
          <w:szCs w:val="21"/>
          <w:lang w:eastAsia="zh-CN"/>
        </w:rPr>
        <w:t>见附件</w:t>
      </w:r>
      <w:r>
        <w:rPr>
          <w:rFonts w:hint="eastAsia" w:ascii="宋体" w:hAnsi="宋体" w:eastAsia="宋体" w:cs="宋体"/>
          <w:b w:val="0"/>
          <w:bCs w:val="0"/>
          <w:color w:val="auto"/>
          <w:sz w:val="21"/>
          <w:szCs w:val="21"/>
        </w:rPr>
        <w:t>）及受托人身份证原件领取</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3</w:t>
      </w:r>
      <w:r>
        <w:rPr>
          <w:rFonts w:hint="eastAsia" w:ascii="宋体" w:hAnsi="宋体" w:eastAsia="宋体" w:cs="宋体"/>
          <w:b w:val="0"/>
          <w:bCs w:val="0"/>
          <w:color w:val="auto"/>
          <w:sz w:val="21"/>
          <w:szCs w:val="21"/>
        </w:rPr>
        <w:t>）加盖</w:t>
      </w:r>
      <w:r>
        <w:rPr>
          <w:rFonts w:hint="eastAsia" w:ascii="宋体" w:hAnsi="宋体" w:eastAsia="宋体" w:cs="宋体"/>
          <w:b w:val="0"/>
          <w:bCs w:val="0"/>
          <w:color w:val="auto"/>
          <w:sz w:val="21"/>
          <w:szCs w:val="21"/>
          <w:lang w:val="en-US" w:eastAsia="zh-CN"/>
        </w:rPr>
        <w:t>公章</w:t>
      </w:r>
      <w:r>
        <w:rPr>
          <w:rFonts w:hint="eastAsia" w:ascii="宋体" w:hAnsi="宋体" w:eastAsia="宋体" w:cs="宋体"/>
          <w:b w:val="0"/>
          <w:bCs w:val="0"/>
          <w:color w:val="auto"/>
          <w:sz w:val="21"/>
          <w:szCs w:val="21"/>
        </w:rPr>
        <w:t>的营业执照</w:t>
      </w:r>
      <w:r>
        <w:rPr>
          <w:rFonts w:hint="eastAsia" w:ascii="宋体" w:hAnsi="宋体" w:eastAsia="宋体" w:cs="宋体"/>
          <w:b w:val="0"/>
          <w:bCs w:val="0"/>
          <w:color w:val="auto"/>
          <w:sz w:val="21"/>
          <w:szCs w:val="21"/>
          <w:lang w:val="en-US" w:eastAsia="zh-CN"/>
        </w:rPr>
        <w:t>真彩扫描件、项目报名表</w:t>
      </w:r>
      <w:r>
        <w:rPr>
          <w:rFonts w:hint="eastAsia" w:ascii="宋体" w:hAnsi="宋体" w:eastAsia="宋体" w:cs="宋体"/>
          <w:b w:val="0"/>
          <w:bCs w:val="0"/>
          <w:color w:val="auto"/>
          <w:sz w:val="21"/>
          <w:szCs w:val="21"/>
        </w:rPr>
        <w:t>（格式见附件）</w:t>
      </w:r>
      <w:r>
        <w:rPr>
          <w:rFonts w:hint="eastAsia" w:ascii="宋体" w:hAnsi="宋体" w:eastAsia="宋体" w:cs="宋体"/>
          <w:b w:val="0"/>
          <w:bCs w:val="0"/>
          <w:color w:val="auto"/>
          <w:sz w:val="21"/>
          <w:szCs w:val="21"/>
          <w:lang w:val="en-US" w:eastAsia="zh-CN"/>
        </w:rPr>
        <w:t>、供应商信用承诺书（格式见附件）、《中小企业声明函》扫描件，格式详见《政府采购促进中小企业发展暂行办法》(财库【2011】181号)（如项目非专门面向中小微企业，则不需要中小企业声明函）；</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lang w:val="en-US" w:eastAsia="zh-CN"/>
        </w:rPr>
        <w:t>售价：采购文件</w:t>
      </w:r>
      <w:r>
        <w:rPr>
          <w:rFonts w:hint="eastAsia" w:ascii="宋体" w:hAnsi="宋体" w:eastAsia="宋体" w:cs="宋体"/>
          <w:color w:val="auto"/>
          <w:sz w:val="21"/>
          <w:szCs w:val="21"/>
          <w:lang w:val="en-US" w:eastAsia="zh-CN"/>
        </w:rPr>
        <w:t>人民币400元/本，</w:t>
      </w:r>
      <w:r>
        <w:rPr>
          <w:rFonts w:hint="eastAsia" w:ascii="宋体" w:hAnsi="宋体" w:eastAsia="宋体" w:cs="宋体"/>
          <w:sz w:val="21"/>
          <w:szCs w:val="21"/>
          <w:lang w:val="en-US" w:eastAsia="zh-CN"/>
        </w:rPr>
        <w:t>售后不退，不办理邮寄；</w:t>
      </w:r>
    </w:p>
    <w:p>
      <w:pPr>
        <w:pStyle w:val="3"/>
        <w:numPr>
          <w:ilvl w:val="0"/>
          <w:numId w:val="3"/>
        </w:numPr>
        <w:spacing w:line="360" w:lineRule="auto"/>
        <w:jc w:val="left"/>
        <w:rPr>
          <w:rFonts w:hint="eastAsia" w:ascii="宋体" w:hAnsi="宋体" w:eastAsia="宋体" w:cs="宋体"/>
          <w:sz w:val="21"/>
          <w:szCs w:val="21"/>
        </w:rPr>
      </w:pPr>
      <w:bookmarkStart w:id="9" w:name="_Toc6657"/>
      <w:bookmarkStart w:id="10" w:name="_Toc21118"/>
      <w:r>
        <w:rPr>
          <w:rFonts w:hint="eastAsia" w:ascii="宋体" w:hAnsi="宋体" w:eastAsia="宋体" w:cs="宋体"/>
          <w:sz w:val="21"/>
          <w:szCs w:val="21"/>
          <w:lang w:eastAsia="zh-CN"/>
        </w:rPr>
        <w:t>响应文件提交</w:t>
      </w:r>
      <w:bookmarkEnd w:id="9"/>
      <w:bookmarkEnd w:id="10"/>
    </w:p>
    <w:p>
      <w:pPr>
        <w:numPr>
          <w:ilvl w:val="0"/>
          <w:numId w:val="0"/>
        </w:numPr>
        <w:spacing w:line="360" w:lineRule="auto"/>
        <w:ind w:firstLine="420" w:firstLineChars="200"/>
        <w:jc w:val="left"/>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开始时间：2020年</w:t>
      </w:r>
      <w:r>
        <w:rPr>
          <w:rFonts w:hint="eastAsia" w:ascii="宋体" w:hAnsi="宋体" w:cs="宋体"/>
          <w:sz w:val="21"/>
          <w:szCs w:val="21"/>
          <w:lang w:val="en-US" w:eastAsia="zh-CN"/>
        </w:rPr>
        <w:t>12</w:t>
      </w:r>
      <w:r>
        <w:rPr>
          <w:rFonts w:hint="eastAsia" w:ascii="宋体" w:hAnsi="宋体" w:eastAsia="宋体" w:cs="宋体"/>
          <w:sz w:val="21"/>
          <w:szCs w:val="21"/>
          <w:lang w:val="en-US" w:eastAsia="zh-CN"/>
        </w:rPr>
        <w:t>月</w:t>
      </w:r>
      <w:r>
        <w:rPr>
          <w:rFonts w:hint="eastAsia" w:ascii="宋体" w:hAnsi="宋体" w:cs="宋体"/>
          <w:sz w:val="21"/>
          <w:szCs w:val="21"/>
          <w:lang w:val="en-US" w:eastAsia="zh-CN"/>
        </w:rPr>
        <w:t>8</w:t>
      </w:r>
      <w:r>
        <w:rPr>
          <w:rFonts w:hint="eastAsia" w:ascii="宋体" w:hAnsi="宋体" w:eastAsia="宋体" w:cs="宋体"/>
          <w:sz w:val="21"/>
          <w:szCs w:val="21"/>
          <w:lang w:val="en-US" w:eastAsia="zh-CN"/>
        </w:rPr>
        <w:t>日</w:t>
      </w:r>
      <w:r>
        <w:rPr>
          <w:rFonts w:hint="eastAsia" w:ascii="宋体" w:hAnsi="宋体" w:cs="宋体"/>
          <w:sz w:val="21"/>
          <w:szCs w:val="21"/>
          <w:lang w:val="en-US" w:eastAsia="zh-CN"/>
        </w:rPr>
        <w:t>8</w:t>
      </w:r>
      <w:r>
        <w:rPr>
          <w:rFonts w:hint="eastAsia" w:ascii="宋体" w:hAnsi="宋体" w:eastAsia="宋体" w:cs="宋体"/>
          <w:sz w:val="21"/>
          <w:szCs w:val="21"/>
          <w:lang w:val="en-US" w:eastAsia="zh-CN"/>
        </w:rPr>
        <w:t>点</w:t>
      </w:r>
      <w:r>
        <w:rPr>
          <w:rFonts w:hint="eastAsia" w:ascii="宋体" w:hAnsi="宋体" w:cs="宋体"/>
          <w:sz w:val="21"/>
          <w:szCs w:val="21"/>
          <w:lang w:val="en-US" w:eastAsia="zh-CN"/>
        </w:rPr>
        <w:t>30</w:t>
      </w:r>
      <w:r>
        <w:rPr>
          <w:rFonts w:hint="eastAsia" w:ascii="宋体" w:hAnsi="宋体" w:eastAsia="宋体" w:cs="宋体"/>
          <w:sz w:val="21"/>
          <w:szCs w:val="21"/>
          <w:lang w:val="en-US" w:eastAsia="zh-CN"/>
        </w:rPr>
        <w:t>分（北京时间）</w:t>
      </w:r>
    </w:p>
    <w:p>
      <w:pPr>
        <w:numPr>
          <w:ilvl w:val="0"/>
          <w:numId w:val="0"/>
        </w:numPr>
        <w:spacing w:line="360" w:lineRule="auto"/>
        <w:ind w:firstLine="420" w:firstLineChars="200"/>
        <w:jc w:val="left"/>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截止时间：2020年</w:t>
      </w:r>
      <w:r>
        <w:rPr>
          <w:rFonts w:hint="eastAsia" w:ascii="宋体" w:hAnsi="宋体" w:cs="宋体"/>
          <w:sz w:val="21"/>
          <w:szCs w:val="21"/>
          <w:lang w:val="en-US" w:eastAsia="zh-CN"/>
        </w:rPr>
        <w:t>12</w:t>
      </w:r>
      <w:r>
        <w:rPr>
          <w:rFonts w:hint="eastAsia" w:ascii="宋体" w:hAnsi="宋体" w:eastAsia="宋体" w:cs="宋体"/>
          <w:sz w:val="21"/>
          <w:szCs w:val="21"/>
          <w:lang w:val="en-US" w:eastAsia="zh-CN"/>
        </w:rPr>
        <w:t>月</w:t>
      </w:r>
      <w:r>
        <w:rPr>
          <w:rFonts w:hint="eastAsia" w:ascii="宋体" w:hAnsi="宋体" w:cs="宋体"/>
          <w:sz w:val="21"/>
          <w:szCs w:val="21"/>
          <w:lang w:val="en-US" w:eastAsia="zh-CN"/>
        </w:rPr>
        <w:t>8</w:t>
      </w:r>
      <w:r>
        <w:rPr>
          <w:rFonts w:hint="eastAsia" w:ascii="宋体" w:hAnsi="宋体" w:eastAsia="宋体" w:cs="宋体"/>
          <w:sz w:val="21"/>
          <w:szCs w:val="21"/>
          <w:lang w:val="en-US" w:eastAsia="zh-CN"/>
        </w:rPr>
        <w:t>日</w:t>
      </w:r>
      <w:r>
        <w:rPr>
          <w:rFonts w:hint="eastAsia" w:ascii="宋体" w:hAnsi="宋体" w:cs="宋体"/>
          <w:sz w:val="21"/>
          <w:szCs w:val="21"/>
          <w:lang w:val="en-US" w:eastAsia="zh-CN"/>
        </w:rPr>
        <w:t>14</w:t>
      </w:r>
      <w:r>
        <w:rPr>
          <w:rFonts w:hint="eastAsia" w:ascii="宋体" w:hAnsi="宋体" w:eastAsia="宋体" w:cs="宋体"/>
          <w:sz w:val="21"/>
          <w:szCs w:val="21"/>
          <w:lang w:val="en-US" w:eastAsia="zh-CN"/>
        </w:rPr>
        <w:t>点</w:t>
      </w:r>
      <w:r>
        <w:rPr>
          <w:rFonts w:hint="eastAsia" w:ascii="宋体" w:hAnsi="宋体" w:cs="宋体"/>
          <w:sz w:val="21"/>
          <w:szCs w:val="21"/>
          <w:lang w:val="en-US" w:eastAsia="zh-CN"/>
        </w:rPr>
        <w:t>00</w:t>
      </w:r>
      <w:r>
        <w:rPr>
          <w:rFonts w:hint="eastAsia" w:ascii="宋体" w:hAnsi="宋体" w:eastAsia="宋体" w:cs="宋体"/>
          <w:sz w:val="21"/>
          <w:szCs w:val="21"/>
          <w:lang w:val="en-US" w:eastAsia="zh-CN"/>
        </w:rPr>
        <w:t>分（北京时间）</w:t>
      </w:r>
    </w:p>
    <w:p>
      <w:pPr>
        <w:numPr>
          <w:ilvl w:val="0"/>
          <w:numId w:val="0"/>
        </w:numPr>
        <w:spacing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lang w:val="en-US" w:eastAsia="zh-CN"/>
        </w:rPr>
        <w:t>地点：武昌区中北路岳家嘴立交山河企业大厦4806</w:t>
      </w:r>
      <w:r>
        <w:rPr>
          <w:rFonts w:hint="eastAsia" w:ascii="宋体" w:hAnsi="宋体" w:eastAsia="宋体" w:cs="宋体"/>
          <w:b w:val="0"/>
          <w:bCs w:val="0"/>
          <w:color w:val="auto"/>
          <w:kern w:val="2"/>
          <w:sz w:val="21"/>
          <w:szCs w:val="21"/>
          <w:lang w:val="en-US" w:eastAsia="zh-CN" w:bidi="ar-SA"/>
        </w:rPr>
        <w:t>室</w:t>
      </w:r>
    </w:p>
    <w:p>
      <w:pPr>
        <w:pStyle w:val="3"/>
        <w:numPr>
          <w:ilvl w:val="0"/>
          <w:numId w:val="3"/>
        </w:numPr>
        <w:spacing w:line="360" w:lineRule="auto"/>
        <w:jc w:val="left"/>
        <w:rPr>
          <w:rFonts w:hint="eastAsia" w:eastAsia="宋体"/>
          <w:sz w:val="21"/>
          <w:szCs w:val="21"/>
          <w:lang w:eastAsia="zh-CN"/>
        </w:rPr>
      </w:pPr>
      <w:bookmarkStart w:id="11" w:name="_Toc8879"/>
      <w:bookmarkStart w:id="12" w:name="_Toc27569"/>
      <w:r>
        <w:rPr>
          <w:rFonts w:hint="eastAsia" w:ascii="宋体" w:hAnsi="宋体" w:eastAsia="宋体" w:cs="宋体"/>
          <w:sz w:val="21"/>
          <w:szCs w:val="21"/>
          <w:lang w:eastAsia="zh-CN"/>
        </w:rPr>
        <w:t>开启</w:t>
      </w:r>
      <w:bookmarkEnd w:id="11"/>
      <w:bookmarkEnd w:id="12"/>
    </w:p>
    <w:p>
      <w:pPr>
        <w:numPr>
          <w:ilvl w:val="0"/>
          <w:numId w:val="0"/>
        </w:numPr>
        <w:spacing w:line="360" w:lineRule="auto"/>
        <w:ind w:leftChars="0" w:firstLine="420" w:firstLineChars="200"/>
        <w:jc w:val="left"/>
        <w:outlineLvl w:val="9"/>
        <w:rPr>
          <w:rFonts w:hint="eastAsia" w:eastAsia="宋体"/>
          <w:sz w:val="21"/>
          <w:szCs w:val="21"/>
          <w:lang w:eastAsia="zh-CN"/>
        </w:rPr>
      </w:pPr>
      <w:r>
        <w:rPr>
          <w:rFonts w:hint="eastAsia" w:ascii="宋体" w:hAnsi="宋体" w:eastAsia="宋体" w:cs="宋体"/>
          <w:sz w:val="21"/>
          <w:szCs w:val="21"/>
          <w:lang w:val="en-US" w:eastAsia="zh-CN"/>
        </w:rPr>
        <w:t>时间：</w:t>
      </w:r>
      <w:r>
        <w:rPr>
          <w:rFonts w:hint="eastAsia" w:ascii="宋体" w:hAnsi="宋体" w:eastAsia="宋体" w:cs="宋体"/>
          <w:sz w:val="21"/>
          <w:szCs w:val="21"/>
          <w:lang w:eastAsia="zh-CN"/>
        </w:rPr>
        <w:t>2020年</w:t>
      </w:r>
      <w:r>
        <w:rPr>
          <w:rFonts w:hint="eastAsia" w:ascii="宋体" w:hAnsi="宋体" w:cs="宋体"/>
          <w:sz w:val="21"/>
          <w:szCs w:val="21"/>
          <w:lang w:val="en-US" w:eastAsia="zh-CN"/>
        </w:rPr>
        <w:t>12</w:t>
      </w:r>
      <w:r>
        <w:rPr>
          <w:rFonts w:hint="eastAsia" w:ascii="宋体" w:hAnsi="宋体" w:eastAsia="宋体" w:cs="宋体"/>
          <w:sz w:val="21"/>
          <w:szCs w:val="21"/>
          <w:lang w:eastAsia="zh-CN"/>
        </w:rPr>
        <w:t>月</w:t>
      </w:r>
      <w:r>
        <w:rPr>
          <w:rFonts w:hint="eastAsia" w:ascii="宋体" w:hAnsi="宋体" w:cs="宋体"/>
          <w:sz w:val="21"/>
          <w:szCs w:val="21"/>
          <w:lang w:val="en-US" w:eastAsia="zh-CN"/>
        </w:rPr>
        <w:t>8</w:t>
      </w:r>
      <w:r>
        <w:rPr>
          <w:rFonts w:hint="eastAsia" w:ascii="宋体" w:hAnsi="宋体" w:eastAsia="宋体" w:cs="宋体"/>
          <w:sz w:val="21"/>
          <w:szCs w:val="21"/>
          <w:lang w:eastAsia="zh-CN"/>
        </w:rPr>
        <w:t xml:space="preserve">日 </w:t>
      </w:r>
      <w:r>
        <w:rPr>
          <w:rFonts w:hint="eastAsia" w:ascii="宋体" w:hAnsi="宋体" w:cs="宋体"/>
          <w:sz w:val="21"/>
          <w:szCs w:val="21"/>
          <w:lang w:val="en-US" w:eastAsia="zh-CN"/>
        </w:rPr>
        <w:t>14</w:t>
      </w:r>
      <w:r>
        <w:rPr>
          <w:rFonts w:hint="eastAsia" w:ascii="宋体" w:hAnsi="宋体" w:eastAsia="宋体" w:cs="宋体"/>
          <w:sz w:val="21"/>
          <w:szCs w:val="21"/>
          <w:lang w:eastAsia="zh-CN"/>
        </w:rPr>
        <w:t>点</w:t>
      </w:r>
      <w:r>
        <w:rPr>
          <w:rFonts w:hint="eastAsia" w:ascii="宋体" w:hAnsi="宋体" w:cs="宋体"/>
          <w:sz w:val="21"/>
          <w:szCs w:val="21"/>
          <w:lang w:val="en-US" w:eastAsia="zh-CN"/>
        </w:rPr>
        <w:t>00</w:t>
      </w:r>
      <w:r>
        <w:rPr>
          <w:rFonts w:hint="eastAsia" w:ascii="宋体" w:hAnsi="宋体" w:eastAsia="宋体" w:cs="宋体"/>
          <w:sz w:val="21"/>
          <w:szCs w:val="21"/>
          <w:lang w:eastAsia="zh-CN"/>
        </w:rPr>
        <w:t>分（北京时间）</w:t>
      </w:r>
    </w:p>
    <w:p>
      <w:pPr>
        <w:pStyle w:val="3"/>
        <w:numPr>
          <w:ilvl w:val="0"/>
          <w:numId w:val="3"/>
        </w:numPr>
        <w:spacing w:line="360" w:lineRule="auto"/>
        <w:jc w:val="left"/>
        <w:rPr>
          <w:rFonts w:hint="eastAsia" w:ascii="宋体" w:hAnsi="宋体" w:eastAsia="宋体" w:cs="宋体"/>
          <w:sz w:val="21"/>
          <w:szCs w:val="21"/>
        </w:rPr>
      </w:pPr>
      <w:bookmarkStart w:id="13" w:name="_Toc2782"/>
      <w:bookmarkStart w:id="14" w:name="_Toc13668"/>
      <w:r>
        <w:rPr>
          <w:rFonts w:hint="eastAsia" w:ascii="宋体" w:hAnsi="宋体" w:eastAsia="宋体" w:cs="宋体"/>
          <w:sz w:val="21"/>
          <w:szCs w:val="21"/>
        </w:rPr>
        <w:t>公告期限</w:t>
      </w:r>
      <w:bookmarkEnd w:id="13"/>
      <w:bookmarkEnd w:id="14"/>
    </w:p>
    <w:p>
      <w:pPr>
        <w:spacing w:line="360" w:lineRule="auto"/>
        <w:ind w:firstLine="420" w:firstLineChars="200"/>
        <w:jc w:val="left"/>
        <w:rPr>
          <w:rFonts w:hint="eastAsia" w:ascii="宋体" w:hAnsi="宋体" w:eastAsia="宋体" w:cs="宋体"/>
          <w:sz w:val="21"/>
          <w:szCs w:val="21"/>
          <w:lang w:eastAsia="zh-CN"/>
        </w:rPr>
      </w:pPr>
      <w:bookmarkStart w:id="15" w:name="_Toc259607751"/>
      <w:bookmarkStart w:id="16" w:name="_Toc6021"/>
      <w:bookmarkStart w:id="17" w:name="_Toc276368888"/>
      <w:bookmarkStart w:id="18" w:name="_Toc320898024"/>
      <w:bookmarkStart w:id="19" w:name="_Toc317262251"/>
      <w:bookmarkStart w:id="20" w:name="_Toc334539188"/>
      <w:r>
        <w:rPr>
          <w:rFonts w:hint="eastAsia" w:ascii="宋体" w:hAnsi="宋体" w:eastAsia="宋体" w:cs="宋体"/>
          <w:sz w:val="21"/>
          <w:szCs w:val="21"/>
          <w:lang w:val="en-US" w:eastAsia="zh-CN"/>
        </w:rPr>
        <w:t>自本公告发布之日起</w:t>
      </w:r>
      <w:r>
        <w:rPr>
          <w:rFonts w:hint="eastAsia" w:ascii="宋体" w:hAnsi="宋体" w:eastAsia="宋体" w:cs="宋体"/>
          <w:sz w:val="21"/>
          <w:szCs w:val="21"/>
          <w:lang w:eastAsia="zh-CN"/>
        </w:rPr>
        <w:t>至少</w:t>
      </w:r>
      <w:r>
        <w:rPr>
          <w:rFonts w:hint="eastAsia" w:ascii="宋体" w:hAnsi="宋体" w:cs="宋体"/>
          <w:sz w:val="21"/>
          <w:szCs w:val="21"/>
          <w:lang w:val="en-US" w:eastAsia="zh-CN"/>
        </w:rPr>
        <w:t>3</w:t>
      </w:r>
      <w:r>
        <w:rPr>
          <w:rFonts w:hint="eastAsia" w:ascii="宋体" w:hAnsi="宋体" w:eastAsia="宋体" w:cs="宋体"/>
          <w:sz w:val="21"/>
          <w:szCs w:val="21"/>
          <w:lang w:val="en-US" w:eastAsia="zh-CN"/>
        </w:rPr>
        <w:t>个工作日</w:t>
      </w:r>
    </w:p>
    <w:bookmarkEnd w:id="15"/>
    <w:bookmarkEnd w:id="16"/>
    <w:bookmarkEnd w:id="17"/>
    <w:bookmarkEnd w:id="18"/>
    <w:bookmarkEnd w:id="19"/>
    <w:bookmarkEnd w:id="20"/>
    <w:p>
      <w:pPr>
        <w:pStyle w:val="3"/>
        <w:numPr>
          <w:ilvl w:val="0"/>
          <w:numId w:val="3"/>
        </w:numPr>
        <w:spacing w:line="360" w:lineRule="auto"/>
        <w:jc w:val="left"/>
        <w:rPr>
          <w:rFonts w:hint="eastAsia" w:ascii="宋体" w:hAnsi="宋体" w:eastAsia="宋体" w:cs="宋体"/>
          <w:sz w:val="21"/>
          <w:szCs w:val="21"/>
        </w:rPr>
      </w:pPr>
      <w:bookmarkStart w:id="21" w:name="_Toc11249"/>
      <w:bookmarkStart w:id="22" w:name="_Toc10432"/>
      <w:r>
        <w:rPr>
          <w:rFonts w:hint="eastAsia" w:ascii="宋体" w:hAnsi="宋体" w:eastAsia="宋体" w:cs="宋体"/>
          <w:sz w:val="21"/>
          <w:szCs w:val="21"/>
        </w:rPr>
        <w:t>其他补充事宜</w:t>
      </w:r>
      <w:bookmarkEnd w:id="21"/>
      <w:bookmarkEnd w:id="22"/>
    </w:p>
    <w:p>
      <w:pPr>
        <w:numPr>
          <w:ilvl w:val="0"/>
          <w:numId w:val="0"/>
        </w:numPr>
        <w:spacing w:line="360" w:lineRule="auto"/>
        <w:ind w:firstLine="420" w:firstLineChars="200"/>
        <w:jc w:val="left"/>
        <w:rPr>
          <w:rFonts w:hint="eastAsia" w:ascii="宋体" w:hAnsi="宋体" w:eastAsia="宋体" w:cs="宋体"/>
          <w:color w:val="auto"/>
          <w:sz w:val="21"/>
          <w:szCs w:val="21"/>
          <w:lang w:val="en-US" w:eastAsia="zh-CN"/>
        </w:rPr>
      </w:pPr>
      <w:bookmarkStart w:id="23" w:name="_Toc259028279"/>
      <w:r>
        <w:rPr>
          <w:rFonts w:hint="eastAsia" w:ascii="宋体" w:hAnsi="宋体" w:eastAsia="宋体" w:cs="宋体"/>
          <w:sz w:val="21"/>
          <w:szCs w:val="21"/>
          <w:lang w:val="en-US" w:eastAsia="zh-CN"/>
        </w:rPr>
        <w:t>1.本项目是否</w:t>
      </w:r>
      <w:r>
        <w:rPr>
          <w:rFonts w:hint="eastAsia" w:ascii="宋体" w:hAnsi="宋体" w:eastAsia="宋体" w:cs="宋体"/>
          <w:color w:val="auto"/>
          <w:sz w:val="21"/>
          <w:szCs w:val="21"/>
          <w:lang w:val="en-US" w:eastAsia="zh-CN"/>
        </w:rPr>
        <w:t>专门面向中小企业、监狱企业、残疾人福利性单位：否</w:t>
      </w:r>
    </w:p>
    <w:p>
      <w:pPr>
        <w:spacing w:line="360" w:lineRule="auto"/>
        <w:ind w:firstLine="420" w:firstLineChars="200"/>
        <w:jc w:val="left"/>
        <w:rPr>
          <w:rFonts w:hint="eastAsia" w:ascii="宋体" w:hAnsi="宋体" w:eastAsia="宋体" w:cs="宋体"/>
          <w:color w:val="auto"/>
          <w:sz w:val="21"/>
          <w:szCs w:val="21"/>
          <w:highlight w:val="yellow"/>
          <w:lang w:val="en-US" w:eastAsia="zh-CN"/>
        </w:rPr>
      </w:pPr>
      <w:r>
        <w:rPr>
          <w:rFonts w:hint="eastAsia" w:ascii="宋体" w:hAnsi="宋体" w:eastAsia="宋体" w:cs="宋体"/>
          <w:color w:val="auto"/>
          <w:sz w:val="21"/>
          <w:szCs w:val="21"/>
          <w:lang w:val="en-US" w:eastAsia="zh-CN"/>
        </w:rPr>
        <w:t>2.供应商如需查询技术要求可到我处查阅采购文件第三章相关内容。</w:t>
      </w:r>
      <w:r>
        <w:rPr>
          <w:rFonts w:hint="eastAsia" w:ascii="宋体" w:hAnsi="宋体" w:eastAsia="宋体" w:cs="宋体"/>
          <w:color w:val="auto"/>
          <w:sz w:val="21"/>
          <w:szCs w:val="21"/>
          <w:lang w:val="en-US" w:eastAsia="zh-CN"/>
        </w:rPr>
        <w:br w:type="textWrapping"/>
      </w: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3</w:t>
      </w:r>
      <w:r>
        <w:rPr>
          <w:rFonts w:hint="eastAsia" w:ascii="宋体" w:hAnsi="宋体" w:eastAsia="宋体" w:cs="宋体"/>
          <w:color w:val="auto"/>
          <w:sz w:val="21"/>
          <w:szCs w:val="21"/>
          <w:lang w:val="en-US" w:eastAsia="zh-CN"/>
        </w:rPr>
        <w:t>.本项目将在以下网站发布所有信息，请参加本项目竞标的供应商密切关注。</w:t>
      </w:r>
      <w:r>
        <w:rPr>
          <w:rFonts w:hint="eastAsia" w:ascii="宋体" w:hAnsi="宋体" w:eastAsia="宋体" w:cs="宋体"/>
          <w:color w:val="auto"/>
          <w:sz w:val="21"/>
          <w:szCs w:val="21"/>
          <w:lang w:val="en-US" w:eastAsia="zh-CN"/>
        </w:rPr>
        <w:br w:type="textWrapping"/>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lang w:val="en-US" w:eastAsia="zh-CN"/>
        </w:rPr>
        <w:t>（</w:t>
      </w:r>
      <w:r>
        <w:rPr>
          <w:rFonts w:hint="eastAsia" w:ascii="宋体" w:hAnsi="宋体" w:cs="宋体"/>
          <w:color w:val="auto"/>
          <w:sz w:val="21"/>
          <w:szCs w:val="21"/>
          <w:lang w:val="en-US" w:eastAsia="zh-CN"/>
        </w:rPr>
        <w:t>1</w:t>
      </w:r>
      <w:r>
        <w:rPr>
          <w:rFonts w:hint="eastAsia" w:ascii="宋体" w:hAnsi="宋体" w:eastAsia="宋体" w:cs="宋体"/>
          <w:color w:val="auto"/>
          <w:sz w:val="21"/>
          <w:szCs w:val="21"/>
          <w:lang w:val="en-US" w:eastAsia="zh-CN"/>
        </w:rPr>
        <w:t>）《中国招标投标公共服务平台》（网址：http://www.cebpubservice.com/）</w:t>
      </w:r>
    </w:p>
    <w:p>
      <w:pPr>
        <w:spacing w:line="360" w:lineRule="auto"/>
        <w:ind w:firstLine="420" w:firstLineChars="200"/>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r>
        <w:rPr>
          <w:rFonts w:hint="eastAsia" w:ascii="宋体" w:hAnsi="宋体" w:cs="宋体"/>
          <w:color w:val="auto"/>
          <w:sz w:val="21"/>
          <w:szCs w:val="21"/>
          <w:lang w:val="en-US" w:eastAsia="zh-CN"/>
        </w:rPr>
        <w:t>2</w:t>
      </w:r>
      <w:r>
        <w:rPr>
          <w:rFonts w:hint="eastAsia" w:ascii="宋体" w:hAnsi="宋体" w:eastAsia="宋体" w:cs="宋体"/>
          <w:color w:val="auto"/>
          <w:sz w:val="21"/>
          <w:szCs w:val="21"/>
          <w:lang w:val="en-US" w:eastAsia="zh-CN"/>
        </w:rPr>
        <w:t>）《中经国际招标集团有限公司官网》（网址：</w:t>
      </w:r>
      <w:r>
        <w:rPr>
          <w:rFonts w:hint="eastAsia" w:ascii="宋体" w:hAnsi="宋体" w:eastAsia="宋体" w:cs="宋体"/>
          <w:color w:val="auto"/>
          <w:sz w:val="21"/>
          <w:szCs w:val="21"/>
          <w:lang w:val="en-US" w:eastAsia="zh-CN"/>
        </w:rPr>
        <w:fldChar w:fldCharType="begin"/>
      </w:r>
      <w:r>
        <w:rPr>
          <w:rFonts w:hint="eastAsia" w:ascii="宋体" w:hAnsi="宋体" w:eastAsia="宋体" w:cs="宋体"/>
          <w:color w:val="auto"/>
          <w:sz w:val="21"/>
          <w:szCs w:val="21"/>
          <w:lang w:val="en-US" w:eastAsia="zh-CN"/>
        </w:rPr>
        <w:instrText xml:space="preserve"> HYPERLINK "http://www.ceitcl.com/）" </w:instrText>
      </w:r>
      <w:r>
        <w:rPr>
          <w:rFonts w:hint="eastAsia" w:ascii="宋体" w:hAnsi="宋体" w:eastAsia="宋体" w:cs="宋体"/>
          <w:color w:val="auto"/>
          <w:sz w:val="21"/>
          <w:szCs w:val="21"/>
          <w:lang w:val="en-US" w:eastAsia="zh-CN"/>
        </w:rPr>
        <w:fldChar w:fldCharType="separate"/>
      </w:r>
      <w:r>
        <w:rPr>
          <w:rFonts w:hint="eastAsia" w:ascii="宋体" w:hAnsi="宋体" w:eastAsia="宋体" w:cs="宋体"/>
          <w:color w:val="auto"/>
          <w:sz w:val="21"/>
          <w:szCs w:val="21"/>
          <w:lang w:val="en-US" w:eastAsia="zh-CN"/>
        </w:rPr>
        <w:t>http://www.ceitcl.com/）</w:t>
      </w:r>
      <w:r>
        <w:rPr>
          <w:rFonts w:hint="eastAsia" w:ascii="宋体" w:hAnsi="宋体" w:eastAsia="宋体" w:cs="宋体"/>
          <w:color w:val="auto"/>
          <w:sz w:val="21"/>
          <w:szCs w:val="21"/>
          <w:lang w:val="en-US" w:eastAsia="zh-CN"/>
        </w:rPr>
        <w:fldChar w:fldCharType="end"/>
      </w:r>
    </w:p>
    <w:bookmarkEnd w:id="23"/>
    <w:p>
      <w:pPr>
        <w:pStyle w:val="3"/>
        <w:numPr>
          <w:ilvl w:val="0"/>
          <w:numId w:val="3"/>
        </w:numPr>
        <w:spacing w:line="360" w:lineRule="auto"/>
        <w:jc w:val="left"/>
        <w:rPr>
          <w:rFonts w:hint="eastAsia" w:ascii="宋体" w:hAnsi="宋体" w:eastAsia="宋体" w:cs="宋体"/>
          <w:color w:val="auto"/>
          <w:sz w:val="21"/>
          <w:szCs w:val="21"/>
        </w:rPr>
      </w:pPr>
      <w:bookmarkStart w:id="24" w:name="_Toc23944"/>
      <w:bookmarkStart w:id="25" w:name="_Toc27070"/>
      <w:r>
        <w:rPr>
          <w:rFonts w:hint="eastAsia" w:ascii="宋体" w:hAnsi="宋体" w:eastAsia="宋体" w:cs="宋体"/>
          <w:color w:val="auto"/>
          <w:sz w:val="21"/>
          <w:szCs w:val="21"/>
        </w:rPr>
        <w:t>凡对本次采购提出询问，请按以下方式联系</w:t>
      </w:r>
      <w:bookmarkEnd w:id="24"/>
      <w:bookmarkEnd w:id="25"/>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1.采购人信息</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名 称：</w:t>
      </w:r>
      <w:r>
        <w:rPr>
          <w:rFonts w:hint="eastAsia" w:ascii="宋体" w:hAnsi="宋体" w:cs="宋体"/>
          <w:color w:val="auto"/>
          <w:sz w:val="21"/>
          <w:szCs w:val="21"/>
          <w:lang w:val="en-US" w:eastAsia="zh-CN"/>
        </w:rPr>
        <w:t>武汉工程大学</w:t>
      </w:r>
      <w:r>
        <w:rPr>
          <w:rFonts w:hint="eastAsia" w:ascii="宋体" w:hAnsi="宋体" w:eastAsia="宋体" w:cs="宋体"/>
          <w:color w:val="auto"/>
          <w:sz w:val="21"/>
          <w:szCs w:val="21"/>
          <w:lang w:eastAsia="zh-CN"/>
        </w:rPr>
        <w:t>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地</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址：</w:t>
      </w:r>
      <w:r>
        <w:rPr>
          <w:rFonts w:hint="eastAsia" w:asciiTheme="minorEastAsia" w:hAnsiTheme="minorEastAsia" w:eastAsiaTheme="minorEastAsia" w:cstheme="minorEastAsia"/>
          <w:color w:val="auto"/>
          <w:szCs w:val="21"/>
        </w:rPr>
        <w:t>武汉市东湖新技术开发区光谷一路206号</w:t>
      </w:r>
      <w:r>
        <w:rPr>
          <w:rFonts w:hint="eastAsia" w:ascii="宋体" w:hAnsi="宋体" w:eastAsia="宋体" w:cs="宋体"/>
          <w:color w:val="auto"/>
          <w:sz w:val="21"/>
          <w:szCs w:val="21"/>
          <w:lang w:eastAsia="zh-CN"/>
        </w:rPr>
        <w:t>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联系方式：027-81624611　</w:t>
      </w:r>
      <w:r>
        <w:rPr>
          <w:rFonts w:hint="eastAsia" w:ascii="宋体" w:hAnsi="宋体" w:eastAsia="宋体" w:cs="宋体"/>
          <w:color w:val="auto"/>
          <w:sz w:val="21"/>
          <w:szCs w:val="21"/>
          <w:lang w:eastAsia="zh-CN"/>
        </w:rPr>
        <w:t xml:space="preserve">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2.采购代理机构信息</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 xml:space="preserve">名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称：中经国际招标集团有限公司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地　址：武昌区中北路岳家嘴立交山河企业大厦</w:t>
      </w:r>
      <w:r>
        <w:rPr>
          <w:rFonts w:hint="eastAsia" w:ascii="宋体" w:hAnsi="宋体" w:eastAsia="宋体" w:cs="宋体"/>
          <w:color w:val="auto"/>
          <w:sz w:val="21"/>
          <w:szCs w:val="21"/>
          <w:lang w:val="en-US" w:eastAsia="zh-CN"/>
        </w:rPr>
        <w:t>48楼4805、</w:t>
      </w:r>
      <w:r>
        <w:rPr>
          <w:rFonts w:hint="eastAsia" w:ascii="宋体" w:hAnsi="宋体" w:eastAsia="宋体" w:cs="宋体"/>
          <w:color w:val="auto"/>
          <w:sz w:val="21"/>
          <w:szCs w:val="21"/>
          <w:lang w:eastAsia="zh-CN"/>
        </w:rPr>
        <w:t>4806室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联系方式：</w:t>
      </w:r>
      <w:r>
        <w:rPr>
          <w:rFonts w:hint="eastAsia" w:ascii="宋体" w:hAnsi="宋体" w:eastAsia="宋体" w:cs="宋体"/>
          <w:color w:val="auto"/>
          <w:sz w:val="21"/>
          <w:szCs w:val="21"/>
          <w:lang w:val="en-US" w:eastAsia="zh-CN"/>
        </w:rPr>
        <w:t>027-87820788</w:t>
      </w:r>
      <w:r>
        <w:rPr>
          <w:rFonts w:hint="eastAsia" w:ascii="宋体" w:hAnsi="宋体" w:eastAsia="宋体" w:cs="宋体"/>
          <w:color w:val="auto"/>
          <w:sz w:val="21"/>
          <w:szCs w:val="21"/>
          <w:lang w:eastAsia="zh-CN"/>
        </w:rPr>
        <w:t>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3.项目联系方式</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项目联系人：张梦、</w:t>
      </w:r>
      <w:r>
        <w:rPr>
          <w:rFonts w:hint="eastAsia" w:ascii="宋体" w:hAnsi="宋体" w:cs="宋体"/>
          <w:color w:val="auto"/>
          <w:sz w:val="21"/>
          <w:szCs w:val="21"/>
          <w:lang w:val="en-US" w:eastAsia="zh-CN"/>
        </w:rPr>
        <w:t>方雪菲、刘思雨</w:t>
      </w:r>
    </w:p>
    <w:p>
      <w:pPr>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宋体" w:hAnsi="宋体" w:eastAsia="宋体" w:cs="宋体"/>
          <w:color w:val="auto"/>
          <w:sz w:val="21"/>
          <w:szCs w:val="21"/>
          <w:lang w:eastAsia="zh-CN"/>
        </w:rPr>
        <w:t>电</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　话：</w:t>
      </w:r>
      <w:r>
        <w:rPr>
          <w:rFonts w:hint="eastAsia" w:ascii="宋体" w:hAnsi="宋体" w:eastAsia="宋体" w:cs="宋体"/>
          <w:color w:val="auto"/>
          <w:sz w:val="21"/>
          <w:szCs w:val="21"/>
          <w:lang w:val="en-US" w:eastAsia="zh-CN"/>
        </w:rPr>
        <w:t>027-87820788</w:t>
      </w:r>
      <w:r>
        <w:rPr>
          <w:rFonts w:hint="eastAsia" w:ascii="宋体" w:hAnsi="宋体" w:eastAsia="宋体" w:cs="宋体"/>
          <w:color w:val="auto"/>
          <w:sz w:val="21"/>
          <w:szCs w:val="21"/>
          <w:lang w:eastAsia="zh-CN"/>
        </w:rPr>
        <w:t>　　</w:t>
      </w:r>
    </w:p>
    <w:p>
      <w:pPr>
        <w:pStyle w:val="3"/>
        <w:numPr>
          <w:ilvl w:val="0"/>
          <w:numId w:val="3"/>
        </w:numPr>
        <w:spacing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bookmarkStart w:id="26" w:name="_Toc24714"/>
      <w:bookmarkStart w:id="27" w:name="_Toc6267"/>
      <w:bookmarkStart w:id="28" w:name="_Toc15624"/>
      <w:r>
        <w:rPr>
          <w:rFonts w:hint="eastAsia" w:asciiTheme="minorEastAsia" w:hAnsiTheme="minorEastAsia" w:eastAsiaTheme="minorEastAsia" w:cstheme="minorEastAsia"/>
          <w:sz w:val="21"/>
          <w:szCs w:val="21"/>
        </w:rPr>
        <w:t>注意事项</w:t>
      </w:r>
      <w:bookmarkEnd w:id="26"/>
      <w:bookmarkEnd w:id="27"/>
      <w:bookmarkEnd w:id="28"/>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1、供应商在获取本项目询价文件前须仔细阅读资格要求内容，并按询价文件规定要求在响应文件中递交合格有效的资格证明文件，资格审查不合格将导致竞标失败。</w:t>
      </w:r>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2、供应商对自己所提供的资格证明材料的真实性负责，无论何时，如发现供应商提供虚假的材料，将按照《中华人民共和国政府采购法》及本项目询价文件的有关规定进行严肃处理，并在相关网站上进行通报。</w:t>
      </w:r>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请供应商仔细阅读本询价文件的全部条文，对于文件中存在的任何含糊、遗漏、相互矛盾之处，或是对于采购范围的界定和采购内容的要求不清楚，认为存在歧义的，供应商应按本文件规定的时限向采购代理机构寻求书面澄清；未提出澄清要求的，则认同为完全理解本文件要求并接受采购人或采购代理机构可能作出的任何最终解释。</w:t>
      </w:r>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4、关于本项目询价文件有关内容的澄清、修改及变更等通知将通过书面形式经邮箱通知各供应商同时电话或短信告知，若采购人或采购代理机构未收到回复，视为收悉，并默认通知内容。若因供应商自身原因接收消息不及时，导致竞标受影响，其后果自行承担。</w:t>
      </w:r>
    </w:p>
    <w:p>
      <w:pPr>
        <w:spacing w:line="360" w:lineRule="auto"/>
        <w:rPr>
          <w:rFonts w:hint="eastAsia" w:asciiTheme="minorEastAsia" w:hAnsiTheme="minorEastAsia" w:eastAsiaTheme="minorEastAsia" w:cstheme="minorEastAsia"/>
        </w:rPr>
      </w:pP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中经国际招标集团有限公司</w:t>
      </w: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eastAsia="zh-CN"/>
        </w:rPr>
        <w:t>2020</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lang w:val="en-US" w:eastAsia="zh-CN"/>
        </w:rPr>
        <w:t>11</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30</w:t>
      </w:r>
      <w:r>
        <w:rPr>
          <w:rFonts w:hint="eastAsia" w:asciiTheme="minorEastAsia" w:hAnsiTheme="minorEastAsia" w:eastAsiaTheme="minorEastAsia" w:cstheme="minorEastAsia"/>
          <w:szCs w:val="21"/>
        </w:rPr>
        <w:t>日</w:t>
      </w:r>
    </w:p>
    <w:p>
      <w:pPr>
        <w:numPr>
          <w:ilvl w:val="0"/>
          <w:numId w:val="2"/>
        </w:numPr>
        <w:spacing w:line="360" w:lineRule="auto"/>
        <w:jc w:val="center"/>
        <w:outlineLvl w:val="0"/>
        <w:rPr>
          <w:rFonts w:ascii="宋体" w:hAnsi="宋体"/>
          <w:b/>
          <w:color w:val="auto"/>
          <w:sz w:val="32"/>
          <w:szCs w:val="32"/>
        </w:rPr>
      </w:pPr>
      <w:r>
        <w:rPr>
          <w:rFonts w:hint="eastAsia" w:asciiTheme="minorEastAsia" w:hAnsiTheme="minorEastAsia" w:eastAsiaTheme="minorEastAsia" w:cstheme="minorEastAsia"/>
          <w:color w:val="auto"/>
          <w:sz w:val="21"/>
          <w:szCs w:val="21"/>
        </w:rPr>
        <w:br w:type="page"/>
      </w:r>
      <w:bookmarkStart w:id="29" w:name="_Toc30066"/>
      <w:bookmarkStart w:id="30" w:name="_Toc2601"/>
      <w:bookmarkStart w:id="31" w:name="_Toc16238"/>
      <w:r>
        <w:rPr>
          <w:rFonts w:hint="eastAsia" w:ascii="宋体" w:hAnsi="宋体"/>
          <w:b/>
          <w:color w:val="auto"/>
          <w:sz w:val="32"/>
          <w:szCs w:val="32"/>
        </w:rPr>
        <w:t>报价须知</w:t>
      </w:r>
      <w:bookmarkEnd w:id="29"/>
      <w:bookmarkEnd w:id="30"/>
      <w:bookmarkEnd w:id="31"/>
    </w:p>
    <w:p>
      <w:pPr>
        <w:pStyle w:val="3"/>
        <w:numPr>
          <w:ilvl w:val="1"/>
          <w:numId w:val="0"/>
        </w:numPr>
        <w:spacing w:before="260" w:after="260" w:line="360" w:lineRule="auto"/>
        <w:ind w:leftChars="0"/>
        <w:jc w:val="center"/>
        <w:rPr>
          <w:rFonts w:hint="eastAsia" w:asciiTheme="minorEastAsia" w:hAnsiTheme="minorEastAsia" w:eastAsiaTheme="minorEastAsia" w:cstheme="minorEastAsia"/>
          <w:color w:val="auto"/>
          <w:sz w:val="21"/>
          <w:szCs w:val="21"/>
          <w:lang w:val="zh-CN"/>
        </w:rPr>
      </w:pPr>
      <w:bookmarkStart w:id="32" w:name="_Toc5144"/>
      <w:bookmarkStart w:id="33" w:name="_Toc11687"/>
      <w:bookmarkStart w:id="34" w:name="_Toc259028747"/>
      <w:bookmarkStart w:id="35" w:name="_Toc22652"/>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报价须知</w:t>
      </w:r>
      <w:r>
        <w:rPr>
          <w:rFonts w:hint="eastAsia" w:asciiTheme="minorEastAsia" w:hAnsiTheme="minorEastAsia" w:eastAsiaTheme="minorEastAsia" w:cstheme="minorEastAsia"/>
          <w:color w:val="auto"/>
          <w:sz w:val="21"/>
          <w:szCs w:val="21"/>
          <w:lang w:val="zh-CN"/>
        </w:rPr>
        <w:t>前附表</w:t>
      </w:r>
      <w:r>
        <w:rPr>
          <w:rFonts w:hint="eastAsia" w:asciiTheme="minorEastAsia" w:hAnsiTheme="minorEastAsia" w:eastAsiaTheme="minorEastAsia" w:cstheme="minorEastAsia"/>
          <w:color w:val="auto"/>
          <w:sz w:val="21"/>
          <w:szCs w:val="21"/>
          <w:lang w:eastAsia="zh-CN"/>
        </w:rPr>
        <w:t>》</w:t>
      </w:r>
      <w:bookmarkEnd w:id="32"/>
      <w:bookmarkEnd w:id="33"/>
      <w:bookmarkEnd w:id="34"/>
      <w:bookmarkEnd w:id="35"/>
    </w:p>
    <w:p>
      <w:pPr>
        <w:autoSpaceDE w:val="0"/>
        <w:autoSpaceDN w:val="0"/>
        <w:adjustRightInd w:val="0"/>
        <w:spacing w:line="360" w:lineRule="auto"/>
        <w:ind w:firstLine="359" w:firstLineChars="171"/>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供应商应仔细阅读询价文件的第二章“报价须知”，下面所列资料是对“报价须知”的具体补充和说明。</w:t>
      </w:r>
      <w:r>
        <w:rPr>
          <w:rFonts w:hint="eastAsia" w:asciiTheme="minorEastAsia" w:hAnsiTheme="minorEastAsia" w:eastAsiaTheme="minorEastAsia" w:cstheme="minorEastAsia"/>
          <w:color w:val="auto"/>
          <w:sz w:val="21"/>
          <w:szCs w:val="21"/>
          <w:lang w:val="zh-CN"/>
        </w:rPr>
        <w:t>如有矛盾，应以本表为准。</w:t>
      </w:r>
    </w:p>
    <w:tbl>
      <w:tblPr>
        <w:tblStyle w:val="20"/>
        <w:tblW w:w="907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836"/>
        <w:gridCol w:w="2313"/>
        <w:gridCol w:w="59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0" w:hRule="atLeast"/>
          <w:tblHeader/>
          <w:jc w:val="center"/>
        </w:trPr>
        <w:tc>
          <w:tcPr>
            <w:tcW w:w="836" w:type="dxa"/>
            <w:shd w:val="clear" w:color="auto" w:fill="F2F2F2"/>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zh-CN"/>
              </w:rPr>
              <w:t>条款号</w:t>
            </w:r>
          </w:p>
        </w:tc>
        <w:tc>
          <w:tcPr>
            <w:tcW w:w="2313" w:type="dxa"/>
            <w:shd w:val="clear" w:color="auto" w:fill="F2F2F2"/>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b/>
                <w:color w:val="auto"/>
                <w:sz w:val="21"/>
                <w:szCs w:val="21"/>
                <w:lang w:val="zh-CN"/>
              </w:rPr>
            </w:pPr>
            <w:r>
              <w:rPr>
                <w:rFonts w:hint="eastAsia" w:asciiTheme="minorEastAsia" w:hAnsiTheme="minorEastAsia" w:eastAsiaTheme="minorEastAsia" w:cstheme="minorEastAsia"/>
                <w:b/>
                <w:color w:val="auto"/>
                <w:sz w:val="21"/>
                <w:szCs w:val="21"/>
                <w:lang w:val="zh-CN"/>
              </w:rPr>
              <w:t>条款名称</w:t>
            </w:r>
          </w:p>
        </w:tc>
        <w:tc>
          <w:tcPr>
            <w:tcW w:w="5923" w:type="dxa"/>
            <w:shd w:val="clear" w:color="auto" w:fill="F2F2F2"/>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zh-CN"/>
              </w:rPr>
              <w:t>编列内容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70" w:hRule="atLeast"/>
          <w:jc w:val="center"/>
        </w:trPr>
        <w:tc>
          <w:tcPr>
            <w:tcW w:w="836" w:type="dxa"/>
            <w:vAlign w:val="center"/>
          </w:tcPr>
          <w:p>
            <w:pPr>
              <w:pStyle w:val="18"/>
              <w:widowControl w:val="0"/>
              <w:autoSpaceDE w:val="0"/>
              <w:autoSpaceDN w:val="0"/>
              <w:adjustRightInd w:val="0"/>
              <w:spacing w:beforeLines="10" w:beforeAutospacing="0"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2.1</w:t>
            </w:r>
          </w:p>
        </w:tc>
        <w:tc>
          <w:tcPr>
            <w:tcW w:w="2313" w:type="dxa"/>
            <w:vAlign w:val="center"/>
          </w:tcPr>
          <w:p>
            <w:pPr>
              <w:pStyle w:val="18"/>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采购人</w:t>
            </w:r>
          </w:p>
        </w:tc>
        <w:tc>
          <w:tcPr>
            <w:tcW w:w="5923" w:type="dxa"/>
            <w:vAlign w:val="center"/>
          </w:tcPr>
          <w:p>
            <w:pPr>
              <w:spacing w:line="240" w:lineRule="auto"/>
              <w:jc w:val="left"/>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武汉工程大学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36"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2313" w:type="dxa"/>
            <w:vAlign w:val="center"/>
          </w:tcPr>
          <w:p>
            <w:pPr>
              <w:pStyle w:val="18"/>
              <w:widowControl w:val="0"/>
              <w:autoSpaceDE w:val="0"/>
              <w:autoSpaceDN w:val="0"/>
              <w:adjustRightInd w:val="0"/>
              <w:spacing w:before="0" w:beforeAutospacing="0" w:after="0" w:afterAutospacing="0"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2"/>
                <w:sz w:val="21"/>
                <w:szCs w:val="21"/>
                <w:lang w:val="zh-CN"/>
              </w:rPr>
              <w:t>监管部门</w:t>
            </w:r>
          </w:p>
        </w:tc>
        <w:tc>
          <w:tcPr>
            <w:tcW w:w="5923" w:type="dxa"/>
            <w:vAlign w:val="center"/>
          </w:tcPr>
          <w:p>
            <w:pPr>
              <w:autoSpaceDE w:val="0"/>
              <w:autoSpaceDN w:val="0"/>
              <w:adjustRightInd w:val="0"/>
              <w:spacing w:line="240" w:lineRule="auto"/>
              <w:jc w:val="left"/>
              <w:rPr>
                <w:rFonts w:hint="default"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sz w:val="21"/>
                <w:szCs w:val="21"/>
                <w:lang w:val="en-US" w:eastAsia="zh-CN"/>
              </w:rPr>
              <w:t>武汉工程大学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36"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2313"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政府采购代理机构</w:t>
            </w:r>
          </w:p>
        </w:tc>
        <w:tc>
          <w:tcPr>
            <w:tcW w:w="5923" w:type="dxa"/>
            <w:vAlign w:val="center"/>
          </w:tcPr>
          <w:p>
            <w:pPr>
              <w:pStyle w:val="18"/>
              <w:widowControl w:val="0"/>
              <w:autoSpaceDE w:val="0"/>
              <w:autoSpaceDN w:val="0"/>
              <w:adjustRightInd w:val="0"/>
              <w:spacing w:beforeLines="10" w:beforeAutospacing="0" w:afterLines="10" w:afterAutospacing="0" w:line="240" w:lineRule="auto"/>
              <w:ind w:left="21" w:leftChars="10" w:right="21" w:rightChars="10"/>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 xml:space="preserve">中经国际招标集团有限公司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4" w:hRule="atLeast"/>
          <w:jc w:val="center"/>
        </w:trPr>
        <w:tc>
          <w:tcPr>
            <w:tcW w:w="836" w:type="dxa"/>
            <w:vAlign w:val="center"/>
          </w:tcPr>
          <w:p>
            <w:pPr>
              <w:pStyle w:val="18"/>
              <w:widowControl w:val="0"/>
              <w:autoSpaceDE w:val="0"/>
              <w:autoSpaceDN w:val="0"/>
              <w:adjustRightInd w:val="0"/>
              <w:spacing w:beforeLines="10" w:beforeAutospacing="0"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2.4</w:t>
            </w:r>
          </w:p>
        </w:tc>
        <w:tc>
          <w:tcPr>
            <w:tcW w:w="2313" w:type="dxa"/>
            <w:vAlign w:val="center"/>
          </w:tcPr>
          <w:p>
            <w:pPr>
              <w:pStyle w:val="18"/>
              <w:widowControl w:val="0"/>
              <w:autoSpaceDE w:val="0"/>
              <w:autoSpaceDN w:val="0"/>
              <w:adjustRightInd w:val="0"/>
              <w:spacing w:beforeLines="10" w:beforeAutospacing="0"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供应商资格要求</w:t>
            </w:r>
          </w:p>
        </w:tc>
        <w:tc>
          <w:tcPr>
            <w:tcW w:w="5923" w:type="dxa"/>
            <w:vAlign w:val="center"/>
          </w:tcPr>
          <w:p>
            <w:pPr>
              <w:pStyle w:val="18"/>
              <w:widowControl w:val="0"/>
              <w:autoSpaceDE w:val="0"/>
              <w:autoSpaceDN w:val="0"/>
              <w:adjustRightInd w:val="0"/>
              <w:spacing w:beforeLines="10" w:beforeAutospacing="0" w:afterLines="10" w:afterAutospacing="0" w:line="240" w:lineRule="auto"/>
              <w:ind w:left="21" w:leftChars="10" w:right="21" w:rightChars="10"/>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见本询价文件第一章第二款要求。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728" w:hRule="atLeast"/>
          <w:jc w:val="center"/>
        </w:trPr>
        <w:tc>
          <w:tcPr>
            <w:tcW w:w="836"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6.1</w:t>
            </w:r>
          </w:p>
        </w:tc>
        <w:tc>
          <w:tcPr>
            <w:tcW w:w="2313"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napToGrid w:val="0"/>
                <w:color w:val="auto"/>
                <w:kern w:val="0"/>
                <w:sz w:val="21"/>
                <w:szCs w:val="21"/>
                <w:lang w:val="zh-CN"/>
              </w:rPr>
              <w:t>响应文件正、副本数量</w:t>
            </w:r>
          </w:p>
        </w:tc>
        <w:tc>
          <w:tcPr>
            <w:tcW w:w="5923" w:type="dxa"/>
            <w:vAlign w:val="center"/>
          </w:tcPr>
          <w:p>
            <w:pPr>
              <w:autoSpaceDE w:val="0"/>
              <w:autoSpaceDN w:val="0"/>
              <w:snapToGrid w:val="0"/>
              <w:spacing w:line="240" w:lineRule="auto"/>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投标文件纸质版：正本一份（需为</w:t>
            </w:r>
            <w:r>
              <w:rPr>
                <w:rFonts w:hint="eastAsia" w:asciiTheme="minorEastAsia" w:hAnsiTheme="minorEastAsia" w:eastAsiaTheme="minorEastAsia" w:cstheme="minorEastAsia"/>
                <w:color w:val="auto"/>
                <w:sz w:val="21"/>
                <w:szCs w:val="21"/>
                <w:lang w:val="en-US" w:eastAsia="zh-CN"/>
              </w:rPr>
              <w:t>彩色打印</w:t>
            </w:r>
            <w:r>
              <w:rPr>
                <w:rFonts w:hint="eastAsia" w:asciiTheme="minorEastAsia" w:hAnsiTheme="minorEastAsia" w:eastAsiaTheme="minorEastAsia" w:cstheme="minorEastAsia"/>
                <w:color w:val="auto"/>
                <w:sz w:val="21"/>
                <w:szCs w:val="21"/>
              </w:rPr>
              <w:t>件），副本</w:t>
            </w:r>
            <w:r>
              <w:rPr>
                <w:rFonts w:hint="eastAsia" w:asciiTheme="minorEastAsia" w:hAnsiTheme="minorEastAsia" w:eastAsiaTheme="minorEastAsia" w:cstheme="minorEastAsia"/>
                <w:color w:val="auto"/>
                <w:sz w:val="21"/>
                <w:szCs w:val="21"/>
                <w:u w:val="single"/>
              </w:rPr>
              <w:t xml:space="preserve"> 两 </w:t>
            </w:r>
            <w:r>
              <w:rPr>
                <w:rFonts w:hint="eastAsia" w:asciiTheme="minorEastAsia" w:hAnsiTheme="minorEastAsia" w:eastAsiaTheme="minorEastAsia" w:cstheme="minorEastAsia"/>
                <w:color w:val="auto"/>
                <w:sz w:val="21"/>
                <w:szCs w:val="21"/>
              </w:rPr>
              <w:t>份</w:t>
            </w:r>
            <w:r>
              <w:rPr>
                <w:rFonts w:hint="eastAsia" w:asciiTheme="minorEastAsia" w:hAnsiTheme="minorEastAsia" w:eastAsiaTheme="minorEastAsia" w:cstheme="minorEastAsia"/>
                <w:color w:val="auto"/>
                <w:sz w:val="21"/>
                <w:szCs w:val="21"/>
                <w:lang w:eastAsia="zh-CN"/>
              </w:rPr>
              <w:t>；</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投标文件电子版：</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□不要求</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bdr w:val="single" w:color="auto" w:sz="4" w:space="0"/>
              </w:rPr>
              <w:t>√</w:t>
            </w:r>
            <w:r>
              <w:rPr>
                <w:rFonts w:hint="eastAsia" w:asciiTheme="minorEastAsia" w:hAnsiTheme="minorEastAsia" w:eastAsiaTheme="minorEastAsia" w:cstheme="minorEastAsia"/>
                <w:color w:val="auto"/>
                <w:sz w:val="21"/>
                <w:szCs w:val="21"/>
              </w:rPr>
              <w:t>要求，投标文件电子版内容：</w:t>
            </w:r>
            <w:r>
              <w:rPr>
                <w:rFonts w:hint="eastAsia" w:asciiTheme="minorEastAsia" w:hAnsiTheme="minorEastAsia" w:eastAsiaTheme="minorEastAsia" w:cstheme="minorEastAsia"/>
                <w:color w:val="auto"/>
                <w:sz w:val="21"/>
                <w:szCs w:val="21"/>
                <w:u w:val="single"/>
              </w:rPr>
              <w:t>与正本保持一致</w:t>
            </w:r>
          </w:p>
          <w:p>
            <w:pPr>
              <w:autoSpaceDE w:val="0"/>
              <w:autoSpaceDN w:val="0"/>
              <w:snapToGrid w:val="0"/>
              <w:spacing w:line="240" w:lineRule="auto"/>
              <w:ind w:firstLine="840" w:firstLineChars="4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投标文件电子版格式：</w:t>
            </w:r>
            <w:r>
              <w:rPr>
                <w:rFonts w:hint="eastAsia" w:asciiTheme="minorEastAsia" w:hAnsiTheme="minorEastAsia" w:eastAsiaTheme="minorEastAsia" w:cstheme="minorEastAsia"/>
                <w:color w:val="auto"/>
                <w:sz w:val="21"/>
                <w:szCs w:val="21"/>
                <w:shd w:val="clear" w:color="auto" w:fill="FFFFFF"/>
                <w:lang w:val="en-US" w:eastAsia="zh-CN"/>
              </w:rPr>
              <w:t>WORD格式和加</w:t>
            </w:r>
            <w:r>
              <w:rPr>
                <w:rFonts w:hint="eastAsia" w:asciiTheme="minorEastAsia" w:hAnsiTheme="minorEastAsia" w:eastAsiaTheme="minorEastAsia" w:cstheme="minorEastAsia"/>
                <w:color w:val="auto"/>
                <w:sz w:val="21"/>
                <w:szCs w:val="21"/>
                <w:u w:val="single"/>
                <w:lang w:val="en-US" w:eastAsia="zh-CN"/>
              </w:rPr>
              <w:t>盖公章后的</w:t>
            </w:r>
            <w:r>
              <w:rPr>
                <w:rFonts w:hint="eastAsia" w:asciiTheme="minorEastAsia" w:hAnsiTheme="minorEastAsia" w:eastAsiaTheme="minorEastAsia" w:cstheme="minorEastAsia"/>
                <w:color w:val="auto"/>
                <w:sz w:val="21"/>
                <w:szCs w:val="21"/>
                <w:u w:val="single"/>
              </w:rPr>
              <w:t>PDF</w:t>
            </w:r>
            <w:r>
              <w:rPr>
                <w:rFonts w:hint="eastAsia" w:asciiTheme="minorEastAsia" w:hAnsiTheme="minorEastAsia" w:eastAsiaTheme="minorEastAsia" w:cstheme="minorEastAsia"/>
                <w:color w:val="auto"/>
                <w:sz w:val="21"/>
                <w:szCs w:val="21"/>
                <w:u w:val="single"/>
                <w:lang w:val="en-US" w:eastAsia="zh-CN"/>
              </w:rPr>
              <w:t>扫描件</w:t>
            </w:r>
            <w:r>
              <w:rPr>
                <w:rFonts w:hint="eastAsia" w:asciiTheme="minorEastAsia" w:hAnsiTheme="minorEastAsia" w:eastAsiaTheme="minorEastAsia" w:cstheme="minorEastAsia"/>
                <w:color w:val="auto"/>
                <w:sz w:val="21"/>
                <w:szCs w:val="21"/>
                <w:u w:val="single"/>
              </w:rPr>
              <w:t>格式</w:t>
            </w:r>
            <w:r>
              <w:rPr>
                <w:rFonts w:hint="eastAsia" w:asciiTheme="minorEastAsia" w:hAnsiTheme="minorEastAsia" w:eastAsiaTheme="minorEastAsia" w:cstheme="minorEastAsia"/>
                <w:color w:val="auto"/>
                <w:sz w:val="21"/>
                <w:szCs w:val="21"/>
                <w:u w:val="single"/>
                <w:lang w:val="en-US" w:eastAsia="zh-CN"/>
              </w:rPr>
              <w:t>；</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投标文件电子版形式：</w:t>
            </w:r>
            <w:r>
              <w:rPr>
                <w:rFonts w:hint="eastAsia" w:asciiTheme="minorEastAsia" w:hAnsiTheme="minorEastAsia" w:eastAsiaTheme="minorEastAsia" w:cstheme="minorEastAsia"/>
                <w:color w:val="auto"/>
                <w:sz w:val="21"/>
                <w:szCs w:val="21"/>
                <w:u w:val="single"/>
              </w:rPr>
              <w:t xml:space="preserve"> U盘1份</w:t>
            </w:r>
          </w:p>
          <w:p>
            <w:pPr>
              <w:autoSpaceDE w:val="0"/>
              <w:autoSpaceDN w:val="0"/>
              <w:adjustRightInd w:val="0"/>
              <w:spacing w:line="240" w:lineRule="auto"/>
              <w:jc w:val="left"/>
              <w:rPr>
                <w:rFonts w:hint="eastAsia" w:asciiTheme="minorEastAsia" w:hAnsiTheme="minorEastAsia" w:eastAsiaTheme="minorEastAsia" w:cstheme="minorEastAsia"/>
                <w:b w:val="0"/>
                <w:bCs w:val="0"/>
                <w:color w:val="auto"/>
                <w:sz w:val="21"/>
                <w:szCs w:val="21"/>
                <w:u w:val="single"/>
              </w:rPr>
            </w:pPr>
            <w:r>
              <w:rPr>
                <w:rFonts w:hint="eastAsia" w:asciiTheme="minorEastAsia" w:hAnsiTheme="minorEastAsia" w:eastAsiaTheme="minorEastAsia" w:cstheme="minorEastAsia"/>
                <w:b w:val="0"/>
                <w:bCs w:val="0"/>
                <w:color w:val="auto"/>
                <w:sz w:val="21"/>
                <w:szCs w:val="21"/>
                <w:u w:val="none"/>
                <w:lang w:val="en-US" w:eastAsia="zh-CN"/>
              </w:rPr>
              <w:t>3、手持</w:t>
            </w:r>
            <w:r>
              <w:rPr>
                <w:rFonts w:hint="eastAsia" w:asciiTheme="minorEastAsia" w:hAnsiTheme="minorEastAsia" w:eastAsiaTheme="minorEastAsia" w:cstheme="minorEastAsia"/>
                <w:b w:val="0"/>
                <w:bCs w:val="0"/>
                <w:color w:val="auto"/>
                <w:sz w:val="21"/>
                <w:szCs w:val="21"/>
                <w:u w:val="none"/>
              </w:rPr>
              <w:t>法定代表人授权委托书（或法定代表人身份证明书）、单独</w:t>
            </w:r>
            <w:r>
              <w:rPr>
                <w:rFonts w:hint="eastAsia" w:asciiTheme="minorEastAsia" w:hAnsiTheme="minorEastAsia" w:eastAsiaTheme="minorEastAsia" w:cstheme="minorEastAsia"/>
                <w:b w:val="0"/>
                <w:bCs w:val="0"/>
                <w:color w:val="auto"/>
                <w:sz w:val="21"/>
                <w:szCs w:val="21"/>
                <w:u w:val="none"/>
                <w:lang w:val="en-US" w:eastAsia="zh-CN"/>
              </w:rPr>
              <w:t>密封</w:t>
            </w:r>
            <w:r>
              <w:rPr>
                <w:rFonts w:hint="eastAsia" w:asciiTheme="minorEastAsia" w:hAnsiTheme="minorEastAsia" w:eastAsiaTheme="minorEastAsia" w:cstheme="minorEastAsia"/>
                <w:b w:val="0"/>
                <w:bCs w:val="0"/>
                <w:color w:val="auto"/>
                <w:sz w:val="21"/>
                <w:szCs w:val="21"/>
                <w:u w:val="none"/>
              </w:rPr>
              <w:t>提供的报价一览表</w:t>
            </w:r>
            <w:r>
              <w:rPr>
                <w:rFonts w:hint="eastAsia" w:asciiTheme="minorEastAsia" w:hAnsiTheme="minorEastAsia" w:eastAsiaTheme="minorEastAsia" w:cstheme="minorEastAsia"/>
                <w:b w:val="0"/>
                <w:bCs w:val="0"/>
                <w:color w:val="auto"/>
                <w:sz w:val="21"/>
                <w:szCs w:val="21"/>
                <w:u w:val="none"/>
                <w:lang w:eastAsia="zh-CN"/>
              </w:rPr>
              <w:t>；</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所有响应文件概不退还，响应文件按包分开制作，分开密封。</w:t>
            </w:r>
          </w:p>
          <w:p>
            <w:pPr>
              <w:autoSpaceDE w:val="0"/>
              <w:autoSpaceDN w:val="0"/>
              <w:adjustRightInd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rPr>
              <w:t>纸质投标文件</w:t>
            </w:r>
            <w:r>
              <w:rPr>
                <w:rFonts w:hint="eastAsia" w:asciiTheme="minorEastAsia" w:hAnsiTheme="minorEastAsia" w:eastAsiaTheme="minorEastAsia" w:cstheme="minorEastAsia"/>
                <w:color w:val="auto"/>
                <w:sz w:val="21"/>
                <w:szCs w:val="21"/>
                <w:lang w:val="en-US" w:eastAsia="zh-CN"/>
              </w:rPr>
              <w:t>应</w:t>
            </w:r>
            <w:r>
              <w:rPr>
                <w:rFonts w:hint="eastAsia" w:asciiTheme="minorEastAsia" w:hAnsiTheme="minorEastAsia" w:eastAsiaTheme="minorEastAsia" w:cstheme="minorEastAsia"/>
                <w:color w:val="auto"/>
                <w:sz w:val="21"/>
                <w:szCs w:val="21"/>
              </w:rPr>
              <w:t>采用胶粘方</w:t>
            </w:r>
            <w:r>
              <w:rPr>
                <w:rFonts w:hint="eastAsia" w:asciiTheme="minorEastAsia" w:hAnsiTheme="minorEastAsia" w:eastAsiaTheme="minorEastAsia" w:cstheme="minorEastAsia"/>
                <w:sz w:val="21"/>
                <w:szCs w:val="21"/>
                <w:lang w:val="zh-CN"/>
              </w:rPr>
              <w:t>式装订,装订应牢固、不易拆散和换页。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70" w:hRule="atLeast"/>
          <w:jc w:val="center"/>
        </w:trPr>
        <w:tc>
          <w:tcPr>
            <w:tcW w:w="836"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6.8</w:t>
            </w:r>
          </w:p>
        </w:tc>
        <w:tc>
          <w:tcPr>
            <w:tcW w:w="2313"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响应文件递交截止时间及递交地点</w:t>
            </w:r>
          </w:p>
        </w:tc>
        <w:tc>
          <w:tcPr>
            <w:tcW w:w="5923" w:type="dxa"/>
            <w:vAlign w:val="center"/>
          </w:tcPr>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见本询价文件第一章要求。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36"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7.1</w:t>
            </w:r>
          </w:p>
        </w:tc>
        <w:tc>
          <w:tcPr>
            <w:tcW w:w="2313"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报价方式</w:t>
            </w:r>
          </w:p>
        </w:tc>
        <w:tc>
          <w:tcPr>
            <w:tcW w:w="5923"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本项目</w:t>
            </w:r>
            <w:r>
              <w:rPr>
                <w:rFonts w:hint="eastAsia" w:asciiTheme="minorEastAsia" w:hAnsiTheme="minorEastAsia" w:eastAsiaTheme="minorEastAsia" w:cstheme="minorEastAsia"/>
                <w:color w:val="auto"/>
                <w:sz w:val="21"/>
                <w:szCs w:val="21"/>
                <w:lang w:val="en-US" w:eastAsia="zh-CN"/>
              </w:rPr>
              <w:t>竞标</w:t>
            </w:r>
            <w:r>
              <w:rPr>
                <w:rFonts w:hint="eastAsia" w:asciiTheme="minorEastAsia" w:hAnsiTheme="minorEastAsia" w:eastAsiaTheme="minorEastAsia" w:cstheme="minorEastAsia"/>
                <w:color w:val="auto"/>
                <w:sz w:val="21"/>
                <w:szCs w:val="21"/>
                <w:lang w:val="zh-CN"/>
              </w:rPr>
              <w:t>报价为“交钥匙”价，</w:t>
            </w:r>
            <w:r>
              <w:rPr>
                <w:rFonts w:hint="eastAsia" w:asciiTheme="minorEastAsia" w:hAnsiTheme="minorEastAsia" w:eastAsiaTheme="minorEastAsia" w:cstheme="minorEastAsia"/>
                <w:color w:val="auto"/>
                <w:sz w:val="21"/>
                <w:szCs w:val="21"/>
                <w:lang w:val="zh-CN" w:eastAsia="zh-CN"/>
              </w:rPr>
              <w:t>且须精确到小数点后两位</w:t>
            </w:r>
            <w:r>
              <w:rPr>
                <w:rFonts w:hint="eastAsia" w:asciiTheme="minorEastAsia" w:hAnsiTheme="minorEastAsia" w:eastAsiaTheme="minorEastAsia" w:cstheme="minorEastAsia"/>
                <w:color w:val="auto"/>
                <w:sz w:val="21"/>
                <w:szCs w:val="21"/>
                <w:lang w:val="zh-CN"/>
              </w:rPr>
              <w:t>。竞标报价应包括完成该项目的货物</w:t>
            </w:r>
            <w:r>
              <w:rPr>
                <w:rFonts w:hint="eastAsia" w:asciiTheme="minorEastAsia" w:hAnsiTheme="minorEastAsia" w:eastAsiaTheme="minorEastAsia" w:cstheme="minorEastAsia"/>
                <w:color w:val="auto"/>
                <w:sz w:val="21"/>
                <w:szCs w:val="21"/>
                <w:lang w:val="en-US" w:eastAsia="zh-CN"/>
              </w:rPr>
              <w:t>本身</w:t>
            </w:r>
            <w:r>
              <w:rPr>
                <w:rFonts w:hint="eastAsia" w:asciiTheme="minorEastAsia" w:hAnsiTheme="minorEastAsia" w:eastAsiaTheme="minorEastAsia" w:cstheme="minorEastAsia"/>
                <w:color w:val="auto"/>
                <w:sz w:val="21"/>
                <w:szCs w:val="21"/>
                <w:lang w:val="zh-CN"/>
              </w:rPr>
              <w:t>、包装、人工、运输、仓储、保险、各种税费、专利技术及质保期间等一切服务费用及其他售后服务等全部相关工作。合同签订后采购人未提出增加工作内容的情况下，合同价不得调整。</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各供应商按此要求进行报价，同时在合同实施过程中还将发生的其它费用</w:t>
            </w:r>
            <w:r>
              <w:rPr>
                <w:rFonts w:hint="eastAsia" w:asciiTheme="minorEastAsia" w:hAnsiTheme="minorEastAsia" w:eastAsiaTheme="minorEastAsia" w:cstheme="minorEastAsia"/>
                <w:color w:val="auto"/>
                <w:sz w:val="21"/>
                <w:szCs w:val="21"/>
                <w:lang w:val="en-US" w:eastAsia="zh-CN"/>
              </w:rPr>
              <w:t>也</w:t>
            </w:r>
            <w:r>
              <w:rPr>
                <w:rFonts w:hint="eastAsia" w:asciiTheme="minorEastAsia" w:hAnsiTheme="minorEastAsia" w:eastAsiaTheme="minorEastAsia" w:cstheme="minorEastAsia"/>
                <w:color w:val="auto"/>
                <w:sz w:val="21"/>
                <w:szCs w:val="21"/>
                <w:lang w:val="zh-CN"/>
              </w:rPr>
              <w:t>应包含在总价中，对在合同实施过程中可能发生的其它费用（如：增加耗材、材料涨价、人工、运输成本增加等因素），</w:t>
            </w:r>
            <w:r>
              <w:rPr>
                <w:rFonts w:hint="eastAsia" w:asciiTheme="minorEastAsia" w:hAnsiTheme="minorEastAsia" w:eastAsiaTheme="minorEastAsia" w:cstheme="minorEastAsia"/>
                <w:color w:val="auto"/>
                <w:sz w:val="21"/>
                <w:szCs w:val="21"/>
                <w:lang w:val="en-US" w:eastAsia="zh-CN"/>
              </w:rPr>
              <w:t>采购人</w:t>
            </w:r>
            <w:r>
              <w:rPr>
                <w:rFonts w:hint="eastAsia" w:asciiTheme="minorEastAsia" w:hAnsiTheme="minorEastAsia" w:eastAsiaTheme="minorEastAsia" w:cstheme="minorEastAsia"/>
                <w:color w:val="auto"/>
                <w:sz w:val="21"/>
                <w:szCs w:val="21"/>
                <w:lang w:val="zh-CN"/>
              </w:rPr>
              <w:t>概不负责。</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对于</w:t>
            </w:r>
            <w:r>
              <w:rPr>
                <w:rFonts w:hint="eastAsia" w:asciiTheme="minorEastAsia" w:hAnsiTheme="minorEastAsia" w:eastAsiaTheme="minorEastAsia" w:cstheme="minorEastAsia"/>
                <w:color w:val="auto"/>
                <w:sz w:val="21"/>
                <w:szCs w:val="21"/>
                <w:lang w:val="en-US" w:eastAsia="zh-CN"/>
              </w:rPr>
              <w:t>询价</w:t>
            </w:r>
            <w:r>
              <w:rPr>
                <w:rFonts w:hint="eastAsia" w:asciiTheme="minorEastAsia" w:hAnsiTheme="minorEastAsia" w:eastAsiaTheme="minorEastAsia" w:cstheme="minorEastAsia"/>
                <w:color w:val="auto"/>
                <w:sz w:val="21"/>
                <w:szCs w:val="21"/>
                <w:lang w:val="zh-CN"/>
              </w:rPr>
              <w:t>文件未列明，而</w:t>
            </w:r>
            <w:r>
              <w:rPr>
                <w:rFonts w:hint="eastAsia" w:asciiTheme="minorEastAsia" w:hAnsiTheme="minorEastAsia" w:eastAsiaTheme="minorEastAsia" w:cstheme="minorEastAsia"/>
                <w:color w:val="auto"/>
                <w:sz w:val="21"/>
                <w:szCs w:val="21"/>
                <w:lang w:val="en-US" w:eastAsia="zh-CN"/>
              </w:rPr>
              <w:t>询价</w:t>
            </w:r>
            <w:r>
              <w:rPr>
                <w:rFonts w:hint="eastAsia" w:asciiTheme="minorEastAsia" w:hAnsiTheme="minorEastAsia" w:eastAsiaTheme="minorEastAsia" w:cstheme="minorEastAsia"/>
                <w:color w:val="auto"/>
                <w:sz w:val="21"/>
                <w:szCs w:val="21"/>
                <w:lang w:val="zh-CN"/>
              </w:rPr>
              <w:t>供应商认为</w:t>
            </w:r>
            <w:r>
              <w:rPr>
                <w:rFonts w:hint="eastAsia" w:asciiTheme="minorEastAsia" w:hAnsiTheme="minorEastAsia" w:eastAsiaTheme="minorEastAsia" w:cstheme="minorEastAsia"/>
                <w:color w:val="auto"/>
                <w:sz w:val="21"/>
                <w:szCs w:val="21"/>
                <w:lang w:val="en-US" w:eastAsia="zh-CN"/>
              </w:rPr>
              <w:t>必须</w:t>
            </w:r>
            <w:r>
              <w:rPr>
                <w:rFonts w:hint="eastAsia" w:asciiTheme="minorEastAsia" w:hAnsiTheme="minorEastAsia" w:eastAsiaTheme="minorEastAsia" w:cstheme="minorEastAsia"/>
                <w:color w:val="auto"/>
                <w:sz w:val="21"/>
                <w:szCs w:val="21"/>
                <w:lang w:val="zh-CN"/>
              </w:rPr>
              <w:t>的费用也需列入总报价。在合同实施时，采购人将不予支付</w:t>
            </w:r>
            <w:r>
              <w:rPr>
                <w:rFonts w:hint="eastAsia" w:asciiTheme="minorEastAsia" w:hAnsiTheme="minorEastAsia" w:eastAsiaTheme="minorEastAsia" w:cstheme="minorEastAsia"/>
                <w:color w:val="auto"/>
                <w:sz w:val="21"/>
                <w:szCs w:val="21"/>
                <w:lang w:val="en-US" w:eastAsia="zh-CN"/>
              </w:rPr>
              <w:t>成交</w:t>
            </w:r>
            <w:r>
              <w:rPr>
                <w:rFonts w:hint="eastAsia" w:asciiTheme="minorEastAsia" w:hAnsiTheme="minorEastAsia" w:eastAsiaTheme="minorEastAsia" w:cstheme="minorEastAsia"/>
                <w:color w:val="auto"/>
                <w:sz w:val="21"/>
                <w:szCs w:val="21"/>
                <w:lang w:val="zh-CN"/>
              </w:rPr>
              <w:t>供应商没有列入的项目费用，并认为此项目的费用已包括在投标总报价中。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4" w:hRule="atLeast"/>
          <w:jc w:val="center"/>
        </w:trPr>
        <w:tc>
          <w:tcPr>
            <w:tcW w:w="836"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7.2</w:t>
            </w:r>
          </w:p>
        </w:tc>
        <w:tc>
          <w:tcPr>
            <w:tcW w:w="2313"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付款与结算</w:t>
            </w:r>
          </w:p>
        </w:tc>
        <w:tc>
          <w:tcPr>
            <w:tcW w:w="5923" w:type="dxa"/>
            <w:vAlign w:val="center"/>
          </w:tcPr>
          <w:p>
            <w:pPr>
              <w:autoSpaceDE w:val="0"/>
              <w:autoSpaceDN w:val="0"/>
              <w:adjustRightInd w:val="0"/>
              <w:snapToGrid w:val="0"/>
              <w:spacing w:beforeLines="10" w:afterLines="10" w:line="240" w:lineRule="auto"/>
              <w:ind w:left="21" w:leftChars="10" w:right="21" w:rightChars="1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见本询价文件第三章要求。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836"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8.1</w:t>
            </w:r>
          </w:p>
        </w:tc>
        <w:tc>
          <w:tcPr>
            <w:tcW w:w="2313"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询价保证金金额、递交方式、时间及接受询价保证金的帐户信息</w:t>
            </w:r>
          </w:p>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b/>
                <w:bCs/>
                <w:snapToGrid w:val="0"/>
                <w:color w:val="auto"/>
                <w:kern w:val="0"/>
                <w:sz w:val="21"/>
                <w:szCs w:val="21"/>
                <w:lang w:val="zh-CN"/>
              </w:rPr>
              <w:t>（</w:t>
            </w:r>
            <w:r>
              <w:rPr>
                <w:rFonts w:hint="eastAsia" w:asciiTheme="minorEastAsia" w:hAnsiTheme="minorEastAsia" w:eastAsiaTheme="minorEastAsia" w:cstheme="minorEastAsia"/>
                <w:b/>
                <w:bCs/>
                <w:snapToGrid w:val="0"/>
                <w:color w:val="auto"/>
                <w:kern w:val="0"/>
                <w:sz w:val="21"/>
                <w:szCs w:val="21"/>
                <w:lang w:val="en-US" w:eastAsia="zh-CN"/>
              </w:rPr>
              <w:t>本项目不适用</w:t>
            </w:r>
            <w:r>
              <w:rPr>
                <w:rFonts w:hint="eastAsia" w:asciiTheme="minorEastAsia" w:hAnsiTheme="minorEastAsia" w:eastAsiaTheme="minorEastAsia" w:cstheme="minorEastAsia"/>
                <w:b/>
                <w:bCs/>
                <w:snapToGrid w:val="0"/>
                <w:color w:val="auto"/>
                <w:kern w:val="0"/>
                <w:sz w:val="21"/>
                <w:szCs w:val="21"/>
                <w:lang w:val="zh-CN"/>
              </w:rPr>
              <w:t>）</w:t>
            </w:r>
          </w:p>
        </w:tc>
        <w:tc>
          <w:tcPr>
            <w:tcW w:w="5923" w:type="dxa"/>
            <w:vAlign w:val="center"/>
          </w:tcPr>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金    额：</w:t>
            </w:r>
            <w:r>
              <w:rPr>
                <w:rFonts w:hint="eastAsia" w:asciiTheme="minorEastAsia" w:hAnsiTheme="minorEastAsia" w:eastAsiaTheme="minorEastAsia" w:cstheme="minorEastAsia"/>
                <w:color w:val="auto"/>
                <w:sz w:val="21"/>
                <w:szCs w:val="21"/>
                <w:lang w:val="en-US" w:eastAsia="zh-CN"/>
              </w:rPr>
              <w:t>/</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户    名：中经国际招标集团有限公司湖北分公司</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开户银行：中国农业银行股份有限公司武汉岳家嘴支行</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帐    号：17053001040009288</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注：</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mailto:投标人交纳投标保证金必须从投标人的基本帐户以支票、汇票、本票、电汇或者金融机构、担保机构出具的保函等非现金形式一次性汇至中经国际招标集团有限公司湖北分公司专用账户,截止时间为递交响应文件截止时间。成交供应商签订合同后须将合同扫描件（PDF版）发送至2102252595@qq.com邮箱备案后方可退还保证金。"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lang w:eastAsia="zh-CN"/>
              </w:rPr>
              <w:t>缴纳</w:t>
            </w:r>
            <w:r>
              <w:rPr>
                <w:rFonts w:hint="eastAsia" w:asciiTheme="minorEastAsia" w:hAnsiTheme="minorEastAsia" w:eastAsiaTheme="minorEastAsia" w:cstheme="minorEastAsia"/>
                <w:color w:val="auto"/>
                <w:sz w:val="21"/>
                <w:szCs w:val="21"/>
              </w:rPr>
              <w:t>投标保证金必须从</w:t>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rPr>
              <w:t>的基本帐户以支票、汇票、本票、电汇或者金融机构、担保机构出具的保函等非现金形式一次性汇至中经国际招标集团有限公司湖北分公司专用账户,截止时间为</w:t>
            </w:r>
            <w:r>
              <w:rPr>
                <w:rFonts w:hint="eastAsia" w:asciiTheme="minorEastAsia" w:hAnsiTheme="minorEastAsia" w:eastAsiaTheme="minorEastAsia" w:cstheme="minorEastAsia"/>
                <w:color w:val="auto"/>
                <w:sz w:val="21"/>
                <w:szCs w:val="21"/>
                <w:lang w:val="en-US" w:eastAsia="zh-CN"/>
              </w:rPr>
              <w:t>递交响应文件截止时间</w:t>
            </w:r>
            <w:r>
              <w:rPr>
                <w:rFonts w:hint="eastAsia" w:asciiTheme="minorEastAsia" w:hAnsiTheme="minorEastAsia" w:eastAsiaTheme="minorEastAsia" w:cstheme="minorEastAsia"/>
                <w:color w:val="auto"/>
                <w:sz w:val="21"/>
                <w:szCs w:val="21"/>
                <w:lang w:eastAsia="zh-CN"/>
              </w:rPr>
              <w:t>，以采购代理公司银行到账信息为准。</w:t>
            </w:r>
            <w:r>
              <w:rPr>
                <w:rFonts w:hint="eastAsia" w:asciiTheme="minorEastAsia" w:hAnsiTheme="minorEastAsia" w:eastAsiaTheme="minorEastAsia" w:cstheme="minorEastAsia"/>
                <w:color w:val="auto"/>
                <w:sz w:val="21"/>
                <w:szCs w:val="21"/>
              </w:rPr>
              <w:t>成交</w:t>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rPr>
              <w:t>签订合同后须将合同扫描件（PDF版）发送至2102252595@qq.com邮箱备案后方可退还保证金。</w:t>
            </w:r>
            <w:r>
              <w:rPr>
                <w:rFonts w:hint="eastAsia" w:asciiTheme="minorEastAsia" w:hAnsiTheme="minorEastAsia" w:eastAsiaTheme="minorEastAsia" w:cstheme="minorEastAsia"/>
                <w:color w:val="auto"/>
                <w:sz w:val="21"/>
                <w:szCs w:val="21"/>
              </w:rPr>
              <w:fldChar w:fldCharType="end"/>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23" w:hRule="atLeast"/>
          <w:jc w:val="center"/>
        </w:trPr>
        <w:tc>
          <w:tcPr>
            <w:tcW w:w="836"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9.1</w:t>
            </w:r>
          </w:p>
        </w:tc>
        <w:tc>
          <w:tcPr>
            <w:tcW w:w="2313"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招标代理服务费</w:t>
            </w:r>
          </w:p>
        </w:tc>
        <w:tc>
          <w:tcPr>
            <w:tcW w:w="5923"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根据国家发展与改革委员会办公厅发改办价格【2003】857号文的规定，经与</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协商，由</w:t>
            </w:r>
            <w:r>
              <w:rPr>
                <w:rFonts w:hint="eastAsia" w:asciiTheme="minorEastAsia" w:hAnsiTheme="minorEastAsia" w:eastAsiaTheme="minorEastAsia" w:cstheme="minorEastAsia"/>
                <w:sz w:val="21"/>
                <w:szCs w:val="21"/>
                <w:lang w:eastAsia="zh-CN"/>
              </w:rPr>
              <w:t>成交供应商</w:t>
            </w:r>
            <w:r>
              <w:rPr>
                <w:rFonts w:hint="eastAsia" w:asciiTheme="minorEastAsia" w:hAnsiTheme="minorEastAsia" w:eastAsiaTheme="minorEastAsia" w:cstheme="minorEastAsia"/>
                <w:sz w:val="21"/>
                <w:szCs w:val="21"/>
              </w:rPr>
              <w:t>按国家发展计划委员会计价格【2002】1980号文规定</w:t>
            </w:r>
            <w:r>
              <w:rPr>
                <w:rFonts w:hint="eastAsia" w:asciiTheme="minorEastAsia" w:hAnsiTheme="minorEastAsia" w:eastAsiaTheme="minorEastAsia" w:cstheme="minorEastAsia"/>
                <w:sz w:val="21"/>
                <w:szCs w:val="21"/>
                <w:lang w:eastAsia="zh-CN"/>
              </w:rPr>
              <w:t>的</w:t>
            </w:r>
            <w:r>
              <w:rPr>
                <w:rFonts w:hint="eastAsia" w:asciiTheme="minorEastAsia" w:hAnsiTheme="minorEastAsia" w:eastAsiaTheme="minorEastAsia" w:cstheme="minorEastAsia"/>
                <w:sz w:val="21"/>
                <w:szCs w:val="21"/>
              </w:rPr>
              <w:t>取费标准</w:t>
            </w:r>
            <w:r>
              <w:rPr>
                <w:rFonts w:hint="eastAsia" w:asciiTheme="minorEastAsia" w:hAnsiTheme="minorEastAsia" w:eastAsiaTheme="minorEastAsia" w:cstheme="minorEastAsia"/>
                <w:sz w:val="21"/>
                <w:szCs w:val="21"/>
                <w:lang w:val="en-US" w:eastAsia="zh-CN"/>
              </w:rPr>
              <w:t>的61.7%</w:t>
            </w:r>
            <w:r>
              <w:rPr>
                <w:rFonts w:hint="eastAsia" w:asciiTheme="minorEastAsia" w:hAnsiTheme="minorEastAsia" w:eastAsiaTheme="minorEastAsia" w:cstheme="minorEastAsia"/>
                <w:sz w:val="21"/>
                <w:szCs w:val="21"/>
              </w:rPr>
              <w:t>向采</w:t>
            </w:r>
            <w:r>
              <w:rPr>
                <w:rFonts w:hint="eastAsia" w:asciiTheme="minorEastAsia" w:hAnsiTheme="minorEastAsia" w:eastAsiaTheme="minorEastAsia" w:cstheme="minorEastAsia"/>
                <w:color w:val="auto"/>
                <w:sz w:val="21"/>
                <w:szCs w:val="21"/>
              </w:rPr>
              <w:t>购代理机构支付招标代理服务费。招标代理服务费由</w:t>
            </w:r>
            <w:r>
              <w:rPr>
                <w:rFonts w:hint="eastAsia" w:asciiTheme="minorEastAsia" w:hAnsiTheme="minorEastAsia" w:eastAsiaTheme="minorEastAsia" w:cstheme="minorEastAsia"/>
                <w:color w:val="auto"/>
                <w:sz w:val="21"/>
                <w:szCs w:val="21"/>
                <w:lang w:eastAsia="zh-CN"/>
              </w:rPr>
              <w:t>成交供应商</w:t>
            </w:r>
            <w:r>
              <w:rPr>
                <w:rFonts w:hint="eastAsia" w:asciiTheme="minorEastAsia" w:hAnsiTheme="minorEastAsia" w:eastAsiaTheme="minorEastAsia" w:cstheme="minorEastAsia"/>
                <w:color w:val="auto"/>
                <w:sz w:val="21"/>
                <w:szCs w:val="21"/>
              </w:rPr>
              <w:t>在领取成交通知书的同时，向采购代理机构支付。</w:t>
            </w:r>
            <w:r>
              <w:rPr>
                <w:rFonts w:hint="eastAsia" w:asciiTheme="minorEastAsia" w:hAnsiTheme="minorEastAsia" w:eastAsiaTheme="minorEastAsia" w:cstheme="minorEastAsia"/>
                <w:color w:val="auto"/>
                <w:sz w:val="21"/>
                <w:szCs w:val="21"/>
                <w:lang w:eastAsia="zh-CN"/>
              </w:rPr>
              <w:t>详见成交公告。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836"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6.7</w:t>
            </w:r>
          </w:p>
        </w:tc>
        <w:tc>
          <w:tcPr>
            <w:tcW w:w="2313"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报价有效期</w:t>
            </w:r>
          </w:p>
        </w:tc>
        <w:tc>
          <w:tcPr>
            <w:tcW w:w="5923" w:type="dxa"/>
            <w:vAlign w:val="center"/>
          </w:tcPr>
          <w:p>
            <w:pPr>
              <w:autoSpaceDE w:val="0"/>
              <w:autoSpaceDN w:val="0"/>
              <w:adjustRightInd w:val="0"/>
              <w:snapToGrid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本项目报价有效期为</w:t>
            </w:r>
            <w:r>
              <w:rPr>
                <w:rFonts w:hint="eastAsia" w:asciiTheme="minorEastAsia" w:hAnsiTheme="minorEastAsia" w:eastAsiaTheme="minorEastAsia" w:cstheme="minorEastAsia"/>
                <w:sz w:val="21"/>
                <w:szCs w:val="21"/>
                <w:u w:val="single"/>
              </w:rPr>
              <w:t>90</w:t>
            </w:r>
            <w:r>
              <w:rPr>
                <w:rFonts w:hint="eastAsia" w:asciiTheme="minorEastAsia" w:hAnsiTheme="minorEastAsia" w:eastAsiaTheme="minorEastAsia" w:cstheme="minorEastAsia"/>
                <w:sz w:val="21"/>
                <w:szCs w:val="21"/>
              </w:rPr>
              <w:t>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836" w:type="dxa"/>
            <w:vAlign w:val="center"/>
          </w:tcPr>
          <w:p>
            <w:pPr>
              <w:autoSpaceDE w:val="0"/>
              <w:autoSpaceDN w:val="0"/>
              <w:adjustRightInd w:val="0"/>
              <w:spacing w:beforeLines="10" w:afterLines="10" w:line="240" w:lineRule="auto"/>
              <w:ind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10.1</w:t>
            </w:r>
          </w:p>
        </w:tc>
        <w:tc>
          <w:tcPr>
            <w:tcW w:w="2313" w:type="dxa"/>
            <w:vAlign w:val="center"/>
          </w:tcPr>
          <w:p>
            <w:pPr>
              <w:autoSpaceDE w:val="0"/>
              <w:autoSpaceDN w:val="0"/>
              <w:adjustRightInd w:val="0"/>
              <w:spacing w:beforeLines="10" w:afterLines="10" w:line="240" w:lineRule="auto"/>
              <w:ind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履约保证金</w:t>
            </w:r>
          </w:p>
        </w:tc>
        <w:tc>
          <w:tcPr>
            <w:tcW w:w="5923" w:type="dxa"/>
            <w:vAlign w:val="center"/>
          </w:tcPr>
          <w:p>
            <w:pPr>
              <w:autoSpaceDE w:val="0"/>
              <w:autoSpaceDN w:val="0"/>
              <w:adjustRightInd w:val="0"/>
              <w:snapToGrid w:val="0"/>
              <w:spacing w:beforeLines="10" w:afterLines="10" w:line="240" w:lineRule="auto"/>
              <w:ind w:right="21" w:rightChars="1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见本询价文件第三章要求。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9072" w:type="dxa"/>
            <w:gridSpan w:val="3"/>
            <w:vAlign w:val="center"/>
          </w:tcPr>
          <w:p>
            <w:pPr>
              <w:autoSpaceDE w:val="0"/>
              <w:autoSpaceDN w:val="0"/>
              <w:adjustRightInd w:val="0"/>
              <w:snapToGrid w:val="0"/>
              <w:spacing w:beforeLines="10" w:afterLines="10" w:line="240" w:lineRule="auto"/>
              <w:ind w:right="21" w:rightChars="10"/>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836"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2313"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zh-CN"/>
              </w:rPr>
              <w:t>应提交的其它资格证明文件（实质性要求）</w:t>
            </w:r>
          </w:p>
        </w:tc>
        <w:tc>
          <w:tcPr>
            <w:tcW w:w="5923"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详见第一章《</w:t>
            </w:r>
            <w:r>
              <w:rPr>
                <w:rFonts w:hint="eastAsia" w:asciiTheme="minorEastAsia" w:hAnsiTheme="minorEastAsia" w:eastAsiaTheme="minorEastAsia" w:cstheme="minorEastAsia"/>
                <w:sz w:val="21"/>
                <w:szCs w:val="21"/>
                <w:lang w:val="en-US" w:eastAsia="zh-CN"/>
              </w:rPr>
              <w:t>询价</w:t>
            </w:r>
            <w:r>
              <w:rPr>
                <w:rFonts w:hint="eastAsia" w:asciiTheme="minorEastAsia" w:hAnsiTheme="minorEastAsia" w:eastAsiaTheme="minorEastAsia" w:cstheme="minorEastAsia"/>
                <w:sz w:val="21"/>
                <w:szCs w:val="21"/>
                <w:lang w:val="zh-CN"/>
              </w:rPr>
              <w:t>公告》第二款“资格要求”，须提供的证明文件包括但不限于：</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1、具有独立承担民事责任的能力（经营范围需满足采购需求）；</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营业执照等证明文件或自然人的身份证明（如供应商是企业 （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2、具有良好的商业信誉和健全的财务会计制度；</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良好的商业信誉证明材料（自拟），财务会计制度指财务状况报告（供应商是法人的，应提供前一年度经审计的财务报告，或其基本开户银行出具的资信证明（银行资信证明应能说明该供应商与银行之间业务往来正常，企业信誉良好等。银行出具的单纯的存款证明不能视作银行资信证明。下同），其他组织和自然人，没有经审计的财务报告，提供银行出具的资信证明。由财政部门认可的政府采购专业担保机构对供应商进行资信审查后出具投标担保函的，可以不用提供经审计的财务报告和银行资信证明文件。）</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3、具有履行合同所必需的设备和专业技术能力的证明材料；（自拟）</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4、具有依法缴纳税收和社会保障资金的良好记录：（1）供应商依法缴纳税收的证明材料：投标截止时间往前推算连续六个月（至少三个月）缴纳税收的凭据（完税证明、缴款书、银行代扣（代缴）转账凭证等均可）；（2）供应商依法缴纳社会保障资金的证明材料：投标截止时间往前推算连续六个月（至少三个月）缴纳社会保险的凭据（专用发票或社会保险缴纳清单）；（3）供应商为其他组织或自然人的，也需要按此项规定提供缴纳税收的凭据和缴纳社会保险的凭据；（4）递交响应文件截止时间当月成立但因税务机关原因导致其尚未依法缴纳税收的供应商，提供依法缴纳税收承诺书原件（格式自拟），该承诺书视同税收缴纳凭据。（5）递交响应文件截止时间当月成立但因社会保障资金管理机关原因导致其尚未依法缴纳社会保障资金的供应商，提供依法缴纳社会保障资金承诺书原件（格式自拟），该承诺书视同社会保险凭据。（6）依法免税或不需要缴纳社会保障资金的供应商，应提供相应文件证明其依法免税或不需要缴纳社会保障资金。</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5、参加政府采购活动前三年内，在经营活动中没有重大违法记录；（提供书面声明）（重大违法记录是指供应商因违法经营受到刑事处罚或者责令停产停业、吊销许可证或者执照、较大数额罚款等行政处罚）</w:t>
            </w:r>
          </w:p>
          <w:p>
            <w:pPr>
              <w:autoSpaceDE w:val="0"/>
              <w:autoSpaceDN w:val="0"/>
              <w:adjustRightInd w:val="0"/>
              <w:spacing w:line="240" w:lineRule="auto"/>
              <w:jc w:val="left"/>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rPr>
              <w:t>6、符合本文件第一章第二款资格要求的所有证明资料。</w:t>
            </w:r>
          </w:p>
          <w:p>
            <w:pPr>
              <w:autoSpaceDE w:val="0"/>
              <w:autoSpaceDN w:val="0"/>
              <w:adjustRightInd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zh-CN"/>
              </w:rPr>
              <w:t>注：除上述要求的资格证明文件外，如国家法律法规对市场准入有要求的还应提交相关资格证明文件。所有证书、证明文件包括按要求提供的官网截图必须是真实可查证的，须注明资料来源。资格证明文件应为原件清晰的扫描件），副本可用正本的复印件。所有证明材料须清晰可辨认，如因证明材料模糊无法辨认，缺页、漏页导致无法进行评审认定的，责任由供应商自负。如发现弄虚作假将按照有关规定严肃处理。证明材料仅限于投标单位本身，参股或控股单位及独立法人子公司的材料不能作为证明材料，但投标单位兼并的企业的材料可作为证明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836" w:type="dxa"/>
            <w:vAlign w:val="center"/>
          </w:tcPr>
          <w:p>
            <w:pPr>
              <w:autoSpaceDE w:val="0"/>
              <w:autoSpaceDN w:val="0"/>
              <w:adjustRightInd w:val="0"/>
              <w:spacing w:beforeLines="10" w:afterLines="10" w:line="240" w:lineRule="auto"/>
              <w:ind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2313"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kern w:val="0"/>
                <w:sz w:val="21"/>
                <w:szCs w:val="21"/>
                <w:lang w:val="zh-CN"/>
              </w:rPr>
            </w:pPr>
            <w:r>
              <w:rPr>
                <w:rFonts w:hint="eastAsia" w:asciiTheme="minorEastAsia" w:hAnsiTheme="minorEastAsia" w:eastAsiaTheme="minorEastAsia" w:cstheme="minorEastAsia"/>
                <w:color w:val="auto"/>
                <w:kern w:val="0"/>
                <w:sz w:val="21"/>
                <w:szCs w:val="21"/>
                <w:lang w:val="zh-CN"/>
              </w:rPr>
              <w:t>样品</w:t>
            </w:r>
          </w:p>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napToGrid w:val="0"/>
                <w:color w:val="auto"/>
                <w:kern w:val="0"/>
                <w:sz w:val="21"/>
                <w:szCs w:val="21"/>
                <w:lang w:val="zh-CN"/>
              </w:rPr>
              <w:t>（</w:t>
            </w:r>
            <w:r>
              <w:rPr>
                <w:rFonts w:hint="eastAsia" w:asciiTheme="minorEastAsia" w:hAnsiTheme="minorEastAsia" w:eastAsiaTheme="minorEastAsia" w:cstheme="minorEastAsia"/>
                <w:b/>
                <w:bCs/>
                <w:snapToGrid w:val="0"/>
                <w:color w:val="auto"/>
                <w:kern w:val="0"/>
                <w:sz w:val="21"/>
                <w:szCs w:val="21"/>
                <w:lang w:val="en-US" w:eastAsia="zh-CN"/>
              </w:rPr>
              <w:t>本项目不适用</w:t>
            </w:r>
            <w:r>
              <w:rPr>
                <w:rFonts w:hint="eastAsia" w:asciiTheme="minorEastAsia" w:hAnsiTheme="minorEastAsia" w:eastAsiaTheme="minorEastAsia" w:cstheme="minorEastAsia"/>
                <w:b/>
                <w:bCs/>
                <w:snapToGrid w:val="0"/>
                <w:color w:val="auto"/>
                <w:kern w:val="0"/>
                <w:sz w:val="21"/>
                <w:szCs w:val="21"/>
                <w:lang w:val="zh-CN"/>
              </w:rPr>
              <w:t>）</w:t>
            </w:r>
          </w:p>
        </w:tc>
        <w:tc>
          <w:tcPr>
            <w:tcW w:w="5923"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kern w:val="0"/>
                <w:sz w:val="21"/>
                <w:szCs w:val="21"/>
                <w:lang w:val="zh-CN"/>
              </w:rPr>
              <w:t>提交样品的相关规定：要求在询价时提交样品的，应在样品上标明询价供应商名称。</w:t>
            </w:r>
            <w:r>
              <w:rPr>
                <w:rFonts w:hint="eastAsia" w:asciiTheme="minorEastAsia" w:hAnsiTheme="minorEastAsia" w:eastAsiaTheme="minorEastAsia" w:cstheme="minorEastAsia"/>
                <w:color w:val="auto"/>
                <w:kern w:val="0"/>
                <w:sz w:val="21"/>
                <w:szCs w:val="21"/>
                <w:lang w:val="zh-CN"/>
              </w:rPr>
              <w:br w:type="textWrapping"/>
            </w:r>
            <w:r>
              <w:rPr>
                <w:rFonts w:hint="eastAsia" w:asciiTheme="minorEastAsia" w:hAnsiTheme="minorEastAsia" w:eastAsiaTheme="minorEastAsia" w:cstheme="minorEastAsia"/>
                <w:color w:val="auto"/>
                <w:kern w:val="0"/>
                <w:sz w:val="21"/>
                <w:szCs w:val="21"/>
                <w:lang w:val="zh-CN"/>
              </w:rPr>
              <w:t>退还样品的相关规定：</w:t>
            </w:r>
            <w:r>
              <w:rPr>
                <w:rFonts w:hint="eastAsia" w:asciiTheme="minorEastAsia" w:hAnsiTheme="minorEastAsia" w:eastAsiaTheme="minorEastAsia" w:cstheme="minorEastAsia"/>
                <w:color w:val="auto"/>
                <w:kern w:val="0"/>
                <w:sz w:val="21"/>
                <w:szCs w:val="21"/>
                <w:lang w:val="en-US" w:eastAsia="zh-CN"/>
              </w:rPr>
              <w:t>未成交供应商在成交公告发布之日起5个工作日内退还，具体电话通知。成交供应商样品移交采购人作为验收依据，不予退还。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836" w:type="dxa"/>
            <w:vAlign w:val="center"/>
          </w:tcPr>
          <w:p>
            <w:pPr>
              <w:autoSpaceDE w:val="0"/>
              <w:autoSpaceDN w:val="0"/>
              <w:adjustRightInd w:val="0"/>
              <w:spacing w:beforeLines="10" w:afterLines="10" w:line="240" w:lineRule="auto"/>
              <w:ind w:right="21" w:rightChars="10"/>
              <w:jc w:val="center"/>
              <w:rPr>
                <w:rFonts w:hint="eastAsia" w:asciiTheme="minorEastAsia" w:hAnsiTheme="minorEastAsia" w:eastAsiaTheme="minorEastAsia" w:cstheme="minorEastAsia"/>
                <w:snapToGrid w:val="0"/>
                <w:sz w:val="21"/>
                <w:szCs w:val="21"/>
                <w:lang w:val="en-US" w:eastAsia="zh-CN"/>
              </w:rPr>
            </w:pPr>
            <w:r>
              <w:rPr>
                <w:rFonts w:hint="eastAsia" w:asciiTheme="minorEastAsia" w:hAnsiTheme="minorEastAsia" w:eastAsiaTheme="minorEastAsia" w:cstheme="minorEastAsia"/>
                <w:snapToGrid w:val="0"/>
                <w:sz w:val="21"/>
                <w:szCs w:val="21"/>
                <w:lang w:val="en-US" w:eastAsia="zh-CN"/>
              </w:rPr>
              <w:t>3</w:t>
            </w:r>
          </w:p>
        </w:tc>
        <w:tc>
          <w:tcPr>
            <w:tcW w:w="2313"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sz w:val="21"/>
                <w:szCs w:val="21"/>
                <w:lang w:val="zh-CN"/>
              </w:rPr>
            </w:pPr>
            <w:r>
              <w:rPr>
                <w:rFonts w:hint="eastAsia" w:asciiTheme="minorEastAsia" w:hAnsiTheme="minorEastAsia" w:eastAsiaTheme="minorEastAsia" w:cstheme="minorEastAsia"/>
                <w:snapToGrid w:val="0"/>
                <w:kern w:val="0"/>
                <w:sz w:val="21"/>
                <w:szCs w:val="21"/>
                <w:lang w:val="zh-CN"/>
              </w:rPr>
              <w:t>询价小组人数</w:t>
            </w:r>
          </w:p>
        </w:tc>
        <w:tc>
          <w:tcPr>
            <w:tcW w:w="5923"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kern w:val="0"/>
                <w:sz w:val="21"/>
                <w:szCs w:val="21"/>
                <w:lang w:val="zh-CN"/>
              </w:rPr>
              <w:t>3人或3人以上单数组成，其中采购人代表不超过成员总数的三分之一，外聘经济及技术专家在省政府采购专家库中随机抽取。</w:t>
            </w:r>
          </w:p>
        </w:tc>
      </w:tr>
    </w:tbl>
    <w:p>
      <w:pPr>
        <w:sectPr>
          <w:footerReference r:id="rId3" w:type="default"/>
          <w:pgSz w:w="11906" w:h="16838"/>
          <w:pgMar w:top="1417" w:right="1417" w:bottom="1417" w:left="1417" w:header="851" w:footer="992" w:gutter="0"/>
          <w:pgNumType w:fmt="decimal" w:start="4"/>
          <w:cols w:space="425" w:num="1"/>
          <w:docGrid w:type="lines" w:linePitch="312" w:charSpace="0"/>
        </w:sectPr>
      </w:pPr>
    </w:p>
    <w:p>
      <w:pPr>
        <w:pStyle w:val="3"/>
        <w:numPr>
          <w:ilvl w:val="1"/>
          <w:numId w:val="0"/>
        </w:numPr>
        <w:spacing w:before="260" w:after="260" w:line="360" w:lineRule="auto"/>
        <w:ind w:leftChars="0"/>
        <w:jc w:val="left"/>
        <w:rPr>
          <w:rFonts w:ascii="宋体" w:hAnsi="宋体" w:cs="宋体"/>
          <w:sz w:val="21"/>
          <w:szCs w:val="21"/>
        </w:rPr>
      </w:pPr>
      <w:bookmarkStart w:id="36" w:name="_Toc8124"/>
      <w:bookmarkStart w:id="37" w:name="_Toc8857"/>
      <w:bookmarkStart w:id="38" w:name="_Toc23808"/>
      <w:bookmarkStart w:id="39" w:name="_Toc3403"/>
      <w:r>
        <w:rPr>
          <w:rFonts w:hint="eastAsia" w:ascii="宋体" w:hAnsi="宋体" w:cs="宋体"/>
          <w:sz w:val="21"/>
          <w:szCs w:val="21"/>
        </w:rPr>
        <w:t>供应商须知</w:t>
      </w:r>
      <w:bookmarkEnd w:id="36"/>
      <w:bookmarkEnd w:id="37"/>
      <w:bookmarkEnd w:id="38"/>
      <w:bookmarkEnd w:id="39"/>
    </w:p>
    <w:p>
      <w:pPr>
        <w:numPr>
          <w:ilvl w:val="3"/>
          <w:numId w:val="6"/>
        </w:numPr>
        <w:tabs>
          <w:tab w:val="left" w:pos="525"/>
          <w:tab w:val="clear" w:pos="2325"/>
        </w:tabs>
        <w:autoSpaceDE w:val="0"/>
        <w:autoSpaceDN w:val="0"/>
        <w:adjustRightInd w:val="0"/>
        <w:spacing w:line="360" w:lineRule="auto"/>
        <w:ind w:left="0" w:firstLine="0"/>
        <w:jc w:val="left"/>
        <w:outlineLvl w:val="1"/>
        <w:rPr>
          <w:rFonts w:ascii="宋体" w:hAnsi="宋体" w:cs="宋体"/>
          <w:b/>
          <w:snapToGrid w:val="0"/>
          <w:kern w:val="0"/>
          <w:sz w:val="21"/>
          <w:szCs w:val="21"/>
          <w:lang w:val="zh-CN"/>
        </w:rPr>
      </w:pPr>
      <w:bookmarkStart w:id="40" w:name="_Toc24461"/>
      <w:bookmarkStart w:id="41" w:name="_Toc1906"/>
      <w:bookmarkStart w:id="42" w:name="_Toc26891"/>
      <w:bookmarkStart w:id="43" w:name="_Toc5396"/>
      <w:r>
        <w:rPr>
          <w:rFonts w:hint="eastAsia" w:ascii="宋体" w:hAnsi="宋体" w:cs="宋体"/>
          <w:b/>
          <w:snapToGrid w:val="0"/>
          <w:kern w:val="0"/>
          <w:sz w:val="21"/>
          <w:szCs w:val="21"/>
          <w:lang w:val="zh-CN"/>
        </w:rPr>
        <w:t>适用范围</w:t>
      </w:r>
      <w:bookmarkEnd w:id="40"/>
      <w:bookmarkEnd w:id="41"/>
      <w:bookmarkEnd w:id="42"/>
      <w:bookmarkEnd w:id="43"/>
    </w:p>
    <w:p>
      <w:pPr>
        <w:numPr>
          <w:ilvl w:val="1"/>
          <w:numId w:val="7"/>
        </w:numPr>
        <w:autoSpaceDE w:val="0"/>
        <w:autoSpaceDN w:val="0"/>
        <w:adjustRightInd w:val="0"/>
        <w:spacing w:line="360" w:lineRule="auto"/>
        <w:ind w:left="0" w:firstLine="0"/>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本询价文件适用于本询价邀请函中所述项目的货物及相关服务的采购。</w:t>
      </w:r>
    </w:p>
    <w:p>
      <w:pPr>
        <w:numPr>
          <w:ilvl w:val="3"/>
          <w:numId w:val="6"/>
        </w:numPr>
        <w:tabs>
          <w:tab w:val="left" w:pos="525"/>
          <w:tab w:val="clear" w:pos="2325"/>
        </w:tabs>
        <w:autoSpaceDE w:val="0"/>
        <w:autoSpaceDN w:val="0"/>
        <w:adjustRightInd w:val="0"/>
        <w:spacing w:line="360" w:lineRule="auto"/>
        <w:ind w:left="0" w:firstLine="0"/>
        <w:jc w:val="left"/>
        <w:outlineLvl w:val="1"/>
        <w:rPr>
          <w:rFonts w:ascii="宋体" w:hAnsi="宋体" w:cs="宋体"/>
          <w:b/>
          <w:snapToGrid w:val="0"/>
          <w:kern w:val="0"/>
          <w:sz w:val="21"/>
          <w:szCs w:val="21"/>
          <w:lang w:val="zh-CN"/>
        </w:rPr>
      </w:pPr>
      <w:bookmarkStart w:id="44" w:name="_Toc10250"/>
      <w:bookmarkStart w:id="45" w:name="_Toc16183"/>
      <w:bookmarkStart w:id="46" w:name="_Toc21023"/>
      <w:bookmarkStart w:id="47" w:name="_Toc1257"/>
      <w:r>
        <w:rPr>
          <w:rFonts w:hint="eastAsia" w:ascii="宋体" w:hAnsi="宋体" w:cs="宋体"/>
          <w:b/>
          <w:snapToGrid w:val="0"/>
          <w:kern w:val="0"/>
          <w:sz w:val="21"/>
          <w:szCs w:val="21"/>
          <w:lang w:val="zh-CN"/>
        </w:rPr>
        <w:t>定义</w:t>
      </w:r>
      <w:bookmarkEnd w:id="44"/>
      <w:bookmarkEnd w:id="45"/>
      <w:bookmarkEnd w:id="46"/>
      <w:bookmarkEnd w:id="47"/>
    </w:p>
    <w:p>
      <w:pPr>
        <w:numPr>
          <w:ilvl w:val="1"/>
          <w:numId w:val="8"/>
        </w:numPr>
        <w:tabs>
          <w:tab w:val="left" w:pos="525"/>
          <w:tab w:val="clear" w:pos="360"/>
        </w:tabs>
        <w:autoSpaceDE w:val="0"/>
        <w:autoSpaceDN w:val="0"/>
        <w:adjustRightInd w:val="0"/>
        <w:spacing w:line="360" w:lineRule="auto"/>
        <w:ind w:left="0" w:firstLine="0"/>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“采购人”是指:见供应商须知前附表。</w:t>
      </w:r>
    </w:p>
    <w:p>
      <w:pPr>
        <w:numPr>
          <w:ilvl w:val="1"/>
          <w:numId w:val="8"/>
        </w:numPr>
        <w:tabs>
          <w:tab w:val="left" w:pos="525"/>
          <w:tab w:val="clear" w:pos="360"/>
        </w:tabs>
        <w:autoSpaceDE w:val="0"/>
        <w:autoSpaceDN w:val="0"/>
        <w:adjustRightInd w:val="0"/>
        <w:spacing w:line="360" w:lineRule="auto"/>
        <w:ind w:left="0" w:firstLine="0"/>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“监管部门”是指: 见供应商须知前附表。</w:t>
      </w:r>
    </w:p>
    <w:p>
      <w:pPr>
        <w:numPr>
          <w:ilvl w:val="1"/>
          <w:numId w:val="8"/>
        </w:numPr>
        <w:tabs>
          <w:tab w:val="left" w:pos="525"/>
          <w:tab w:val="clear" w:pos="360"/>
        </w:tabs>
        <w:autoSpaceDE w:val="0"/>
        <w:autoSpaceDN w:val="0"/>
        <w:adjustRightInd w:val="0"/>
        <w:spacing w:line="360" w:lineRule="auto"/>
        <w:ind w:left="0" w:firstLine="0"/>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“政府采购代理机构”是指: 见供应商须知前附表。</w:t>
      </w:r>
    </w:p>
    <w:p>
      <w:pPr>
        <w:numPr>
          <w:ilvl w:val="1"/>
          <w:numId w:val="8"/>
        </w:numPr>
        <w:tabs>
          <w:tab w:val="left" w:pos="525"/>
          <w:tab w:val="clear" w:pos="360"/>
        </w:tabs>
        <w:autoSpaceDE w:val="0"/>
        <w:autoSpaceDN w:val="0"/>
        <w:adjustRightInd w:val="0"/>
        <w:spacing w:line="360" w:lineRule="auto"/>
        <w:ind w:left="0" w:firstLine="0"/>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合格的供应商</w:t>
      </w:r>
    </w:p>
    <w:p>
      <w:pPr>
        <w:numPr>
          <w:ilvl w:val="2"/>
          <w:numId w:val="9"/>
        </w:numPr>
        <w:tabs>
          <w:tab w:val="left" w:pos="525"/>
          <w:tab w:val="clear" w:pos="1500"/>
        </w:tabs>
        <w:autoSpaceDE w:val="0"/>
        <w:autoSpaceDN w:val="0"/>
        <w:adjustRightInd w:val="0"/>
        <w:spacing w:line="360" w:lineRule="auto"/>
        <w:ind w:left="0" w:firstLine="0"/>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符合《政府采购法》第二十二条规定的供应商。</w:t>
      </w:r>
    </w:p>
    <w:p>
      <w:pPr>
        <w:numPr>
          <w:ilvl w:val="2"/>
          <w:numId w:val="9"/>
        </w:numPr>
        <w:tabs>
          <w:tab w:val="left" w:pos="525"/>
          <w:tab w:val="clear" w:pos="1500"/>
        </w:tabs>
        <w:autoSpaceDE w:val="0"/>
        <w:autoSpaceDN w:val="0"/>
        <w:adjustRightInd w:val="0"/>
        <w:spacing w:line="360" w:lineRule="auto"/>
        <w:ind w:left="0" w:firstLine="0"/>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符合本《询价文件》供应商须知前附表规定的供应商。</w:t>
      </w:r>
    </w:p>
    <w:p>
      <w:pPr>
        <w:numPr>
          <w:ilvl w:val="3"/>
          <w:numId w:val="6"/>
        </w:numPr>
        <w:tabs>
          <w:tab w:val="left" w:pos="525"/>
          <w:tab w:val="clear" w:pos="2325"/>
        </w:tabs>
        <w:autoSpaceDE w:val="0"/>
        <w:autoSpaceDN w:val="0"/>
        <w:adjustRightInd w:val="0"/>
        <w:spacing w:line="360" w:lineRule="auto"/>
        <w:ind w:left="0" w:firstLine="0"/>
        <w:jc w:val="left"/>
        <w:outlineLvl w:val="1"/>
        <w:rPr>
          <w:rFonts w:ascii="宋体" w:hAnsi="宋体" w:cs="宋体"/>
          <w:b/>
          <w:snapToGrid w:val="0"/>
          <w:kern w:val="0"/>
          <w:sz w:val="21"/>
          <w:szCs w:val="21"/>
          <w:lang w:val="zh-CN"/>
        </w:rPr>
      </w:pPr>
      <w:bookmarkStart w:id="48" w:name="_Toc7033"/>
      <w:bookmarkStart w:id="49" w:name="_Toc20165"/>
      <w:bookmarkStart w:id="50" w:name="_Toc8184"/>
      <w:bookmarkStart w:id="51" w:name="_Toc32604"/>
      <w:r>
        <w:rPr>
          <w:rFonts w:hint="eastAsia" w:ascii="宋体" w:hAnsi="宋体" w:cs="宋体"/>
          <w:b/>
          <w:snapToGrid w:val="0"/>
          <w:kern w:val="0"/>
          <w:sz w:val="21"/>
          <w:szCs w:val="21"/>
          <w:lang w:val="zh-CN"/>
        </w:rPr>
        <w:t>合格的货物和服务</w:t>
      </w:r>
      <w:bookmarkEnd w:id="48"/>
      <w:bookmarkEnd w:id="49"/>
      <w:bookmarkEnd w:id="50"/>
      <w:bookmarkEnd w:id="51"/>
    </w:p>
    <w:p>
      <w:pPr>
        <w:keepNext w:val="0"/>
        <w:keepLines w:val="0"/>
        <w:pageBreakBefore w:val="0"/>
        <w:widowControl w:val="0"/>
        <w:numPr>
          <w:ilvl w:val="1"/>
          <w:numId w:val="10"/>
        </w:numPr>
        <w:tabs>
          <w:tab w:val="left" w:pos="525"/>
          <w:tab w:val="clear" w:pos="360"/>
        </w:tabs>
        <w:kinsoku/>
        <w:wordWrap/>
        <w:overflowPunct/>
        <w:topLinePunct w:val="0"/>
        <w:autoSpaceDE w:val="0"/>
        <w:autoSpaceDN w:val="0"/>
        <w:bidi w:val="0"/>
        <w:adjustRightInd w:val="0"/>
        <w:snapToGrid/>
        <w:spacing w:line="360" w:lineRule="auto"/>
        <w:ind w:left="420" w:hanging="420" w:hangingChars="200"/>
        <w:jc w:val="left"/>
        <w:textAlignment w:val="auto"/>
        <w:rPr>
          <w:rFonts w:ascii="宋体" w:hAnsi="宋体" w:cs="宋体"/>
          <w:snapToGrid w:val="0"/>
          <w:kern w:val="0"/>
          <w:sz w:val="21"/>
          <w:szCs w:val="21"/>
          <w:lang w:val="zh-CN"/>
        </w:rPr>
      </w:pPr>
      <w:r>
        <w:rPr>
          <w:rFonts w:hint="eastAsia" w:ascii="宋体" w:hAnsi="宋体" w:cs="宋体"/>
          <w:snapToGrid w:val="0"/>
          <w:kern w:val="0"/>
          <w:sz w:val="21"/>
          <w:szCs w:val="21"/>
          <w:lang w:val="zh-CN"/>
        </w:rPr>
        <w:t>“货物”是指供应商制造或组织符合询价文件要求的货物等。询价文件中没有提及货物来源地的，根据《政府采购法》的相关规定均应是本国货物，另有规定的除外。货物必须是其合法生产的符合国家有关标准要求的货物。</w:t>
      </w:r>
    </w:p>
    <w:p>
      <w:pPr>
        <w:keepNext w:val="0"/>
        <w:keepLines w:val="0"/>
        <w:pageBreakBefore w:val="0"/>
        <w:widowControl w:val="0"/>
        <w:numPr>
          <w:ilvl w:val="1"/>
          <w:numId w:val="10"/>
        </w:numPr>
        <w:tabs>
          <w:tab w:val="left" w:pos="525"/>
          <w:tab w:val="clear" w:pos="360"/>
        </w:tabs>
        <w:kinsoku/>
        <w:wordWrap/>
        <w:overflowPunct/>
        <w:topLinePunct w:val="0"/>
        <w:autoSpaceDE w:val="0"/>
        <w:autoSpaceDN w:val="0"/>
        <w:bidi w:val="0"/>
        <w:adjustRightInd w:val="0"/>
        <w:snapToGrid/>
        <w:spacing w:line="360" w:lineRule="auto"/>
        <w:ind w:left="420" w:hanging="420" w:hangingChars="200"/>
        <w:jc w:val="left"/>
        <w:textAlignment w:val="auto"/>
        <w:rPr>
          <w:rFonts w:ascii="宋体" w:hAnsi="宋体" w:cs="宋体"/>
          <w:snapToGrid w:val="0"/>
          <w:kern w:val="0"/>
          <w:sz w:val="21"/>
          <w:szCs w:val="21"/>
          <w:lang w:val="zh-CN"/>
        </w:rPr>
      </w:pPr>
      <w:r>
        <w:rPr>
          <w:rFonts w:hint="eastAsia" w:ascii="宋体" w:hAnsi="宋体" w:cs="宋体"/>
          <w:snapToGrid w:val="0"/>
          <w:kern w:val="0"/>
          <w:sz w:val="21"/>
          <w:szCs w:val="21"/>
          <w:lang w:val="zh-CN"/>
        </w:rPr>
        <w:t>“服务”是指</w:t>
      </w:r>
      <w:r>
        <w:rPr>
          <w:rFonts w:hint="eastAsia" w:ascii="宋体" w:hAnsi="宋体" w:cs="宋体"/>
          <w:sz w:val="21"/>
          <w:szCs w:val="21"/>
        </w:rPr>
        <w:t>询价文件规定投标须承担</w:t>
      </w:r>
      <w:r>
        <w:rPr>
          <w:rFonts w:hint="eastAsia" w:ascii="宋体" w:hAnsi="宋体" w:cs="宋体"/>
          <w:snapToGrid w:val="0"/>
          <w:kern w:val="0"/>
          <w:sz w:val="21"/>
          <w:szCs w:val="21"/>
          <w:lang w:val="zh-CN"/>
        </w:rPr>
        <w:t>其他义务，包括但不限于：供应商须承担的运输、安装、调试、技术支持、培训以及其他类似附加服务的义务。</w:t>
      </w:r>
    </w:p>
    <w:p>
      <w:pPr>
        <w:numPr>
          <w:ilvl w:val="3"/>
          <w:numId w:val="6"/>
        </w:numPr>
        <w:tabs>
          <w:tab w:val="left" w:pos="525"/>
          <w:tab w:val="clear" w:pos="2325"/>
        </w:tabs>
        <w:autoSpaceDE w:val="0"/>
        <w:autoSpaceDN w:val="0"/>
        <w:adjustRightInd w:val="0"/>
        <w:spacing w:line="360" w:lineRule="auto"/>
        <w:ind w:left="0" w:firstLine="0"/>
        <w:jc w:val="left"/>
        <w:outlineLvl w:val="1"/>
        <w:rPr>
          <w:rFonts w:ascii="宋体" w:hAnsi="宋体" w:cs="宋体"/>
          <w:b/>
          <w:snapToGrid w:val="0"/>
          <w:kern w:val="0"/>
          <w:sz w:val="21"/>
          <w:szCs w:val="21"/>
          <w:lang w:val="zh-CN"/>
        </w:rPr>
      </w:pPr>
      <w:bookmarkStart w:id="52" w:name="_Toc21406"/>
      <w:bookmarkStart w:id="53" w:name="_Toc8000"/>
      <w:bookmarkStart w:id="54" w:name="_Toc18725"/>
      <w:bookmarkStart w:id="55" w:name="_Toc19234"/>
      <w:r>
        <w:rPr>
          <w:rFonts w:hint="eastAsia" w:ascii="宋体" w:hAnsi="宋体" w:cs="宋体"/>
          <w:b/>
          <w:snapToGrid w:val="0"/>
          <w:kern w:val="0"/>
          <w:sz w:val="21"/>
          <w:szCs w:val="21"/>
          <w:lang w:val="zh-CN"/>
        </w:rPr>
        <w:t>投标费用</w:t>
      </w:r>
      <w:bookmarkEnd w:id="52"/>
      <w:bookmarkEnd w:id="53"/>
      <w:bookmarkEnd w:id="54"/>
      <w:bookmarkEnd w:id="55"/>
    </w:p>
    <w:p>
      <w:pPr>
        <w:keepNext w:val="0"/>
        <w:keepLines w:val="0"/>
        <w:pageBreakBefore w:val="0"/>
        <w:widowControl w:val="0"/>
        <w:numPr>
          <w:ilvl w:val="1"/>
          <w:numId w:val="11"/>
        </w:numPr>
        <w:tabs>
          <w:tab w:val="left" w:pos="525"/>
          <w:tab w:val="clear" w:pos="360"/>
        </w:tabs>
        <w:kinsoku/>
        <w:wordWrap/>
        <w:overflowPunct/>
        <w:topLinePunct w:val="0"/>
        <w:autoSpaceDE w:val="0"/>
        <w:autoSpaceDN w:val="0"/>
        <w:bidi w:val="0"/>
        <w:adjustRightInd w:val="0"/>
        <w:snapToGrid/>
        <w:spacing w:line="360" w:lineRule="auto"/>
        <w:ind w:left="420" w:hanging="420" w:hangingChars="200"/>
        <w:jc w:val="left"/>
        <w:textAlignment w:val="auto"/>
        <w:rPr>
          <w:rFonts w:ascii="宋体" w:hAnsi="宋体" w:cs="宋体"/>
          <w:snapToGrid w:val="0"/>
          <w:kern w:val="0"/>
          <w:sz w:val="21"/>
          <w:szCs w:val="21"/>
          <w:lang w:val="zh-CN"/>
        </w:rPr>
      </w:pPr>
      <w:r>
        <w:rPr>
          <w:rFonts w:hint="eastAsia" w:ascii="宋体" w:hAnsi="宋体" w:cs="宋体"/>
          <w:snapToGrid w:val="0"/>
          <w:kern w:val="0"/>
          <w:sz w:val="21"/>
          <w:szCs w:val="21"/>
          <w:lang w:val="zh-CN"/>
        </w:rPr>
        <w:t>供应商应承担所有与准备和参加询价有关的费用。不论询价的结果如何，政府采购代理机构和采购人均无义务和责任承担这些费用。</w:t>
      </w:r>
    </w:p>
    <w:p>
      <w:pPr>
        <w:spacing w:line="360" w:lineRule="auto"/>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4.2  本询价文件的解释权在中经国际招标集团有限公司。</w:t>
      </w:r>
    </w:p>
    <w:p>
      <w:pPr>
        <w:numPr>
          <w:ilvl w:val="3"/>
          <w:numId w:val="6"/>
        </w:numPr>
        <w:tabs>
          <w:tab w:val="left" w:pos="525"/>
          <w:tab w:val="clear" w:pos="2325"/>
        </w:tabs>
        <w:autoSpaceDE w:val="0"/>
        <w:autoSpaceDN w:val="0"/>
        <w:adjustRightInd w:val="0"/>
        <w:spacing w:line="360" w:lineRule="auto"/>
        <w:ind w:left="0" w:firstLine="0"/>
        <w:jc w:val="left"/>
        <w:outlineLvl w:val="1"/>
        <w:rPr>
          <w:rFonts w:ascii="宋体" w:hAnsi="宋体" w:cs="宋体"/>
          <w:b/>
          <w:snapToGrid w:val="0"/>
          <w:kern w:val="0"/>
          <w:sz w:val="21"/>
          <w:szCs w:val="21"/>
          <w:lang w:val="zh-CN"/>
        </w:rPr>
      </w:pPr>
      <w:bookmarkStart w:id="56" w:name="_Toc17016"/>
      <w:bookmarkStart w:id="57" w:name="_Toc19366"/>
      <w:bookmarkStart w:id="58" w:name="_Toc12677"/>
      <w:bookmarkStart w:id="59" w:name="_Toc1343"/>
      <w:r>
        <w:rPr>
          <w:rFonts w:hint="eastAsia" w:ascii="宋体" w:hAnsi="宋体" w:cs="宋体"/>
          <w:b/>
          <w:snapToGrid w:val="0"/>
          <w:kern w:val="0"/>
          <w:sz w:val="21"/>
          <w:szCs w:val="21"/>
          <w:lang w:val="zh-CN"/>
        </w:rPr>
        <w:t>交货期及质保期</w:t>
      </w:r>
      <w:bookmarkEnd w:id="56"/>
      <w:bookmarkEnd w:id="57"/>
      <w:bookmarkEnd w:id="58"/>
      <w:bookmarkEnd w:id="59"/>
    </w:p>
    <w:p>
      <w:pPr>
        <w:spacing w:line="360" w:lineRule="auto"/>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5.1  交货期：见供应商须知前附表。</w:t>
      </w:r>
    </w:p>
    <w:p>
      <w:pPr>
        <w:spacing w:line="360" w:lineRule="auto"/>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5.</w:t>
      </w:r>
      <w:r>
        <w:rPr>
          <w:rFonts w:hint="eastAsia" w:ascii="宋体" w:hAnsi="宋体" w:cs="宋体"/>
          <w:snapToGrid w:val="0"/>
          <w:kern w:val="0"/>
          <w:sz w:val="21"/>
          <w:szCs w:val="21"/>
        </w:rPr>
        <w:t>2</w:t>
      </w:r>
      <w:r>
        <w:rPr>
          <w:rFonts w:hint="eastAsia" w:ascii="宋体" w:hAnsi="宋体" w:cs="宋体"/>
          <w:snapToGrid w:val="0"/>
          <w:kern w:val="0"/>
          <w:sz w:val="21"/>
          <w:szCs w:val="21"/>
          <w:lang w:val="zh-CN"/>
        </w:rPr>
        <w:t xml:space="preserve">  质保期：见供应商须知前附表。</w:t>
      </w:r>
    </w:p>
    <w:p>
      <w:pPr>
        <w:numPr>
          <w:ilvl w:val="3"/>
          <w:numId w:val="6"/>
        </w:numPr>
        <w:tabs>
          <w:tab w:val="left" w:pos="525"/>
          <w:tab w:val="clear" w:pos="2325"/>
        </w:tabs>
        <w:autoSpaceDE w:val="0"/>
        <w:autoSpaceDN w:val="0"/>
        <w:adjustRightInd w:val="0"/>
        <w:spacing w:line="360" w:lineRule="auto"/>
        <w:ind w:left="0" w:firstLine="0"/>
        <w:jc w:val="left"/>
        <w:outlineLvl w:val="1"/>
        <w:rPr>
          <w:rFonts w:ascii="宋体" w:hAnsi="宋体" w:cs="宋体"/>
          <w:b/>
          <w:snapToGrid w:val="0"/>
          <w:kern w:val="0"/>
          <w:sz w:val="21"/>
          <w:szCs w:val="21"/>
          <w:lang w:val="zh-CN"/>
        </w:rPr>
      </w:pPr>
      <w:bookmarkStart w:id="60" w:name="_Toc7328"/>
      <w:bookmarkStart w:id="61" w:name="_Toc5685"/>
      <w:bookmarkStart w:id="62" w:name="_Toc20411"/>
      <w:bookmarkStart w:id="63" w:name="_Toc26490"/>
      <w:r>
        <w:rPr>
          <w:rFonts w:hint="eastAsia" w:ascii="宋体" w:hAnsi="宋体" w:cs="宋体"/>
          <w:b/>
          <w:sz w:val="21"/>
          <w:szCs w:val="21"/>
        </w:rPr>
        <w:t>响应文件</w:t>
      </w:r>
      <w:r>
        <w:rPr>
          <w:rFonts w:hint="eastAsia" w:ascii="宋体" w:hAnsi="宋体" w:cs="宋体"/>
          <w:b/>
          <w:snapToGrid w:val="0"/>
          <w:kern w:val="0"/>
          <w:sz w:val="21"/>
          <w:szCs w:val="21"/>
          <w:lang w:val="zh-CN"/>
        </w:rPr>
        <w:t>编制</w:t>
      </w:r>
      <w:r>
        <w:rPr>
          <w:rFonts w:hint="eastAsia" w:ascii="宋体" w:hAnsi="宋体" w:cs="宋体"/>
          <w:b/>
          <w:sz w:val="21"/>
          <w:szCs w:val="21"/>
        </w:rPr>
        <w:t>基本要求及递交</w:t>
      </w:r>
      <w:bookmarkEnd w:id="60"/>
      <w:bookmarkEnd w:id="61"/>
      <w:bookmarkEnd w:id="62"/>
      <w:bookmarkEnd w:id="63"/>
    </w:p>
    <w:p>
      <w:pPr>
        <w:tabs>
          <w:tab w:val="left" w:pos="1290"/>
        </w:tabs>
        <w:spacing w:line="360" w:lineRule="auto"/>
        <w:jc w:val="left"/>
        <w:rPr>
          <w:rFonts w:ascii="宋体" w:hAnsi="宋体" w:cs="宋体"/>
          <w:sz w:val="21"/>
          <w:szCs w:val="21"/>
        </w:rPr>
      </w:pPr>
      <w:r>
        <w:rPr>
          <w:rFonts w:hint="eastAsia" w:ascii="宋体" w:hAnsi="宋体" w:cs="宋体"/>
          <w:sz w:val="21"/>
          <w:szCs w:val="21"/>
        </w:rPr>
        <w:t>6.1  响应文件的数量：见供应商须知前附表。</w:t>
      </w:r>
    </w:p>
    <w:p>
      <w:pPr>
        <w:keepNext w:val="0"/>
        <w:keepLines w:val="0"/>
        <w:pageBreakBefore w:val="0"/>
        <w:widowControl w:val="0"/>
        <w:numPr>
          <w:ilvl w:val="1"/>
          <w:numId w:val="12"/>
        </w:numPr>
        <w:tabs>
          <w:tab w:val="clear" w:pos="360"/>
        </w:tabs>
        <w:kinsoku/>
        <w:wordWrap/>
        <w:overflowPunct/>
        <w:topLinePunct w:val="0"/>
        <w:autoSpaceDE/>
        <w:autoSpaceDN/>
        <w:bidi w:val="0"/>
        <w:adjustRightInd/>
        <w:snapToGrid/>
        <w:spacing w:line="360" w:lineRule="auto"/>
        <w:ind w:left="420" w:hanging="420" w:hangingChars="200"/>
        <w:jc w:val="left"/>
        <w:textAlignment w:val="auto"/>
        <w:rPr>
          <w:rFonts w:ascii="宋体" w:hAnsi="宋体" w:cs="宋体"/>
          <w:sz w:val="21"/>
          <w:szCs w:val="21"/>
        </w:rPr>
      </w:pPr>
      <w:r>
        <w:rPr>
          <w:rFonts w:hint="eastAsia" w:ascii="宋体" w:hAnsi="宋体" w:cs="宋体"/>
          <w:sz w:val="21"/>
          <w:szCs w:val="21"/>
        </w:rPr>
        <w:t xml:space="preserve"> 响应文件的制作：供应商应认真阅读本询价文件，按询价文件的要求编制响应文件，对本询价文件的商务要求和技术条款作出实质性的响应和答复。</w:t>
      </w:r>
    </w:p>
    <w:p>
      <w:pPr>
        <w:numPr>
          <w:ilvl w:val="1"/>
          <w:numId w:val="12"/>
        </w:numPr>
        <w:spacing w:line="360" w:lineRule="auto"/>
        <w:jc w:val="left"/>
        <w:rPr>
          <w:rFonts w:ascii="宋体" w:hAnsi="宋体" w:cs="宋体"/>
          <w:sz w:val="21"/>
          <w:szCs w:val="21"/>
        </w:rPr>
      </w:pPr>
      <w:r>
        <w:rPr>
          <w:rFonts w:hint="eastAsia" w:ascii="宋体" w:hAnsi="宋体" w:cs="宋体"/>
          <w:sz w:val="21"/>
          <w:szCs w:val="21"/>
        </w:rPr>
        <w:t xml:space="preserve"> 响应文件应按本询价文件的全部内容，包括所有的补充通知及附件进行编制。</w:t>
      </w:r>
    </w:p>
    <w:p>
      <w:pPr>
        <w:keepNext w:val="0"/>
        <w:keepLines w:val="0"/>
        <w:pageBreakBefore w:val="0"/>
        <w:widowControl w:val="0"/>
        <w:numPr>
          <w:ilvl w:val="1"/>
          <w:numId w:val="12"/>
        </w:numPr>
        <w:tabs>
          <w:tab w:val="left" w:pos="180"/>
        </w:tabs>
        <w:kinsoku/>
        <w:wordWrap/>
        <w:overflowPunct/>
        <w:topLinePunct w:val="0"/>
        <w:autoSpaceDE/>
        <w:autoSpaceDN/>
        <w:bidi w:val="0"/>
        <w:adjustRightInd/>
        <w:snapToGrid/>
        <w:spacing w:line="360" w:lineRule="auto"/>
        <w:ind w:left="420" w:hanging="420" w:hangingChars="200"/>
        <w:jc w:val="left"/>
        <w:textAlignment w:val="auto"/>
        <w:rPr>
          <w:rFonts w:ascii="宋体" w:hAnsi="宋体" w:cs="宋体"/>
          <w:sz w:val="21"/>
          <w:szCs w:val="21"/>
        </w:rPr>
      </w:pPr>
      <w:r>
        <w:rPr>
          <w:rFonts w:hint="eastAsia" w:ascii="宋体" w:hAnsi="宋体" w:cs="宋体"/>
          <w:sz w:val="21"/>
          <w:szCs w:val="21"/>
        </w:rPr>
        <w:t xml:space="preserve"> 如因供应商只填写和提供了本询价文件要求的部分内容和附件，而给评审造成困难，其可能导致的结果和责任由供应商自行承担。</w:t>
      </w:r>
    </w:p>
    <w:p>
      <w:pPr>
        <w:keepNext w:val="0"/>
        <w:keepLines w:val="0"/>
        <w:pageBreakBefore w:val="0"/>
        <w:widowControl w:val="0"/>
        <w:numPr>
          <w:ilvl w:val="1"/>
          <w:numId w:val="12"/>
        </w:numPr>
        <w:tabs>
          <w:tab w:val="left" w:pos="180"/>
        </w:tabs>
        <w:kinsoku/>
        <w:wordWrap/>
        <w:overflowPunct/>
        <w:topLinePunct w:val="0"/>
        <w:autoSpaceDE/>
        <w:autoSpaceDN/>
        <w:bidi w:val="0"/>
        <w:adjustRightInd/>
        <w:snapToGrid/>
        <w:spacing w:line="360" w:lineRule="auto"/>
        <w:ind w:left="420" w:hanging="420" w:hangingChars="200"/>
        <w:jc w:val="left"/>
        <w:textAlignment w:val="auto"/>
        <w:rPr>
          <w:rFonts w:ascii="宋体" w:hAnsi="宋体" w:cs="宋体"/>
          <w:sz w:val="21"/>
          <w:szCs w:val="21"/>
        </w:rPr>
      </w:pPr>
      <w:r>
        <w:rPr>
          <w:rFonts w:hint="eastAsia" w:ascii="宋体" w:hAnsi="宋体" w:cs="宋体"/>
          <w:sz w:val="21"/>
          <w:szCs w:val="21"/>
          <w:lang w:val="zh-CN"/>
        </w:rPr>
        <w:t>询价供应商应当对询价响应文件进行装订，对未经装订的询价响应文件可能发生的文件散落或缺损，由此产生的后果其责任由询价供应商承担。</w:t>
      </w:r>
    </w:p>
    <w:p>
      <w:pPr>
        <w:keepNext w:val="0"/>
        <w:keepLines w:val="0"/>
        <w:pageBreakBefore w:val="0"/>
        <w:widowControl w:val="0"/>
        <w:numPr>
          <w:ilvl w:val="1"/>
          <w:numId w:val="12"/>
        </w:numPr>
        <w:tabs>
          <w:tab w:val="left" w:pos="180"/>
        </w:tabs>
        <w:kinsoku/>
        <w:wordWrap/>
        <w:overflowPunct/>
        <w:topLinePunct w:val="0"/>
        <w:autoSpaceDE/>
        <w:autoSpaceDN/>
        <w:bidi w:val="0"/>
        <w:adjustRightInd/>
        <w:snapToGrid/>
        <w:spacing w:line="360" w:lineRule="auto"/>
        <w:ind w:left="363" w:hanging="363"/>
        <w:jc w:val="left"/>
        <w:textAlignment w:val="auto"/>
        <w:rPr>
          <w:rFonts w:ascii="宋体" w:hAnsi="宋体" w:cs="宋体"/>
          <w:sz w:val="21"/>
          <w:szCs w:val="21"/>
        </w:rPr>
      </w:pPr>
      <w:r>
        <w:rPr>
          <w:rFonts w:hint="eastAsia" w:ascii="宋体" w:hAnsi="宋体" w:cs="宋体"/>
          <w:sz w:val="21"/>
          <w:szCs w:val="21"/>
        </w:rPr>
        <w:t xml:space="preserve"> 响应文件的密封：响应文件必须密封，并须在密封件启封处加盖公章。</w:t>
      </w:r>
    </w:p>
    <w:p>
      <w:pPr>
        <w:keepNext w:val="0"/>
        <w:keepLines w:val="0"/>
        <w:pageBreakBefore w:val="0"/>
        <w:widowControl w:val="0"/>
        <w:numPr>
          <w:ilvl w:val="1"/>
          <w:numId w:val="12"/>
        </w:numPr>
        <w:kinsoku/>
        <w:wordWrap/>
        <w:overflowPunct/>
        <w:topLinePunct w:val="0"/>
        <w:autoSpaceDE/>
        <w:autoSpaceDN/>
        <w:bidi w:val="0"/>
        <w:adjustRightInd/>
        <w:snapToGrid/>
        <w:spacing w:line="360" w:lineRule="auto"/>
        <w:ind w:left="363" w:hanging="363"/>
        <w:jc w:val="left"/>
        <w:textAlignment w:val="auto"/>
        <w:rPr>
          <w:rFonts w:ascii="宋体" w:hAnsi="宋体" w:cs="宋体"/>
          <w:sz w:val="21"/>
          <w:szCs w:val="21"/>
        </w:rPr>
      </w:pPr>
      <w:r>
        <w:rPr>
          <w:rFonts w:hint="eastAsia" w:ascii="宋体" w:hAnsi="宋体" w:cs="宋体"/>
          <w:sz w:val="21"/>
          <w:szCs w:val="21"/>
        </w:rPr>
        <w:t xml:space="preserve"> 响应文件的有效期：递交响应文件的截止时间起90日历天</w:t>
      </w:r>
    </w:p>
    <w:p>
      <w:pPr>
        <w:keepNext w:val="0"/>
        <w:keepLines w:val="0"/>
        <w:pageBreakBefore w:val="0"/>
        <w:widowControl w:val="0"/>
        <w:numPr>
          <w:ilvl w:val="1"/>
          <w:numId w:val="12"/>
        </w:numPr>
        <w:kinsoku/>
        <w:wordWrap/>
        <w:overflowPunct/>
        <w:topLinePunct w:val="0"/>
        <w:autoSpaceDE/>
        <w:autoSpaceDN/>
        <w:bidi w:val="0"/>
        <w:adjustRightInd/>
        <w:snapToGrid/>
        <w:spacing w:line="360" w:lineRule="auto"/>
        <w:ind w:left="363" w:hanging="363"/>
        <w:jc w:val="left"/>
        <w:textAlignment w:val="auto"/>
        <w:rPr>
          <w:rFonts w:hint="eastAsia" w:ascii="宋体" w:hAnsi="宋体" w:eastAsia="宋体" w:cs="宋体"/>
          <w:sz w:val="21"/>
          <w:szCs w:val="21"/>
        </w:rPr>
      </w:pPr>
      <w:r>
        <w:rPr>
          <w:rFonts w:hint="eastAsia" w:ascii="宋体" w:hAnsi="宋体" w:cs="宋体"/>
          <w:sz w:val="21"/>
          <w:szCs w:val="21"/>
        </w:rPr>
        <w:t xml:space="preserve"> 响应文件的签署：响应文件须由参加报价供应商的法人代表或法定代表授权人在询价文件规定签名、盖章处逐一签名和加盖公章。否则，其响应文件无效。响应文件应尽量避免涂改、行间插字或删除，若出现上述情况，改动之处须加盖单位公章且由供应商的法定代表人或其正式授权的代表签字或盖章。签字或盖章的具体要求见供应商须知前附表。响应文件因字迹潦草或表达不清</w:t>
      </w:r>
      <w:r>
        <w:rPr>
          <w:rFonts w:hint="eastAsia" w:ascii="宋体" w:hAnsi="宋体" w:eastAsia="宋体" w:cs="宋体"/>
          <w:sz w:val="21"/>
          <w:szCs w:val="21"/>
        </w:rPr>
        <w:t>所引起的后果由供应商负责。</w:t>
      </w:r>
    </w:p>
    <w:p>
      <w:pPr>
        <w:keepNext w:val="0"/>
        <w:keepLines w:val="0"/>
        <w:pageBreakBefore w:val="0"/>
        <w:widowControl w:val="0"/>
        <w:numPr>
          <w:ilvl w:val="1"/>
          <w:numId w:val="12"/>
        </w:numPr>
        <w:kinsoku/>
        <w:wordWrap/>
        <w:overflowPunct/>
        <w:topLinePunct w:val="0"/>
        <w:autoSpaceDE/>
        <w:autoSpaceDN/>
        <w:bidi w:val="0"/>
        <w:adjustRightInd/>
        <w:snapToGrid/>
        <w:spacing w:line="360" w:lineRule="auto"/>
        <w:ind w:left="363" w:hanging="363"/>
        <w:jc w:val="left"/>
        <w:textAlignment w:val="auto"/>
        <w:rPr>
          <w:rFonts w:hint="eastAsia" w:ascii="宋体" w:hAnsi="宋体" w:cs="宋体"/>
          <w:sz w:val="21"/>
          <w:szCs w:val="21"/>
        </w:rPr>
      </w:pPr>
      <w:r>
        <w:rPr>
          <w:rFonts w:hint="eastAsia" w:ascii="宋体" w:hAnsi="宋体" w:cs="宋体"/>
          <w:sz w:val="21"/>
          <w:szCs w:val="21"/>
          <w:lang w:val="zh-CN"/>
        </w:rPr>
        <w:t>询价供应商递交的询价文件应包括正本、副本、完整的电子文档及单独提供的法定代表人授权委托书（或法定代表人身份证明书）、报价一览表。本次询价供应商提交询价文件的正、副本和电子文档的数量见《报价须知前附表》。每套询价文件须清楚地标明“正本”、“副本”，询价文件的副本可采用正本的复印件，若副本与正本不符，以正本为准；如单独提供的法定代表人授权委托书（或法定代表人身份证明书）、报价一览表与询价文件正本不符的，以单独提供并在现场唱标的结果为准。电子文档与纸质文件不符，以纸质文件为准。</w:t>
      </w:r>
    </w:p>
    <w:p>
      <w:pPr>
        <w:keepNext w:val="0"/>
        <w:keepLines w:val="0"/>
        <w:pageBreakBefore w:val="0"/>
        <w:widowControl w:val="0"/>
        <w:numPr>
          <w:ilvl w:val="1"/>
          <w:numId w:val="12"/>
        </w:numPr>
        <w:kinsoku/>
        <w:wordWrap/>
        <w:overflowPunct/>
        <w:topLinePunct w:val="0"/>
        <w:autoSpaceDE/>
        <w:autoSpaceDN/>
        <w:bidi w:val="0"/>
        <w:adjustRightInd/>
        <w:snapToGrid/>
        <w:spacing w:line="360" w:lineRule="auto"/>
        <w:ind w:left="363" w:hanging="363"/>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除询价文件的</w:t>
      </w:r>
      <w:r>
        <w:rPr>
          <w:rFonts w:hint="eastAsia" w:ascii="宋体" w:hAnsi="宋体" w:eastAsia="宋体" w:cs="宋体"/>
          <w:sz w:val="21"/>
          <w:szCs w:val="21"/>
        </w:rPr>
        <w:t>技术规格中另有规定外，计量单位应使用中华人民共和国法定计量单位。</w:t>
      </w:r>
    </w:p>
    <w:p>
      <w:pPr>
        <w:keepNext w:val="0"/>
        <w:keepLines w:val="0"/>
        <w:pageBreakBefore w:val="0"/>
        <w:widowControl w:val="0"/>
        <w:numPr>
          <w:ilvl w:val="1"/>
          <w:numId w:val="12"/>
        </w:numPr>
        <w:kinsoku/>
        <w:wordWrap/>
        <w:overflowPunct/>
        <w:topLinePunct w:val="0"/>
        <w:autoSpaceDE/>
        <w:autoSpaceDN/>
        <w:bidi w:val="0"/>
        <w:adjustRightInd/>
        <w:snapToGrid/>
        <w:spacing w:line="360" w:lineRule="auto"/>
        <w:ind w:left="420" w:hanging="420" w:hangingChars="200"/>
        <w:jc w:val="left"/>
        <w:textAlignment w:val="auto"/>
        <w:rPr>
          <w:rFonts w:ascii="宋体" w:hAnsi="宋体" w:cs="宋体"/>
          <w:sz w:val="21"/>
          <w:szCs w:val="21"/>
        </w:rPr>
      </w:pPr>
      <w:r>
        <w:rPr>
          <w:rFonts w:hint="eastAsia" w:ascii="宋体" w:hAnsi="宋体" w:cs="宋体"/>
          <w:sz w:val="21"/>
          <w:szCs w:val="21"/>
          <w:lang w:val="en-US" w:eastAsia="zh-CN"/>
        </w:rPr>
        <w:t xml:space="preserve"> </w:t>
      </w:r>
      <w:r>
        <w:rPr>
          <w:rFonts w:hint="eastAsia" w:ascii="宋体" w:hAnsi="宋体" w:cs="宋体"/>
          <w:sz w:val="21"/>
          <w:szCs w:val="21"/>
        </w:rPr>
        <w:t>响应文件递交截止时间及地点：见供应商须知前附表。</w:t>
      </w:r>
    </w:p>
    <w:p>
      <w:pPr>
        <w:numPr>
          <w:ilvl w:val="3"/>
          <w:numId w:val="6"/>
        </w:numPr>
        <w:tabs>
          <w:tab w:val="left" w:pos="525"/>
          <w:tab w:val="clear" w:pos="2325"/>
        </w:tabs>
        <w:autoSpaceDE w:val="0"/>
        <w:autoSpaceDN w:val="0"/>
        <w:adjustRightInd w:val="0"/>
        <w:spacing w:line="360" w:lineRule="auto"/>
        <w:ind w:left="0" w:firstLine="0"/>
        <w:jc w:val="left"/>
        <w:outlineLvl w:val="1"/>
        <w:rPr>
          <w:rFonts w:ascii="宋体" w:hAnsi="宋体" w:cs="宋体"/>
          <w:b/>
          <w:snapToGrid w:val="0"/>
          <w:kern w:val="0"/>
          <w:sz w:val="21"/>
          <w:szCs w:val="21"/>
          <w:lang w:val="zh-CN"/>
        </w:rPr>
      </w:pPr>
      <w:bookmarkStart w:id="64" w:name="_Toc30923"/>
      <w:bookmarkStart w:id="65" w:name="_Toc1134"/>
      <w:bookmarkStart w:id="66" w:name="_Toc19279"/>
      <w:bookmarkStart w:id="67" w:name="_Toc4523"/>
      <w:r>
        <w:rPr>
          <w:rFonts w:hint="eastAsia" w:ascii="宋体" w:hAnsi="宋体" w:cs="宋体"/>
          <w:b/>
          <w:sz w:val="21"/>
          <w:szCs w:val="21"/>
        </w:rPr>
        <w:t>报价及付款结算要求</w:t>
      </w:r>
      <w:bookmarkEnd w:id="64"/>
      <w:bookmarkEnd w:id="65"/>
      <w:bookmarkEnd w:id="66"/>
      <w:bookmarkEnd w:id="67"/>
    </w:p>
    <w:p>
      <w:pPr>
        <w:numPr>
          <w:ilvl w:val="1"/>
          <w:numId w:val="13"/>
        </w:numPr>
        <w:tabs>
          <w:tab w:val="left" w:pos="540"/>
          <w:tab w:val="clear" w:pos="780"/>
        </w:tabs>
        <w:spacing w:line="360" w:lineRule="auto"/>
        <w:ind w:left="540" w:hanging="540"/>
        <w:jc w:val="left"/>
        <w:rPr>
          <w:rFonts w:ascii="宋体" w:hAnsi="宋体" w:cs="宋体"/>
          <w:sz w:val="21"/>
          <w:szCs w:val="21"/>
        </w:rPr>
      </w:pPr>
      <w:r>
        <w:rPr>
          <w:rFonts w:hint="eastAsia" w:ascii="宋体" w:hAnsi="宋体" w:cs="宋体"/>
          <w:sz w:val="21"/>
          <w:szCs w:val="21"/>
        </w:rPr>
        <w:t>报价的价格构成：见供应商须知前附表。</w:t>
      </w:r>
    </w:p>
    <w:p>
      <w:pPr>
        <w:numPr>
          <w:ilvl w:val="1"/>
          <w:numId w:val="13"/>
        </w:numPr>
        <w:tabs>
          <w:tab w:val="left" w:pos="540"/>
          <w:tab w:val="clear" w:pos="780"/>
        </w:tabs>
        <w:spacing w:line="360" w:lineRule="auto"/>
        <w:ind w:left="540" w:hanging="540"/>
        <w:jc w:val="left"/>
        <w:rPr>
          <w:rFonts w:ascii="宋体" w:hAnsi="宋体" w:cs="宋体"/>
          <w:sz w:val="21"/>
          <w:szCs w:val="21"/>
        </w:rPr>
      </w:pPr>
      <w:r>
        <w:rPr>
          <w:rFonts w:hint="eastAsia" w:ascii="宋体" w:hAnsi="宋体" w:cs="宋体"/>
          <w:sz w:val="21"/>
          <w:szCs w:val="21"/>
        </w:rPr>
        <w:t>付款与结算要求：见供应商须知前附表。</w:t>
      </w:r>
    </w:p>
    <w:p>
      <w:pPr>
        <w:numPr>
          <w:ilvl w:val="1"/>
          <w:numId w:val="13"/>
        </w:numPr>
        <w:tabs>
          <w:tab w:val="left" w:pos="540"/>
          <w:tab w:val="clear" w:pos="780"/>
        </w:tabs>
        <w:spacing w:line="360" w:lineRule="auto"/>
        <w:ind w:left="540" w:hanging="540"/>
        <w:jc w:val="left"/>
        <w:rPr>
          <w:rFonts w:ascii="宋体" w:hAnsi="宋体" w:cs="宋体"/>
          <w:sz w:val="21"/>
          <w:szCs w:val="21"/>
        </w:rPr>
      </w:pPr>
      <w:r>
        <w:rPr>
          <w:rFonts w:hint="eastAsia" w:ascii="宋体" w:hAnsi="宋体" w:cs="宋体"/>
          <w:sz w:val="21"/>
          <w:szCs w:val="21"/>
        </w:rPr>
        <w:t>报价超过采购预算的响应文件将被视为无效文件。</w:t>
      </w:r>
    </w:p>
    <w:p>
      <w:pPr>
        <w:numPr>
          <w:ilvl w:val="3"/>
          <w:numId w:val="6"/>
        </w:numPr>
        <w:tabs>
          <w:tab w:val="left" w:pos="525"/>
          <w:tab w:val="clear" w:pos="2325"/>
        </w:tabs>
        <w:autoSpaceDE w:val="0"/>
        <w:autoSpaceDN w:val="0"/>
        <w:adjustRightInd w:val="0"/>
        <w:spacing w:line="360" w:lineRule="auto"/>
        <w:ind w:left="0" w:firstLine="0"/>
        <w:jc w:val="left"/>
        <w:outlineLvl w:val="1"/>
        <w:rPr>
          <w:rFonts w:ascii="宋体" w:hAnsi="宋体" w:cs="宋体"/>
          <w:b/>
          <w:snapToGrid w:val="0"/>
          <w:kern w:val="0"/>
          <w:sz w:val="21"/>
          <w:szCs w:val="21"/>
          <w:lang w:val="zh-CN"/>
        </w:rPr>
      </w:pPr>
      <w:bookmarkStart w:id="68" w:name="_Toc8960"/>
      <w:bookmarkStart w:id="69" w:name="_Toc11775"/>
      <w:bookmarkStart w:id="70" w:name="_Toc22148"/>
      <w:bookmarkStart w:id="71" w:name="_Toc21267"/>
      <w:r>
        <w:rPr>
          <w:rFonts w:hint="eastAsia" w:ascii="宋体" w:hAnsi="宋体" w:cs="宋体"/>
          <w:b/>
          <w:sz w:val="21"/>
          <w:szCs w:val="21"/>
        </w:rPr>
        <w:t>询价采购活动报价保证金</w:t>
      </w:r>
      <w:bookmarkEnd w:id="68"/>
      <w:bookmarkEnd w:id="69"/>
      <w:bookmarkEnd w:id="70"/>
      <w:bookmarkEnd w:id="71"/>
    </w:p>
    <w:p>
      <w:pPr>
        <w:numPr>
          <w:ilvl w:val="1"/>
          <w:numId w:val="14"/>
        </w:numPr>
        <w:tabs>
          <w:tab w:val="left" w:pos="540"/>
        </w:tabs>
        <w:spacing w:line="360" w:lineRule="auto"/>
        <w:ind w:left="540" w:hanging="540"/>
        <w:jc w:val="left"/>
        <w:rPr>
          <w:rFonts w:ascii="宋体" w:hAnsi="宋体" w:cs="宋体"/>
          <w:sz w:val="21"/>
          <w:szCs w:val="21"/>
        </w:rPr>
      </w:pPr>
      <w:r>
        <w:rPr>
          <w:rFonts w:hint="eastAsia" w:ascii="宋体" w:hAnsi="宋体" w:cs="宋体"/>
          <w:sz w:val="21"/>
          <w:szCs w:val="21"/>
        </w:rPr>
        <w:t>保证金金额：见供应商须知前附表。</w:t>
      </w:r>
    </w:p>
    <w:p>
      <w:pPr>
        <w:numPr>
          <w:ilvl w:val="1"/>
          <w:numId w:val="14"/>
        </w:numPr>
        <w:tabs>
          <w:tab w:val="left" w:pos="540"/>
        </w:tabs>
        <w:spacing w:line="360" w:lineRule="auto"/>
        <w:ind w:left="540" w:hanging="540"/>
        <w:jc w:val="left"/>
        <w:rPr>
          <w:rFonts w:ascii="宋体" w:hAnsi="宋体" w:cs="宋体"/>
          <w:sz w:val="21"/>
          <w:szCs w:val="21"/>
        </w:rPr>
      </w:pPr>
      <w:r>
        <w:rPr>
          <w:rFonts w:hint="eastAsia" w:ascii="宋体" w:hAnsi="宋体" w:cs="宋体"/>
          <w:sz w:val="21"/>
          <w:szCs w:val="21"/>
        </w:rPr>
        <w:t>保证金形式：见供应商须知前附表。</w:t>
      </w:r>
    </w:p>
    <w:p>
      <w:pPr>
        <w:numPr>
          <w:ilvl w:val="1"/>
          <w:numId w:val="14"/>
        </w:numPr>
        <w:tabs>
          <w:tab w:val="left" w:pos="540"/>
        </w:tabs>
        <w:spacing w:line="360" w:lineRule="auto"/>
        <w:ind w:left="540" w:hanging="540"/>
        <w:jc w:val="left"/>
        <w:rPr>
          <w:rFonts w:ascii="宋体" w:hAnsi="宋体" w:cs="宋体"/>
          <w:sz w:val="21"/>
          <w:szCs w:val="21"/>
        </w:rPr>
      </w:pPr>
      <w:r>
        <w:rPr>
          <w:rFonts w:hint="eastAsia" w:ascii="宋体" w:hAnsi="宋体" w:cs="宋体"/>
          <w:sz w:val="21"/>
          <w:szCs w:val="21"/>
        </w:rPr>
        <w:t>保证金的递交时间：应于供应商须知前附表规定的响应文件递交截止时间之前递交至中经国际招标集团有限公司，保证金的真实性在财务进账时查证，如发生退票和不能进账，其后果由供应商自负。</w:t>
      </w:r>
    </w:p>
    <w:p>
      <w:pPr>
        <w:numPr>
          <w:ilvl w:val="1"/>
          <w:numId w:val="14"/>
        </w:numPr>
        <w:tabs>
          <w:tab w:val="left" w:pos="540"/>
        </w:tabs>
        <w:spacing w:line="360" w:lineRule="auto"/>
        <w:ind w:left="540" w:hanging="540"/>
        <w:jc w:val="left"/>
        <w:rPr>
          <w:rFonts w:ascii="宋体" w:hAnsi="宋体" w:cs="宋体"/>
          <w:sz w:val="21"/>
          <w:szCs w:val="21"/>
        </w:rPr>
      </w:pPr>
      <w:r>
        <w:rPr>
          <w:rFonts w:hint="eastAsia" w:ascii="宋体" w:hAnsi="宋体" w:cs="宋体"/>
          <w:sz w:val="21"/>
          <w:szCs w:val="21"/>
        </w:rPr>
        <w:t>未按时递交保证金或保证金金额不足的供应商，其响应文件将被视为无效文件。</w:t>
      </w:r>
    </w:p>
    <w:p>
      <w:pPr>
        <w:numPr>
          <w:ilvl w:val="1"/>
          <w:numId w:val="14"/>
        </w:numPr>
        <w:tabs>
          <w:tab w:val="left" w:pos="540"/>
        </w:tabs>
        <w:spacing w:line="360" w:lineRule="auto"/>
        <w:ind w:left="540" w:hanging="540"/>
        <w:jc w:val="left"/>
        <w:rPr>
          <w:rFonts w:ascii="宋体" w:hAnsi="宋体" w:cs="宋体"/>
          <w:sz w:val="21"/>
          <w:szCs w:val="21"/>
        </w:rPr>
      </w:pPr>
      <w:r>
        <w:rPr>
          <w:rFonts w:hint="eastAsia" w:ascii="宋体" w:hAnsi="宋体" w:cs="宋体"/>
          <w:snapToGrid w:val="0"/>
          <w:kern w:val="0"/>
          <w:sz w:val="21"/>
          <w:szCs w:val="21"/>
          <w:lang w:val="zh-CN"/>
        </w:rPr>
        <w:t>未成交的供应商，在成交通知书发出后五个工作日内退还未成交供应商的投标保证金。</w:t>
      </w:r>
    </w:p>
    <w:p>
      <w:pPr>
        <w:numPr>
          <w:ilvl w:val="1"/>
          <w:numId w:val="14"/>
        </w:numPr>
        <w:tabs>
          <w:tab w:val="left" w:pos="540"/>
        </w:tabs>
        <w:spacing w:line="360" w:lineRule="auto"/>
        <w:ind w:left="540" w:hanging="540"/>
        <w:jc w:val="left"/>
        <w:rPr>
          <w:rFonts w:ascii="宋体" w:hAnsi="宋体" w:cs="宋体"/>
          <w:sz w:val="21"/>
          <w:szCs w:val="21"/>
        </w:rPr>
      </w:pPr>
      <w:r>
        <w:rPr>
          <w:rFonts w:hint="eastAsia" w:ascii="宋体" w:hAnsi="宋体" w:cs="宋体"/>
          <w:snapToGrid w:val="0"/>
          <w:kern w:val="0"/>
          <w:sz w:val="21"/>
          <w:szCs w:val="21"/>
          <w:lang w:val="zh-CN"/>
        </w:rPr>
        <w:t>成交供应商的投标保证金，在成交供应商与采购人签订合同后5个工作日内不计利息原额退还。</w:t>
      </w:r>
    </w:p>
    <w:p>
      <w:pPr>
        <w:numPr>
          <w:ilvl w:val="3"/>
          <w:numId w:val="6"/>
        </w:numPr>
        <w:tabs>
          <w:tab w:val="left" w:pos="525"/>
          <w:tab w:val="clear" w:pos="2325"/>
        </w:tabs>
        <w:autoSpaceDE w:val="0"/>
        <w:autoSpaceDN w:val="0"/>
        <w:adjustRightInd w:val="0"/>
        <w:spacing w:line="360" w:lineRule="auto"/>
        <w:ind w:left="0" w:firstLine="0"/>
        <w:jc w:val="left"/>
        <w:outlineLvl w:val="1"/>
        <w:rPr>
          <w:rFonts w:ascii="宋体" w:hAnsi="宋体" w:cs="宋体"/>
          <w:b/>
          <w:snapToGrid w:val="0"/>
          <w:kern w:val="0"/>
          <w:sz w:val="21"/>
          <w:szCs w:val="21"/>
          <w:lang w:val="zh-CN"/>
        </w:rPr>
      </w:pPr>
      <w:bookmarkStart w:id="72" w:name="_Toc23126"/>
      <w:bookmarkStart w:id="73" w:name="_Toc4652"/>
      <w:bookmarkStart w:id="74" w:name="_Toc25722"/>
      <w:bookmarkStart w:id="75" w:name="_Toc18073"/>
      <w:r>
        <w:rPr>
          <w:rFonts w:hint="eastAsia" w:ascii="宋体" w:hAnsi="宋体" w:cs="宋体"/>
          <w:b/>
          <w:sz w:val="21"/>
          <w:szCs w:val="21"/>
        </w:rPr>
        <w:t>采购代理服务费</w:t>
      </w:r>
      <w:bookmarkEnd w:id="72"/>
      <w:bookmarkEnd w:id="73"/>
      <w:bookmarkEnd w:id="74"/>
      <w:bookmarkEnd w:id="75"/>
    </w:p>
    <w:p>
      <w:pPr>
        <w:tabs>
          <w:tab w:val="left" w:pos="540"/>
        </w:tabs>
        <w:spacing w:line="360" w:lineRule="auto"/>
        <w:jc w:val="left"/>
        <w:rPr>
          <w:rFonts w:ascii="宋体" w:hAnsi="宋体" w:cs="宋体"/>
          <w:snapToGrid w:val="0"/>
          <w:kern w:val="0"/>
          <w:sz w:val="21"/>
          <w:szCs w:val="21"/>
          <w:lang w:val="zh-CN"/>
        </w:rPr>
      </w:pPr>
      <w:r>
        <w:rPr>
          <w:rFonts w:hint="eastAsia" w:ascii="宋体" w:hAnsi="宋体" w:cs="宋体"/>
          <w:snapToGrid w:val="0"/>
          <w:kern w:val="0"/>
          <w:sz w:val="21"/>
          <w:szCs w:val="21"/>
          <w:lang w:val="zh-CN"/>
        </w:rPr>
        <w:t>9.1  采购代理服务费及其收取方式：见供应商须知前附表</w:t>
      </w:r>
    </w:p>
    <w:p>
      <w:pPr>
        <w:numPr>
          <w:ilvl w:val="3"/>
          <w:numId w:val="6"/>
        </w:numPr>
        <w:tabs>
          <w:tab w:val="left" w:pos="540"/>
          <w:tab w:val="clear" w:pos="2325"/>
        </w:tabs>
        <w:autoSpaceDE w:val="0"/>
        <w:autoSpaceDN w:val="0"/>
        <w:adjustRightInd w:val="0"/>
        <w:spacing w:line="360" w:lineRule="auto"/>
        <w:ind w:left="0" w:firstLine="0"/>
        <w:jc w:val="left"/>
        <w:outlineLvl w:val="1"/>
        <w:rPr>
          <w:rFonts w:ascii="宋体" w:hAnsi="宋体" w:cs="宋体"/>
          <w:b/>
          <w:sz w:val="21"/>
          <w:szCs w:val="21"/>
        </w:rPr>
      </w:pPr>
      <w:bookmarkStart w:id="76" w:name="_Toc30619"/>
      <w:bookmarkStart w:id="77" w:name="_Toc32426"/>
      <w:r>
        <w:rPr>
          <w:rFonts w:hint="eastAsia" w:ascii="宋体" w:hAnsi="宋体" w:cs="宋体"/>
          <w:b/>
          <w:sz w:val="21"/>
          <w:szCs w:val="21"/>
        </w:rPr>
        <w:t>履约</w:t>
      </w:r>
      <w:r>
        <w:rPr>
          <w:rFonts w:ascii="宋体" w:hAnsi="宋体" w:cs="宋体"/>
          <w:b/>
          <w:sz w:val="21"/>
          <w:szCs w:val="21"/>
        </w:rPr>
        <w:t>保证金</w:t>
      </w:r>
      <w:bookmarkEnd w:id="76"/>
      <w:bookmarkEnd w:id="77"/>
    </w:p>
    <w:p>
      <w:pPr>
        <w:keepNext w:val="0"/>
        <w:keepLines w:val="0"/>
        <w:pageBreakBefore w:val="0"/>
        <w:widowControl w:val="0"/>
        <w:tabs>
          <w:tab w:val="left" w:pos="540"/>
        </w:tabs>
        <w:kinsoku/>
        <w:wordWrap/>
        <w:overflowPunct/>
        <w:topLinePunct w:val="0"/>
        <w:autoSpaceDE/>
        <w:autoSpaceDN/>
        <w:bidi w:val="0"/>
        <w:adjustRightInd/>
        <w:snapToGrid/>
        <w:spacing w:line="360" w:lineRule="auto"/>
        <w:ind w:left="420" w:hanging="420" w:hangingChars="200"/>
        <w:jc w:val="left"/>
        <w:textAlignment w:val="auto"/>
        <w:rPr>
          <w:rFonts w:ascii="宋体" w:hAnsi="宋体" w:cs="宋体"/>
          <w:snapToGrid w:val="0"/>
          <w:kern w:val="0"/>
          <w:sz w:val="21"/>
          <w:szCs w:val="21"/>
          <w:lang w:val="zh-CN"/>
        </w:rPr>
      </w:pPr>
      <w:r>
        <w:rPr>
          <w:rFonts w:hint="eastAsia" w:ascii="宋体" w:hAnsi="宋体" w:cs="宋体"/>
          <w:snapToGrid w:val="0"/>
          <w:kern w:val="0"/>
          <w:sz w:val="21"/>
          <w:szCs w:val="21"/>
          <w:lang w:val="zh-CN"/>
        </w:rPr>
        <w:t>10</w:t>
      </w:r>
      <w:r>
        <w:rPr>
          <w:rFonts w:ascii="宋体" w:hAnsi="宋体" w:cs="宋体"/>
          <w:snapToGrid w:val="0"/>
          <w:kern w:val="0"/>
          <w:sz w:val="21"/>
          <w:szCs w:val="21"/>
          <w:lang w:val="zh-CN"/>
        </w:rPr>
        <w:t>.1</w:t>
      </w:r>
      <w:r>
        <w:rPr>
          <w:rFonts w:hint="eastAsia" w:ascii="宋体" w:hAnsi="宋体" w:cs="宋体"/>
          <w:snapToGrid w:val="0"/>
          <w:kern w:val="0"/>
          <w:sz w:val="21"/>
          <w:szCs w:val="21"/>
          <w:lang w:val="zh-CN"/>
        </w:rPr>
        <w:t>询价采购文件对履约保证金有规定的，成交供应商应按规定在签订合同前缴纳履约保证金。有关履约保证金的规定询价供应商须知前附表。</w:t>
      </w:r>
    </w:p>
    <w:p>
      <w:pPr>
        <w:pStyle w:val="2"/>
        <w:spacing w:line="360" w:lineRule="auto"/>
        <w:jc w:val="left"/>
        <w:rPr>
          <w:sz w:val="21"/>
          <w:szCs w:val="21"/>
          <w:lang w:val="zh-CN"/>
        </w:rPr>
        <w:sectPr>
          <w:pgSz w:w="11906" w:h="16838"/>
          <w:pgMar w:top="1361" w:right="1361" w:bottom="1361" w:left="1361" w:header="851" w:footer="992" w:gutter="0"/>
          <w:pgNumType w:fmt="decimal"/>
          <w:cols w:space="0" w:num="1"/>
          <w:rtlGutter w:val="0"/>
          <w:docGrid w:type="lines" w:linePitch="313" w:charSpace="0"/>
        </w:sectPr>
      </w:pPr>
    </w:p>
    <w:p>
      <w:pPr>
        <w:spacing w:line="240" w:lineRule="auto"/>
        <w:jc w:val="center"/>
        <w:outlineLvl w:val="0"/>
        <w:rPr>
          <w:rFonts w:ascii="宋体" w:hAnsi="宋体"/>
          <w:b/>
          <w:sz w:val="32"/>
          <w:szCs w:val="32"/>
        </w:rPr>
      </w:pPr>
      <w:bookmarkStart w:id="78" w:name="_Toc22739"/>
      <w:bookmarkStart w:id="79" w:name="_Toc19850"/>
      <w:bookmarkStart w:id="80" w:name="_Toc11612"/>
      <w:r>
        <w:rPr>
          <w:rFonts w:hint="eastAsia" w:ascii="宋体" w:hAnsi="宋体"/>
          <w:b/>
          <w:sz w:val="32"/>
          <w:szCs w:val="32"/>
        </w:rPr>
        <w:t>第三章  采购需求</w:t>
      </w:r>
      <w:bookmarkEnd w:id="78"/>
      <w:bookmarkEnd w:id="79"/>
      <w:bookmarkEnd w:id="80"/>
    </w:p>
    <w:p>
      <w:pPr>
        <w:pStyle w:val="3"/>
        <w:keepNext/>
        <w:keepLines/>
        <w:pageBreakBefore w:val="0"/>
        <w:widowControl w:val="0"/>
        <w:numPr>
          <w:ilvl w:val="0"/>
          <w:numId w:val="15"/>
        </w:numPr>
        <w:kinsoku/>
        <w:wordWrap/>
        <w:overflowPunct/>
        <w:topLinePunct w:val="0"/>
        <w:autoSpaceDE/>
        <w:autoSpaceDN/>
        <w:bidi w:val="0"/>
        <w:adjustRightInd/>
        <w:snapToGrid/>
        <w:spacing w:line="360" w:lineRule="auto"/>
        <w:ind w:left="0" w:firstLine="0"/>
        <w:textAlignment w:val="auto"/>
        <w:rPr>
          <w:rFonts w:hint="eastAsia" w:asciiTheme="minorEastAsia" w:hAnsiTheme="minorEastAsia" w:eastAsiaTheme="minorEastAsia" w:cstheme="minorEastAsia"/>
          <w:color w:val="auto"/>
          <w:sz w:val="21"/>
          <w:szCs w:val="21"/>
        </w:rPr>
      </w:pPr>
      <w:bookmarkStart w:id="81" w:name="_Toc6744"/>
      <w:bookmarkStart w:id="82" w:name="_Toc11131"/>
      <w:bookmarkStart w:id="83" w:name="_Toc17952"/>
      <w:r>
        <w:rPr>
          <w:rFonts w:hint="eastAsia" w:asciiTheme="minorEastAsia" w:hAnsiTheme="minorEastAsia" w:eastAsiaTheme="minorEastAsia" w:cstheme="minorEastAsia"/>
          <w:color w:val="auto"/>
          <w:sz w:val="21"/>
          <w:szCs w:val="21"/>
        </w:rPr>
        <w:t>技术</w:t>
      </w:r>
      <w:bookmarkEnd w:id="81"/>
      <w:bookmarkEnd w:id="82"/>
      <w:r>
        <w:rPr>
          <w:rFonts w:hint="eastAsia" w:asciiTheme="minorEastAsia" w:hAnsiTheme="minorEastAsia" w:eastAsiaTheme="minorEastAsia" w:cstheme="minorEastAsia"/>
          <w:color w:val="auto"/>
          <w:sz w:val="21"/>
          <w:szCs w:val="21"/>
          <w:lang w:eastAsia="zh-CN"/>
        </w:rPr>
        <w:t>需求</w:t>
      </w:r>
      <w:bookmarkEnd w:id="83"/>
    </w:p>
    <w:p>
      <w:pPr>
        <w:numPr>
          <w:ilvl w:val="0"/>
          <w:numId w:val="16"/>
        </w:num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bookmarkStart w:id="84" w:name="_Toc327"/>
      <w:bookmarkStart w:id="85" w:name="_Toc6528"/>
      <w:r>
        <w:rPr>
          <w:rFonts w:hint="eastAsia" w:asciiTheme="minorEastAsia" w:hAnsiTheme="minorEastAsia" w:eastAsiaTheme="minorEastAsia" w:cstheme="minorEastAsia"/>
          <w:b w:val="0"/>
          <w:bCs w:val="0"/>
          <w:color w:val="auto"/>
          <w:szCs w:val="21"/>
          <w:lang w:val="en-US" w:eastAsia="zh-CN"/>
        </w:rPr>
        <w:t>项目概况：材料的透射电镜测试虚拟仿真是完善和提升材料本科专业课堂、实验教学效果的重大举措，是落实“三实一创”，提升材料类专业创新、创业能力的主要手段。</w:t>
      </w:r>
    </w:p>
    <w:p>
      <w:pPr>
        <w:numPr>
          <w:ilvl w:val="0"/>
          <w:numId w:val="16"/>
        </w:num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项目主要任务：构建材料透射电镜测试原理展示仿真平台、构建透射电镜样品制备展示仿真和高分辨下材料组织观察操作仿真。</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vertAlign w:val="baseline"/>
          <w:lang w:val="en-US" w:eastAsia="zh-CN"/>
        </w:rPr>
      </w:pPr>
      <w:r>
        <w:rPr>
          <w:rFonts w:hint="eastAsia" w:asciiTheme="minorEastAsia" w:hAnsiTheme="minorEastAsia" w:eastAsiaTheme="minorEastAsia" w:cstheme="minorEastAsia"/>
          <w:b w:val="0"/>
          <w:bCs w:val="0"/>
          <w:color w:val="auto"/>
          <w:szCs w:val="21"/>
          <w:lang w:val="en-US" w:eastAsia="zh-CN"/>
        </w:rPr>
        <w:t>2、设备/货物清单</w:t>
      </w:r>
    </w:p>
    <w:tbl>
      <w:tblPr>
        <w:tblStyle w:val="21"/>
        <w:tblW w:w="492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3"/>
        <w:gridCol w:w="7773"/>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2" w:type="pct"/>
            <w:gridSpan w:val="2"/>
            <w:vAlign w:val="top"/>
          </w:tcPr>
          <w:p>
            <w:pPr>
              <w:autoSpaceDE w:val="0"/>
              <w:autoSpaceDN w:val="0"/>
              <w:adjustRightInd w:val="0"/>
              <w:spacing w:line="360" w:lineRule="auto"/>
              <w:jc w:val="center"/>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高分子成型虚拟仿真实验项目物质分离提纯软件包</w:t>
            </w:r>
          </w:p>
        </w:tc>
        <w:tc>
          <w:tcPr>
            <w:tcW w:w="657" w:type="pct"/>
            <w:vAlign w:val="top"/>
          </w:tcPr>
          <w:p>
            <w:pPr>
              <w:autoSpaceDE w:val="0"/>
              <w:autoSpaceDN w:val="0"/>
              <w:adjustRightInd w:val="0"/>
              <w:spacing w:line="360" w:lineRule="auto"/>
              <w:jc w:val="center"/>
              <w:outlineLvl w:val="9"/>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pct"/>
            <w:vAlign w:val="top"/>
          </w:tcPr>
          <w:p>
            <w:pPr>
              <w:autoSpaceDE w:val="0"/>
              <w:autoSpaceDN w:val="0"/>
              <w:adjustRightInd w:val="0"/>
              <w:spacing w:line="360" w:lineRule="auto"/>
              <w:jc w:val="center"/>
              <w:outlineLvl w:val="9"/>
              <w:rPr>
                <w:rFonts w:hint="default"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序号</w:t>
            </w:r>
          </w:p>
        </w:tc>
        <w:tc>
          <w:tcPr>
            <w:tcW w:w="3962" w:type="pct"/>
            <w:vAlign w:val="top"/>
          </w:tcPr>
          <w:p>
            <w:pPr>
              <w:tabs>
                <w:tab w:val="left" w:pos="942"/>
                <w:tab w:val="center" w:pos="4782"/>
              </w:tabs>
              <w:autoSpaceDE w:val="0"/>
              <w:autoSpaceDN w:val="0"/>
              <w:adjustRightInd w:val="0"/>
              <w:spacing w:line="360" w:lineRule="auto"/>
              <w:jc w:val="center"/>
              <w:outlineLvl w:val="9"/>
              <w:rPr>
                <w:rFonts w:hint="default" w:ascii="宋体" w:hAnsi="宋体" w:eastAsia="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技术要求</w:t>
            </w:r>
          </w:p>
        </w:tc>
        <w:tc>
          <w:tcPr>
            <w:tcW w:w="657" w:type="pct"/>
            <w:vAlign w:val="top"/>
          </w:tcPr>
          <w:p>
            <w:pPr>
              <w:tabs>
                <w:tab w:val="left" w:pos="942"/>
                <w:tab w:val="center" w:pos="4782"/>
              </w:tabs>
              <w:autoSpaceDE w:val="0"/>
              <w:autoSpaceDN w:val="0"/>
              <w:adjustRightInd w:val="0"/>
              <w:spacing w:line="360" w:lineRule="auto"/>
              <w:jc w:val="center"/>
              <w:outlineLvl w:val="9"/>
              <w:rPr>
                <w:rFonts w:hint="default"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pct"/>
            <w:vAlign w:val="center"/>
          </w:tcPr>
          <w:p>
            <w:pPr>
              <w:autoSpaceDE w:val="0"/>
              <w:autoSpaceDN w:val="0"/>
              <w:adjustRightInd w:val="0"/>
              <w:spacing w:line="360" w:lineRule="auto"/>
              <w:jc w:val="center"/>
              <w:outlineLvl w:val="9"/>
              <w:rPr>
                <w:rFonts w:hint="default"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w:t>
            </w:r>
          </w:p>
        </w:tc>
        <w:tc>
          <w:tcPr>
            <w:tcW w:w="3962" w:type="pct"/>
            <w:vAlign w:val="top"/>
          </w:tcPr>
          <w:p>
            <w:pPr>
              <w:tabs>
                <w:tab w:val="left" w:pos="942"/>
                <w:tab w:val="center" w:pos="4782"/>
              </w:tabs>
              <w:autoSpaceDE w:val="0"/>
              <w:autoSpaceDN w:val="0"/>
              <w:adjustRightInd w:val="0"/>
              <w:spacing w:line="360" w:lineRule="auto"/>
              <w:jc w:val="left"/>
              <w:outlineLvl w:val="9"/>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本软件提供透射电镜下微纳尺度下晶体微观结构测试模拟平台。仿真实验主要由实验虚拟仿真和考评系统等部分组成。</w:t>
            </w:r>
          </w:p>
        </w:tc>
        <w:tc>
          <w:tcPr>
            <w:tcW w:w="657" w:type="pct"/>
            <w:vMerge w:val="restart"/>
            <w:vAlign w:val="center"/>
          </w:tcPr>
          <w:p>
            <w:pPr>
              <w:tabs>
                <w:tab w:val="left" w:pos="942"/>
                <w:tab w:val="center" w:pos="4782"/>
              </w:tabs>
              <w:autoSpaceDE w:val="0"/>
              <w:autoSpaceDN w:val="0"/>
              <w:adjustRightInd w:val="0"/>
              <w:spacing w:line="360" w:lineRule="auto"/>
              <w:jc w:val="center"/>
              <w:outlineLvl w:val="9"/>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1.能够满足项目实施的技术要求</w:t>
            </w:r>
          </w:p>
          <w:p>
            <w:pPr>
              <w:tabs>
                <w:tab w:val="left" w:pos="942"/>
                <w:tab w:val="center" w:pos="4782"/>
              </w:tabs>
              <w:autoSpaceDE w:val="0"/>
              <w:autoSpaceDN w:val="0"/>
              <w:adjustRightInd w:val="0"/>
              <w:spacing w:line="360" w:lineRule="auto"/>
              <w:jc w:val="center"/>
              <w:outlineLvl w:val="9"/>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2.中标后5个工作日完成案例分析并提供演示操作。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pct"/>
            <w:vAlign w:val="center"/>
          </w:tcPr>
          <w:p>
            <w:pPr>
              <w:autoSpaceDE w:val="0"/>
              <w:autoSpaceDN w:val="0"/>
              <w:adjustRightInd w:val="0"/>
              <w:spacing w:line="360" w:lineRule="auto"/>
              <w:jc w:val="center"/>
              <w:outlineLvl w:val="9"/>
              <w:rPr>
                <w:rFonts w:hint="default"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2</w:t>
            </w:r>
          </w:p>
        </w:tc>
        <w:tc>
          <w:tcPr>
            <w:tcW w:w="3962" w:type="pct"/>
            <w:vAlign w:val="top"/>
          </w:tcPr>
          <w:p>
            <w:pPr>
              <w:tabs>
                <w:tab w:val="left" w:pos="942"/>
                <w:tab w:val="center" w:pos="4782"/>
              </w:tabs>
              <w:autoSpaceDE w:val="0"/>
              <w:autoSpaceDN w:val="0"/>
              <w:adjustRightInd w:val="0"/>
              <w:spacing w:line="360" w:lineRule="auto"/>
              <w:jc w:val="left"/>
              <w:outlineLvl w:val="9"/>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可以在虚拟仿真环境中选取实验材料试样。通过机械减薄加工、电解减薄加工等方法获得规定直径和高度的试样。</w:t>
            </w:r>
          </w:p>
        </w:tc>
        <w:tc>
          <w:tcPr>
            <w:tcW w:w="657" w:type="pct"/>
            <w:vMerge w:val="continue"/>
            <w:vAlign w:val="top"/>
          </w:tcPr>
          <w:p>
            <w:pPr>
              <w:tabs>
                <w:tab w:val="left" w:pos="942"/>
                <w:tab w:val="center" w:pos="4782"/>
              </w:tabs>
              <w:autoSpaceDE w:val="0"/>
              <w:autoSpaceDN w:val="0"/>
              <w:adjustRightInd w:val="0"/>
              <w:spacing w:line="360" w:lineRule="auto"/>
              <w:jc w:val="left"/>
              <w:outlineLvl w:val="9"/>
              <w:rPr>
                <w:rFonts w:hint="eastAsia" w:ascii="宋体" w:hAnsi="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pct"/>
            <w:vAlign w:val="center"/>
          </w:tcPr>
          <w:p>
            <w:pPr>
              <w:autoSpaceDE w:val="0"/>
              <w:autoSpaceDN w:val="0"/>
              <w:adjustRightInd w:val="0"/>
              <w:spacing w:line="360" w:lineRule="auto"/>
              <w:jc w:val="center"/>
              <w:outlineLvl w:val="9"/>
              <w:rPr>
                <w:rFonts w:hint="default"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3</w:t>
            </w:r>
          </w:p>
        </w:tc>
        <w:tc>
          <w:tcPr>
            <w:tcW w:w="3962" w:type="pct"/>
            <w:vAlign w:val="top"/>
          </w:tcPr>
          <w:p>
            <w:pPr>
              <w:tabs>
                <w:tab w:val="left" w:pos="942"/>
                <w:tab w:val="center" w:pos="4782"/>
              </w:tabs>
              <w:autoSpaceDE w:val="0"/>
              <w:autoSpaceDN w:val="0"/>
              <w:adjustRightInd w:val="0"/>
              <w:spacing w:line="360" w:lineRule="auto"/>
              <w:jc w:val="left"/>
              <w:outlineLvl w:val="9"/>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透射电镜中试样检测。可对透射电镜大型实验设备进行实验操作，将加工好的试样装入透射电镜，对试样的微观结构进行表征，进行选区电子衍射分析，观察衍射斑点，进行明暗场成像，观察位错衬度。</w:t>
            </w:r>
          </w:p>
        </w:tc>
        <w:tc>
          <w:tcPr>
            <w:tcW w:w="657" w:type="pct"/>
            <w:vMerge w:val="continue"/>
            <w:vAlign w:val="top"/>
          </w:tcPr>
          <w:p>
            <w:pPr>
              <w:tabs>
                <w:tab w:val="left" w:pos="942"/>
                <w:tab w:val="center" w:pos="4782"/>
              </w:tabs>
              <w:autoSpaceDE w:val="0"/>
              <w:autoSpaceDN w:val="0"/>
              <w:adjustRightInd w:val="0"/>
              <w:spacing w:line="360" w:lineRule="auto"/>
              <w:jc w:val="left"/>
              <w:outlineLvl w:val="9"/>
              <w:rPr>
                <w:rFonts w:hint="eastAsia" w:ascii="宋体" w:hAnsi="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pct"/>
            <w:vAlign w:val="center"/>
          </w:tcPr>
          <w:p>
            <w:pPr>
              <w:autoSpaceDE w:val="0"/>
              <w:autoSpaceDN w:val="0"/>
              <w:adjustRightInd w:val="0"/>
              <w:spacing w:line="360" w:lineRule="auto"/>
              <w:jc w:val="center"/>
              <w:outlineLvl w:val="9"/>
              <w:rPr>
                <w:rFonts w:hint="default"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4</w:t>
            </w:r>
          </w:p>
        </w:tc>
        <w:tc>
          <w:tcPr>
            <w:tcW w:w="3962" w:type="pct"/>
            <w:vAlign w:val="top"/>
          </w:tcPr>
          <w:p>
            <w:pPr>
              <w:tabs>
                <w:tab w:val="left" w:pos="942"/>
                <w:tab w:val="center" w:pos="4782"/>
              </w:tabs>
              <w:autoSpaceDE w:val="0"/>
              <w:autoSpaceDN w:val="0"/>
              <w:adjustRightInd w:val="0"/>
              <w:spacing w:line="360" w:lineRule="auto"/>
              <w:jc w:val="left"/>
              <w:outlineLvl w:val="9"/>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建模模拟。可以自行修改代码参数来建立不同大小的晶体模型，确保合理即可，可得到相应的文件。</w:t>
            </w:r>
          </w:p>
        </w:tc>
        <w:tc>
          <w:tcPr>
            <w:tcW w:w="657" w:type="pct"/>
            <w:vMerge w:val="continue"/>
            <w:vAlign w:val="top"/>
          </w:tcPr>
          <w:p>
            <w:pPr>
              <w:tabs>
                <w:tab w:val="left" w:pos="942"/>
                <w:tab w:val="center" w:pos="4782"/>
              </w:tabs>
              <w:autoSpaceDE w:val="0"/>
              <w:autoSpaceDN w:val="0"/>
              <w:adjustRightInd w:val="0"/>
              <w:spacing w:line="360" w:lineRule="auto"/>
              <w:jc w:val="left"/>
              <w:outlineLvl w:val="9"/>
              <w:rPr>
                <w:rFonts w:hint="eastAsia" w:ascii="宋体" w:hAnsi="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pct"/>
            <w:vAlign w:val="center"/>
          </w:tcPr>
          <w:p>
            <w:pPr>
              <w:autoSpaceDE w:val="0"/>
              <w:autoSpaceDN w:val="0"/>
              <w:adjustRightInd w:val="0"/>
              <w:spacing w:line="360" w:lineRule="auto"/>
              <w:jc w:val="center"/>
              <w:outlineLvl w:val="9"/>
              <w:rPr>
                <w:rFonts w:hint="default"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5</w:t>
            </w:r>
          </w:p>
        </w:tc>
        <w:tc>
          <w:tcPr>
            <w:tcW w:w="3962" w:type="pct"/>
            <w:vAlign w:val="top"/>
          </w:tcPr>
          <w:p>
            <w:pPr>
              <w:tabs>
                <w:tab w:val="left" w:pos="942"/>
                <w:tab w:val="center" w:pos="4782"/>
              </w:tabs>
              <w:autoSpaceDE w:val="0"/>
              <w:autoSpaceDN w:val="0"/>
              <w:adjustRightInd w:val="0"/>
              <w:spacing w:line="360" w:lineRule="auto"/>
              <w:jc w:val="left"/>
              <w:outlineLvl w:val="9"/>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初步分析设置。可利用界面操作，打开文件，可以在界面进行交互操作，观察分析建立的晶体模型。</w:t>
            </w:r>
          </w:p>
        </w:tc>
        <w:tc>
          <w:tcPr>
            <w:tcW w:w="657" w:type="pct"/>
            <w:vMerge w:val="continue"/>
            <w:vAlign w:val="top"/>
          </w:tcPr>
          <w:p>
            <w:pPr>
              <w:tabs>
                <w:tab w:val="left" w:pos="942"/>
                <w:tab w:val="center" w:pos="4782"/>
              </w:tabs>
              <w:autoSpaceDE w:val="0"/>
              <w:autoSpaceDN w:val="0"/>
              <w:adjustRightInd w:val="0"/>
              <w:spacing w:line="360" w:lineRule="auto"/>
              <w:jc w:val="left"/>
              <w:outlineLvl w:val="9"/>
              <w:rPr>
                <w:rFonts w:hint="eastAsia" w:ascii="宋体" w:hAnsi="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pct"/>
            <w:vAlign w:val="center"/>
          </w:tcPr>
          <w:p>
            <w:pPr>
              <w:autoSpaceDE w:val="0"/>
              <w:autoSpaceDN w:val="0"/>
              <w:adjustRightInd w:val="0"/>
              <w:spacing w:line="360" w:lineRule="auto"/>
              <w:jc w:val="center"/>
              <w:outlineLvl w:val="9"/>
              <w:rPr>
                <w:rFonts w:hint="default"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6</w:t>
            </w:r>
          </w:p>
        </w:tc>
        <w:tc>
          <w:tcPr>
            <w:tcW w:w="3962" w:type="pct"/>
            <w:vAlign w:val="top"/>
          </w:tcPr>
          <w:p>
            <w:pPr>
              <w:tabs>
                <w:tab w:val="left" w:pos="942"/>
                <w:tab w:val="center" w:pos="4782"/>
              </w:tabs>
              <w:autoSpaceDE w:val="0"/>
              <w:autoSpaceDN w:val="0"/>
              <w:adjustRightInd w:val="0"/>
              <w:spacing w:line="360" w:lineRule="auto"/>
              <w:jc w:val="left"/>
              <w:outlineLvl w:val="9"/>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仿真计算设置。提交任务，系统会进行计算，计算完成后学生将直接获得结果文件。</w:t>
            </w:r>
          </w:p>
        </w:tc>
        <w:tc>
          <w:tcPr>
            <w:tcW w:w="657" w:type="pct"/>
            <w:vMerge w:val="continue"/>
            <w:vAlign w:val="top"/>
          </w:tcPr>
          <w:p>
            <w:pPr>
              <w:tabs>
                <w:tab w:val="left" w:pos="942"/>
                <w:tab w:val="center" w:pos="4782"/>
              </w:tabs>
              <w:autoSpaceDE w:val="0"/>
              <w:autoSpaceDN w:val="0"/>
              <w:adjustRightInd w:val="0"/>
              <w:spacing w:line="360" w:lineRule="auto"/>
              <w:jc w:val="left"/>
              <w:outlineLvl w:val="9"/>
              <w:rPr>
                <w:rFonts w:hint="eastAsia" w:ascii="宋体" w:hAnsi="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pct"/>
            <w:vAlign w:val="center"/>
          </w:tcPr>
          <w:p>
            <w:pPr>
              <w:autoSpaceDE w:val="0"/>
              <w:autoSpaceDN w:val="0"/>
              <w:adjustRightInd w:val="0"/>
              <w:spacing w:line="360" w:lineRule="auto"/>
              <w:jc w:val="center"/>
              <w:outlineLvl w:val="9"/>
              <w:rPr>
                <w:rFonts w:hint="default"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7</w:t>
            </w:r>
          </w:p>
        </w:tc>
        <w:tc>
          <w:tcPr>
            <w:tcW w:w="3962" w:type="pct"/>
            <w:vAlign w:val="top"/>
          </w:tcPr>
          <w:p>
            <w:pPr>
              <w:tabs>
                <w:tab w:val="left" w:pos="942"/>
                <w:tab w:val="center" w:pos="4782"/>
              </w:tabs>
              <w:autoSpaceDE w:val="0"/>
              <w:autoSpaceDN w:val="0"/>
              <w:adjustRightInd w:val="0"/>
              <w:spacing w:line="360" w:lineRule="auto"/>
              <w:jc w:val="left"/>
              <w:outlineLvl w:val="9"/>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计算结果输出设置。学生可以在结果文件夹中选中任意的文件，导入可视化处理软件中，仿真系统根据根据学生的选择自动生成结果模型，学生能够对界面进行操作，在微观结构上进行观察。</w:t>
            </w:r>
          </w:p>
        </w:tc>
        <w:tc>
          <w:tcPr>
            <w:tcW w:w="657" w:type="pct"/>
            <w:vMerge w:val="continue"/>
            <w:vAlign w:val="top"/>
          </w:tcPr>
          <w:p>
            <w:pPr>
              <w:tabs>
                <w:tab w:val="left" w:pos="942"/>
                <w:tab w:val="center" w:pos="4782"/>
              </w:tabs>
              <w:autoSpaceDE w:val="0"/>
              <w:autoSpaceDN w:val="0"/>
              <w:adjustRightInd w:val="0"/>
              <w:spacing w:line="360" w:lineRule="auto"/>
              <w:jc w:val="left"/>
              <w:outlineLvl w:val="9"/>
              <w:rPr>
                <w:rFonts w:hint="eastAsia" w:ascii="宋体" w:hAnsi="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pct"/>
            <w:vAlign w:val="center"/>
          </w:tcPr>
          <w:p>
            <w:pPr>
              <w:autoSpaceDE w:val="0"/>
              <w:autoSpaceDN w:val="0"/>
              <w:adjustRightInd w:val="0"/>
              <w:spacing w:line="360" w:lineRule="auto"/>
              <w:jc w:val="center"/>
              <w:outlineLvl w:val="9"/>
              <w:rPr>
                <w:rFonts w:hint="default"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8</w:t>
            </w:r>
          </w:p>
        </w:tc>
        <w:tc>
          <w:tcPr>
            <w:tcW w:w="3962" w:type="pct"/>
            <w:vAlign w:val="top"/>
          </w:tcPr>
          <w:p>
            <w:pPr>
              <w:tabs>
                <w:tab w:val="left" w:pos="942"/>
                <w:tab w:val="center" w:pos="4782"/>
              </w:tabs>
              <w:autoSpaceDE w:val="0"/>
              <w:autoSpaceDN w:val="0"/>
              <w:adjustRightInd w:val="0"/>
              <w:spacing w:line="360" w:lineRule="auto"/>
              <w:jc w:val="left"/>
              <w:outlineLvl w:val="9"/>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软件具备智能考核系统，能记录学生的实验操作情况，操作不正确将进行扣分，可实现在线的学习考核，实验报告等功能。</w:t>
            </w:r>
          </w:p>
        </w:tc>
        <w:tc>
          <w:tcPr>
            <w:tcW w:w="657" w:type="pct"/>
            <w:vMerge w:val="continue"/>
            <w:vAlign w:val="top"/>
          </w:tcPr>
          <w:p>
            <w:pPr>
              <w:tabs>
                <w:tab w:val="left" w:pos="942"/>
                <w:tab w:val="center" w:pos="4782"/>
              </w:tabs>
              <w:autoSpaceDE w:val="0"/>
              <w:autoSpaceDN w:val="0"/>
              <w:adjustRightInd w:val="0"/>
              <w:spacing w:line="360" w:lineRule="auto"/>
              <w:jc w:val="left"/>
              <w:outlineLvl w:val="9"/>
              <w:rPr>
                <w:rFonts w:hint="eastAsia" w:ascii="宋体" w:hAnsi="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pct"/>
            <w:vAlign w:val="center"/>
          </w:tcPr>
          <w:p>
            <w:pPr>
              <w:autoSpaceDE w:val="0"/>
              <w:autoSpaceDN w:val="0"/>
              <w:adjustRightInd w:val="0"/>
              <w:spacing w:line="360" w:lineRule="auto"/>
              <w:jc w:val="center"/>
              <w:outlineLvl w:val="9"/>
              <w:rPr>
                <w:rFonts w:hint="default"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9</w:t>
            </w:r>
          </w:p>
        </w:tc>
        <w:tc>
          <w:tcPr>
            <w:tcW w:w="3962" w:type="pct"/>
            <w:vAlign w:val="top"/>
          </w:tcPr>
          <w:p>
            <w:pPr>
              <w:tabs>
                <w:tab w:val="left" w:pos="942"/>
                <w:tab w:val="center" w:pos="4782"/>
              </w:tabs>
              <w:autoSpaceDE w:val="0"/>
              <w:autoSpaceDN w:val="0"/>
              <w:adjustRightInd w:val="0"/>
              <w:spacing w:line="360" w:lineRule="auto"/>
              <w:jc w:val="left"/>
              <w:outlineLvl w:val="9"/>
              <w:rPr>
                <w:rFonts w:hint="eastAsia" w:ascii="宋体" w:hAnsi="宋体" w:cs="宋体"/>
                <w:b w:val="0"/>
                <w:bCs w:val="0"/>
                <w:color w:val="auto"/>
                <w:sz w:val="21"/>
                <w:szCs w:val="21"/>
                <w:vertAlign w:val="baseline"/>
                <w:lang w:val="en-US" w:eastAsia="zh-CN"/>
              </w:rPr>
            </w:pPr>
            <w:r>
              <w:rPr>
                <w:rFonts w:hint="eastAsia" w:ascii="宋体" w:hAnsi="宋体" w:cs="宋体"/>
                <w:b w:val="0"/>
                <w:bCs w:val="0"/>
                <w:color w:val="auto"/>
                <w:sz w:val="21"/>
                <w:szCs w:val="21"/>
                <w:vertAlign w:val="baseline"/>
                <w:lang w:val="en-US" w:eastAsia="zh-CN"/>
              </w:rPr>
              <w:t>实验三维模型搭建采用虚拟现实高仿真人机交互技术进行开发，贴图分辨率不低于2048*2048，软件采用GPU实时渲染技术，全屏模式，对目标使用电脑无任何分辨率要求和限制，软件运行时的平均FPS不低于60。</w:t>
            </w:r>
          </w:p>
        </w:tc>
        <w:tc>
          <w:tcPr>
            <w:tcW w:w="657" w:type="pct"/>
            <w:vMerge w:val="continue"/>
            <w:vAlign w:val="top"/>
          </w:tcPr>
          <w:p>
            <w:pPr>
              <w:tabs>
                <w:tab w:val="left" w:pos="942"/>
                <w:tab w:val="center" w:pos="4782"/>
              </w:tabs>
              <w:autoSpaceDE w:val="0"/>
              <w:autoSpaceDN w:val="0"/>
              <w:adjustRightInd w:val="0"/>
              <w:spacing w:line="360" w:lineRule="auto"/>
              <w:jc w:val="left"/>
              <w:outlineLvl w:val="9"/>
              <w:rPr>
                <w:rFonts w:hint="eastAsia" w:ascii="宋体" w:hAnsi="宋体" w:cs="宋体"/>
                <w:b w:val="0"/>
                <w:bCs w:val="0"/>
                <w:color w:val="auto"/>
                <w:sz w:val="21"/>
                <w:szCs w:val="21"/>
                <w:vertAlign w:val="baseline"/>
                <w:lang w:val="en-US" w:eastAsia="zh-CN"/>
              </w:rPr>
            </w:pPr>
          </w:p>
        </w:tc>
      </w:tr>
    </w:tbl>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注：以上清单需求表中如出现涉及固定规格型号、尺寸及重量的均为参考，允许略有误差，但供应商报价的产品必须符合采购人使用功能及质量要求，并提供相应技术参数证明其符合采购需求或优于采购需求，否则视其为不满足采购需求。如涉及固定厂家品牌也均为参考或推荐，并不要求其唯一性，供应商可提供同等质量标准或更高标准产品，并提供相应技术参数证明其符合采购需求或优于采购需求，否则视其为不满足采购需求。</w:t>
      </w:r>
    </w:p>
    <w:p>
      <w:pPr>
        <w:rPr>
          <w:rFonts w:hint="eastAsia" w:asciiTheme="minorEastAsia" w:hAnsiTheme="minorEastAsia" w:eastAsiaTheme="minorEastAsia" w:cstheme="minorEastAsia"/>
          <w:b/>
          <w:bCs/>
          <w:color w:val="auto"/>
          <w:sz w:val="21"/>
          <w:szCs w:val="21"/>
        </w:rPr>
      </w:pPr>
      <w:bookmarkStart w:id="86" w:name="_Toc18731"/>
      <w:r>
        <w:rPr>
          <w:rFonts w:hint="eastAsia" w:asciiTheme="minorEastAsia" w:hAnsiTheme="minorEastAsia" w:eastAsiaTheme="minorEastAsia" w:cstheme="minorEastAsia"/>
          <w:b/>
          <w:bCs/>
          <w:color w:val="auto"/>
          <w:sz w:val="21"/>
          <w:szCs w:val="21"/>
        </w:rPr>
        <w:br w:type="page"/>
      </w:r>
    </w:p>
    <w:p>
      <w:pPr>
        <w:tabs>
          <w:tab w:val="left" w:pos="576"/>
        </w:tabs>
        <w:spacing w:before="260" w:after="260" w:line="360" w:lineRule="auto"/>
        <w:outlineLvl w:val="1"/>
        <w:rPr>
          <w:rFonts w:hint="eastAsia" w:asciiTheme="minorEastAsia" w:hAnsiTheme="minorEastAsia" w:eastAsiaTheme="minorEastAsia" w:cstheme="minorEastAsia"/>
          <w:b/>
          <w:bCs/>
          <w:color w:val="auto"/>
          <w:sz w:val="21"/>
          <w:szCs w:val="21"/>
          <w:lang w:eastAsia="zh-CN"/>
        </w:rPr>
      </w:pPr>
      <w:r>
        <w:rPr>
          <w:rFonts w:hint="eastAsia" w:asciiTheme="minorEastAsia" w:hAnsiTheme="minorEastAsia" w:eastAsiaTheme="minorEastAsia" w:cstheme="minorEastAsia"/>
          <w:b/>
          <w:bCs/>
          <w:color w:val="auto"/>
          <w:sz w:val="21"/>
          <w:szCs w:val="21"/>
        </w:rPr>
        <w:t>二、商务</w:t>
      </w:r>
      <w:bookmarkEnd w:id="84"/>
      <w:bookmarkEnd w:id="85"/>
      <w:r>
        <w:rPr>
          <w:rFonts w:hint="eastAsia" w:asciiTheme="minorEastAsia" w:hAnsiTheme="minorEastAsia" w:eastAsiaTheme="minorEastAsia" w:cstheme="minorEastAsia"/>
          <w:b/>
          <w:bCs/>
          <w:color w:val="auto"/>
          <w:sz w:val="21"/>
          <w:szCs w:val="21"/>
          <w:lang w:eastAsia="zh-CN"/>
        </w:rPr>
        <w:t>需求</w:t>
      </w:r>
      <w:bookmarkEnd w:id="86"/>
    </w:p>
    <w:p>
      <w:pPr>
        <w:autoSpaceDE w:val="0"/>
        <w:autoSpaceDN w:val="0"/>
        <w:adjustRightInd w:val="0"/>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1、违约责任：</w:t>
      </w:r>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1.1所有拟派服务人员及服务内容均需按照</w:t>
      </w:r>
      <w:r>
        <w:rPr>
          <w:rFonts w:hint="eastAsia" w:asciiTheme="minorEastAsia" w:hAnsiTheme="minorEastAsia" w:eastAsiaTheme="minorEastAsia" w:cstheme="minorEastAsia"/>
          <w:color w:val="auto"/>
          <w:sz w:val="21"/>
          <w:szCs w:val="21"/>
          <w:lang w:eastAsia="zh-CN"/>
        </w:rPr>
        <w:t>询价</w:t>
      </w:r>
      <w:r>
        <w:rPr>
          <w:rFonts w:hint="eastAsia" w:asciiTheme="minorEastAsia" w:hAnsiTheme="minorEastAsia" w:eastAsiaTheme="minorEastAsia" w:cstheme="minorEastAsia"/>
          <w:color w:val="auto"/>
          <w:sz w:val="21"/>
          <w:szCs w:val="21"/>
        </w:rPr>
        <w:t>文件指标要求及竞标响应情况进行检查核对后方可签订合同，不满足</w:t>
      </w:r>
      <w:r>
        <w:rPr>
          <w:rFonts w:hint="eastAsia" w:asciiTheme="minorEastAsia" w:hAnsiTheme="minorEastAsia" w:eastAsiaTheme="minorEastAsia" w:cstheme="minorEastAsia"/>
          <w:color w:val="auto"/>
          <w:sz w:val="21"/>
          <w:szCs w:val="21"/>
          <w:lang w:eastAsia="zh-CN"/>
        </w:rPr>
        <w:t>询价</w:t>
      </w:r>
      <w:r>
        <w:rPr>
          <w:rFonts w:hint="eastAsia" w:asciiTheme="minorEastAsia" w:hAnsiTheme="minorEastAsia" w:eastAsiaTheme="minorEastAsia" w:cstheme="minorEastAsia"/>
          <w:color w:val="auto"/>
          <w:sz w:val="21"/>
          <w:szCs w:val="21"/>
        </w:rPr>
        <w:t>文件要求的，采购人有权不对其进行验收；同时采购人有权对成交供应商进行双倍罚款或取消合同。</w:t>
      </w:r>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1.2若非采购人原因，成交供应商逾期签订合同的，成交供应商向采购人支付逾期违约金，逾期违约金为每天1000.00元人民币，但其最终累计金额不超过合同价款的10%。</w:t>
      </w:r>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1.3因成交供应商原因服务质量及诚信要求达不到约定的标准，由成交供应商向采购人支付合同价款10%的违约金。</w:t>
      </w:r>
    </w:p>
    <w:p>
      <w:pPr>
        <w:numPr>
          <w:ilvl w:val="0"/>
          <w:numId w:val="0"/>
        </w:numPr>
        <w:autoSpaceDE w:val="0"/>
        <w:autoSpaceDN w:val="0"/>
        <w:adjustRightInd w:val="0"/>
        <w:spacing w:line="360" w:lineRule="auto"/>
        <w:ind w:leftChars="0"/>
        <w:outlineLvl w:val="9"/>
        <w:rPr>
          <w:rFonts w:hint="eastAsia" w:asciiTheme="minorEastAsia" w:hAnsiTheme="minorEastAsia" w:eastAsiaTheme="minorEastAsia" w:cstheme="minorEastAsia"/>
          <w:b w:val="0"/>
          <w:bCs w:val="0"/>
          <w:color w:val="auto"/>
          <w:szCs w:val="21"/>
          <w:lang w:val="en-US" w:eastAsia="zh-CN"/>
        </w:rPr>
      </w:pPr>
      <w:bookmarkStart w:id="87" w:name="_Toc3078"/>
      <w:r>
        <w:rPr>
          <w:rFonts w:hint="eastAsia" w:asciiTheme="minorEastAsia" w:hAnsiTheme="minorEastAsia" w:eastAsiaTheme="minorEastAsia" w:cstheme="minorEastAsia"/>
          <w:b w:val="0"/>
          <w:bCs w:val="0"/>
          <w:color w:val="auto"/>
          <w:szCs w:val="21"/>
          <w:lang w:val="en-US" w:eastAsia="zh-CN"/>
        </w:rPr>
        <w:t>2、产品质量要求：</w:t>
      </w:r>
    </w:p>
    <w:p>
      <w:pPr>
        <w:numPr>
          <w:ilvl w:val="0"/>
          <w:numId w:val="0"/>
        </w:numPr>
        <w:autoSpaceDE w:val="0"/>
        <w:autoSpaceDN w:val="0"/>
        <w:adjustRightInd w:val="0"/>
        <w:spacing w:line="360" w:lineRule="auto"/>
        <w:ind w:leftChars="0"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2.1满足执行的国家相关标准、行业标准、地方标准或其他标准，规范；</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2.2所有产品是否满足采购文件的要求及响应文件的承诺；</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2.3供应商须提供设备的相应参数和技术支持材料，不得完全照搬采购文件技术参数要求内容或标示无偏离或者符合等。</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2.4本次采购项目的质量必须完全满足中华人民共和国国家质量标准及现行规范要求，供应商应根据企业实际能力在响应文件中对项目质量予以承诺，成交后在合同中加以确认。</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2.5如有在本询价文件中未说明的软件运行所必须的其他辅助软件系统，请在响应文件中提供详细说明及相关报价。</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2.6供应商在询价及成交后，发生侵犯专利权的行为时，其侵权责任与采购人无关，应由成交人承担相应的责任，并不得影响采购人的利益。</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2.7所投产品可与符合行业标准的其他任何品牌产品无缝集成，协同工作，且其技术指标不会因此而受到影响。供应商需要对此给予明确的承诺，如有不符合的情况，则需提供详细说明。</w:t>
      </w: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3、产品进场安装、</w:t>
      </w:r>
      <w:r>
        <w:rPr>
          <w:rFonts w:hint="eastAsia" w:asciiTheme="minorEastAsia" w:hAnsiTheme="minorEastAsia" w:eastAsiaTheme="minorEastAsia" w:cstheme="minorEastAsia"/>
          <w:b w:val="0"/>
          <w:bCs w:val="0"/>
          <w:color w:val="auto"/>
          <w:szCs w:val="21"/>
        </w:rPr>
        <w:t>调试及验收</w:t>
      </w:r>
      <w:r>
        <w:rPr>
          <w:rFonts w:hint="eastAsia" w:asciiTheme="minorEastAsia" w:hAnsiTheme="minorEastAsia" w:eastAsiaTheme="minorEastAsia" w:cstheme="minorEastAsia"/>
          <w:b w:val="0"/>
          <w:bCs w:val="0"/>
          <w:color w:val="auto"/>
          <w:szCs w:val="21"/>
          <w:lang w:eastAsia="zh-CN"/>
        </w:rPr>
        <w:t>：</w:t>
      </w:r>
      <w:r>
        <w:rPr>
          <w:rFonts w:hint="eastAsia" w:asciiTheme="minorEastAsia" w:hAnsiTheme="minorEastAsia" w:eastAsiaTheme="minorEastAsia" w:cstheme="minorEastAsia"/>
          <w:b w:val="0"/>
          <w:bCs w:val="0"/>
          <w:color w:val="auto"/>
          <w:szCs w:val="21"/>
          <w:lang w:val="en-US" w:eastAsia="zh-CN"/>
        </w:rPr>
        <w:t>按国家有关规定以及询价文件的质量要求和技术指标、成交供应商的响应文件及承诺约定标准进行验收；如对质量要求和技术指标的约定标准有相互抵触或异议的事项，由采购人在询价文件中按质量要求和技术指标比较优胜的原则确定该项的约定标准进行验收。</w:t>
      </w:r>
    </w:p>
    <w:p>
      <w:pPr>
        <w:numPr>
          <w:ilvl w:val="0"/>
          <w:numId w:val="0"/>
        </w:numPr>
        <w:autoSpaceDE w:val="0"/>
        <w:autoSpaceDN w:val="0"/>
        <w:adjustRightInd w:val="0"/>
        <w:spacing w:line="360" w:lineRule="auto"/>
        <w:ind w:leftChars="0"/>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4、培训要求：设备安装调试合格后，制造商（或代理商）负责对用户技术人员（至少2人）进行免费现场第一阶段培训，培训内容包括软件的原理、操作技术、数据处理、使用和结果分析等；使用户技术人员能够熟练掌握操作和维护技术，能较为熟练地调整实验方法和及时处理各种故障。</w:t>
      </w:r>
      <w:r>
        <w:rPr>
          <w:rFonts w:hint="eastAsia" w:asciiTheme="minorEastAsia" w:hAnsiTheme="minorEastAsia" w:eastAsiaTheme="minorEastAsia" w:cstheme="minorEastAsia"/>
          <w:b w:val="0"/>
          <w:bCs w:val="0"/>
          <w:color w:val="auto"/>
          <w:szCs w:val="21"/>
          <w:lang w:eastAsia="zh-CN"/>
        </w:rPr>
        <w:br w:type="textWrapping"/>
      </w:r>
      <w:r>
        <w:rPr>
          <w:rFonts w:hint="eastAsia" w:asciiTheme="minorEastAsia" w:hAnsiTheme="minorEastAsia" w:eastAsiaTheme="minorEastAsia" w:cstheme="minorEastAsia"/>
          <w:b w:val="0"/>
          <w:bCs w:val="0"/>
          <w:color w:val="auto"/>
          <w:szCs w:val="21"/>
          <w:lang w:val="en-US" w:eastAsia="zh-CN"/>
        </w:rPr>
        <w:t>5、售后服务要求：</w:t>
      </w:r>
    </w:p>
    <w:p>
      <w:pPr>
        <w:autoSpaceDE w:val="0"/>
        <w:autoSpaceDN w:val="0"/>
        <w:adjustRightInd w:val="0"/>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5</w:t>
      </w:r>
      <w:r>
        <w:rPr>
          <w:rFonts w:hint="eastAsia" w:asciiTheme="minorEastAsia" w:hAnsiTheme="minorEastAsia" w:eastAsiaTheme="minorEastAsia" w:cstheme="minorEastAsia"/>
          <w:color w:val="auto"/>
          <w:szCs w:val="21"/>
        </w:rPr>
        <w:t>.1 供应商应具备完整的售后服务保障能力，包含（但不限于）以下服务要求：</w:t>
      </w:r>
    </w:p>
    <w:p>
      <w:pPr>
        <w:autoSpaceDE w:val="0"/>
        <w:autoSpaceDN w:val="0"/>
        <w:adjustRightInd w:val="0"/>
        <w:spacing w:line="360" w:lineRule="auto"/>
        <w:ind w:firstLine="630" w:firstLineChars="3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5</w:t>
      </w:r>
      <w:r>
        <w:rPr>
          <w:rFonts w:hint="eastAsia" w:asciiTheme="minorEastAsia" w:hAnsiTheme="minorEastAsia" w:eastAsiaTheme="minorEastAsia" w:cstheme="minorEastAsia"/>
          <w:color w:val="auto"/>
          <w:szCs w:val="21"/>
        </w:rPr>
        <w:t>.1.1 供应商需提供 7*24 小时热线服务，提供热线电话、E-mail、传真、网站等途径，随时接受</w:t>
      </w:r>
      <w:r>
        <w:rPr>
          <w:rFonts w:hint="eastAsia" w:asciiTheme="minorEastAsia" w:hAnsiTheme="minorEastAsia" w:eastAsiaTheme="minorEastAsia" w:cstheme="minorEastAsia"/>
          <w:color w:val="auto"/>
          <w:szCs w:val="21"/>
          <w:lang w:val="en-US" w:eastAsia="zh-CN"/>
        </w:rPr>
        <w:t>采购人</w:t>
      </w:r>
      <w:r>
        <w:rPr>
          <w:rFonts w:hint="eastAsia" w:asciiTheme="minorEastAsia" w:hAnsiTheme="minorEastAsia" w:eastAsiaTheme="minorEastAsia" w:cstheme="minorEastAsia"/>
          <w:color w:val="auto"/>
          <w:szCs w:val="21"/>
        </w:rPr>
        <w:t>提出的各种问题，并在1小时内给出解决方案。</w:t>
      </w:r>
    </w:p>
    <w:p>
      <w:pPr>
        <w:autoSpaceDE w:val="0"/>
        <w:autoSpaceDN w:val="0"/>
        <w:adjustRightInd w:val="0"/>
        <w:spacing w:line="360" w:lineRule="auto"/>
        <w:ind w:firstLine="630" w:firstLineChars="3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5</w:t>
      </w:r>
      <w:r>
        <w:rPr>
          <w:rFonts w:hint="eastAsia" w:asciiTheme="minorEastAsia" w:hAnsiTheme="minorEastAsia" w:eastAsiaTheme="minorEastAsia" w:cstheme="minorEastAsia"/>
          <w:color w:val="auto"/>
          <w:szCs w:val="21"/>
        </w:rPr>
        <w:t xml:space="preserve">.1.2 在质保期内为保证系统正常运行，采购人在使用系统过程中，遇到使用疑问解答，供应商需在30分钟之内相应，4小时内给出解决方案；遇到功能故障问题，供应商现场提供技术支持的，并在30分钟内响应，4小时给出解决方案，上门服务时间不超过 24 个小时。 </w:t>
      </w:r>
    </w:p>
    <w:p>
      <w:pPr>
        <w:autoSpaceDE w:val="0"/>
        <w:autoSpaceDN w:val="0"/>
        <w:adjustRightInd w:val="0"/>
        <w:spacing w:line="360" w:lineRule="auto"/>
        <w:ind w:firstLine="630" w:firstLineChars="3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5</w:t>
      </w:r>
      <w:r>
        <w:rPr>
          <w:rFonts w:hint="eastAsia" w:asciiTheme="minorEastAsia" w:hAnsiTheme="minorEastAsia" w:eastAsiaTheme="minorEastAsia" w:cstheme="minorEastAsia"/>
          <w:color w:val="auto"/>
          <w:szCs w:val="21"/>
        </w:rPr>
        <w:t>.1.3 在质保期内免费配合</w:t>
      </w:r>
      <w:r>
        <w:rPr>
          <w:rFonts w:hint="eastAsia" w:asciiTheme="minorEastAsia" w:hAnsiTheme="minorEastAsia" w:eastAsiaTheme="minorEastAsia" w:cstheme="minorEastAsia"/>
          <w:color w:val="auto"/>
          <w:szCs w:val="21"/>
          <w:lang w:val="en-US" w:eastAsia="zh-CN"/>
        </w:rPr>
        <w:t>采购人</w:t>
      </w:r>
      <w:r>
        <w:rPr>
          <w:rFonts w:hint="eastAsia" w:asciiTheme="minorEastAsia" w:hAnsiTheme="minorEastAsia" w:eastAsiaTheme="minorEastAsia" w:cstheme="minorEastAsia"/>
          <w:color w:val="auto"/>
          <w:szCs w:val="21"/>
        </w:rPr>
        <w:t>完成系统漏洞整改工作。</w:t>
      </w:r>
    </w:p>
    <w:p>
      <w:pPr>
        <w:autoSpaceDE w:val="0"/>
        <w:autoSpaceDN w:val="0"/>
        <w:adjustRightInd w:val="0"/>
        <w:spacing w:line="360" w:lineRule="auto"/>
        <w:ind w:firstLine="630" w:firstLineChars="3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5</w:t>
      </w:r>
      <w:r>
        <w:rPr>
          <w:rFonts w:hint="eastAsia" w:asciiTheme="minorEastAsia" w:hAnsiTheme="minorEastAsia" w:eastAsiaTheme="minorEastAsia" w:cstheme="minorEastAsia"/>
          <w:color w:val="auto"/>
          <w:szCs w:val="21"/>
        </w:rPr>
        <w:t xml:space="preserve">.1.4 项目正式验收后，需要技术人驻场服务不低于6个月，质保期内，免费提供远程技术服务、功能升级改造、流程修改、业务梳理、技术培训和业务培训等服务。 </w:t>
      </w:r>
    </w:p>
    <w:p>
      <w:pPr>
        <w:autoSpaceDE w:val="0"/>
        <w:autoSpaceDN w:val="0"/>
        <w:adjustRightInd w:val="0"/>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5</w:t>
      </w:r>
      <w:r>
        <w:rPr>
          <w:rFonts w:hint="eastAsia" w:asciiTheme="minorEastAsia" w:hAnsiTheme="minorEastAsia" w:eastAsiaTheme="minorEastAsia" w:cstheme="minorEastAsia"/>
          <w:color w:val="auto"/>
          <w:szCs w:val="21"/>
        </w:rPr>
        <w:t>.2 供应商应提供本次投标产品的售后服务，包含（但不限于）以下服务要求：</w:t>
      </w:r>
    </w:p>
    <w:p>
      <w:pPr>
        <w:autoSpaceDE w:val="0"/>
        <w:autoSpaceDN w:val="0"/>
        <w:adjustRightInd w:val="0"/>
        <w:spacing w:line="360" w:lineRule="auto"/>
        <w:ind w:firstLine="630" w:firstLineChars="3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5</w:t>
      </w:r>
      <w:r>
        <w:rPr>
          <w:rFonts w:hint="eastAsia" w:asciiTheme="minorEastAsia" w:hAnsiTheme="minorEastAsia" w:eastAsiaTheme="minorEastAsia" w:cstheme="minorEastAsia"/>
          <w:color w:val="auto"/>
          <w:szCs w:val="21"/>
        </w:rPr>
        <w:t>.2.1 BUG处理：如供应商交付的业务系统存在BUG，供应商须提供修正与消缺服务，如有修复BUG的补丁，应提供升级服务。</w:t>
      </w:r>
    </w:p>
    <w:p>
      <w:pPr>
        <w:autoSpaceDE w:val="0"/>
        <w:autoSpaceDN w:val="0"/>
        <w:adjustRightInd w:val="0"/>
        <w:spacing w:line="360" w:lineRule="auto"/>
        <w:ind w:firstLine="630" w:firstLineChars="3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5</w:t>
      </w:r>
      <w:r>
        <w:rPr>
          <w:rFonts w:hint="eastAsia" w:asciiTheme="minorEastAsia" w:hAnsiTheme="minorEastAsia" w:eastAsiaTheme="minorEastAsia" w:cstheme="minorEastAsia"/>
          <w:color w:val="auto"/>
          <w:szCs w:val="21"/>
        </w:rPr>
        <w:t>.2.2 故障处理：如供应商交付的系统上线运行时，出现问题导致业务中断时，供应商应对故障进行处理。</w:t>
      </w:r>
    </w:p>
    <w:p>
      <w:pPr>
        <w:autoSpaceDE w:val="0"/>
        <w:autoSpaceDN w:val="0"/>
        <w:adjustRightInd w:val="0"/>
        <w:spacing w:line="360" w:lineRule="auto"/>
        <w:ind w:firstLine="630" w:firstLineChars="3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5</w:t>
      </w:r>
      <w:r>
        <w:rPr>
          <w:rFonts w:hint="eastAsia" w:asciiTheme="minorEastAsia" w:hAnsiTheme="minorEastAsia" w:eastAsiaTheme="minorEastAsia" w:cstheme="minorEastAsia"/>
          <w:color w:val="auto"/>
          <w:szCs w:val="21"/>
        </w:rPr>
        <w:t>.2.3 运行支持：供应商应对系统运行过程中系统管理员及业务管理员的问题提供解答和问题解决跟踪。</w:t>
      </w:r>
    </w:p>
    <w:p>
      <w:pPr>
        <w:autoSpaceDE w:val="0"/>
        <w:autoSpaceDN w:val="0"/>
        <w:adjustRightInd w:val="0"/>
        <w:spacing w:line="360" w:lineRule="auto"/>
        <w:ind w:firstLine="630" w:firstLineChars="3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5</w:t>
      </w:r>
      <w:r>
        <w:rPr>
          <w:rFonts w:hint="eastAsia" w:asciiTheme="minorEastAsia" w:hAnsiTheme="minorEastAsia" w:eastAsiaTheme="minorEastAsia" w:cstheme="minorEastAsia"/>
          <w:color w:val="auto"/>
          <w:szCs w:val="21"/>
        </w:rPr>
        <w:t>.2.4 在项目质保期内，因为软件系统本身原因导致系统不可用，供应商应全程跟踪解决，确保问题快速解决，因为操作系统、服务器、网络设备及其他硬件设备导致系统不可用时，供应商应配合</w:t>
      </w:r>
      <w:r>
        <w:rPr>
          <w:rFonts w:hint="eastAsia" w:asciiTheme="minorEastAsia" w:hAnsiTheme="minorEastAsia" w:eastAsiaTheme="minorEastAsia" w:cstheme="minorEastAsia"/>
          <w:color w:val="auto"/>
          <w:szCs w:val="21"/>
          <w:lang w:val="en-US" w:eastAsia="zh-CN"/>
        </w:rPr>
        <w:t>采购人</w:t>
      </w:r>
      <w:r>
        <w:rPr>
          <w:rFonts w:hint="eastAsia" w:asciiTheme="minorEastAsia" w:hAnsiTheme="minorEastAsia" w:eastAsiaTheme="minorEastAsia" w:cstheme="minorEastAsia"/>
          <w:color w:val="auto"/>
          <w:szCs w:val="21"/>
        </w:rPr>
        <w:t>排查故障，提供解决方法供</w:t>
      </w:r>
      <w:r>
        <w:rPr>
          <w:rFonts w:hint="eastAsia" w:asciiTheme="minorEastAsia" w:hAnsiTheme="minorEastAsia" w:eastAsiaTheme="minorEastAsia" w:cstheme="minorEastAsia"/>
          <w:color w:val="auto"/>
          <w:szCs w:val="21"/>
          <w:lang w:val="en-US" w:eastAsia="zh-CN"/>
        </w:rPr>
        <w:t>采购人</w:t>
      </w:r>
      <w:r>
        <w:rPr>
          <w:rFonts w:hint="eastAsia" w:asciiTheme="minorEastAsia" w:hAnsiTheme="minorEastAsia" w:eastAsiaTheme="minorEastAsia" w:cstheme="minorEastAsia"/>
          <w:color w:val="auto"/>
          <w:szCs w:val="21"/>
        </w:rPr>
        <w:t>选择，配合</w:t>
      </w:r>
      <w:r>
        <w:rPr>
          <w:rFonts w:hint="eastAsia" w:asciiTheme="minorEastAsia" w:hAnsiTheme="minorEastAsia" w:eastAsiaTheme="minorEastAsia" w:cstheme="minorEastAsia"/>
          <w:color w:val="auto"/>
          <w:szCs w:val="21"/>
          <w:lang w:val="en-US" w:eastAsia="zh-CN"/>
        </w:rPr>
        <w:t>采购人</w:t>
      </w:r>
      <w:r>
        <w:rPr>
          <w:rFonts w:hint="eastAsia" w:asciiTheme="minorEastAsia" w:hAnsiTheme="minorEastAsia" w:eastAsiaTheme="minorEastAsia" w:cstheme="minorEastAsia"/>
          <w:color w:val="auto"/>
          <w:szCs w:val="21"/>
        </w:rPr>
        <w:t>解决问题。</w:t>
      </w:r>
    </w:p>
    <w:p>
      <w:pPr>
        <w:autoSpaceDE w:val="0"/>
        <w:autoSpaceDN w:val="0"/>
        <w:adjustRightInd w:val="0"/>
        <w:spacing w:line="360" w:lineRule="auto"/>
        <w:ind w:firstLine="420" w:firstLineChars="200"/>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5</w:t>
      </w:r>
      <w:r>
        <w:rPr>
          <w:rFonts w:hint="eastAsia" w:asciiTheme="minorEastAsia" w:hAnsiTheme="minorEastAsia" w:eastAsiaTheme="minorEastAsia" w:cstheme="minorEastAsia"/>
          <w:color w:val="auto"/>
          <w:szCs w:val="21"/>
        </w:rPr>
        <w:t>.3 质保期内如</w:t>
      </w:r>
      <w:r>
        <w:rPr>
          <w:rFonts w:hint="eastAsia" w:asciiTheme="minorEastAsia" w:hAnsiTheme="minorEastAsia" w:eastAsiaTheme="minorEastAsia" w:cstheme="minorEastAsia"/>
          <w:color w:val="auto"/>
          <w:szCs w:val="21"/>
          <w:lang w:val="en-US" w:eastAsia="zh-CN"/>
        </w:rPr>
        <w:t>采购人</w:t>
      </w:r>
      <w:r>
        <w:rPr>
          <w:rFonts w:hint="eastAsia" w:asciiTheme="minorEastAsia" w:hAnsiTheme="minorEastAsia" w:eastAsiaTheme="minorEastAsia" w:cstheme="minorEastAsia"/>
          <w:color w:val="auto"/>
          <w:szCs w:val="21"/>
        </w:rPr>
        <w:t>有需要，供应商须对软件系统内部的运行逻辑、业务流程、数据结构等进行充分的解释、说明，在对接开发时提供有效的技术支持。</w:t>
      </w:r>
    </w:p>
    <w:p>
      <w:pPr>
        <w:autoSpaceDE w:val="0"/>
        <w:autoSpaceDN w:val="0"/>
        <w:adjustRightInd w:val="0"/>
        <w:spacing w:line="360" w:lineRule="auto"/>
        <w:ind w:firstLine="420" w:firstLineChars="200"/>
        <w:rPr>
          <w:rFonts w:hint="eastAsia" w:asciiTheme="minorEastAsia" w:hAnsiTheme="minorEastAsia" w:eastAsiaTheme="minorEastAsia" w:cstheme="minorEastAsia"/>
          <w:b w:val="0"/>
          <w:bCs w:val="0"/>
          <w:color w:val="2E75B6" w:themeColor="accent1" w:themeShade="BF"/>
          <w:szCs w:val="21"/>
          <w:lang w:val="en-US" w:eastAsia="zh-CN"/>
        </w:rPr>
      </w:pPr>
      <w:r>
        <w:rPr>
          <w:rFonts w:hint="eastAsia" w:asciiTheme="minorEastAsia" w:hAnsiTheme="minorEastAsia" w:eastAsiaTheme="minorEastAsia" w:cstheme="minorEastAsia"/>
          <w:color w:val="auto"/>
          <w:szCs w:val="21"/>
          <w:lang w:val="en-US" w:eastAsia="zh-CN"/>
        </w:rPr>
        <w:t>5</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lang w:val="en-US" w:eastAsia="zh-CN"/>
        </w:rPr>
        <w:t>4</w:t>
      </w:r>
      <w:r>
        <w:rPr>
          <w:rFonts w:hint="eastAsia" w:asciiTheme="minorEastAsia" w:hAnsiTheme="minorEastAsia" w:eastAsiaTheme="minorEastAsia" w:cstheme="minorEastAsia"/>
          <w:color w:val="auto"/>
          <w:szCs w:val="21"/>
        </w:rPr>
        <w:t xml:space="preserve"> 质保期外供应商也需提供7*24小时线上服务，并提供定期产品使用质量回访服务</w:t>
      </w:r>
      <w:r>
        <w:rPr>
          <w:rFonts w:hint="eastAsia" w:asciiTheme="minorEastAsia" w:hAnsiTheme="minorEastAsia" w:eastAsiaTheme="minorEastAsia" w:cstheme="minorEastAsia"/>
          <w:color w:val="auto"/>
          <w:szCs w:val="21"/>
          <w:lang w:eastAsia="zh-CN"/>
        </w:rPr>
        <w:t>。</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6、交货地点：武汉工程大学或采购人指定地点。</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7、履约保证金：</w:t>
      </w:r>
      <w:r>
        <w:rPr>
          <w:rFonts w:hint="eastAsia" w:asciiTheme="minorEastAsia" w:hAnsiTheme="minorEastAsia" w:eastAsiaTheme="minorEastAsia" w:cstheme="minorEastAsia"/>
          <w:szCs w:val="21"/>
        </w:rPr>
        <w:t>合同价的5%</w:t>
      </w:r>
      <w:r>
        <w:rPr>
          <w:rFonts w:hint="eastAsia" w:asciiTheme="minorEastAsia" w:hAnsiTheme="minorEastAsia" w:eastAsiaTheme="minorEastAsia" w:cstheme="minorEastAsia"/>
          <w:b w:val="0"/>
          <w:bCs w:val="0"/>
          <w:color w:val="auto"/>
          <w:szCs w:val="21"/>
          <w:lang w:val="en-US" w:eastAsia="zh-CN"/>
        </w:rPr>
        <w:t>；签订合同前5个工作日递交，以支票、汇票、本票或者金融机构、担保机构出具的保函等非现金形式提交。</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8、付款方式：签订合同后，10个日历日内按不高于合同总额的30%支付项目预付款。成交供应商完成整个项目，相关培训工作完结交付使用，项目在最终正式验收合格后15个日历日内付清。款项支付前成交供应商须向采购人提供等额正式发票。</w:t>
      </w:r>
      <w:r>
        <w:rPr>
          <w:rFonts w:hint="eastAsia" w:asciiTheme="minorEastAsia" w:hAnsiTheme="minorEastAsia" w:eastAsiaTheme="minorEastAsia" w:cstheme="minorEastAsia"/>
          <w:b w:val="0"/>
          <w:bCs w:val="0"/>
          <w:color w:val="FF0000"/>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9、其它：其他未尽事宜由成交供应商和采购人按合同进行约定。</w:t>
      </w:r>
      <w:r>
        <w:rPr>
          <w:rFonts w:hint="eastAsia" w:asciiTheme="minorEastAsia" w:hAnsiTheme="minorEastAsia" w:eastAsiaTheme="minorEastAsia" w:cstheme="minorEastAsia"/>
          <w:b w:val="0"/>
          <w:bCs w:val="0"/>
          <w:color w:val="FF0000"/>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注：</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1、资格审查因素等证明材料须提供网上图片或查询方式以供询价小组核查，响应文件内附相关证书真彩扫描件。</w:t>
      </w:r>
    </w:p>
    <w:p>
      <w:pPr>
        <w:spacing w:line="36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val="0"/>
          <w:bCs w:val="0"/>
          <w:color w:val="auto"/>
          <w:szCs w:val="21"/>
          <w:lang w:val="en-US" w:eastAsia="zh-CN"/>
        </w:rPr>
        <w:t>2、如发现供应商的竞标报价明显低于其他通过资格审查及符合性审查的供应商的竞标报价，询价小组认为有可能影响项目实施及服务质量或者不能诚信履约的，可启用澄清程序，有权要求供应商在合理的时间内出具最后报价的合理分析，供应商不能合理说明或者不能提供相关证明材料的，询价小组可认定该供应商以低于成本报价竞标，有权将其报价作无效处理。</w:t>
      </w:r>
      <w:r>
        <w:rPr>
          <w:rFonts w:hint="eastAsia" w:asciiTheme="minorEastAsia" w:hAnsiTheme="minorEastAsia" w:eastAsiaTheme="minorEastAsia" w:cstheme="minorEastAsia"/>
          <w:b/>
          <w:sz w:val="21"/>
          <w:szCs w:val="21"/>
        </w:rPr>
        <w:br w:type="page"/>
      </w:r>
    </w:p>
    <w:p>
      <w:pPr>
        <w:spacing w:line="360" w:lineRule="auto"/>
        <w:jc w:val="center"/>
        <w:outlineLvl w:val="0"/>
        <w:rPr>
          <w:rFonts w:ascii="宋体" w:hAnsi="宋体"/>
          <w:b/>
          <w:sz w:val="32"/>
          <w:szCs w:val="32"/>
        </w:rPr>
      </w:pPr>
      <w:bookmarkStart w:id="88" w:name="_Toc9865"/>
      <w:bookmarkStart w:id="89" w:name="_Toc9651"/>
      <w:r>
        <w:rPr>
          <w:rFonts w:hint="eastAsia" w:ascii="宋体" w:hAnsi="宋体"/>
          <w:b/>
          <w:sz w:val="32"/>
          <w:szCs w:val="32"/>
        </w:rPr>
        <w:t>第四章  询价采购程序及评定成交标准</w:t>
      </w:r>
      <w:bookmarkEnd w:id="87"/>
      <w:bookmarkEnd w:id="88"/>
      <w:bookmarkEnd w:id="89"/>
    </w:p>
    <w:p>
      <w:pPr>
        <w:numPr>
          <w:ilvl w:val="0"/>
          <w:numId w:val="17"/>
        </w:numPr>
        <w:spacing w:line="360" w:lineRule="auto"/>
        <w:ind w:firstLine="0"/>
        <w:jc w:val="left"/>
        <w:outlineLvl w:val="1"/>
        <w:rPr>
          <w:rFonts w:ascii="宋体" w:hAnsi="宋体" w:cs="宋体"/>
          <w:b/>
          <w:bCs/>
          <w:szCs w:val="21"/>
        </w:rPr>
      </w:pPr>
      <w:bookmarkStart w:id="90" w:name="_Toc27934"/>
      <w:bookmarkStart w:id="91" w:name="_Toc21248"/>
      <w:bookmarkStart w:id="92" w:name="_Toc13840"/>
      <w:bookmarkStart w:id="93" w:name="_Toc16999"/>
      <w:r>
        <w:rPr>
          <w:rFonts w:hint="eastAsia" w:ascii="宋体" w:hAnsi="宋体" w:cs="宋体"/>
          <w:b/>
          <w:bCs/>
          <w:szCs w:val="21"/>
        </w:rPr>
        <w:t>询价采购程序</w:t>
      </w:r>
      <w:bookmarkEnd w:id="90"/>
      <w:bookmarkEnd w:id="91"/>
      <w:bookmarkEnd w:id="92"/>
      <w:bookmarkEnd w:id="93"/>
    </w:p>
    <w:p>
      <w:pPr>
        <w:numPr>
          <w:ilvl w:val="0"/>
          <w:numId w:val="18"/>
        </w:numPr>
        <w:spacing w:line="360" w:lineRule="auto"/>
        <w:ind w:firstLineChars="200"/>
        <w:jc w:val="left"/>
        <w:rPr>
          <w:rFonts w:ascii="宋体" w:hAnsi="宋体" w:cs="宋体"/>
          <w:szCs w:val="21"/>
        </w:rPr>
      </w:pPr>
      <w:r>
        <w:rPr>
          <w:rFonts w:hint="eastAsia" w:ascii="宋体" w:hAnsi="宋体" w:cs="宋体"/>
          <w:szCs w:val="21"/>
        </w:rPr>
        <w:t>成立询价小组</w:t>
      </w:r>
    </w:p>
    <w:p>
      <w:pPr>
        <w:spacing w:line="360" w:lineRule="auto"/>
        <w:ind w:firstLine="420" w:firstLineChars="200"/>
        <w:jc w:val="left"/>
        <w:rPr>
          <w:rFonts w:ascii="宋体" w:hAnsi="宋体" w:cs="宋体"/>
          <w:szCs w:val="21"/>
        </w:rPr>
      </w:pPr>
      <w:r>
        <w:rPr>
          <w:rFonts w:hint="eastAsia" w:ascii="宋体" w:hAnsi="宋体" w:cs="宋体"/>
          <w:szCs w:val="21"/>
        </w:rPr>
        <w:t>中经国际招标集团有限公司将组织询价小组，询价小组由有关专家三人以上的单数组成。询价小组应当对采购项目的价格构成和评定成交的标准等事项作出规定。</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szCs w:val="21"/>
        </w:rPr>
        <w:t>询</w:t>
      </w:r>
      <w:r>
        <w:rPr>
          <w:rFonts w:hint="eastAsia" w:ascii="宋体" w:hAnsi="宋体" w:cs="宋体"/>
          <w:color w:val="000000" w:themeColor="text1"/>
          <w:szCs w:val="21"/>
          <w14:textFill>
            <w14:solidFill>
              <w14:schemeClr w14:val="tx1"/>
            </w14:solidFill>
          </w14:textFill>
        </w:rPr>
        <w:t>价小组人数详见《供应商须知前附表》。</w:t>
      </w:r>
    </w:p>
    <w:p>
      <w:pPr>
        <w:spacing w:line="360" w:lineRule="auto"/>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询价小组中的评审专家人数不小于询价成员总数的</w:t>
      </w:r>
      <w:r>
        <w:rPr>
          <w:rFonts w:ascii="宋体" w:hAnsi="宋体" w:cs="宋体"/>
          <w:color w:val="000000" w:themeColor="text1"/>
          <w:szCs w:val="21"/>
          <w14:textFill>
            <w14:solidFill>
              <w14:schemeClr w14:val="tx1"/>
            </w14:solidFill>
          </w14:textFill>
        </w:rPr>
        <w:t>2/3</w:t>
      </w:r>
      <w:r>
        <w:rPr>
          <w:rFonts w:hint="eastAsia" w:ascii="宋体" w:hAnsi="宋体" w:cs="宋体"/>
          <w:color w:val="000000" w:themeColor="text1"/>
          <w:szCs w:val="21"/>
          <w14:textFill>
            <w14:solidFill>
              <w14:schemeClr w14:val="tx1"/>
            </w14:solidFill>
          </w14:textFill>
        </w:rPr>
        <w:t>，评审专家的产生详见《供应商须知前附表》</w:t>
      </w:r>
    </w:p>
    <w:p>
      <w:pPr>
        <w:numPr>
          <w:ilvl w:val="0"/>
          <w:numId w:val="18"/>
        </w:numPr>
        <w:spacing w:line="360" w:lineRule="auto"/>
        <w:ind w:firstLineChars="200"/>
        <w:jc w:val="left"/>
        <w:rPr>
          <w:rFonts w:ascii="宋体" w:hAnsi="宋体" w:cs="宋体"/>
          <w:szCs w:val="21"/>
        </w:rPr>
      </w:pPr>
      <w:r>
        <w:rPr>
          <w:rFonts w:hint="eastAsia" w:ascii="宋体" w:hAnsi="宋体" w:cs="宋体"/>
          <w:color w:val="000000" w:themeColor="text1"/>
          <w:szCs w:val="21"/>
          <w14:textFill>
            <w14:solidFill>
              <w14:schemeClr w14:val="tx1"/>
            </w14:solidFill>
          </w14:textFill>
        </w:rPr>
        <w:t>确定被询价的</w:t>
      </w:r>
      <w:r>
        <w:rPr>
          <w:rFonts w:hint="eastAsia" w:ascii="宋体" w:hAnsi="宋体" w:cs="宋体"/>
          <w:szCs w:val="21"/>
        </w:rPr>
        <w:t>供应商名单</w:t>
      </w:r>
    </w:p>
    <w:p>
      <w:pPr>
        <w:spacing w:line="360" w:lineRule="auto"/>
        <w:ind w:firstLine="420" w:firstLineChars="200"/>
        <w:jc w:val="left"/>
        <w:rPr>
          <w:rFonts w:ascii="宋体" w:hAnsi="宋体" w:cs="宋体"/>
          <w:szCs w:val="21"/>
        </w:rPr>
      </w:pPr>
      <w:r>
        <w:rPr>
          <w:rFonts w:hint="eastAsia" w:ascii="宋体" w:hAnsi="宋体" w:cs="宋体"/>
          <w:szCs w:val="21"/>
        </w:rPr>
        <w:t>根据采购需求，从符合相应资格条件的供应商名单中确定不少于三家的供应商，并向其发出询价通知书让其报价。</w:t>
      </w:r>
    </w:p>
    <w:p>
      <w:pPr>
        <w:numPr>
          <w:ilvl w:val="0"/>
          <w:numId w:val="18"/>
        </w:numPr>
        <w:spacing w:line="360" w:lineRule="auto"/>
        <w:ind w:firstLineChars="200"/>
        <w:jc w:val="left"/>
        <w:rPr>
          <w:rFonts w:ascii="宋体" w:hAnsi="宋体" w:cs="宋体"/>
          <w:szCs w:val="21"/>
        </w:rPr>
      </w:pPr>
      <w:r>
        <w:rPr>
          <w:rFonts w:hint="eastAsia" w:ascii="宋体" w:hAnsi="宋体" w:cs="宋体"/>
          <w:szCs w:val="21"/>
        </w:rPr>
        <w:t>询价</w:t>
      </w:r>
    </w:p>
    <w:p>
      <w:pPr>
        <w:numPr>
          <w:ilvl w:val="0"/>
          <w:numId w:val="19"/>
        </w:numPr>
        <w:spacing w:line="360" w:lineRule="auto"/>
        <w:ind w:firstLine="420" w:firstLineChars="200"/>
        <w:jc w:val="left"/>
        <w:rPr>
          <w:rFonts w:hint="eastAsia" w:ascii="宋体" w:hAnsi="宋体" w:cs="宋体"/>
          <w:szCs w:val="21"/>
        </w:rPr>
      </w:pPr>
      <w:r>
        <w:rPr>
          <w:rFonts w:hint="eastAsia" w:ascii="宋体" w:hAnsi="宋体" w:cs="宋体"/>
          <w:szCs w:val="21"/>
        </w:rPr>
        <w:t>询价小组要求被询价的供应商一次报出不得更改的价格。</w:t>
      </w:r>
    </w:p>
    <w:p>
      <w:pPr>
        <w:spacing w:line="360" w:lineRule="auto"/>
        <w:ind w:firstLine="420" w:firstLineChars="200"/>
        <w:jc w:val="left"/>
        <w:rPr>
          <w:rFonts w:hint="eastAsia" w:ascii="宋体" w:hAnsi="宋体" w:cs="宋体"/>
          <w:szCs w:val="21"/>
          <w:lang w:eastAsia="zh-CN"/>
        </w:rPr>
      </w:pPr>
      <w:r>
        <w:rPr>
          <w:rFonts w:hint="eastAsia" w:ascii="宋体" w:hAnsi="宋体" w:cs="宋体"/>
          <w:szCs w:val="21"/>
          <w:lang w:val="en-US" w:eastAsia="zh-CN"/>
        </w:rPr>
        <w:t>2、竞标报价有算术错误的，</w:t>
      </w:r>
      <w:r>
        <w:rPr>
          <w:rFonts w:hint="eastAsia" w:ascii="宋体" w:hAnsi="宋体" w:cs="宋体"/>
          <w:szCs w:val="21"/>
        </w:rPr>
        <w:t>询价</w:t>
      </w:r>
      <w:r>
        <w:rPr>
          <w:rFonts w:hint="eastAsia" w:ascii="宋体" w:hAnsi="宋体" w:cs="宋体"/>
          <w:szCs w:val="21"/>
          <w:lang w:val="en-US" w:eastAsia="zh-CN"/>
        </w:rPr>
        <w:t>小组</w:t>
      </w:r>
      <w:r>
        <w:rPr>
          <w:rFonts w:hint="eastAsia" w:ascii="宋体" w:hAnsi="宋体" w:cs="宋体"/>
          <w:szCs w:val="21"/>
          <w:lang w:eastAsia="zh-CN"/>
        </w:rPr>
        <w:t>按照以下原则对</w:t>
      </w:r>
      <w:r>
        <w:rPr>
          <w:rFonts w:hint="eastAsia" w:ascii="宋体" w:hAnsi="宋体" w:cs="宋体"/>
          <w:szCs w:val="21"/>
          <w:lang w:val="en-US" w:eastAsia="zh-CN"/>
        </w:rPr>
        <w:t>竞标</w:t>
      </w:r>
      <w:r>
        <w:rPr>
          <w:rFonts w:hint="eastAsia" w:ascii="宋体" w:hAnsi="宋体" w:cs="宋体"/>
          <w:szCs w:val="21"/>
          <w:lang w:eastAsia="zh-CN"/>
        </w:rPr>
        <w:t>报价进行修正，修正的价格经供应商书面确认后具有约束力。供应商不接受修正价格的，</w:t>
      </w:r>
      <w:r>
        <w:rPr>
          <w:rFonts w:hint="eastAsia" w:ascii="宋体" w:hAnsi="宋体" w:cs="宋体"/>
          <w:szCs w:val="21"/>
        </w:rPr>
        <w:t>询价小组</w:t>
      </w:r>
      <w:r>
        <w:rPr>
          <w:rFonts w:hint="eastAsia" w:ascii="宋体" w:hAnsi="宋体" w:cs="宋体"/>
          <w:szCs w:val="21"/>
          <w:lang w:eastAsia="zh-CN"/>
        </w:rPr>
        <w:t>应当否决其</w:t>
      </w:r>
      <w:r>
        <w:rPr>
          <w:rFonts w:hint="eastAsia" w:ascii="宋体" w:hAnsi="宋体" w:cs="宋体"/>
          <w:szCs w:val="21"/>
          <w:lang w:val="en-US" w:eastAsia="zh-CN"/>
        </w:rPr>
        <w:t>竞标</w:t>
      </w:r>
      <w:r>
        <w:rPr>
          <w:rFonts w:hint="eastAsia" w:ascii="宋体" w:hAnsi="宋体" w:cs="宋体"/>
          <w:szCs w:val="21"/>
          <w:lang w:eastAsia="zh-CN"/>
        </w:rPr>
        <w:t>。</w:t>
      </w:r>
    </w:p>
    <w:p>
      <w:pPr>
        <w:spacing w:line="360" w:lineRule="auto"/>
        <w:ind w:firstLine="420" w:firstLineChars="200"/>
        <w:jc w:val="left"/>
        <w:rPr>
          <w:rFonts w:hint="eastAsia" w:ascii="宋体" w:hAnsi="宋体" w:cs="宋体"/>
          <w:szCs w:val="21"/>
          <w:lang w:val="en-US" w:eastAsia="zh-CN"/>
        </w:rPr>
      </w:pPr>
      <w:r>
        <w:rPr>
          <w:rFonts w:hint="eastAsia" w:ascii="宋体" w:hAnsi="宋体" w:cs="宋体"/>
          <w:szCs w:val="21"/>
          <w:lang w:val="en-US" w:eastAsia="zh-CN"/>
        </w:rPr>
        <w:t xml:space="preserve">     </w:t>
      </w: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 1 \* GB3 \* MERGEFORMAT </w:instrText>
      </w:r>
      <w:r>
        <w:rPr>
          <w:rFonts w:hint="eastAsia" w:ascii="宋体" w:hAnsi="宋体" w:cs="宋体"/>
          <w:szCs w:val="21"/>
          <w:lang w:val="en-US" w:eastAsia="zh-CN"/>
        </w:rPr>
        <w:fldChar w:fldCharType="separate"/>
      </w:r>
      <w:r>
        <w:rPr>
          <w:rFonts w:hint="eastAsia" w:ascii="宋体" w:hAnsi="宋体" w:cs="宋体"/>
          <w:szCs w:val="21"/>
        </w:rPr>
        <w:t>①</w:t>
      </w:r>
      <w:r>
        <w:rPr>
          <w:rFonts w:hint="eastAsia" w:ascii="宋体" w:hAnsi="宋体" w:cs="宋体"/>
          <w:szCs w:val="21"/>
          <w:lang w:val="en-US" w:eastAsia="zh-CN"/>
        </w:rPr>
        <w:fldChar w:fldCharType="end"/>
      </w:r>
      <w:r>
        <w:rPr>
          <w:rFonts w:hint="eastAsia" w:ascii="宋体" w:hAnsi="宋体" w:cs="宋体"/>
          <w:szCs w:val="21"/>
          <w:lang w:val="en-US" w:eastAsia="zh-CN"/>
        </w:rPr>
        <w:t>响应文件中的大写金额与小写金额不一致的，以大写金额为准；</w:t>
      </w:r>
    </w:p>
    <w:p>
      <w:pPr>
        <w:spacing w:line="360" w:lineRule="auto"/>
        <w:ind w:firstLine="420" w:firstLineChars="200"/>
        <w:jc w:val="left"/>
        <w:rPr>
          <w:rFonts w:hint="eastAsia" w:ascii="宋体" w:hAnsi="宋体" w:cs="宋体"/>
          <w:szCs w:val="21"/>
        </w:rPr>
      </w:pPr>
      <w:r>
        <w:rPr>
          <w:rFonts w:hint="eastAsia" w:ascii="宋体" w:hAnsi="宋体" w:cs="宋体"/>
          <w:szCs w:val="21"/>
          <w:lang w:val="en-US" w:eastAsia="zh-CN"/>
        </w:rPr>
        <w:t xml:space="preserve">     </w:t>
      </w: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 2 \* GB3 \* MERGEFORMAT </w:instrText>
      </w:r>
      <w:r>
        <w:rPr>
          <w:rFonts w:hint="eastAsia" w:ascii="宋体" w:hAnsi="宋体" w:cs="宋体"/>
          <w:szCs w:val="21"/>
          <w:lang w:val="en-US" w:eastAsia="zh-CN"/>
        </w:rPr>
        <w:fldChar w:fldCharType="separate"/>
      </w:r>
      <w:r>
        <w:rPr>
          <w:rFonts w:hint="eastAsia" w:ascii="宋体" w:hAnsi="宋体" w:cs="宋体"/>
          <w:szCs w:val="21"/>
        </w:rPr>
        <w:t>②</w:t>
      </w:r>
      <w:r>
        <w:rPr>
          <w:rFonts w:hint="eastAsia" w:ascii="宋体" w:hAnsi="宋体" w:cs="宋体"/>
          <w:szCs w:val="21"/>
          <w:lang w:val="en-US" w:eastAsia="zh-CN"/>
        </w:rPr>
        <w:fldChar w:fldCharType="end"/>
      </w:r>
      <w:r>
        <w:rPr>
          <w:rFonts w:hint="eastAsia" w:ascii="宋体" w:hAnsi="宋体" w:cs="宋体"/>
          <w:szCs w:val="21"/>
          <w:lang w:val="en-US" w:eastAsia="zh-CN"/>
        </w:rPr>
        <w:t>总价金额与根据单价计算出的结果不一致的，以单价金额为准修正总价，但单价金额小数点有明显错误的除外。</w:t>
      </w:r>
    </w:p>
    <w:p>
      <w:pPr>
        <w:numPr>
          <w:ilvl w:val="0"/>
          <w:numId w:val="18"/>
        </w:numPr>
        <w:spacing w:line="360" w:lineRule="auto"/>
        <w:ind w:firstLineChars="200"/>
        <w:jc w:val="left"/>
        <w:rPr>
          <w:rFonts w:ascii="宋体" w:hAnsi="宋体" w:cs="宋体"/>
          <w:szCs w:val="21"/>
        </w:rPr>
      </w:pPr>
      <w:r>
        <w:rPr>
          <w:rFonts w:hint="eastAsia" w:ascii="宋体" w:hAnsi="宋体" w:cs="宋体"/>
          <w:szCs w:val="21"/>
        </w:rPr>
        <w:t>中小企业</w:t>
      </w:r>
    </w:p>
    <w:p>
      <w:pPr>
        <w:spacing w:line="360" w:lineRule="auto"/>
        <w:ind w:firstLine="420" w:firstLineChars="200"/>
        <w:jc w:val="left"/>
        <w:rPr>
          <w:rFonts w:ascii="宋体" w:hAnsi="宋体" w:cs="宋体"/>
          <w:szCs w:val="21"/>
        </w:rPr>
      </w:pPr>
      <w:r>
        <w:rPr>
          <w:rFonts w:hint="eastAsia" w:ascii="宋体" w:hAnsi="宋体" w:cs="宋体"/>
          <w:szCs w:val="21"/>
        </w:rPr>
        <w:t>如符合工信部联企业〔2011〕300号文中对中小企业划型标准的，需提供本单位的《中小企业声明函》（详见附件）及企业相关证明材料。</w:t>
      </w:r>
    </w:p>
    <w:p>
      <w:pPr>
        <w:spacing w:line="360" w:lineRule="auto"/>
        <w:ind w:firstLine="420" w:firstLineChars="200"/>
        <w:jc w:val="left"/>
        <w:rPr>
          <w:rFonts w:ascii="宋体" w:hAnsi="宋体" w:cs="宋体"/>
          <w:szCs w:val="21"/>
        </w:rPr>
      </w:pPr>
      <w:r>
        <w:rPr>
          <w:rFonts w:hint="eastAsia" w:ascii="宋体" w:hAnsi="宋体" w:cs="宋体"/>
          <w:szCs w:val="21"/>
        </w:rPr>
        <w:t>证明材料需为政府相关职能部门或行业主管部门或行业协会出具的企业划型证明材料，需同时提供制造商及代理商双方的证明材料（制造商直接</w:t>
      </w:r>
      <w:r>
        <w:rPr>
          <w:rFonts w:hint="eastAsia" w:ascii="宋体" w:hAnsi="宋体" w:cs="宋体"/>
          <w:szCs w:val="21"/>
          <w:lang w:eastAsia="zh-CN"/>
        </w:rPr>
        <w:t>询价</w:t>
      </w:r>
      <w:r>
        <w:rPr>
          <w:rFonts w:hint="eastAsia" w:ascii="宋体" w:hAnsi="宋体" w:cs="宋体"/>
          <w:szCs w:val="21"/>
        </w:rPr>
        <w:t>的仅需提供制造商材料），并填写《中小企业声明函》，材料不全的不予折扣。</w:t>
      </w:r>
    </w:p>
    <w:p>
      <w:pPr>
        <w:spacing w:line="360" w:lineRule="auto"/>
        <w:ind w:firstLine="420" w:firstLineChars="200"/>
        <w:jc w:val="left"/>
        <w:rPr>
          <w:rFonts w:ascii="宋体" w:hAnsi="宋体" w:cs="宋体"/>
          <w:szCs w:val="21"/>
        </w:rPr>
      </w:pPr>
      <w:r>
        <w:rPr>
          <w:rFonts w:hint="eastAsia" w:ascii="宋体" w:hAnsi="宋体" w:cs="宋体"/>
          <w:szCs w:val="21"/>
        </w:rPr>
        <w:t>经</w:t>
      </w:r>
      <w:r>
        <w:rPr>
          <w:rFonts w:hint="eastAsia" w:ascii="宋体" w:hAnsi="宋体" w:cs="宋体"/>
          <w:szCs w:val="21"/>
          <w:lang w:eastAsia="zh-CN"/>
        </w:rPr>
        <w:t>询价小组</w:t>
      </w:r>
      <w:r>
        <w:rPr>
          <w:rFonts w:hint="eastAsia" w:ascii="宋体" w:hAnsi="宋体" w:cs="宋体"/>
          <w:szCs w:val="21"/>
        </w:rPr>
        <w:t>审核确认供应商符合工信部联企业〔2011〕300号文中对中小企业划型标准的，将根据财库〔2011〕181号文的相关规定在评定时对小型和微型企业产品的价格给予6%的扣除后的价格参与评审。</w:t>
      </w:r>
    </w:p>
    <w:p>
      <w:pPr>
        <w:numPr>
          <w:ilvl w:val="0"/>
          <w:numId w:val="18"/>
        </w:numPr>
        <w:spacing w:line="360" w:lineRule="auto"/>
        <w:ind w:firstLineChars="200"/>
        <w:jc w:val="left"/>
        <w:rPr>
          <w:rFonts w:ascii="宋体" w:hAnsi="宋体" w:cs="宋体"/>
          <w:szCs w:val="21"/>
        </w:rPr>
      </w:pPr>
      <w:r>
        <w:rPr>
          <w:rFonts w:hint="eastAsia" w:ascii="宋体" w:hAnsi="宋体" w:cs="宋体"/>
          <w:szCs w:val="21"/>
        </w:rPr>
        <w:t>节能环保</w:t>
      </w:r>
    </w:p>
    <w:p>
      <w:pPr>
        <w:spacing w:line="360" w:lineRule="auto"/>
        <w:ind w:firstLine="420" w:firstLineChars="200"/>
        <w:jc w:val="left"/>
        <w:rPr>
          <w:rFonts w:ascii="宋体" w:hAnsi="宋体" w:cs="宋体"/>
          <w:szCs w:val="21"/>
        </w:rPr>
      </w:pPr>
      <w:r>
        <w:rPr>
          <w:rFonts w:hint="eastAsia" w:ascii="宋体" w:hAnsi="宋体" w:cs="宋体"/>
          <w:szCs w:val="21"/>
        </w:rPr>
        <w:t>按照财政部、国家发展改革委关于印发《节能产品政府采购实施意见》的通知（财库【2004】185号）/《关于环境标志产品政府采购实施的意见》（财库【2006】）90号）文件执行。</w:t>
      </w:r>
    </w:p>
    <w:p>
      <w:pPr>
        <w:spacing w:line="360" w:lineRule="auto"/>
        <w:ind w:firstLine="420" w:firstLineChars="200"/>
        <w:jc w:val="left"/>
        <w:rPr>
          <w:rFonts w:ascii="宋体" w:hAnsi="宋体" w:cs="宋体"/>
          <w:szCs w:val="21"/>
        </w:rPr>
      </w:pPr>
      <w:r>
        <w:rPr>
          <w:rFonts w:hint="eastAsia" w:ascii="宋体" w:hAnsi="宋体" w:cs="宋体"/>
          <w:szCs w:val="21"/>
        </w:rPr>
        <w:t>如供应商所投产品符合以上文件的政策支持，须提供产品认证证书（合格有效时间内的）、清单公告媒体的网页打印件并作出明显标识。</w:t>
      </w:r>
    </w:p>
    <w:p>
      <w:pPr>
        <w:spacing w:line="360" w:lineRule="auto"/>
        <w:ind w:firstLine="420" w:firstLineChars="200"/>
        <w:jc w:val="left"/>
        <w:rPr>
          <w:rFonts w:ascii="宋体" w:hAnsi="宋体" w:cs="宋体"/>
          <w:szCs w:val="21"/>
        </w:rPr>
      </w:pPr>
      <w:r>
        <w:rPr>
          <w:rFonts w:hint="eastAsia" w:ascii="宋体" w:hAnsi="宋体" w:cs="宋体"/>
          <w:szCs w:val="21"/>
        </w:rPr>
        <w:t>经</w:t>
      </w:r>
      <w:r>
        <w:rPr>
          <w:rFonts w:hint="eastAsia" w:ascii="宋体" w:hAnsi="宋体" w:cs="宋体"/>
          <w:szCs w:val="21"/>
          <w:lang w:eastAsia="zh-CN"/>
        </w:rPr>
        <w:t>询价小组</w:t>
      </w:r>
      <w:r>
        <w:rPr>
          <w:rFonts w:hint="eastAsia" w:ascii="宋体" w:hAnsi="宋体" w:cs="宋体"/>
          <w:szCs w:val="21"/>
        </w:rPr>
        <w:t>审核确认供应商所投产品在清单内，符合政策支持要求的，最终报价相同的情况下，将优先采购节能环保产品。</w:t>
      </w:r>
    </w:p>
    <w:p>
      <w:pPr>
        <w:numPr>
          <w:ilvl w:val="0"/>
          <w:numId w:val="17"/>
        </w:numPr>
        <w:spacing w:line="360" w:lineRule="auto"/>
        <w:ind w:firstLine="0"/>
        <w:jc w:val="left"/>
        <w:outlineLvl w:val="1"/>
        <w:rPr>
          <w:rFonts w:ascii="宋体" w:hAnsi="宋体" w:cs="宋体"/>
          <w:b/>
          <w:bCs/>
          <w:szCs w:val="21"/>
        </w:rPr>
      </w:pPr>
      <w:bookmarkStart w:id="94" w:name="_Toc2134"/>
      <w:bookmarkStart w:id="95" w:name="_Toc20042"/>
      <w:bookmarkStart w:id="96" w:name="_Toc25153"/>
      <w:bookmarkStart w:id="97" w:name="_Toc7066"/>
      <w:r>
        <w:rPr>
          <w:rFonts w:hint="eastAsia" w:ascii="宋体" w:hAnsi="宋体" w:cs="宋体"/>
          <w:szCs w:val="21"/>
        </w:rPr>
        <w:t>确定成交供应商</w:t>
      </w:r>
      <w:bookmarkEnd w:id="94"/>
      <w:bookmarkEnd w:id="95"/>
      <w:bookmarkEnd w:id="96"/>
      <w:bookmarkEnd w:id="97"/>
    </w:p>
    <w:p>
      <w:pPr>
        <w:numPr>
          <w:ilvl w:val="0"/>
          <w:numId w:val="20"/>
        </w:numPr>
        <w:spacing w:line="360" w:lineRule="auto"/>
        <w:ind w:firstLine="420" w:firstLineChars="200"/>
        <w:jc w:val="left"/>
        <w:rPr>
          <w:rFonts w:ascii="宋体" w:hAnsi="宋体"/>
          <w:szCs w:val="21"/>
        </w:rPr>
      </w:pPr>
      <w:r>
        <w:rPr>
          <w:rFonts w:hint="eastAsia" w:ascii="宋体" w:hAnsi="宋体" w:cs="宋体"/>
          <w:szCs w:val="21"/>
        </w:rPr>
        <w:t>询价小组将</w:t>
      </w:r>
      <w:r>
        <w:rPr>
          <w:rFonts w:ascii="宋体" w:hAnsi="宋体"/>
          <w:szCs w:val="21"/>
        </w:rPr>
        <w:t>应当从质量和服务均能满足采购文件实质性响应要求的供应商中，按照最后报价由低到高的顺序提出3名</w:t>
      </w:r>
      <w:r>
        <w:rPr>
          <w:rFonts w:hint="eastAsia" w:ascii="宋体" w:hAnsi="宋体"/>
          <w:szCs w:val="21"/>
          <w:lang w:eastAsia="zh-CN"/>
        </w:rPr>
        <w:t>或</w:t>
      </w:r>
      <w:r>
        <w:rPr>
          <w:rFonts w:ascii="宋体" w:hAnsi="宋体"/>
          <w:szCs w:val="21"/>
        </w:rPr>
        <w:t>以上成交候选人。</w:t>
      </w:r>
    </w:p>
    <w:p>
      <w:pPr>
        <w:numPr>
          <w:ilvl w:val="0"/>
          <w:numId w:val="20"/>
        </w:numPr>
        <w:spacing w:line="360" w:lineRule="auto"/>
        <w:ind w:firstLine="420" w:firstLineChars="200"/>
        <w:jc w:val="left"/>
        <w:rPr>
          <w:rFonts w:hint="eastAsia" w:ascii="宋体" w:hAnsi="宋体" w:cs="宋体"/>
          <w:szCs w:val="21"/>
          <w:lang w:val="en-US" w:eastAsia="zh-CN"/>
        </w:rPr>
      </w:pPr>
      <w:r>
        <w:rPr>
          <w:rFonts w:hint="eastAsia" w:ascii="宋体" w:hAnsi="宋体" w:cs="宋体"/>
          <w:szCs w:val="21"/>
        </w:rPr>
        <w:t>最后报价</w:t>
      </w:r>
      <w:r>
        <w:rPr>
          <w:rFonts w:hint="eastAsia" w:ascii="宋体" w:hAnsi="宋体" w:cs="宋体"/>
          <w:szCs w:val="21"/>
          <w:lang w:val="en-US" w:eastAsia="zh-CN"/>
        </w:rPr>
        <w:t>相同的供应商排序原则</w:t>
      </w:r>
    </w:p>
    <w:p>
      <w:pPr>
        <w:numPr>
          <w:ilvl w:val="0"/>
          <w:numId w:val="0"/>
        </w:numPr>
        <w:spacing w:line="360" w:lineRule="auto"/>
        <w:ind w:firstLine="840" w:firstLineChars="400"/>
        <w:jc w:val="left"/>
        <w:rPr>
          <w:rFonts w:hint="eastAsia" w:ascii="宋体" w:hAnsi="宋体" w:cs="宋体"/>
          <w:szCs w:val="21"/>
        </w:rPr>
      </w:pPr>
      <w:r>
        <w:rPr>
          <w:rFonts w:hint="eastAsia" w:ascii="宋体" w:hAnsi="宋体" w:cs="宋体"/>
          <w:szCs w:val="21"/>
        </w:rPr>
        <w:t>最后报价相同的供应商，优先采购节能环保产品</w:t>
      </w:r>
      <w:r>
        <w:rPr>
          <w:rFonts w:hint="eastAsia" w:ascii="宋体" w:hAnsi="宋体" w:cs="宋体"/>
          <w:szCs w:val="21"/>
          <w:lang w:eastAsia="zh-CN"/>
        </w:rPr>
        <w:t>（如有），如果</w:t>
      </w:r>
      <w:r>
        <w:rPr>
          <w:rFonts w:hint="eastAsia" w:ascii="宋体" w:hAnsi="宋体" w:cs="宋体"/>
          <w:szCs w:val="21"/>
        </w:rPr>
        <w:t>最后报价相同</w:t>
      </w:r>
      <w:r>
        <w:rPr>
          <w:rFonts w:hint="eastAsia" w:ascii="宋体" w:hAnsi="宋体" w:cs="宋体"/>
          <w:szCs w:val="21"/>
          <w:lang w:eastAsia="zh-CN"/>
        </w:rPr>
        <w:t>且均是</w:t>
      </w:r>
      <w:r>
        <w:rPr>
          <w:rFonts w:hint="eastAsia" w:ascii="宋体" w:hAnsi="宋体" w:cs="宋体"/>
          <w:szCs w:val="21"/>
        </w:rPr>
        <w:t>节能环保产品</w:t>
      </w:r>
      <w:r>
        <w:rPr>
          <w:rFonts w:hint="eastAsia" w:ascii="宋体" w:hAnsi="宋体" w:cs="宋体"/>
          <w:szCs w:val="21"/>
          <w:lang w:eastAsia="zh-CN"/>
        </w:rPr>
        <w:t>（如有），则</w:t>
      </w:r>
      <w:r>
        <w:rPr>
          <w:rFonts w:hint="eastAsia" w:ascii="宋体" w:hAnsi="宋体" w:cs="宋体"/>
          <w:szCs w:val="21"/>
        </w:rPr>
        <w:t>按</w:t>
      </w:r>
      <w:r>
        <w:rPr>
          <w:rFonts w:hint="eastAsia" w:ascii="宋体" w:hAnsi="宋体" w:cs="宋体"/>
          <w:szCs w:val="21"/>
          <w:lang w:eastAsia="zh-CN"/>
        </w:rPr>
        <w:t>注册资金</w:t>
      </w:r>
      <w:r>
        <w:rPr>
          <w:rFonts w:hint="eastAsia" w:ascii="宋体" w:hAnsi="宋体" w:cs="宋体"/>
          <w:szCs w:val="21"/>
        </w:rPr>
        <w:t>由</w:t>
      </w:r>
      <w:r>
        <w:rPr>
          <w:rFonts w:hint="eastAsia" w:ascii="宋体" w:hAnsi="宋体" w:cs="宋体"/>
          <w:szCs w:val="21"/>
          <w:lang w:eastAsia="zh-CN"/>
        </w:rPr>
        <w:t>高</w:t>
      </w:r>
      <w:r>
        <w:rPr>
          <w:rFonts w:hint="eastAsia" w:ascii="宋体" w:hAnsi="宋体" w:cs="宋体"/>
          <w:szCs w:val="21"/>
        </w:rPr>
        <w:t>到</w:t>
      </w:r>
      <w:r>
        <w:rPr>
          <w:rFonts w:hint="eastAsia" w:ascii="宋体" w:hAnsi="宋体" w:cs="宋体"/>
          <w:szCs w:val="21"/>
          <w:lang w:eastAsia="zh-CN"/>
        </w:rPr>
        <w:t>低</w:t>
      </w:r>
      <w:r>
        <w:rPr>
          <w:rFonts w:hint="eastAsia" w:ascii="宋体" w:hAnsi="宋体" w:cs="宋体"/>
          <w:szCs w:val="21"/>
        </w:rPr>
        <w:t>顺序排列。</w:t>
      </w:r>
      <w:r>
        <w:rPr>
          <w:rFonts w:hint="eastAsia" w:ascii="宋体" w:hAnsi="宋体" w:cs="宋体"/>
          <w:szCs w:val="21"/>
          <w:lang w:eastAsia="zh-CN"/>
        </w:rPr>
        <w:t>如注册资金也</w:t>
      </w:r>
      <w:r>
        <w:rPr>
          <w:rFonts w:hint="eastAsia" w:ascii="宋体" w:hAnsi="宋体" w:cs="宋体"/>
          <w:szCs w:val="21"/>
        </w:rPr>
        <w:t>相同的，按</w:t>
      </w:r>
      <w:r>
        <w:rPr>
          <w:rFonts w:hint="eastAsia" w:ascii="宋体" w:hAnsi="宋体" w:cs="宋体"/>
          <w:szCs w:val="21"/>
          <w:lang w:eastAsia="zh-CN"/>
        </w:rPr>
        <w:t>文件中提供的业绩数量由多到少</w:t>
      </w:r>
      <w:r>
        <w:rPr>
          <w:rFonts w:hint="eastAsia" w:ascii="宋体" w:hAnsi="宋体" w:cs="宋体"/>
          <w:szCs w:val="21"/>
        </w:rPr>
        <w:t>顺序排列。</w:t>
      </w:r>
    </w:p>
    <w:p>
      <w:pPr>
        <w:numPr>
          <w:ilvl w:val="0"/>
          <w:numId w:val="17"/>
        </w:numPr>
        <w:spacing w:line="360" w:lineRule="auto"/>
        <w:ind w:firstLine="0"/>
        <w:jc w:val="left"/>
        <w:outlineLvl w:val="1"/>
        <w:rPr>
          <w:rFonts w:ascii="宋体" w:hAnsi="宋体" w:cs="宋体"/>
          <w:szCs w:val="21"/>
        </w:rPr>
      </w:pPr>
      <w:bookmarkStart w:id="98" w:name="_Toc26738"/>
      <w:bookmarkStart w:id="99" w:name="_Toc18905"/>
      <w:bookmarkStart w:id="100" w:name="_Toc14362"/>
      <w:bookmarkStart w:id="101" w:name="_Toc6014"/>
      <w:r>
        <w:rPr>
          <w:rFonts w:hint="eastAsia" w:ascii="宋体" w:hAnsi="宋体" w:cs="宋体"/>
          <w:szCs w:val="21"/>
        </w:rPr>
        <w:t>废标条款</w:t>
      </w:r>
      <w:bookmarkEnd w:id="98"/>
      <w:bookmarkEnd w:id="99"/>
      <w:bookmarkEnd w:id="100"/>
      <w:bookmarkEnd w:id="101"/>
    </w:p>
    <w:p>
      <w:pPr>
        <w:tabs>
          <w:tab w:val="left" w:pos="1854"/>
        </w:tabs>
        <w:autoSpaceDE w:val="0"/>
        <w:autoSpaceDN w:val="0"/>
        <w:adjustRightInd w:val="0"/>
        <w:spacing w:line="360" w:lineRule="auto"/>
        <w:jc w:val="left"/>
        <w:rPr>
          <w:rFonts w:ascii="宋体" w:hAnsi="宋体" w:cs="宋体"/>
          <w:kern w:val="0"/>
          <w:szCs w:val="21"/>
        </w:rPr>
      </w:pPr>
      <w:r>
        <w:rPr>
          <w:rFonts w:hint="eastAsia" w:ascii="宋体" w:hAnsi="宋体" w:cs="宋体"/>
          <w:kern w:val="0"/>
          <w:szCs w:val="21"/>
        </w:rPr>
        <w:t>属于下列情况之一者为废标：</w:t>
      </w:r>
    </w:p>
    <w:p>
      <w:pPr>
        <w:numPr>
          <w:ilvl w:val="2"/>
          <w:numId w:val="21"/>
        </w:numPr>
        <w:tabs>
          <w:tab w:val="left" w:pos="709"/>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响应文件送达的时间已超过规定的报价截止时间；</w:t>
      </w:r>
    </w:p>
    <w:p>
      <w:pPr>
        <w:numPr>
          <w:ilvl w:val="2"/>
          <w:numId w:val="21"/>
        </w:numPr>
        <w:tabs>
          <w:tab w:val="left" w:pos="709"/>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供应商未按本询价采购文件要求递交竞标保证金；</w:t>
      </w:r>
    </w:p>
    <w:p>
      <w:pPr>
        <w:numPr>
          <w:ilvl w:val="2"/>
          <w:numId w:val="21"/>
        </w:numPr>
        <w:tabs>
          <w:tab w:val="left" w:pos="709"/>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响应文件未按本询价采购文件要求制作、密封；</w:t>
      </w:r>
    </w:p>
    <w:p>
      <w:pPr>
        <w:numPr>
          <w:ilvl w:val="2"/>
          <w:numId w:val="21"/>
        </w:numPr>
        <w:tabs>
          <w:tab w:val="left" w:pos="709"/>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 xml:space="preserve">响应文件未按询价采购文件规定要求签署、盖章； </w:t>
      </w:r>
    </w:p>
    <w:p>
      <w:pPr>
        <w:numPr>
          <w:ilvl w:val="2"/>
          <w:numId w:val="21"/>
        </w:numPr>
        <w:tabs>
          <w:tab w:val="left" w:pos="709"/>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响应文件内容不符合本询价采购文件的要求；</w:t>
      </w:r>
    </w:p>
    <w:p>
      <w:pPr>
        <w:numPr>
          <w:ilvl w:val="2"/>
          <w:numId w:val="21"/>
        </w:numPr>
        <w:tabs>
          <w:tab w:val="left" w:pos="709"/>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供应商未按本询价采购文件要求提供相关资格证明文件；</w:t>
      </w:r>
    </w:p>
    <w:p>
      <w:pPr>
        <w:numPr>
          <w:ilvl w:val="2"/>
          <w:numId w:val="21"/>
        </w:numPr>
        <w:tabs>
          <w:tab w:val="left" w:pos="709"/>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供应商竞标总报价超过了本项目采购预算，采购人无力支付；</w:t>
      </w:r>
    </w:p>
    <w:p>
      <w:pPr>
        <w:numPr>
          <w:ilvl w:val="2"/>
          <w:numId w:val="21"/>
        </w:numPr>
        <w:tabs>
          <w:tab w:val="left" w:pos="709"/>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供应商发生影响采购公正的违法、违规行为；</w:t>
      </w:r>
    </w:p>
    <w:p>
      <w:pPr>
        <w:numPr>
          <w:ilvl w:val="2"/>
          <w:numId w:val="21"/>
        </w:numPr>
        <w:tabs>
          <w:tab w:val="left" w:pos="709"/>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供应商在采购过程中使用不真实材料.</w:t>
      </w:r>
    </w:p>
    <w:p>
      <w:pPr>
        <w:numPr>
          <w:ilvl w:val="0"/>
          <w:numId w:val="17"/>
        </w:numPr>
        <w:spacing w:line="360" w:lineRule="auto"/>
        <w:ind w:firstLine="0"/>
        <w:jc w:val="left"/>
        <w:outlineLvl w:val="1"/>
        <w:rPr>
          <w:rFonts w:ascii="宋体" w:hAnsi="宋体" w:cs="宋体"/>
          <w:szCs w:val="21"/>
        </w:rPr>
      </w:pPr>
      <w:bookmarkStart w:id="102" w:name="_Toc20546"/>
      <w:bookmarkStart w:id="103" w:name="_Toc29639"/>
      <w:bookmarkStart w:id="104" w:name="_Toc27566"/>
      <w:bookmarkStart w:id="105" w:name="_Toc30690"/>
      <w:r>
        <w:rPr>
          <w:rFonts w:hint="eastAsia" w:ascii="宋体" w:hAnsi="宋体" w:cs="宋体"/>
          <w:szCs w:val="21"/>
        </w:rPr>
        <w:t>成交的标准</w:t>
      </w:r>
      <w:bookmarkEnd w:id="102"/>
      <w:bookmarkEnd w:id="103"/>
      <w:bookmarkEnd w:id="104"/>
      <w:bookmarkEnd w:id="105"/>
    </w:p>
    <w:p>
      <w:pPr>
        <w:tabs>
          <w:tab w:val="left" w:pos="1854"/>
        </w:tabs>
        <w:autoSpaceDE w:val="0"/>
        <w:autoSpaceDN w:val="0"/>
        <w:adjustRightInd w:val="0"/>
        <w:spacing w:line="360" w:lineRule="auto"/>
        <w:jc w:val="left"/>
        <w:rPr>
          <w:rFonts w:ascii="宋体" w:hAnsi="宋体" w:cs="宋体"/>
          <w:kern w:val="0"/>
          <w:szCs w:val="21"/>
        </w:rPr>
      </w:pPr>
      <w:r>
        <w:rPr>
          <w:rFonts w:hint="eastAsia" w:ascii="宋体" w:hAnsi="宋体" w:cs="宋体"/>
          <w:kern w:val="0"/>
          <w:szCs w:val="21"/>
        </w:rPr>
        <w:t>必须符合下列各项条件：</w:t>
      </w:r>
    </w:p>
    <w:p>
      <w:pPr>
        <w:numPr>
          <w:ilvl w:val="0"/>
          <w:numId w:val="22"/>
        </w:numPr>
        <w:tabs>
          <w:tab w:val="left" w:pos="0"/>
          <w:tab w:val="left" w:pos="360"/>
          <w:tab w:val="clear" w:pos="840"/>
        </w:tabs>
        <w:autoSpaceDE w:val="0"/>
        <w:autoSpaceDN w:val="0"/>
        <w:adjustRightInd w:val="0"/>
        <w:spacing w:line="360" w:lineRule="auto"/>
        <w:ind w:hanging="840"/>
        <w:jc w:val="left"/>
        <w:rPr>
          <w:rFonts w:ascii="宋体" w:hAnsi="宋体" w:cs="宋体"/>
          <w:kern w:val="0"/>
          <w:szCs w:val="21"/>
        </w:rPr>
      </w:pPr>
      <w:r>
        <w:rPr>
          <w:rFonts w:hint="eastAsia" w:ascii="宋体" w:hAnsi="宋体" w:cs="宋体"/>
          <w:kern w:val="0"/>
          <w:szCs w:val="21"/>
        </w:rPr>
        <w:t>供应商已按本询价采购文件要求递交竞标保证金；</w:t>
      </w:r>
    </w:p>
    <w:p>
      <w:pPr>
        <w:numPr>
          <w:ilvl w:val="0"/>
          <w:numId w:val="22"/>
        </w:numPr>
        <w:tabs>
          <w:tab w:val="left" w:pos="0"/>
          <w:tab w:val="left" w:pos="360"/>
          <w:tab w:val="clear" w:pos="840"/>
        </w:tabs>
        <w:autoSpaceDE w:val="0"/>
        <w:autoSpaceDN w:val="0"/>
        <w:adjustRightInd w:val="0"/>
        <w:spacing w:line="360" w:lineRule="auto"/>
        <w:ind w:hanging="840"/>
        <w:jc w:val="left"/>
        <w:rPr>
          <w:rFonts w:ascii="宋体" w:hAnsi="宋体" w:cs="宋体"/>
          <w:kern w:val="0"/>
          <w:szCs w:val="21"/>
        </w:rPr>
      </w:pPr>
      <w:r>
        <w:rPr>
          <w:rFonts w:hint="eastAsia" w:ascii="宋体" w:hAnsi="宋体" w:cs="宋体"/>
          <w:kern w:val="0"/>
          <w:szCs w:val="21"/>
        </w:rPr>
        <w:t>供应商全部实质性响应本询价采购文件的各项要求；</w:t>
      </w:r>
    </w:p>
    <w:p>
      <w:pPr>
        <w:numPr>
          <w:ilvl w:val="0"/>
          <w:numId w:val="22"/>
        </w:numPr>
        <w:tabs>
          <w:tab w:val="left" w:pos="0"/>
          <w:tab w:val="left" w:pos="360"/>
          <w:tab w:val="clear" w:pos="840"/>
        </w:tabs>
        <w:autoSpaceDE w:val="0"/>
        <w:autoSpaceDN w:val="0"/>
        <w:adjustRightInd w:val="0"/>
        <w:spacing w:line="360" w:lineRule="auto"/>
        <w:ind w:hanging="840"/>
        <w:jc w:val="left"/>
        <w:rPr>
          <w:rFonts w:ascii="宋体" w:hAnsi="宋体" w:cs="宋体"/>
          <w:kern w:val="0"/>
          <w:szCs w:val="21"/>
        </w:rPr>
      </w:pPr>
      <w:r>
        <w:rPr>
          <w:rFonts w:hint="eastAsia" w:ascii="宋体" w:hAnsi="宋体" w:cs="宋体"/>
          <w:kern w:val="0"/>
          <w:szCs w:val="21"/>
        </w:rPr>
        <w:t>供应商具备生产、提供项目所需产品、服务的综合能力；</w:t>
      </w:r>
    </w:p>
    <w:p>
      <w:pPr>
        <w:numPr>
          <w:ilvl w:val="0"/>
          <w:numId w:val="22"/>
        </w:numPr>
        <w:tabs>
          <w:tab w:val="left" w:pos="0"/>
          <w:tab w:val="left" w:pos="360"/>
          <w:tab w:val="clear" w:pos="840"/>
        </w:tabs>
        <w:autoSpaceDE w:val="0"/>
        <w:autoSpaceDN w:val="0"/>
        <w:adjustRightInd w:val="0"/>
        <w:spacing w:line="360" w:lineRule="auto"/>
        <w:ind w:left="0" w:firstLine="0"/>
        <w:jc w:val="left"/>
        <w:rPr>
          <w:rFonts w:ascii="宋体" w:hAnsi="宋体" w:cs="宋体"/>
          <w:kern w:val="0"/>
          <w:szCs w:val="21"/>
        </w:rPr>
      </w:pPr>
      <w:r>
        <w:rPr>
          <w:rFonts w:hint="eastAsia" w:ascii="宋体" w:hAnsi="宋体" w:cs="宋体"/>
          <w:kern w:val="0"/>
          <w:szCs w:val="21"/>
        </w:rPr>
        <w:t>供应商满足本询价采购项目的技术及交货（工期）要求，能保证质量，确保项目按时实施；</w:t>
      </w:r>
    </w:p>
    <w:p>
      <w:pPr>
        <w:numPr>
          <w:ilvl w:val="0"/>
          <w:numId w:val="22"/>
        </w:numPr>
        <w:tabs>
          <w:tab w:val="left" w:pos="0"/>
          <w:tab w:val="left" w:pos="360"/>
          <w:tab w:val="clear" w:pos="840"/>
        </w:tabs>
        <w:autoSpaceDE w:val="0"/>
        <w:autoSpaceDN w:val="0"/>
        <w:adjustRightInd w:val="0"/>
        <w:spacing w:line="360" w:lineRule="auto"/>
        <w:ind w:hanging="840"/>
        <w:jc w:val="left"/>
        <w:rPr>
          <w:rFonts w:ascii="宋体" w:hAnsi="宋体" w:cs="宋体"/>
          <w:kern w:val="0"/>
          <w:szCs w:val="21"/>
        </w:rPr>
      </w:pPr>
      <w:r>
        <w:rPr>
          <w:rFonts w:hint="eastAsia" w:ascii="宋体" w:hAnsi="宋体" w:cs="宋体"/>
          <w:kern w:val="0"/>
          <w:szCs w:val="21"/>
        </w:rPr>
        <w:t>供应商的响应文件完整齐全；</w:t>
      </w:r>
    </w:p>
    <w:p>
      <w:pPr>
        <w:numPr>
          <w:ilvl w:val="0"/>
          <w:numId w:val="22"/>
        </w:numPr>
        <w:tabs>
          <w:tab w:val="left" w:pos="0"/>
          <w:tab w:val="left" w:pos="360"/>
          <w:tab w:val="clear" w:pos="840"/>
        </w:tabs>
        <w:autoSpaceDE w:val="0"/>
        <w:autoSpaceDN w:val="0"/>
        <w:adjustRightInd w:val="0"/>
        <w:spacing w:line="360" w:lineRule="auto"/>
        <w:ind w:hanging="840"/>
        <w:jc w:val="left"/>
        <w:rPr>
          <w:rFonts w:ascii="宋体" w:hAnsi="宋体" w:cs="宋体"/>
          <w:kern w:val="0"/>
          <w:szCs w:val="21"/>
        </w:rPr>
      </w:pPr>
      <w:r>
        <w:rPr>
          <w:rFonts w:hint="eastAsia" w:ascii="宋体" w:hAnsi="宋体" w:cs="宋体"/>
          <w:kern w:val="0"/>
          <w:szCs w:val="21"/>
        </w:rPr>
        <w:t>供应商能提供最佳服务。</w:t>
      </w:r>
    </w:p>
    <w:p>
      <w:pPr>
        <w:spacing w:line="360" w:lineRule="auto"/>
        <w:jc w:val="left"/>
        <w:rPr>
          <w:lang w:val="zh-CN"/>
        </w:rPr>
        <w:sectPr>
          <w:pgSz w:w="11906" w:h="16838"/>
          <w:pgMar w:top="1440" w:right="1080" w:bottom="1440" w:left="1080" w:header="851" w:footer="992" w:gutter="0"/>
          <w:pgNumType w:fmt="decimal"/>
          <w:cols w:space="425" w:num="1"/>
          <w:docGrid w:type="lines" w:linePitch="312" w:charSpace="0"/>
        </w:sectPr>
      </w:pPr>
    </w:p>
    <w:p>
      <w:pPr>
        <w:spacing w:line="360" w:lineRule="auto"/>
        <w:jc w:val="center"/>
        <w:outlineLvl w:val="0"/>
        <w:rPr>
          <w:rFonts w:asciiTheme="minorEastAsia" w:hAnsiTheme="minorEastAsia" w:eastAsiaTheme="minorEastAsia" w:cstheme="minorEastAsia"/>
          <w:b/>
          <w:bCs/>
          <w:szCs w:val="21"/>
        </w:rPr>
      </w:pPr>
      <w:bookmarkStart w:id="106" w:name="_Toc26293"/>
      <w:bookmarkStart w:id="107" w:name="_Toc29253"/>
      <w:bookmarkStart w:id="108" w:name="_Toc17108"/>
      <w:r>
        <w:rPr>
          <w:rFonts w:hint="eastAsia" w:ascii="宋体" w:hAnsi="宋体"/>
          <w:b/>
          <w:sz w:val="32"/>
          <w:szCs w:val="32"/>
        </w:rPr>
        <w:t>第五章  合同</w:t>
      </w:r>
      <w:r>
        <w:rPr>
          <w:rFonts w:hint="eastAsia" w:ascii="宋体" w:hAnsi="宋体"/>
          <w:b/>
          <w:sz w:val="32"/>
          <w:szCs w:val="32"/>
          <w:lang w:eastAsia="zh-CN"/>
        </w:rPr>
        <w:t>书</w:t>
      </w:r>
      <w:r>
        <w:rPr>
          <w:rFonts w:hint="eastAsia" w:ascii="宋体" w:hAnsi="宋体"/>
          <w:b/>
          <w:sz w:val="32"/>
          <w:szCs w:val="32"/>
        </w:rPr>
        <w:t>格式</w:t>
      </w:r>
      <w:bookmarkEnd w:id="106"/>
      <w:bookmarkEnd w:id="107"/>
      <w:bookmarkEnd w:id="108"/>
      <w:bookmarkStart w:id="109" w:name="_Hlt4569098"/>
      <w:bookmarkEnd w:id="109"/>
      <w:bookmarkStart w:id="110" w:name="_Hlt4556400"/>
      <w:bookmarkEnd w:id="110"/>
      <w:bookmarkStart w:id="111" w:name="_Hlt3013633"/>
      <w:bookmarkEnd w:id="111"/>
    </w:p>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bCs/>
          <w:sz w:val="21"/>
          <w:szCs w:val="21"/>
        </w:rPr>
        <w:t>（此合同书仅供签订正式合同时参考用）</w:t>
      </w:r>
      <w:r>
        <w:rPr>
          <w:rFonts w:hint="eastAsia" w:asciiTheme="minorEastAsia" w:hAnsiTheme="minorEastAsia" w:eastAsiaTheme="minorEastAsia" w:cstheme="minorEastAsia"/>
          <w:b/>
          <w:bCs/>
          <w:sz w:val="21"/>
          <w:szCs w:val="21"/>
        </w:rPr>
        <w:br w:type="textWrapping"/>
      </w:r>
      <w:r>
        <w:rPr>
          <w:rFonts w:hint="eastAsia" w:asciiTheme="minorEastAsia" w:hAnsiTheme="minorEastAsia" w:eastAsiaTheme="minorEastAsia" w:cstheme="minorEastAsia"/>
          <w:b/>
          <w:kern w:val="0"/>
          <w:sz w:val="21"/>
          <w:szCs w:val="21"/>
        </w:rPr>
        <w:t>合　　同　　</w:t>
      </w:r>
      <w:r>
        <w:rPr>
          <w:rFonts w:hint="eastAsia" w:asciiTheme="minorEastAsia" w:hAnsiTheme="minorEastAsia" w:eastAsiaTheme="minorEastAsia" w:cstheme="minorEastAsia"/>
          <w:b/>
          <w:kern w:val="0"/>
          <w:sz w:val="21"/>
          <w:szCs w:val="21"/>
          <w:lang w:val="en-US" w:eastAsia="zh-CN"/>
        </w:rPr>
        <w:t>协    议   书</w:t>
      </w:r>
    </w:p>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项目名称：</w:t>
      </w:r>
    </w:p>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合同编号：</w:t>
      </w:r>
    </w:p>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签订日期：</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签订合同地点：</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本合同由</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（以下简称“需方”）与</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（以下简称“供方”）签订。供方以总金额</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万元人民币（用大写数字书写）向需方提供如下 （工程/货物/服务）：</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经双方协商，同意按下列条文执行：</w:t>
      </w:r>
    </w:p>
    <w:p>
      <w:pPr>
        <w:keepNext w:val="0"/>
        <w:keepLines w:val="0"/>
        <w:pageBreakBefore w:val="0"/>
        <w:widowControl w:val="0"/>
        <w:kinsoku/>
        <w:wordWrap/>
        <w:overflowPunct/>
        <w:topLinePunct w:val="0"/>
        <w:autoSpaceDE w:val="0"/>
        <w:autoSpaceDN w:val="0"/>
        <w:bidi w:val="0"/>
        <w:adjustRightInd w:val="0"/>
        <w:snapToGrid/>
        <w:spacing w:line="400" w:lineRule="exact"/>
        <w:ind w:left="210" w:hanging="216" w:hanging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1.本合同供、需双方必须遵守国家颁布的“合同法”，并各自履行应负的全部责任和义务。</w:t>
      </w:r>
    </w:p>
    <w:p>
      <w:pPr>
        <w:keepNext w:val="0"/>
        <w:keepLines w:val="0"/>
        <w:pageBreakBefore w:val="0"/>
        <w:widowControl w:val="0"/>
        <w:kinsoku/>
        <w:wordWrap/>
        <w:overflowPunct/>
        <w:topLinePunct w:val="0"/>
        <w:autoSpaceDE w:val="0"/>
        <w:autoSpaceDN w:val="0"/>
        <w:bidi w:val="0"/>
        <w:adjustRightInd w:val="0"/>
        <w:snapToGrid/>
        <w:spacing w:line="400" w:lineRule="exact"/>
        <w:ind w:left="210" w:hanging="216" w:hanging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2.需方保证按合同条款规定的时间和方式付给供方到期应付的货款，并承担应负的责任和义务。</w:t>
      </w:r>
    </w:p>
    <w:p>
      <w:pPr>
        <w:keepNext w:val="0"/>
        <w:keepLines w:val="0"/>
        <w:pageBreakBefore w:val="0"/>
        <w:widowControl w:val="0"/>
        <w:kinsoku/>
        <w:wordWrap/>
        <w:overflowPunct/>
        <w:topLinePunct w:val="0"/>
        <w:autoSpaceDE w:val="0"/>
        <w:autoSpaceDN w:val="0"/>
        <w:bidi w:val="0"/>
        <w:adjustRightInd w:val="0"/>
        <w:snapToGrid/>
        <w:spacing w:line="400" w:lineRule="exact"/>
        <w:ind w:left="210" w:hanging="216" w:hangingChars="1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3.供方保证全部按合同条款规定的内容和交货期向需方提供合格的</w:t>
      </w:r>
      <w:r>
        <w:rPr>
          <w:rFonts w:hint="eastAsia" w:asciiTheme="minorEastAsia" w:hAnsiTheme="minorEastAsia" w:eastAsiaTheme="minorEastAsia" w:cstheme="minorEastAsia"/>
          <w:kern w:val="0"/>
          <w:sz w:val="21"/>
          <w:szCs w:val="21"/>
          <w:u w:val="single"/>
        </w:rPr>
        <w:t>（工程/货物/服务）</w:t>
      </w:r>
      <w:r>
        <w:rPr>
          <w:rFonts w:hint="eastAsia" w:asciiTheme="minorEastAsia" w:hAnsiTheme="minorEastAsia" w:eastAsiaTheme="minorEastAsia" w:cstheme="minorEastAsia"/>
          <w:kern w:val="0"/>
          <w:sz w:val="21"/>
          <w:szCs w:val="21"/>
        </w:rPr>
        <w:t>，并承担应负的责任和义务。</w:t>
      </w:r>
    </w:p>
    <w:p>
      <w:pPr>
        <w:keepNext w:val="0"/>
        <w:keepLines w:val="0"/>
        <w:pageBreakBefore w:val="0"/>
        <w:widowControl w:val="0"/>
        <w:kinsoku/>
        <w:wordWrap/>
        <w:overflowPunct/>
        <w:topLinePunct w:val="0"/>
        <w:autoSpaceDE w:val="0"/>
        <w:autoSpaceDN w:val="0"/>
        <w:bidi w:val="0"/>
        <w:adjustRightInd w:val="0"/>
        <w:snapToGrid/>
        <w:spacing w:before="156" w:line="400" w:lineRule="exact"/>
        <w:jc w:val="left"/>
        <w:textAlignment w:val="auto"/>
        <w:rPr>
          <w:rFonts w:hint="eastAsia" w:asciiTheme="minorEastAsia" w:hAnsiTheme="minorEastAsia" w:eastAsiaTheme="minorEastAsia" w:cstheme="minorEastAsia"/>
          <w:b/>
          <w:bCs w:val="0"/>
          <w:kern w:val="0"/>
          <w:sz w:val="21"/>
          <w:szCs w:val="21"/>
        </w:rPr>
      </w:pPr>
      <w:r>
        <w:rPr>
          <w:rFonts w:hint="eastAsia" w:asciiTheme="minorEastAsia" w:hAnsiTheme="minorEastAsia" w:eastAsiaTheme="minorEastAsia" w:cstheme="minorEastAsia"/>
          <w:b/>
          <w:bCs w:val="0"/>
          <w:kern w:val="0"/>
          <w:sz w:val="21"/>
          <w:szCs w:val="21"/>
        </w:rPr>
        <w:t>4.</w:t>
      </w:r>
      <w:r>
        <w:rPr>
          <w:rFonts w:hint="eastAsia" w:asciiTheme="minorEastAsia" w:hAnsiTheme="minorEastAsia" w:eastAsiaTheme="minorEastAsia" w:cstheme="minorEastAsia"/>
          <w:b/>
          <w:bCs w:val="0"/>
          <w:kern w:val="0"/>
          <w:sz w:val="21"/>
          <w:szCs w:val="21"/>
        </w:rPr>
        <w:tab/>
      </w:r>
      <w:r>
        <w:rPr>
          <w:rFonts w:hint="eastAsia" w:asciiTheme="minorEastAsia" w:hAnsiTheme="minorEastAsia" w:eastAsiaTheme="minorEastAsia" w:cstheme="minorEastAsia"/>
          <w:b/>
          <w:bCs w:val="0"/>
          <w:kern w:val="0"/>
          <w:sz w:val="21"/>
          <w:szCs w:val="21"/>
        </w:rPr>
        <w:t>合同文件</w:t>
      </w:r>
    </w:p>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下列文件为本合同不可分割的部分。</w:t>
      </w:r>
    </w:p>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4.1</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本竞</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采购文件；</w:t>
      </w:r>
    </w:p>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4.2</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供方成交的</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响应文件；</w:t>
      </w:r>
    </w:p>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4.3</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合同</w:t>
      </w:r>
      <w:r>
        <w:rPr>
          <w:rFonts w:hint="eastAsia" w:asciiTheme="minorEastAsia" w:hAnsiTheme="minorEastAsia" w:eastAsiaTheme="minorEastAsia" w:cstheme="minorEastAsia"/>
          <w:kern w:val="0"/>
          <w:sz w:val="21"/>
          <w:szCs w:val="21"/>
          <w:lang w:val="en-US" w:eastAsia="zh-CN"/>
        </w:rPr>
        <w:t>协议</w:t>
      </w:r>
      <w:r>
        <w:rPr>
          <w:rFonts w:hint="eastAsia" w:asciiTheme="minorEastAsia" w:hAnsiTheme="minorEastAsia" w:eastAsiaTheme="minorEastAsia" w:cstheme="minorEastAsia"/>
          <w:kern w:val="0"/>
          <w:sz w:val="21"/>
          <w:szCs w:val="21"/>
        </w:rPr>
        <w:t>书；</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4.4</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合同条款；</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4.5</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u w:val="single"/>
        </w:rPr>
        <w:t xml:space="preserve">  （政府采购代理机构）  </w:t>
      </w:r>
      <w:r>
        <w:rPr>
          <w:rFonts w:hint="eastAsia" w:asciiTheme="minorEastAsia" w:hAnsiTheme="minorEastAsia" w:eastAsiaTheme="minorEastAsia" w:cstheme="minorEastAsia"/>
          <w:kern w:val="0"/>
          <w:sz w:val="21"/>
          <w:szCs w:val="21"/>
        </w:rPr>
        <w:t>发出的成交通知书；</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4.6</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附件：</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4.6.1 采购方在采购期间发布的所有补充通知；</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4.6.2 供方在</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期内补充的所有书面文件；</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4.6.3 供方在</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时随同</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响应文件一起递送的资料及附图；</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4.6.4 在商洽本合同时，双方澄清、确认并共同签字的补充文件、技术协议。</w:t>
      </w:r>
    </w:p>
    <w:p>
      <w:pPr>
        <w:keepNext w:val="0"/>
        <w:keepLines w:val="0"/>
        <w:pageBreakBefore w:val="0"/>
        <w:widowControl w:val="0"/>
        <w:kinsoku/>
        <w:wordWrap/>
        <w:overflowPunct/>
        <w:topLinePunct w:val="0"/>
        <w:autoSpaceDE w:val="0"/>
        <w:autoSpaceDN w:val="0"/>
        <w:bidi w:val="0"/>
        <w:adjustRightInd w:val="0"/>
        <w:snapToGrid/>
        <w:spacing w:before="156" w:line="400" w:lineRule="exact"/>
        <w:jc w:val="left"/>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5.</w:t>
      </w:r>
      <w:r>
        <w:rPr>
          <w:rFonts w:hint="eastAsia" w:asciiTheme="minorEastAsia" w:hAnsiTheme="minorEastAsia" w:eastAsiaTheme="minorEastAsia" w:cstheme="minorEastAsia"/>
          <w:b/>
          <w:kern w:val="0"/>
          <w:sz w:val="21"/>
          <w:szCs w:val="21"/>
        </w:rPr>
        <w:tab/>
      </w:r>
      <w:r>
        <w:rPr>
          <w:rFonts w:hint="eastAsia" w:asciiTheme="minorEastAsia" w:hAnsiTheme="minorEastAsia" w:eastAsiaTheme="minorEastAsia" w:cstheme="minorEastAsia"/>
          <w:b/>
          <w:kern w:val="0"/>
          <w:sz w:val="21"/>
          <w:szCs w:val="21"/>
        </w:rPr>
        <w:t>合同范围和条件</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32" w:firstLineChars="20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本合同的范围和条件应与上述规定的合同文件内容相一致。</w:t>
      </w:r>
    </w:p>
    <w:p>
      <w:pPr>
        <w:keepNext w:val="0"/>
        <w:keepLines w:val="0"/>
        <w:pageBreakBefore w:val="0"/>
        <w:widowControl w:val="0"/>
        <w:kinsoku/>
        <w:wordWrap/>
        <w:overflowPunct/>
        <w:topLinePunct w:val="0"/>
        <w:autoSpaceDE w:val="0"/>
        <w:autoSpaceDN w:val="0"/>
        <w:bidi w:val="0"/>
        <w:adjustRightInd w:val="0"/>
        <w:snapToGrid/>
        <w:spacing w:before="156" w:line="400" w:lineRule="exact"/>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6.</w:t>
      </w:r>
      <w:r>
        <w:rPr>
          <w:rFonts w:hint="eastAsia" w:asciiTheme="minorEastAsia" w:hAnsiTheme="minorEastAsia" w:eastAsiaTheme="minorEastAsia" w:cstheme="minorEastAsia"/>
          <w:b/>
          <w:kern w:val="0"/>
          <w:sz w:val="21"/>
          <w:szCs w:val="21"/>
        </w:rPr>
        <w:tab/>
      </w:r>
      <w:r>
        <w:rPr>
          <w:rFonts w:hint="eastAsia" w:asciiTheme="minorEastAsia" w:hAnsiTheme="minorEastAsia" w:eastAsiaTheme="minorEastAsia" w:cstheme="minorEastAsia"/>
          <w:b/>
          <w:kern w:val="0"/>
          <w:sz w:val="21"/>
          <w:szCs w:val="21"/>
        </w:rPr>
        <w:t>货物及数量</w:t>
      </w:r>
    </w:p>
    <w:p>
      <w:pPr>
        <w:pStyle w:val="16"/>
        <w:keepNext w:val="0"/>
        <w:keepLines w:val="0"/>
        <w:pageBreakBefore w:val="0"/>
        <w:widowControl w:val="0"/>
        <w:kinsoku/>
        <w:wordWrap/>
        <w:overflowPunct/>
        <w:topLinePunct w:val="0"/>
        <w:bidi w:val="0"/>
        <w:snapToGrid/>
        <w:spacing w:line="400" w:lineRule="exact"/>
        <w:ind w:left="0" w:leftChars="0" w:firstLine="432"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本合同所提供的</w:t>
      </w:r>
      <w:r>
        <w:rPr>
          <w:rFonts w:hint="eastAsia" w:asciiTheme="minorEastAsia" w:hAnsiTheme="minorEastAsia" w:eastAsiaTheme="minorEastAsia" w:cstheme="minorEastAsia"/>
          <w:kern w:val="0"/>
          <w:sz w:val="21"/>
          <w:szCs w:val="21"/>
          <w:u w:val="single"/>
        </w:rPr>
        <w:t xml:space="preserve">  （工程/货物/服务）  </w:t>
      </w:r>
      <w:r>
        <w:rPr>
          <w:rFonts w:hint="eastAsia" w:asciiTheme="minorEastAsia" w:hAnsiTheme="minorEastAsia" w:eastAsiaTheme="minorEastAsia" w:cstheme="minorEastAsia"/>
          <w:kern w:val="0"/>
          <w:sz w:val="21"/>
          <w:szCs w:val="21"/>
        </w:rPr>
        <w:t>及数量详见</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采购文件的要求及供方</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响应文件中的承诺。</w:t>
      </w:r>
    </w:p>
    <w:p>
      <w:pPr>
        <w:keepNext w:val="0"/>
        <w:keepLines w:val="0"/>
        <w:pageBreakBefore w:val="0"/>
        <w:widowControl w:val="0"/>
        <w:kinsoku/>
        <w:wordWrap/>
        <w:overflowPunct/>
        <w:topLinePunct w:val="0"/>
        <w:autoSpaceDE w:val="0"/>
        <w:autoSpaceDN w:val="0"/>
        <w:bidi w:val="0"/>
        <w:adjustRightInd w:val="0"/>
        <w:snapToGrid/>
        <w:spacing w:before="156" w:line="400" w:lineRule="exact"/>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7.</w:t>
      </w:r>
      <w:r>
        <w:rPr>
          <w:rFonts w:hint="eastAsia" w:asciiTheme="minorEastAsia" w:hAnsiTheme="minorEastAsia" w:eastAsiaTheme="minorEastAsia" w:cstheme="minorEastAsia"/>
          <w:b/>
          <w:kern w:val="0"/>
          <w:sz w:val="21"/>
          <w:szCs w:val="21"/>
        </w:rPr>
        <w:tab/>
      </w:r>
      <w:r>
        <w:rPr>
          <w:rFonts w:hint="eastAsia" w:asciiTheme="minorEastAsia" w:hAnsiTheme="minorEastAsia" w:eastAsiaTheme="minorEastAsia" w:cstheme="minorEastAsia"/>
          <w:b/>
          <w:kern w:val="0"/>
          <w:sz w:val="21"/>
          <w:szCs w:val="21"/>
        </w:rPr>
        <w:t>付款条件</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32"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本合同的付款条件在</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采购文件中有明确规定。</w:t>
      </w:r>
    </w:p>
    <w:p>
      <w:pPr>
        <w:keepNext w:val="0"/>
        <w:keepLines w:val="0"/>
        <w:pageBreakBefore w:val="0"/>
        <w:widowControl w:val="0"/>
        <w:kinsoku/>
        <w:wordWrap/>
        <w:overflowPunct/>
        <w:topLinePunct w:val="0"/>
        <w:autoSpaceDE w:val="0"/>
        <w:autoSpaceDN w:val="0"/>
        <w:bidi w:val="0"/>
        <w:adjustRightInd w:val="0"/>
        <w:snapToGrid/>
        <w:spacing w:before="156" w:line="400" w:lineRule="exact"/>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8.</w:t>
      </w:r>
      <w:r>
        <w:rPr>
          <w:rFonts w:hint="eastAsia" w:asciiTheme="minorEastAsia" w:hAnsiTheme="minorEastAsia" w:eastAsiaTheme="minorEastAsia" w:cstheme="minorEastAsia"/>
          <w:b/>
          <w:kern w:val="0"/>
          <w:sz w:val="21"/>
          <w:szCs w:val="21"/>
        </w:rPr>
        <w:tab/>
      </w:r>
      <w:r>
        <w:rPr>
          <w:rFonts w:hint="eastAsia" w:asciiTheme="minorEastAsia" w:hAnsiTheme="minorEastAsia" w:eastAsiaTheme="minorEastAsia" w:cstheme="minorEastAsia"/>
          <w:b/>
          <w:kern w:val="0"/>
          <w:sz w:val="21"/>
          <w:szCs w:val="21"/>
        </w:rPr>
        <w:t>合同金额</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32"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合同总金额见合同书，分项价格在供方的</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响应文件中有明确规定。</w:t>
      </w:r>
    </w:p>
    <w:p>
      <w:pPr>
        <w:keepNext w:val="0"/>
        <w:keepLines w:val="0"/>
        <w:pageBreakBefore w:val="0"/>
        <w:widowControl w:val="0"/>
        <w:kinsoku/>
        <w:wordWrap/>
        <w:overflowPunct/>
        <w:topLinePunct w:val="0"/>
        <w:autoSpaceDE w:val="0"/>
        <w:autoSpaceDN w:val="0"/>
        <w:bidi w:val="0"/>
        <w:adjustRightInd w:val="0"/>
        <w:snapToGrid/>
        <w:spacing w:before="156" w:line="400" w:lineRule="exact"/>
        <w:jc w:val="left"/>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9.</w:t>
      </w:r>
      <w:r>
        <w:rPr>
          <w:rFonts w:hint="eastAsia" w:asciiTheme="minorEastAsia" w:hAnsiTheme="minorEastAsia" w:eastAsiaTheme="minorEastAsia" w:cstheme="minorEastAsia"/>
          <w:b/>
          <w:kern w:val="0"/>
          <w:sz w:val="21"/>
          <w:szCs w:val="21"/>
        </w:rPr>
        <w:tab/>
      </w:r>
      <w:r>
        <w:rPr>
          <w:rFonts w:hint="eastAsia" w:asciiTheme="minorEastAsia" w:hAnsiTheme="minorEastAsia" w:eastAsiaTheme="minorEastAsia" w:cstheme="minorEastAsia"/>
          <w:b/>
          <w:kern w:val="0"/>
          <w:sz w:val="21"/>
          <w:szCs w:val="21"/>
        </w:rPr>
        <w:t>交货时间和交货地点</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32"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本合同中</w:t>
      </w:r>
      <w:r>
        <w:rPr>
          <w:rFonts w:hint="eastAsia" w:asciiTheme="minorEastAsia" w:hAnsiTheme="minorEastAsia" w:eastAsiaTheme="minorEastAsia" w:cstheme="minorEastAsia"/>
          <w:kern w:val="0"/>
          <w:sz w:val="21"/>
          <w:szCs w:val="21"/>
          <w:u w:val="single"/>
        </w:rPr>
        <w:t xml:space="preserve"> （工程/货物/服务） </w:t>
      </w:r>
      <w:r>
        <w:rPr>
          <w:rFonts w:hint="eastAsia" w:asciiTheme="minorEastAsia" w:hAnsiTheme="minorEastAsia" w:eastAsiaTheme="minorEastAsia" w:cstheme="minorEastAsia"/>
          <w:kern w:val="0"/>
          <w:sz w:val="21"/>
          <w:szCs w:val="21"/>
        </w:rPr>
        <w:t>的</w:t>
      </w:r>
      <w:r>
        <w:rPr>
          <w:rFonts w:hint="eastAsia" w:asciiTheme="minorEastAsia" w:hAnsiTheme="minorEastAsia" w:eastAsiaTheme="minorEastAsia" w:cstheme="minorEastAsia"/>
          <w:kern w:val="0"/>
          <w:sz w:val="21"/>
          <w:szCs w:val="21"/>
          <w:u w:val="single"/>
        </w:rPr>
        <w:t xml:space="preserve"> (交货时间/服务完成时间） </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kern w:val="0"/>
          <w:sz w:val="21"/>
          <w:szCs w:val="21"/>
          <w:u w:val="single"/>
        </w:rPr>
        <w:t xml:space="preserve"> (交货地点/服务地点） </w:t>
      </w:r>
      <w:r>
        <w:rPr>
          <w:rFonts w:hint="eastAsia" w:asciiTheme="minorEastAsia" w:hAnsiTheme="minorEastAsia" w:eastAsiaTheme="minorEastAsia" w:cstheme="minorEastAsia"/>
          <w:kern w:val="0"/>
          <w:sz w:val="21"/>
          <w:szCs w:val="21"/>
        </w:rPr>
        <w:t>在</w:t>
      </w:r>
      <w:r>
        <w:rPr>
          <w:rFonts w:hint="eastAsia" w:asciiTheme="minorEastAsia" w:hAnsiTheme="minorEastAsia" w:eastAsiaTheme="minorEastAsia" w:cstheme="minorEastAsia"/>
          <w:kern w:val="0"/>
          <w:sz w:val="21"/>
          <w:szCs w:val="21"/>
          <w:lang w:eastAsia="zh-CN"/>
        </w:rPr>
        <w:t>询价采购</w:t>
      </w:r>
      <w:r>
        <w:rPr>
          <w:rFonts w:hint="eastAsia" w:asciiTheme="minorEastAsia" w:hAnsiTheme="minorEastAsia" w:eastAsiaTheme="minorEastAsia" w:cstheme="minorEastAsia"/>
          <w:kern w:val="0"/>
          <w:sz w:val="21"/>
          <w:szCs w:val="21"/>
        </w:rPr>
        <w:t>文件中有明确规定。</w:t>
      </w:r>
    </w:p>
    <w:p>
      <w:pPr>
        <w:keepNext w:val="0"/>
        <w:keepLines w:val="0"/>
        <w:pageBreakBefore w:val="0"/>
        <w:widowControl w:val="0"/>
        <w:kinsoku/>
        <w:wordWrap/>
        <w:overflowPunct/>
        <w:topLinePunct w:val="0"/>
        <w:autoSpaceDE w:val="0"/>
        <w:autoSpaceDN w:val="0"/>
        <w:bidi w:val="0"/>
        <w:adjustRightInd w:val="0"/>
        <w:snapToGrid/>
        <w:spacing w:before="156" w:line="400" w:lineRule="exact"/>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10.</w:t>
      </w:r>
      <w:r>
        <w:rPr>
          <w:rFonts w:hint="eastAsia" w:asciiTheme="minorEastAsia" w:hAnsiTheme="minorEastAsia" w:eastAsiaTheme="minorEastAsia" w:cstheme="minorEastAsia"/>
          <w:b/>
          <w:kern w:val="0"/>
          <w:sz w:val="21"/>
          <w:szCs w:val="21"/>
        </w:rPr>
        <w:tab/>
      </w:r>
      <w:r>
        <w:rPr>
          <w:rFonts w:hint="eastAsia" w:asciiTheme="minorEastAsia" w:hAnsiTheme="minorEastAsia" w:eastAsiaTheme="minorEastAsia" w:cstheme="minorEastAsia"/>
          <w:b/>
          <w:kern w:val="0"/>
          <w:sz w:val="21"/>
          <w:szCs w:val="21"/>
        </w:rPr>
        <w:t>合同生效</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32" w:firstLineChars="20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本合同经供、需双方授权代表签字和加盖公章（或合同专用章）后生效。如采购申请公证的，合同需经公证机构公证后生效。</w:t>
      </w:r>
    </w:p>
    <w:p>
      <w:pPr>
        <w:keepNext w:val="0"/>
        <w:keepLines w:val="0"/>
        <w:pageBreakBefore w:val="0"/>
        <w:widowControl w:val="0"/>
        <w:kinsoku/>
        <w:wordWrap/>
        <w:overflowPunct/>
        <w:topLinePunct w:val="0"/>
        <w:autoSpaceDE w:val="0"/>
        <w:autoSpaceDN w:val="0"/>
        <w:bidi w:val="0"/>
        <w:adjustRightInd w:val="0"/>
        <w:snapToGrid/>
        <w:spacing w:before="156" w:line="400" w:lineRule="exact"/>
        <w:jc w:val="left"/>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11.</w:t>
      </w:r>
      <w:r>
        <w:rPr>
          <w:rFonts w:hint="eastAsia" w:asciiTheme="minorEastAsia" w:hAnsiTheme="minorEastAsia" w:eastAsiaTheme="minorEastAsia" w:cstheme="minorEastAsia"/>
          <w:b/>
          <w:kern w:val="0"/>
          <w:sz w:val="21"/>
          <w:szCs w:val="21"/>
        </w:rPr>
        <w:tab/>
      </w:r>
      <w:r>
        <w:rPr>
          <w:rFonts w:hint="eastAsia" w:asciiTheme="minorEastAsia" w:hAnsiTheme="minorEastAsia" w:eastAsiaTheme="minorEastAsia" w:cstheme="minorEastAsia"/>
          <w:b/>
          <w:kern w:val="0"/>
          <w:sz w:val="21"/>
          <w:szCs w:val="21"/>
        </w:rPr>
        <w:t>合同的份数</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32" w:firstLineChars="20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本合同正本一式</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份，需方执</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份，供方执</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份；副本一式</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份，需方执</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份，供方执</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份，主管部门执</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份。</w:t>
      </w:r>
    </w:p>
    <w:p>
      <w:pPr>
        <w:keepNext w:val="0"/>
        <w:keepLines w:val="0"/>
        <w:pageBreakBefore w:val="0"/>
        <w:widowControl w:val="0"/>
        <w:kinsoku/>
        <w:wordWrap/>
        <w:overflowPunct/>
        <w:topLinePunct w:val="0"/>
        <w:autoSpaceDE w:val="0"/>
        <w:autoSpaceDN w:val="0"/>
        <w:bidi w:val="0"/>
        <w:adjustRightInd w:val="0"/>
        <w:snapToGrid/>
        <w:spacing w:before="156" w:line="400" w:lineRule="exact"/>
        <w:jc w:val="left"/>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12.</w:t>
      </w:r>
      <w:r>
        <w:rPr>
          <w:rFonts w:hint="eastAsia" w:asciiTheme="minorEastAsia" w:hAnsiTheme="minorEastAsia" w:eastAsiaTheme="minorEastAsia" w:cstheme="minorEastAsia"/>
          <w:b/>
          <w:kern w:val="0"/>
          <w:sz w:val="21"/>
          <w:szCs w:val="21"/>
        </w:rPr>
        <w:tab/>
      </w:r>
      <w:r>
        <w:rPr>
          <w:rFonts w:hint="eastAsia" w:asciiTheme="minorEastAsia" w:hAnsiTheme="minorEastAsia" w:eastAsiaTheme="minorEastAsia" w:cstheme="minorEastAsia"/>
          <w:b/>
          <w:kern w:val="0"/>
          <w:sz w:val="21"/>
          <w:szCs w:val="21"/>
        </w:rPr>
        <w:t>合同的失效</w:t>
      </w:r>
    </w:p>
    <w:p>
      <w:pPr>
        <w:keepNext w:val="0"/>
        <w:keepLines w:val="0"/>
        <w:pageBreakBefore w:val="0"/>
        <w:widowControl w:val="0"/>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本合同在合同价款结清后失效。</w:t>
      </w:r>
    </w:p>
    <w:p>
      <w:pPr>
        <w:keepNext w:val="0"/>
        <w:keepLines w:val="0"/>
        <w:pageBreakBefore w:val="0"/>
        <w:widowControl w:val="0"/>
        <w:tabs>
          <w:tab w:val="left" w:pos="4615"/>
        </w:tabs>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需　　方</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供　　方</w:t>
      </w:r>
    </w:p>
    <w:p>
      <w:pPr>
        <w:keepNext w:val="0"/>
        <w:keepLines w:val="0"/>
        <w:pageBreakBefore w:val="0"/>
        <w:widowControl w:val="0"/>
        <w:tabs>
          <w:tab w:val="left" w:pos="4615"/>
        </w:tabs>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单位名称（盖章）：</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单位名称（盖章）：</w:t>
      </w:r>
    </w:p>
    <w:p>
      <w:pPr>
        <w:keepNext w:val="0"/>
        <w:keepLines w:val="0"/>
        <w:pageBreakBefore w:val="0"/>
        <w:widowControl w:val="0"/>
        <w:tabs>
          <w:tab w:val="left" w:pos="4615"/>
        </w:tabs>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单位地址：</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单位地址：</w:t>
      </w:r>
    </w:p>
    <w:p>
      <w:pPr>
        <w:keepNext w:val="0"/>
        <w:keepLines w:val="0"/>
        <w:pageBreakBefore w:val="0"/>
        <w:widowControl w:val="0"/>
        <w:tabs>
          <w:tab w:val="left" w:pos="4615"/>
        </w:tabs>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法人代表授权人(签字)：</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法人代表授权人(签字)：</w:t>
      </w:r>
    </w:p>
    <w:p>
      <w:pPr>
        <w:keepNext w:val="0"/>
        <w:keepLines w:val="0"/>
        <w:pageBreakBefore w:val="0"/>
        <w:widowControl w:val="0"/>
        <w:tabs>
          <w:tab w:val="left" w:pos="4615"/>
        </w:tabs>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联 系 人：</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联 系 人：</w:t>
      </w:r>
    </w:p>
    <w:p>
      <w:pPr>
        <w:keepNext w:val="0"/>
        <w:keepLines w:val="0"/>
        <w:pageBreakBefore w:val="0"/>
        <w:widowControl w:val="0"/>
        <w:tabs>
          <w:tab w:val="left" w:pos="4615"/>
        </w:tabs>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　　话：</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电　　话：</w:t>
      </w:r>
    </w:p>
    <w:p>
      <w:pPr>
        <w:keepNext w:val="0"/>
        <w:keepLines w:val="0"/>
        <w:pageBreakBefore w:val="0"/>
        <w:widowControl w:val="0"/>
        <w:tabs>
          <w:tab w:val="left" w:pos="4615"/>
        </w:tabs>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传　　真：</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传　　真：</w:t>
      </w:r>
    </w:p>
    <w:p>
      <w:pPr>
        <w:keepNext w:val="0"/>
        <w:keepLines w:val="0"/>
        <w:pageBreakBefore w:val="0"/>
        <w:widowControl w:val="0"/>
        <w:tabs>
          <w:tab w:val="left" w:pos="4615"/>
        </w:tabs>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邮政编码：</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邮政编码：</w:t>
      </w:r>
    </w:p>
    <w:p>
      <w:pPr>
        <w:keepNext w:val="0"/>
        <w:keepLines w:val="0"/>
        <w:pageBreakBefore w:val="0"/>
        <w:widowControl w:val="0"/>
        <w:tabs>
          <w:tab w:val="left" w:pos="4615"/>
        </w:tabs>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开户银行：</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开户银行：</w:t>
      </w:r>
    </w:p>
    <w:p>
      <w:pPr>
        <w:keepNext w:val="0"/>
        <w:keepLines w:val="0"/>
        <w:pageBreakBefore w:val="0"/>
        <w:widowControl w:val="0"/>
        <w:tabs>
          <w:tab w:val="left" w:pos="4615"/>
        </w:tabs>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帐　　号：</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帐　　号：</w:t>
      </w:r>
    </w:p>
    <w:p>
      <w:pPr>
        <w:keepNext w:val="0"/>
        <w:keepLines w:val="0"/>
        <w:pageBreakBefore w:val="0"/>
        <w:widowControl w:val="0"/>
        <w:tabs>
          <w:tab w:val="left" w:pos="4615"/>
        </w:tabs>
        <w:kinsoku/>
        <w:wordWrap/>
        <w:overflowPunct/>
        <w:topLinePunct w:val="0"/>
        <w:autoSpaceDE w:val="0"/>
        <w:autoSpaceDN w:val="0"/>
        <w:bidi w:val="0"/>
        <w:adjustRightInd w:val="0"/>
        <w:snapToGrid/>
        <w:spacing w:line="400" w:lineRule="exact"/>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税　　号：</w:t>
      </w:r>
      <w:r>
        <w:rPr>
          <w:rFonts w:hint="eastAsia" w:asciiTheme="minorEastAsia" w:hAnsiTheme="minorEastAsia" w:eastAsiaTheme="minorEastAsia" w:cstheme="minorEastAsia"/>
          <w:kern w:val="0"/>
          <w:sz w:val="21"/>
          <w:szCs w:val="21"/>
        </w:rPr>
        <w:tab/>
      </w:r>
      <w:r>
        <w:rPr>
          <w:rFonts w:hint="eastAsia" w:asciiTheme="minorEastAsia" w:hAnsiTheme="minorEastAsia" w:eastAsiaTheme="minorEastAsia" w:cstheme="minorEastAsia"/>
          <w:kern w:val="0"/>
          <w:sz w:val="21"/>
          <w:szCs w:val="21"/>
        </w:rPr>
        <w:t>税　　号：</w:t>
      </w:r>
    </w:p>
    <w:p>
      <w:pPr>
        <w:keepNext w:val="0"/>
        <w:keepLines w:val="0"/>
        <w:pageBreakBefore w:val="0"/>
        <w:widowControl w:val="0"/>
        <w:kinsoku/>
        <w:wordWrap/>
        <w:overflowPunct/>
        <w:topLinePunct w:val="0"/>
        <w:bidi w:val="0"/>
        <w:snapToGrid/>
        <w:spacing w:line="400" w:lineRule="exact"/>
        <w:textAlignment w:val="auto"/>
        <w:rPr>
          <w:rFonts w:hint="eastAsia"/>
          <w:sz w:val="21"/>
          <w:szCs w:val="21"/>
        </w:rPr>
      </w:pPr>
      <w:r>
        <w:rPr>
          <w:rFonts w:hint="eastAsia" w:asciiTheme="minorEastAsia" w:hAnsiTheme="minorEastAsia" w:eastAsiaTheme="minorEastAsia" w:cstheme="minorEastAsia"/>
          <w:sz w:val="21"/>
          <w:szCs w:val="21"/>
        </w:rPr>
        <w:t>合同签订地址：</w:t>
      </w:r>
    </w:p>
    <w:p>
      <w:pPr>
        <w:spacing w:line="360" w:lineRule="auto"/>
        <w:ind w:firstLine="420"/>
        <w:jc w:val="center"/>
        <w:outlineLvl w:val="0"/>
        <w:rPr>
          <w:rFonts w:ascii="宋体" w:hAnsi="宋体"/>
          <w:sz w:val="28"/>
          <w:szCs w:val="28"/>
        </w:rPr>
      </w:pPr>
      <w:bookmarkStart w:id="112" w:name="_Toc32083"/>
      <w:r>
        <w:rPr>
          <w:rFonts w:hint="eastAsia" w:asciiTheme="minorEastAsia" w:hAnsiTheme="minorEastAsia" w:eastAsiaTheme="minorEastAsia" w:cstheme="minorEastAsia"/>
          <w:b/>
          <w:bCs/>
          <w:sz w:val="21"/>
          <w:szCs w:val="21"/>
        </w:rPr>
        <w:br w:type="textWrapping"/>
      </w:r>
      <w:bookmarkStart w:id="113" w:name="_Toc31918"/>
      <w:bookmarkStart w:id="114" w:name="_Toc20194"/>
      <w:r>
        <w:rPr>
          <w:rFonts w:hint="eastAsia" w:ascii="宋体" w:hAnsi="宋体"/>
          <w:b/>
          <w:sz w:val="32"/>
          <w:szCs w:val="32"/>
        </w:rPr>
        <w:t>第六章  响应文件格式</w:t>
      </w:r>
      <w:bookmarkEnd w:id="112"/>
      <w:bookmarkEnd w:id="113"/>
      <w:bookmarkEnd w:id="114"/>
    </w:p>
    <w:p>
      <w:pPr>
        <w:autoSpaceDE w:val="0"/>
        <w:autoSpaceDN w:val="0"/>
        <w:adjustRightInd w:val="0"/>
        <w:spacing w:line="360" w:lineRule="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封面：</w:t>
      </w:r>
    </w:p>
    <w:p>
      <w:pPr>
        <w:autoSpaceDE w:val="0"/>
        <w:autoSpaceDN w:val="0"/>
        <w:adjustRightInd w:val="0"/>
        <w:spacing w:line="360" w:lineRule="auto"/>
        <w:jc w:val="center"/>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政府采购</w:t>
      </w:r>
    </w:p>
    <w:p>
      <w:pPr>
        <w:autoSpaceDE w:val="0"/>
        <w:autoSpaceDN w:val="0"/>
        <w:adjustRightInd w:val="0"/>
        <w:spacing w:line="360" w:lineRule="auto"/>
        <w:jc w:val="center"/>
        <w:outlineLvl w:val="9"/>
        <w:rPr>
          <w:rFonts w:hint="eastAsia" w:asciiTheme="minorEastAsia" w:hAnsiTheme="minorEastAsia" w:eastAsiaTheme="minorEastAsia" w:cstheme="minorEastAsia"/>
          <w:b/>
          <w:sz w:val="84"/>
          <w:szCs w:val="84"/>
        </w:rPr>
      </w:pPr>
      <w:r>
        <w:rPr>
          <w:rFonts w:hint="eastAsia" w:asciiTheme="minorEastAsia" w:hAnsiTheme="minorEastAsia" w:eastAsiaTheme="minorEastAsia" w:cstheme="minorEastAsia"/>
          <w:b/>
          <w:sz w:val="84"/>
          <w:szCs w:val="84"/>
        </w:rPr>
        <w:t>响 应 文 件</w:t>
      </w:r>
    </w:p>
    <w:p>
      <w:pPr>
        <w:autoSpaceDE w:val="0"/>
        <w:autoSpaceDN w:val="0"/>
        <w:adjustRightInd w:val="0"/>
        <w:spacing w:line="360" w:lineRule="auto"/>
        <w:outlineLvl w:val="9"/>
        <w:rPr>
          <w:rFonts w:hint="eastAsia" w:asciiTheme="minorEastAsia" w:hAnsiTheme="minorEastAsia" w:eastAsiaTheme="minorEastAsia" w:cstheme="minorEastAsia"/>
          <w:szCs w:val="21"/>
        </w:rPr>
      </w:pPr>
    </w:p>
    <w:p>
      <w:pPr>
        <w:autoSpaceDE w:val="0"/>
        <w:autoSpaceDN w:val="0"/>
        <w:adjustRightInd w:val="0"/>
        <w:spacing w:line="360" w:lineRule="auto"/>
        <w:jc w:val="center"/>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（正本/副本）</w:t>
      </w:r>
    </w:p>
    <w:p>
      <w:pPr>
        <w:autoSpaceDE w:val="0"/>
        <w:autoSpaceDN w:val="0"/>
        <w:adjustRightInd w:val="0"/>
        <w:spacing w:line="360" w:lineRule="auto"/>
        <w:ind w:firstLine="1208" w:firstLineChars="395"/>
        <w:outlineLvl w:val="9"/>
        <w:rPr>
          <w:rFonts w:hint="eastAsia"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lang w:val="en-US" w:eastAsia="zh-CN"/>
        </w:rPr>
        <w:t>项目编号</w:t>
      </w:r>
      <w:r>
        <w:rPr>
          <w:rFonts w:hint="eastAsia" w:asciiTheme="minorEastAsia" w:hAnsiTheme="minorEastAsia" w:eastAsiaTheme="minorEastAsia" w:cstheme="minorEastAsia"/>
          <w:b/>
          <w:bCs/>
          <w:sz w:val="30"/>
          <w:szCs w:val="30"/>
        </w:rPr>
        <w:t>：</w:t>
      </w:r>
      <w:r>
        <w:rPr>
          <w:rFonts w:hint="eastAsia" w:asciiTheme="minorEastAsia" w:hAnsiTheme="minorEastAsia" w:eastAsiaTheme="minorEastAsia" w:cstheme="minorEastAsia"/>
          <w:b/>
          <w:bCs/>
          <w:sz w:val="30"/>
          <w:szCs w:val="30"/>
          <w:u w:val="single"/>
        </w:rPr>
        <w:t xml:space="preserve">                            </w:t>
      </w:r>
    </w:p>
    <w:p>
      <w:pPr>
        <w:tabs>
          <w:tab w:val="left" w:pos="7230"/>
        </w:tabs>
        <w:spacing w:line="360" w:lineRule="auto"/>
        <w:ind w:firstLine="1208" w:firstLineChars="395"/>
        <w:outlineLvl w:val="9"/>
        <w:rPr>
          <w:rFonts w:hint="eastAsia"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rPr>
        <w:t>项目名称：</w:t>
      </w: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spacing w:line="360" w:lineRule="auto"/>
        <w:ind w:firstLine="1208" w:firstLineChars="395"/>
        <w:outlineLvl w:val="9"/>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u w:val="none"/>
        </w:rPr>
        <w:t xml:space="preserve">预算执行计划： </w:t>
      </w: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spacing w:line="360" w:lineRule="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textWrapping"/>
      </w:r>
    </w:p>
    <w:p>
      <w:pPr>
        <w:autoSpaceDE w:val="0"/>
        <w:autoSpaceDN w:val="0"/>
        <w:adjustRightInd w:val="0"/>
        <w:spacing w:line="360" w:lineRule="auto"/>
        <w:ind w:firstLine="1287" w:firstLineChars="450"/>
        <w:outlineLvl w:val="9"/>
        <w:rPr>
          <w:rFonts w:hint="eastAsia" w:asciiTheme="minorEastAsia" w:hAnsiTheme="minorEastAsia" w:eastAsiaTheme="minorEastAsia" w:cstheme="minorEastAsia"/>
          <w:b/>
          <w:bCs/>
          <w:sz w:val="32"/>
          <w:u w:val="single"/>
        </w:rPr>
      </w:pPr>
      <w:r>
        <w:rPr>
          <w:rFonts w:hint="eastAsia" w:asciiTheme="minorEastAsia" w:hAnsiTheme="minorEastAsia" w:eastAsiaTheme="minorEastAsia" w:cstheme="minorEastAsia"/>
          <w:sz w:val="28"/>
          <w:szCs w:val="28"/>
          <w:lang w:eastAsia="zh-CN"/>
        </w:rPr>
        <w:t>询价</w:t>
      </w:r>
      <w:r>
        <w:rPr>
          <w:rFonts w:hint="eastAsia" w:asciiTheme="minorEastAsia" w:hAnsiTheme="minorEastAsia" w:eastAsiaTheme="minorEastAsia" w:cstheme="minorEastAsia"/>
          <w:sz w:val="28"/>
          <w:szCs w:val="28"/>
        </w:rPr>
        <w:t>供应商名称（盖章）：</w:t>
      </w:r>
      <w:r>
        <w:rPr>
          <w:rFonts w:hint="eastAsia" w:asciiTheme="minorEastAsia" w:hAnsiTheme="minorEastAsia" w:eastAsiaTheme="minorEastAsia" w:cstheme="minorEastAsia"/>
          <w:b/>
          <w:bCs/>
          <w:sz w:val="32"/>
          <w:u w:val="single"/>
        </w:rPr>
        <w:t xml:space="preserve">                       </w:t>
      </w:r>
      <w:bookmarkStart w:id="115" w:name="_Toc23858"/>
      <w:bookmarkStart w:id="116" w:name="_Toc5751"/>
    </w:p>
    <w:p>
      <w:pPr>
        <w:autoSpaceDE w:val="0"/>
        <w:autoSpaceDN w:val="0"/>
        <w:adjustRightInd w:val="0"/>
        <w:spacing w:line="360" w:lineRule="auto"/>
        <w:ind w:firstLine="1287" w:firstLineChars="45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          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bookmarkEnd w:id="115"/>
    <w:bookmarkEnd w:id="116"/>
    <w:p>
      <w:pPr>
        <w:autoSpaceDE w:val="0"/>
        <w:autoSpaceDN w:val="0"/>
        <w:adjustRightInd w:val="0"/>
        <w:spacing w:line="360" w:lineRule="auto"/>
        <w:jc w:val="center"/>
        <w:rPr>
          <w:rFonts w:hint="eastAsia" w:asciiTheme="minorEastAsia" w:hAnsiTheme="minorEastAsia" w:eastAsiaTheme="minorEastAsia" w:cstheme="minorEastAsia"/>
          <w:b/>
          <w:bCs/>
          <w:sz w:val="24"/>
        </w:rPr>
      </w:pPr>
    </w:p>
    <w:p>
      <w:pPr>
        <w:autoSpaceDE w:val="0"/>
        <w:autoSpaceDN w:val="0"/>
        <w:adjustRightInd w:val="0"/>
        <w:spacing w:line="360" w:lineRule="auto"/>
        <w:jc w:val="both"/>
        <w:rPr>
          <w:rFonts w:hint="eastAsia" w:asciiTheme="minorEastAsia" w:hAnsiTheme="minorEastAsia" w:eastAsiaTheme="minorEastAsia" w:cstheme="minorEastAsia"/>
          <w:b/>
          <w:bCs/>
          <w:sz w:val="24"/>
        </w:rPr>
      </w:pPr>
    </w:p>
    <w:p>
      <w:pPr>
        <w:adjustRightInd w:val="0"/>
        <w:snapToGrid w:val="0"/>
        <w:spacing w:line="480" w:lineRule="auto"/>
        <w:jc w:val="center"/>
        <w:outlineLvl w:val="1"/>
        <w:rPr>
          <w:rFonts w:hint="eastAsia" w:asciiTheme="minorEastAsia" w:hAnsiTheme="minorEastAsia" w:eastAsiaTheme="minorEastAsia" w:cstheme="minorEastAsia"/>
          <w:b/>
          <w:szCs w:val="21"/>
          <w:lang w:eastAsia="zh-CN"/>
        </w:rPr>
      </w:pPr>
      <w:bookmarkStart w:id="117" w:name="_Toc15789"/>
      <w:bookmarkStart w:id="118" w:name="_Toc11845"/>
      <w:bookmarkStart w:id="119" w:name="_Toc479184125"/>
      <w:bookmarkStart w:id="120" w:name="_Toc30144"/>
      <w:bookmarkStart w:id="121" w:name="_Toc3397"/>
      <w:r>
        <w:rPr>
          <w:rFonts w:hint="eastAsia" w:asciiTheme="minorEastAsia" w:hAnsiTheme="minorEastAsia" w:eastAsiaTheme="minorEastAsia" w:cstheme="minorEastAsia"/>
          <w:b/>
          <w:lang w:eastAsia="zh-CN"/>
        </w:rPr>
        <w:t>一</w:t>
      </w:r>
      <w:r>
        <w:rPr>
          <w:rFonts w:hint="eastAsia" w:asciiTheme="minorEastAsia" w:hAnsiTheme="minorEastAsia" w:eastAsiaTheme="minorEastAsia" w:cstheme="minorEastAsia"/>
          <w:b/>
        </w:rPr>
        <w:t>、</w:t>
      </w:r>
      <w:bookmarkEnd w:id="117"/>
      <w:bookmarkEnd w:id="118"/>
      <w:bookmarkEnd w:id="119"/>
      <w:bookmarkEnd w:id="120"/>
      <w:r>
        <w:rPr>
          <w:rFonts w:hint="eastAsia" w:asciiTheme="minorEastAsia" w:hAnsiTheme="minorEastAsia" w:eastAsiaTheme="minorEastAsia" w:cstheme="minorEastAsia"/>
          <w:b/>
          <w:lang w:eastAsia="zh-CN"/>
        </w:rPr>
        <w:t>报价函</w:t>
      </w:r>
      <w:bookmarkEnd w:id="121"/>
    </w:p>
    <w:p>
      <w:pPr>
        <w:keepNext w:val="0"/>
        <w:keepLines w:val="0"/>
        <w:pageBreakBefore w:val="0"/>
        <w:widowControl w:val="0"/>
        <w:kinsoku/>
        <w:wordWrap/>
        <w:overflowPunct/>
        <w:topLinePunct w:val="0"/>
        <w:autoSpaceDE w:val="0"/>
        <w:autoSpaceDN w:val="0"/>
        <w:bidi w:val="0"/>
        <w:adjustRightInd w:val="0"/>
        <w:snapToGrid/>
        <w:spacing w:line="340" w:lineRule="exact"/>
        <w:jc w:val="left"/>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bCs/>
          <w:sz w:val="21"/>
          <w:szCs w:val="21"/>
          <w:u w:val="single"/>
        </w:rPr>
        <w:t>（政府采购代理机构）：</w:t>
      </w:r>
    </w:p>
    <w:p>
      <w:pPr>
        <w:keepNext w:val="0"/>
        <w:keepLines w:val="0"/>
        <w:pageBreakBefore w:val="0"/>
        <w:widowControl w:val="0"/>
        <w:kinsoku/>
        <w:wordWrap/>
        <w:overflowPunct/>
        <w:topLinePunct w:val="0"/>
        <w:autoSpaceDE w:val="0"/>
        <w:autoSpaceDN w:val="0"/>
        <w:bidi w:val="0"/>
        <w:adjustRightInd w:val="0"/>
        <w:snapToGrid/>
        <w:spacing w:line="340" w:lineRule="exact"/>
        <w:ind w:left="2" w:firstLine="475" w:firstLineChars="22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依据贵方（项目名称/项目编号）项目第</w:t>
      </w:r>
      <w:r>
        <w:rPr>
          <w:rFonts w:hint="eastAsia" w:asciiTheme="minorEastAsia" w:hAnsiTheme="minorEastAsia" w:eastAsiaTheme="minorEastAsia" w:cstheme="minorEastAsia"/>
          <w:kern w:val="0"/>
          <w:sz w:val="21"/>
          <w:szCs w:val="21"/>
          <w:u w:val="single"/>
          <w:lang w:val="en-US" w:eastAsia="zh-CN"/>
        </w:rPr>
        <w:t xml:space="preserve">   </w:t>
      </w:r>
      <w:r>
        <w:rPr>
          <w:rFonts w:hint="eastAsia" w:asciiTheme="minorEastAsia" w:hAnsiTheme="minorEastAsia" w:eastAsiaTheme="minorEastAsia" w:cstheme="minorEastAsia"/>
          <w:kern w:val="0"/>
          <w:sz w:val="21"/>
          <w:szCs w:val="21"/>
        </w:rPr>
        <w:t>包货物的</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邀请，我方代表（姓名、职务）经正式授权并代表供应商（供应商的名称、地址）提交下述文件正本一份，副本份。</w:t>
      </w:r>
    </w:p>
    <w:p>
      <w:pPr>
        <w:keepNext w:val="0"/>
        <w:keepLines w:val="0"/>
        <w:pageBreakBefore w:val="0"/>
        <w:widowControl w:val="0"/>
        <w:numPr>
          <w:ilvl w:val="1"/>
          <w:numId w:val="23"/>
        </w:numPr>
        <w:tabs>
          <w:tab w:val="left" w:pos="840"/>
          <w:tab w:val="clear" w:pos="360"/>
        </w:tabs>
        <w:kinsoku/>
        <w:wordWrap/>
        <w:overflowPunct/>
        <w:topLinePunct w:val="0"/>
        <w:autoSpaceDE w:val="0"/>
        <w:autoSpaceDN w:val="0"/>
        <w:bidi w:val="0"/>
        <w:adjustRightInd w:val="0"/>
        <w:snapToGrid/>
        <w:spacing w:line="340" w:lineRule="exact"/>
        <w:ind w:left="840" w:hanging="42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响应文件；</w:t>
      </w:r>
    </w:p>
    <w:p>
      <w:pPr>
        <w:keepNext w:val="0"/>
        <w:keepLines w:val="0"/>
        <w:pageBreakBefore w:val="0"/>
        <w:widowControl w:val="0"/>
        <w:numPr>
          <w:ilvl w:val="1"/>
          <w:numId w:val="23"/>
        </w:numPr>
        <w:tabs>
          <w:tab w:val="left" w:pos="840"/>
          <w:tab w:val="clear" w:pos="360"/>
        </w:tabs>
        <w:kinsoku/>
        <w:wordWrap/>
        <w:overflowPunct/>
        <w:topLinePunct w:val="0"/>
        <w:autoSpaceDE w:val="0"/>
        <w:autoSpaceDN w:val="0"/>
        <w:bidi w:val="0"/>
        <w:adjustRightInd w:val="0"/>
        <w:snapToGrid/>
        <w:spacing w:line="340" w:lineRule="exact"/>
        <w:ind w:left="840" w:hanging="42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资格证明文件；</w:t>
      </w:r>
    </w:p>
    <w:p>
      <w:pPr>
        <w:keepNext w:val="0"/>
        <w:keepLines w:val="0"/>
        <w:pageBreakBefore w:val="0"/>
        <w:widowControl w:val="0"/>
        <w:numPr>
          <w:ilvl w:val="1"/>
          <w:numId w:val="23"/>
        </w:numPr>
        <w:tabs>
          <w:tab w:val="left" w:pos="840"/>
          <w:tab w:val="clear" w:pos="360"/>
        </w:tabs>
        <w:kinsoku/>
        <w:wordWrap/>
        <w:overflowPunct/>
        <w:topLinePunct w:val="0"/>
        <w:autoSpaceDE w:val="0"/>
        <w:autoSpaceDN w:val="0"/>
        <w:bidi w:val="0"/>
        <w:adjustRightInd w:val="0"/>
        <w:snapToGrid/>
        <w:spacing w:line="340" w:lineRule="exact"/>
        <w:ind w:left="840" w:hanging="42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按采购的规定递交元（人民币大写）的保证金（如有）。</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textAlignment w:val="auto"/>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并进行如下承诺声明：</w:t>
      </w:r>
    </w:p>
    <w:p>
      <w:pPr>
        <w:keepNext w:val="0"/>
        <w:keepLines w:val="0"/>
        <w:pageBreakBefore w:val="0"/>
        <w:widowControl w:val="0"/>
        <w:numPr>
          <w:ilvl w:val="0"/>
          <w:numId w:val="24"/>
        </w:numPr>
        <w:tabs>
          <w:tab w:val="left" w:pos="840"/>
        </w:tabs>
        <w:kinsoku/>
        <w:wordWrap/>
        <w:overflowPunct/>
        <w:topLinePunct w:val="0"/>
        <w:autoSpaceDE w:val="0"/>
        <w:autoSpaceDN w:val="0"/>
        <w:bidi w:val="0"/>
        <w:adjustRightInd w:val="0"/>
        <w:snapToGrid/>
        <w:spacing w:line="340" w:lineRule="exact"/>
        <w:ind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zh-CN"/>
        </w:rPr>
        <w:t>我公司在参加本次政府采购活动前</w:t>
      </w:r>
      <w:r>
        <w:rPr>
          <w:rFonts w:hint="eastAsia" w:asciiTheme="minorEastAsia" w:hAnsiTheme="minorEastAsia" w:eastAsiaTheme="minorEastAsia" w:cstheme="minorEastAsia"/>
          <w:kern w:val="0"/>
          <w:sz w:val="21"/>
          <w:szCs w:val="21"/>
        </w:rPr>
        <w:t>3年内在经营活动中没有重大违法记录；</w:t>
      </w:r>
    </w:p>
    <w:p>
      <w:pPr>
        <w:keepNext w:val="0"/>
        <w:keepLines w:val="0"/>
        <w:pageBreakBefore w:val="0"/>
        <w:widowControl w:val="0"/>
        <w:numPr>
          <w:ilvl w:val="0"/>
          <w:numId w:val="24"/>
        </w:numPr>
        <w:tabs>
          <w:tab w:val="left" w:pos="840"/>
        </w:tabs>
        <w:kinsoku/>
        <w:wordWrap/>
        <w:overflowPunct/>
        <w:topLinePunct w:val="0"/>
        <w:autoSpaceDE w:val="0"/>
        <w:autoSpaceDN w:val="0"/>
        <w:bidi w:val="0"/>
        <w:adjustRightInd w:val="0"/>
        <w:snapToGrid/>
        <w:spacing w:line="340" w:lineRule="exact"/>
        <w:ind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我公司在本响应文件中所提供的全部资格证明文件均真实有效，我方承诺对其真实性负责并承担相应后果；</w:t>
      </w:r>
    </w:p>
    <w:p>
      <w:pPr>
        <w:keepNext w:val="0"/>
        <w:keepLines w:val="0"/>
        <w:pageBreakBefore w:val="0"/>
        <w:widowControl w:val="0"/>
        <w:numPr>
          <w:ilvl w:val="0"/>
          <w:numId w:val="24"/>
        </w:numPr>
        <w:tabs>
          <w:tab w:val="left" w:pos="840"/>
        </w:tabs>
        <w:kinsoku/>
        <w:wordWrap/>
        <w:overflowPunct/>
        <w:topLinePunct w:val="0"/>
        <w:autoSpaceDE w:val="0"/>
        <w:autoSpaceDN w:val="0"/>
        <w:bidi w:val="0"/>
        <w:adjustRightInd w:val="0"/>
        <w:snapToGrid/>
        <w:spacing w:line="340" w:lineRule="exact"/>
        <w:ind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我公司在本响应文件中所响应的内容均将成为签订合同的依据，并承诺按响应内容提供相应服务；</w:t>
      </w:r>
    </w:p>
    <w:p>
      <w:pPr>
        <w:keepNext w:val="0"/>
        <w:keepLines w:val="0"/>
        <w:pageBreakBefore w:val="0"/>
        <w:widowControl w:val="0"/>
        <w:numPr>
          <w:ilvl w:val="0"/>
          <w:numId w:val="24"/>
        </w:numPr>
        <w:tabs>
          <w:tab w:val="left" w:pos="840"/>
        </w:tabs>
        <w:kinsoku/>
        <w:wordWrap/>
        <w:overflowPunct/>
        <w:topLinePunct w:val="0"/>
        <w:autoSpaceDE w:val="0"/>
        <w:autoSpaceDN w:val="0"/>
        <w:bidi w:val="0"/>
        <w:adjustRightInd w:val="0"/>
        <w:snapToGrid/>
        <w:spacing w:line="340" w:lineRule="exact"/>
        <w:ind w:firstLine="432" w:firstLine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重要声明：</w:t>
      </w:r>
    </w:p>
    <w:p>
      <w:pPr>
        <w:keepNext w:val="0"/>
        <w:keepLines w:val="0"/>
        <w:pageBreakBefore w:val="0"/>
        <w:widowControl w:val="0"/>
        <w:tabs>
          <w:tab w:val="left" w:pos="840"/>
        </w:tabs>
        <w:kinsoku/>
        <w:wordWrap/>
        <w:overflowPunct/>
        <w:topLinePunct w:val="0"/>
        <w:autoSpaceDE w:val="0"/>
        <w:autoSpaceDN w:val="0"/>
        <w:bidi w:val="0"/>
        <w:adjustRightInd w:val="0"/>
        <w:snapToGrid/>
        <w:spacing w:line="340" w:lineRule="exact"/>
        <w:ind w:left="432" w:left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4.1</w:t>
      </w:r>
      <w:r>
        <w:rPr>
          <w:rFonts w:hint="eastAsia" w:asciiTheme="minorEastAsia" w:hAnsiTheme="minorEastAsia" w:eastAsiaTheme="minorEastAsia" w:cstheme="minorEastAsia"/>
          <w:sz w:val="21"/>
          <w:szCs w:val="21"/>
        </w:rPr>
        <w:t>与我方单位负责人为同一人的其他单位名称：□无；□有，具体单位名称为：</w:t>
      </w:r>
      <w:r>
        <w:rPr>
          <w:rFonts w:hint="eastAsia" w:asciiTheme="minorEastAsia" w:hAnsiTheme="minorEastAsia" w:eastAsiaTheme="minorEastAsia" w:cstheme="minorEastAsia"/>
          <w:sz w:val="21"/>
          <w:szCs w:val="21"/>
          <w:u w:val="single"/>
        </w:rPr>
        <w:t>     </w:t>
      </w:r>
    </w:p>
    <w:p>
      <w:pPr>
        <w:keepNext w:val="0"/>
        <w:keepLines w:val="0"/>
        <w:pageBreakBefore w:val="0"/>
        <w:widowControl w:val="0"/>
        <w:tabs>
          <w:tab w:val="left" w:pos="840"/>
        </w:tabs>
        <w:kinsoku/>
        <w:wordWrap/>
        <w:overflowPunct/>
        <w:topLinePunct w:val="0"/>
        <w:autoSpaceDE w:val="0"/>
        <w:autoSpaceDN w:val="0"/>
        <w:bidi w:val="0"/>
        <w:adjustRightInd w:val="0"/>
        <w:snapToGrid/>
        <w:spacing w:line="340" w:lineRule="exact"/>
        <w:ind w:left="432" w:left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4.2与我方存在控股、管理关系的其他单位的名称：□无；□有，具体单位名称为：</w:t>
      </w:r>
      <w:r>
        <w:rPr>
          <w:rFonts w:hint="eastAsia" w:asciiTheme="minorEastAsia" w:hAnsiTheme="minorEastAsia" w:eastAsiaTheme="minorEastAsia" w:cstheme="minorEastAsia"/>
          <w:sz w:val="21"/>
          <w:szCs w:val="21"/>
          <w:u w:val="single"/>
        </w:rPr>
        <w:t>     </w:t>
      </w:r>
    </w:p>
    <w:p>
      <w:pPr>
        <w:keepNext w:val="0"/>
        <w:keepLines w:val="0"/>
        <w:pageBreakBefore w:val="0"/>
        <w:widowControl w:val="0"/>
        <w:tabs>
          <w:tab w:val="left" w:pos="840"/>
        </w:tabs>
        <w:kinsoku/>
        <w:wordWrap/>
        <w:overflowPunct/>
        <w:topLinePunct w:val="0"/>
        <w:autoSpaceDE w:val="0"/>
        <w:autoSpaceDN w:val="0"/>
        <w:bidi w:val="0"/>
        <w:adjustRightInd w:val="0"/>
        <w:snapToGrid/>
        <w:spacing w:line="340" w:lineRule="exact"/>
        <w:ind w:left="432" w:left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4.3参与本项目采购活动前，是否为本项目前期准备提供过整体设计、规范编制或者项目管理、监理、检测等服务：□否；□是，已提供的具体服务内容为：</w:t>
      </w:r>
      <w:r>
        <w:rPr>
          <w:rFonts w:hint="eastAsia" w:asciiTheme="minorEastAsia" w:hAnsiTheme="minorEastAsia" w:eastAsiaTheme="minorEastAsia" w:cstheme="minorEastAsia"/>
          <w:sz w:val="21"/>
          <w:szCs w:val="21"/>
          <w:u w:val="single"/>
        </w:rPr>
        <w:t>     </w:t>
      </w:r>
    </w:p>
    <w:p>
      <w:pPr>
        <w:keepNext w:val="0"/>
        <w:keepLines w:val="0"/>
        <w:pageBreakBefore w:val="0"/>
        <w:widowControl w:val="0"/>
        <w:kinsoku/>
        <w:wordWrap/>
        <w:overflowPunct/>
        <w:topLinePunct w:val="0"/>
        <w:bidi w:val="0"/>
        <w:snapToGrid/>
        <w:spacing w:line="340" w:lineRule="exact"/>
        <w:textAlignment w:val="auto"/>
        <w:rPr>
          <w:sz w:val="21"/>
          <w:szCs w:val="21"/>
        </w:rPr>
      </w:pPr>
      <w:r>
        <w:rPr>
          <w:rFonts w:hint="eastAsia" w:asciiTheme="minorEastAsia" w:hAnsiTheme="minorEastAsia" w:eastAsiaTheme="minorEastAsia" w:cstheme="minorEastAsia"/>
          <w:b/>
          <w:bCs/>
          <w:sz w:val="21"/>
          <w:szCs w:val="21"/>
        </w:rPr>
        <w:t>（备注：以上3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中标，应承担相应法律责任。）</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在此，我方宣布同意如下：</w:t>
      </w:r>
    </w:p>
    <w:p>
      <w:pPr>
        <w:keepNext w:val="0"/>
        <w:keepLines w:val="0"/>
        <w:pageBreakBefore w:val="0"/>
        <w:widowControl w:val="0"/>
        <w:numPr>
          <w:ilvl w:val="6"/>
          <w:numId w:val="25"/>
        </w:numPr>
        <w:tabs>
          <w:tab w:val="left" w:pos="840"/>
        </w:tabs>
        <w:kinsoku/>
        <w:wordWrap/>
        <w:overflowPunct/>
        <w:topLinePunct w:val="0"/>
        <w:autoSpaceDE w:val="0"/>
        <w:autoSpaceDN w:val="0"/>
        <w:bidi w:val="0"/>
        <w:adjustRightInd w:val="0"/>
        <w:snapToGrid/>
        <w:spacing w:line="340" w:lineRule="exact"/>
        <w:ind w:left="0"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所附《报价一览表》中规定的应提交和交付的货物报价总价为</w:t>
      </w:r>
      <w:r>
        <w:rPr>
          <w:rFonts w:hint="eastAsia" w:asciiTheme="minorEastAsia" w:hAnsiTheme="minorEastAsia" w:eastAsiaTheme="minorEastAsia" w:cstheme="minorEastAsia"/>
          <w:kern w:val="0"/>
          <w:sz w:val="21"/>
          <w:szCs w:val="21"/>
          <w:u w:val="single"/>
        </w:rPr>
        <w:t>（注明币种，并用文字和数字表示的报价总价）</w:t>
      </w:r>
      <w:r>
        <w:rPr>
          <w:rFonts w:hint="eastAsia" w:asciiTheme="minorEastAsia" w:hAnsiTheme="minorEastAsia" w:eastAsiaTheme="minorEastAsia" w:cstheme="minorEastAsia"/>
          <w:kern w:val="0"/>
          <w:sz w:val="21"/>
          <w:szCs w:val="21"/>
        </w:rPr>
        <w:t>。</w:t>
      </w:r>
    </w:p>
    <w:p>
      <w:pPr>
        <w:keepNext w:val="0"/>
        <w:keepLines w:val="0"/>
        <w:pageBreakBefore w:val="0"/>
        <w:widowControl w:val="0"/>
        <w:numPr>
          <w:ilvl w:val="6"/>
          <w:numId w:val="25"/>
        </w:numPr>
        <w:tabs>
          <w:tab w:val="left" w:pos="840"/>
        </w:tabs>
        <w:kinsoku/>
        <w:wordWrap/>
        <w:overflowPunct/>
        <w:topLinePunct w:val="0"/>
        <w:autoSpaceDE w:val="0"/>
        <w:autoSpaceDN w:val="0"/>
        <w:bidi w:val="0"/>
        <w:adjustRightInd w:val="0"/>
        <w:snapToGrid/>
        <w:spacing w:line="340" w:lineRule="exact"/>
        <w:ind w:left="0"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将按</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采购文件的约定履行合同责任和义务。</w:t>
      </w:r>
    </w:p>
    <w:p>
      <w:pPr>
        <w:keepNext w:val="0"/>
        <w:keepLines w:val="0"/>
        <w:pageBreakBefore w:val="0"/>
        <w:widowControl w:val="0"/>
        <w:numPr>
          <w:ilvl w:val="6"/>
          <w:numId w:val="25"/>
        </w:numPr>
        <w:tabs>
          <w:tab w:val="left" w:pos="840"/>
        </w:tabs>
        <w:kinsoku/>
        <w:wordWrap/>
        <w:overflowPunct/>
        <w:topLinePunct w:val="0"/>
        <w:autoSpaceDE w:val="0"/>
        <w:autoSpaceDN w:val="0"/>
        <w:bidi w:val="0"/>
        <w:adjustRightInd w:val="0"/>
        <w:snapToGrid/>
        <w:spacing w:line="340" w:lineRule="exact"/>
        <w:ind w:left="0"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已详细审查全部</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采购文件，包括</w:t>
      </w:r>
      <w:r>
        <w:rPr>
          <w:rFonts w:hint="eastAsia" w:asciiTheme="minorEastAsia" w:hAnsiTheme="minorEastAsia" w:eastAsiaTheme="minorEastAsia" w:cstheme="minorEastAsia"/>
          <w:kern w:val="0"/>
          <w:sz w:val="21"/>
          <w:szCs w:val="21"/>
          <w:u w:val="single"/>
        </w:rPr>
        <w:t>（补充文件等）</w:t>
      </w:r>
      <w:r>
        <w:rPr>
          <w:rFonts w:hint="eastAsia" w:asciiTheme="minorEastAsia" w:hAnsiTheme="minorEastAsia" w:eastAsiaTheme="minorEastAsia" w:cstheme="minorEastAsia"/>
          <w:kern w:val="0"/>
          <w:sz w:val="21"/>
          <w:szCs w:val="21"/>
        </w:rPr>
        <w:t>，对此无异议。</w:t>
      </w:r>
    </w:p>
    <w:p>
      <w:pPr>
        <w:keepNext w:val="0"/>
        <w:keepLines w:val="0"/>
        <w:pageBreakBefore w:val="0"/>
        <w:widowControl w:val="0"/>
        <w:numPr>
          <w:ilvl w:val="6"/>
          <w:numId w:val="25"/>
        </w:numPr>
        <w:tabs>
          <w:tab w:val="left" w:pos="840"/>
        </w:tabs>
        <w:kinsoku/>
        <w:wordWrap/>
        <w:overflowPunct/>
        <w:topLinePunct w:val="0"/>
        <w:autoSpaceDE w:val="0"/>
        <w:autoSpaceDN w:val="0"/>
        <w:bidi w:val="0"/>
        <w:adjustRightInd w:val="0"/>
        <w:snapToGrid/>
        <w:spacing w:line="340" w:lineRule="exact"/>
        <w:ind w:left="0"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响应文件的有效期自</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截止时间起共日历天。</w:t>
      </w:r>
    </w:p>
    <w:p>
      <w:pPr>
        <w:keepNext w:val="0"/>
        <w:keepLines w:val="0"/>
        <w:pageBreakBefore w:val="0"/>
        <w:widowControl w:val="0"/>
        <w:numPr>
          <w:ilvl w:val="6"/>
          <w:numId w:val="25"/>
        </w:numPr>
        <w:tabs>
          <w:tab w:val="left" w:pos="840"/>
        </w:tabs>
        <w:kinsoku/>
        <w:wordWrap/>
        <w:overflowPunct/>
        <w:topLinePunct w:val="0"/>
        <w:autoSpaceDE w:val="0"/>
        <w:autoSpaceDN w:val="0"/>
        <w:bidi w:val="0"/>
        <w:adjustRightInd w:val="0"/>
        <w:snapToGrid/>
        <w:spacing w:line="340" w:lineRule="exact"/>
        <w:ind w:left="0"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接收</w:t>
      </w:r>
      <w:r>
        <w:rPr>
          <w:rFonts w:hint="eastAsia" w:asciiTheme="minorEastAsia" w:hAnsiTheme="minorEastAsia" w:eastAsiaTheme="minorEastAsia" w:cstheme="minorEastAsia"/>
          <w:kern w:val="0"/>
          <w:sz w:val="21"/>
          <w:szCs w:val="21"/>
          <w:lang w:eastAsia="zh-CN"/>
        </w:rPr>
        <w:t>询价</w:t>
      </w:r>
      <w:r>
        <w:rPr>
          <w:rFonts w:hint="eastAsia" w:asciiTheme="minorEastAsia" w:hAnsiTheme="minorEastAsia" w:eastAsiaTheme="minorEastAsia" w:cstheme="minorEastAsia"/>
          <w:kern w:val="0"/>
          <w:sz w:val="21"/>
          <w:szCs w:val="21"/>
        </w:rPr>
        <w:t>采购文件中关于没收保证金的约定。</w:t>
      </w:r>
    </w:p>
    <w:p>
      <w:pPr>
        <w:keepNext w:val="0"/>
        <w:keepLines w:val="0"/>
        <w:pageBreakBefore w:val="0"/>
        <w:widowControl w:val="0"/>
        <w:numPr>
          <w:ilvl w:val="6"/>
          <w:numId w:val="25"/>
        </w:numPr>
        <w:tabs>
          <w:tab w:val="left" w:pos="840"/>
        </w:tabs>
        <w:kinsoku/>
        <w:wordWrap/>
        <w:overflowPunct/>
        <w:topLinePunct w:val="0"/>
        <w:autoSpaceDE w:val="0"/>
        <w:autoSpaceDN w:val="0"/>
        <w:bidi w:val="0"/>
        <w:adjustRightInd w:val="0"/>
        <w:snapToGrid/>
        <w:spacing w:line="340" w:lineRule="exact"/>
        <w:ind w:left="0"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同意提供按照贵方可能要求的与其报价有关的一切数据或资料。</w:t>
      </w:r>
    </w:p>
    <w:p>
      <w:pPr>
        <w:keepNext w:val="0"/>
        <w:keepLines w:val="0"/>
        <w:pageBreakBefore w:val="0"/>
        <w:widowControl w:val="0"/>
        <w:numPr>
          <w:ilvl w:val="6"/>
          <w:numId w:val="25"/>
        </w:numPr>
        <w:tabs>
          <w:tab w:val="left" w:pos="840"/>
        </w:tabs>
        <w:kinsoku/>
        <w:wordWrap/>
        <w:overflowPunct/>
        <w:topLinePunct w:val="0"/>
        <w:autoSpaceDE w:val="0"/>
        <w:autoSpaceDN w:val="0"/>
        <w:bidi w:val="0"/>
        <w:adjustRightInd w:val="0"/>
        <w:snapToGrid/>
        <w:spacing w:line="340" w:lineRule="exact"/>
        <w:ind w:left="0" w:firstLine="432" w:firstLineChars="200"/>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与本报价有关的一切正式往来信函请寄：。</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jc w:val="left"/>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供    应    商：（盖章）</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jc w:val="left"/>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法定代表人（签字或盖章）：</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jc w:val="left"/>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通  讯  地  址：</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jc w:val="left"/>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传        　真：</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jc w:val="left"/>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          话：</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jc w:val="left"/>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  子  函  件：</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jc w:val="left"/>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授权代表（签字）：</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32" w:firstLineChars="200"/>
        <w:jc w:val="left"/>
        <w:textAlignment w:val="auto"/>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日         期：</w:t>
      </w:r>
    </w:p>
    <w:p>
      <w:pPr>
        <w:tabs>
          <w:tab w:val="left" w:pos="540"/>
        </w:tabs>
        <w:autoSpaceDE w:val="0"/>
        <w:autoSpaceDN w:val="0"/>
        <w:adjustRightInd w:val="0"/>
        <w:jc w:val="center"/>
        <w:outlineLvl w:val="1"/>
        <w:rPr>
          <w:rFonts w:asciiTheme="minorEastAsia" w:hAnsiTheme="minorEastAsia" w:eastAsiaTheme="minorEastAsia" w:cstheme="minorEastAsia"/>
          <w:kern w:val="0"/>
          <w:szCs w:val="21"/>
        </w:rPr>
      </w:pPr>
      <w:bookmarkStart w:id="122" w:name="_Toc24205"/>
      <w:bookmarkStart w:id="123" w:name="_Toc479184126"/>
      <w:bookmarkStart w:id="124" w:name="_Toc10960"/>
      <w:bookmarkStart w:id="125" w:name="_Toc28361"/>
      <w:bookmarkStart w:id="126" w:name="_Toc13969"/>
      <w:r>
        <w:rPr>
          <w:rFonts w:hint="eastAsia" w:asciiTheme="minorEastAsia" w:hAnsiTheme="minorEastAsia" w:eastAsiaTheme="minorEastAsia" w:cstheme="minorEastAsia"/>
          <w:b/>
          <w:lang w:eastAsia="zh-CN"/>
        </w:rPr>
        <w:t>二</w:t>
      </w:r>
      <w:r>
        <w:rPr>
          <w:rFonts w:hint="eastAsia" w:asciiTheme="minorEastAsia" w:hAnsiTheme="minorEastAsia" w:eastAsiaTheme="minorEastAsia" w:cstheme="minorEastAsia"/>
          <w:b/>
        </w:rPr>
        <w:t>、法定代表人授权书</w:t>
      </w:r>
      <w:bookmarkEnd w:id="122"/>
      <w:bookmarkEnd w:id="123"/>
      <w:bookmarkEnd w:id="124"/>
      <w:bookmarkEnd w:id="125"/>
      <w:bookmarkEnd w:id="126"/>
    </w:p>
    <w:p>
      <w:pPr>
        <w:keepNext w:val="0"/>
        <w:keepLines w:val="0"/>
        <w:pageBreakBefore w:val="0"/>
        <w:widowControl w:val="0"/>
        <w:kinsoku/>
        <w:wordWrap/>
        <w:overflowPunct/>
        <w:topLinePunct w:val="0"/>
        <w:autoSpaceDE w:val="0"/>
        <w:autoSpaceDN w:val="0"/>
        <w:bidi w:val="0"/>
        <w:adjustRightInd w:val="0"/>
        <w:snapToGrid/>
        <w:spacing w:line="340" w:lineRule="atLeast"/>
        <w:ind w:firstLine="697"/>
        <w:jc w:val="lef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兹授权</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同志为我公司参加贵单位组织的</w:t>
      </w:r>
      <w:r>
        <w:rPr>
          <w:rFonts w:hint="eastAsia" w:asciiTheme="minorEastAsia" w:hAnsiTheme="minorEastAsia" w:eastAsiaTheme="minorEastAsia" w:cstheme="minorEastAsia"/>
          <w:kern w:val="0"/>
          <w:szCs w:val="21"/>
          <w:u w:val="single"/>
        </w:rPr>
        <w:t>（项目名称）</w:t>
      </w:r>
      <w:r>
        <w:rPr>
          <w:rFonts w:hint="eastAsia" w:asciiTheme="minorEastAsia" w:hAnsiTheme="minorEastAsia" w:eastAsiaTheme="minorEastAsia" w:cstheme="minorEastAsia"/>
          <w:kern w:val="0"/>
          <w:szCs w:val="21"/>
        </w:rPr>
        <w:t>采购活动的供应商代表人（</w:t>
      </w:r>
      <w:r>
        <w:rPr>
          <w:rFonts w:hint="eastAsia" w:asciiTheme="minorEastAsia" w:hAnsiTheme="minorEastAsia" w:eastAsiaTheme="minorEastAsia" w:cstheme="minorEastAsia"/>
          <w:kern w:val="0"/>
          <w:szCs w:val="21"/>
          <w:lang w:eastAsia="zh-CN"/>
        </w:rPr>
        <w:t>询价</w:t>
      </w:r>
      <w:r>
        <w:rPr>
          <w:rFonts w:hint="eastAsia" w:asciiTheme="minorEastAsia" w:hAnsiTheme="minorEastAsia" w:eastAsiaTheme="minorEastAsia" w:cstheme="minorEastAsia"/>
          <w:kern w:val="0"/>
          <w:szCs w:val="21"/>
        </w:rPr>
        <w:t>代表），全权代表我公司处理在该项目采购活动中的一切事宜。代理期限从年 月日起至年 月日止。</w:t>
      </w:r>
    </w:p>
    <w:p>
      <w:pPr>
        <w:keepNext w:val="0"/>
        <w:keepLines w:val="0"/>
        <w:pageBreakBefore w:val="0"/>
        <w:widowControl w:val="0"/>
        <w:kinsoku/>
        <w:wordWrap/>
        <w:overflowPunct/>
        <w:topLinePunct w:val="0"/>
        <w:autoSpaceDE w:val="0"/>
        <w:autoSpaceDN w:val="0"/>
        <w:bidi w:val="0"/>
        <w:adjustRightInd w:val="0"/>
        <w:snapToGrid/>
        <w:spacing w:line="340" w:lineRule="atLeast"/>
        <w:ind w:firstLine="697"/>
        <w:jc w:val="left"/>
        <w:textAlignment w:val="auto"/>
        <w:rPr>
          <w:rFonts w:asciiTheme="minorEastAsia" w:hAnsiTheme="minorEastAsia" w:eastAsiaTheme="minorEastAsia" w:cstheme="minorEastAsia"/>
          <w:kern w:val="0"/>
          <w:szCs w:val="21"/>
        </w:rPr>
      </w:pPr>
    </w:p>
    <w:p>
      <w:pPr>
        <w:keepNext w:val="0"/>
        <w:keepLines w:val="0"/>
        <w:pageBreakBefore w:val="0"/>
        <w:widowControl w:val="0"/>
        <w:kinsoku/>
        <w:wordWrap/>
        <w:overflowPunct/>
        <w:topLinePunct w:val="0"/>
        <w:autoSpaceDE w:val="0"/>
        <w:autoSpaceDN w:val="0"/>
        <w:bidi w:val="0"/>
        <w:adjustRightInd w:val="0"/>
        <w:snapToGrid/>
        <w:spacing w:line="340" w:lineRule="atLeast"/>
        <w:ind w:firstLine="697"/>
        <w:jc w:val="lef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授权单位（盖章）：</w:t>
      </w:r>
    </w:p>
    <w:p>
      <w:pPr>
        <w:keepNext w:val="0"/>
        <w:keepLines w:val="0"/>
        <w:pageBreakBefore w:val="0"/>
        <w:widowControl w:val="0"/>
        <w:kinsoku/>
        <w:wordWrap/>
        <w:overflowPunct/>
        <w:topLinePunct w:val="0"/>
        <w:autoSpaceDE w:val="0"/>
        <w:autoSpaceDN w:val="0"/>
        <w:bidi w:val="0"/>
        <w:adjustRightInd w:val="0"/>
        <w:snapToGrid/>
        <w:spacing w:line="340" w:lineRule="atLeast"/>
        <w:ind w:firstLine="697"/>
        <w:jc w:val="lef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p>
    <w:p>
      <w:pPr>
        <w:keepNext w:val="0"/>
        <w:keepLines w:val="0"/>
        <w:pageBreakBefore w:val="0"/>
        <w:widowControl w:val="0"/>
        <w:kinsoku/>
        <w:wordWrap/>
        <w:overflowPunct/>
        <w:topLinePunct w:val="0"/>
        <w:autoSpaceDE w:val="0"/>
        <w:autoSpaceDN w:val="0"/>
        <w:bidi w:val="0"/>
        <w:adjustRightInd w:val="0"/>
        <w:snapToGrid/>
        <w:spacing w:line="340" w:lineRule="atLeast"/>
        <w:ind w:firstLine="697"/>
        <w:jc w:val="lef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签发日期：年 月日         </w:t>
      </w:r>
    </w:p>
    <w:p>
      <w:pPr>
        <w:keepNext w:val="0"/>
        <w:keepLines w:val="0"/>
        <w:pageBreakBefore w:val="0"/>
        <w:widowControl w:val="0"/>
        <w:kinsoku/>
        <w:wordWrap/>
        <w:overflowPunct/>
        <w:topLinePunct w:val="0"/>
        <w:autoSpaceDE w:val="0"/>
        <w:autoSpaceDN w:val="0"/>
        <w:bidi w:val="0"/>
        <w:adjustRightInd w:val="0"/>
        <w:snapToGrid/>
        <w:spacing w:line="340" w:lineRule="atLeast"/>
        <w:ind w:firstLine="697"/>
        <w:jc w:val="lef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附：</w:t>
      </w:r>
    </w:p>
    <w:p>
      <w:pPr>
        <w:keepNext w:val="0"/>
        <w:keepLines w:val="0"/>
        <w:pageBreakBefore w:val="0"/>
        <w:widowControl w:val="0"/>
        <w:kinsoku/>
        <w:wordWrap/>
        <w:overflowPunct/>
        <w:topLinePunct w:val="0"/>
        <w:autoSpaceDE w:val="0"/>
        <w:autoSpaceDN w:val="0"/>
        <w:bidi w:val="0"/>
        <w:adjustRightInd w:val="0"/>
        <w:snapToGrid/>
        <w:spacing w:line="340" w:lineRule="atLeast"/>
        <w:ind w:firstLine="697"/>
        <w:jc w:val="left"/>
        <w:textAlignment w:val="auto"/>
        <w:rPr>
          <w:rFonts w:asciiTheme="minorEastAsia" w:hAnsiTheme="minorEastAsia" w:eastAsiaTheme="minorEastAsia" w:cstheme="minorEastAsia"/>
          <w:kern w:val="0"/>
          <w:szCs w:val="21"/>
          <w:u w:val="single"/>
        </w:rPr>
      </w:pPr>
      <w:r>
        <w:rPr>
          <w:rFonts w:hint="eastAsia" w:asciiTheme="minorEastAsia" w:hAnsiTheme="minorEastAsia" w:eastAsiaTheme="minorEastAsia" w:cstheme="minorEastAsia"/>
          <w:kern w:val="0"/>
          <w:szCs w:val="21"/>
        </w:rPr>
        <w:t>授权代表职务：</w:t>
      </w:r>
    </w:p>
    <w:p>
      <w:pPr>
        <w:keepNext w:val="0"/>
        <w:keepLines w:val="0"/>
        <w:pageBreakBefore w:val="0"/>
        <w:widowControl w:val="0"/>
        <w:kinsoku/>
        <w:wordWrap/>
        <w:overflowPunct/>
        <w:topLinePunct w:val="0"/>
        <w:autoSpaceDE w:val="0"/>
        <w:autoSpaceDN w:val="0"/>
        <w:bidi w:val="0"/>
        <w:adjustRightInd w:val="0"/>
        <w:snapToGrid/>
        <w:spacing w:line="340" w:lineRule="atLeast"/>
        <w:ind w:firstLine="697"/>
        <w:jc w:val="lef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p>
    <w:p>
      <w:pPr>
        <w:keepNext w:val="0"/>
        <w:keepLines w:val="0"/>
        <w:pageBreakBefore w:val="0"/>
        <w:widowControl w:val="0"/>
        <w:kinsoku/>
        <w:wordWrap/>
        <w:overflowPunct/>
        <w:topLinePunct w:val="0"/>
        <w:autoSpaceDE w:val="0"/>
        <w:autoSpaceDN w:val="0"/>
        <w:bidi w:val="0"/>
        <w:adjustRightInd w:val="0"/>
        <w:snapToGrid/>
        <w:spacing w:line="340" w:lineRule="atLeast"/>
        <w:ind w:firstLine="697"/>
        <w:jc w:val="lef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授权代表身份证号码：</w:t>
      </w:r>
    </w:p>
    <w:tbl>
      <w:tblPr>
        <w:tblStyle w:val="2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tcPr>
          <w:p>
            <w:pPr>
              <w:keepNext w:val="0"/>
              <w:keepLines w:val="0"/>
              <w:pageBreakBefore w:val="0"/>
              <w:widowControl w:val="0"/>
              <w:kinsoku/>
              <w:wordWrap/>
              <w:overflowPunct/>
              <w:topLinePunct w:val="0"/>
              <w:autoSpaceDE w:val="0"/>
              <w:autoSpaceDN w:val="0"/>
              <w:bidi w:val="0"/>
              <w:adjustRightInd w:val="0"/>
              <w:snapToGrid/>
              <w:spacing w:line="340" w:lineRule="atLeast"/>
              <w:jc w:val="left"/>
              <w:textAlignment w:val="auto"/>
            </w:pPr>
            <w:r>
              <w:rPr>
                <w:rFonts w:hint="eastAsia"/>
              </w:rPr>
              <w:t>授权代表身份证正反面（真彩扫描件）：</w:t>
            </w:r>
          </w:p>
          <w:p>
            <w:pPr>
              <w:keepNext w:val="0"/>
              <w:keepLines w:val="0"/>
              <w:pageBreakBefore w:val="0"/>
              <w:widowControl w:val="0"/>
              <w:kinsoku/>
              <w:wordWrap/>
              <w:overflowPunct/>
              <w:topLinePunct w:val="0"/>
              <w:autoSpaceDE w:val="0"/>
              <w:autoSpaceDN w:val="0"/>
              <w:bidi w:val="0"/>
              <w:adjustRightInd w:val="0"/>
              <w:snapToGrid/>
              <w:spacing w:line="340" w:lineRule="atLeast"/>
              <w:jc w:val="left"/>
              <w:textAlignment w:val="auto"/>
            </w:pPr>
            <w:r>
              <w:rPr>
                <w:rFonts w:hint="eastAsia"/>
              </w:rPr>
              <w:t>法定代表人身份证正反面（真彩扫描件）：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keepNext w:val="0"/>
              <w:keepLines w:val="0"/>
              <w:pageBreakBefore w:val="0"/>
              <w:widowControl w:val="0"/>
              <w:kinsoku/>
              <w:wordWrap/>
              <w:overflowPunct/>
              <w:topLinePunct w:val="0"/>
              <w:autoSpaceDE w:val="0"/>
              <w:autoSpaceDN w:val="0"/>
              <w:bidi w:val="0"/>
              <w:adjustRightInd w:val="0"/>
              <w:snapToGrid/>
              <w:spacing w:line="340" w:lineRule="atLeast"/>
              <w:jc w:val="left"/>
              <w:textAlignment w:val="auto"/>
            </w:pPr>
            <w:r>
              <w:rPr>
                <w:rFonts w:hint="eastAsia"/>
                <w:b/>
                <w:bCs/>
              </w:rPr>
              <w:t>注：如法定代表人直接参加</w:t>
            </w:r>
            <w:r>
              <w:rPr>
                <w:rFonts w:hint="eastAsia"/>
                <w:b/>
                <w:bCs/>
                <w:lang w:eastAsia="zh-CN"/>
              </w:rPr>
              <w:t>询价</w:t>
            </w:r>
            <w:r>
              <w:rPr>
                <w:rFonts w:hint="eastAsia"/>
                <w:b/>
                <w:bCs/>
              </w:rPr>
              <w:t>并签署响应文件，无须提供本授权书。</w:t>
            </w:r>
          </w:p>
        </w:tc>
      </w:tr>
    </w:tbl>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kern w:val="0"/>
          <w:szCs w:val="21"/>
        </w:rPr>
      </w:pPr>
      <w:bookmarkStart w:id="127" w:name="_Toc1785"/>
      <w:bookmarkStart w:id="128" w:name="_Toc29904"/>
      <w:bookmarkStart w:id="129" w:name="_Toc30245"/>
      <w:bookmarkStart w:id="130" w:name="_Toc479184127"/>
      <w:bookmarkStart w:id="131" w:name="_Toc5104"/>
      <w:bookmarkStart w:id="132" w:name="_Toc432149008"/>
      <w:bookmarkStart w:id="133" w:name="_Toc360120184"/>
      <w:bookmarkStart w:id="134" w:name="_Toc424832832"/>
      <w:r>
        <w:rPr>
          <w:rFonts w:hint="eastAsia" w:asciiTheme="minorEastAsia" w:hAnsiTheme="minorEastAsia" w:eastAsiaTheme="minorEastAsia" w:cstheme="minorEastAsia"/>
          <w:b/>
          <w:bCs/>
          <w:kern w:val="0"/>
          <w:szCs w:val="21"/>
        </w:rPr>
        <w:t>三、</w:t>
      </w:r>
      <w:r>
        <w:rPr>
          <w:rFonts w:hint="eastAsia" w:asciiTheme="minorEastAsia" w:hAnsiTheme="minorEastAsia" w:eastAsiaTheme="minorEastAsia" w:cstheme="minorEastAsia"/>
          <w:b/>
          <w:bCs/>
          <w:szCs w:val="21"/>
        </w:rPr>
        <w:t>法定代表人身份证明书</w:t>
      </w:r>
      <w:bookmarkEnd w:id="127"/>
      <w:bookmarkEnd w:id="128"/>
      <w:bookmarkEnd w:id="129"/>
      <w:bookmarkEnd w:id="130"/>
      <w:bookmarkEnd w:id="131"/>
      <w:bookmarkEnd w:id="132"/>
      <w:bookmarkEnd w:id="133"/>
      <w:bookmarkEnd w:id="134"/>
    </w:p>
    <w:p>
      <w:pPr>
        <w:keepNext w:val="0"/>
        <w:keepLines w:val="0"/>
        <w:pageBreakBefore w:val="0"/>
        <w:widowControl w:val="0"/>
        <w:kinsoku/>
        <w:wordWrap/>
        <w:overflowPunct/>
        <w:topLinePunct w:val="0"/>
        <w:bidi w:val="0"/>
        <w:snapToGrid/>
        <w:spacing w:line="340" w:lineRule="exact"/>
        <w:ind w:firstLine="648" w:firstLineChars="300"/>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兹证明（姓名）</w:t>
      </w:r>
      <w:r>
        <w:rPr>
          <w:rFonts w:hint="eastAsia" w:asciiTheme="minorEastAsia" w:hAnsiTheme="minorEastAsia" w:eastAsiaTheme="minorEastAsia" w:cstheme="minorEastAsia"/>
          <w:szCs w:val="21"/>
        </w:rPr>
        <w:t>在我单位任职务</w:t>
      </w:r>
      <w:r>
        <w:rPr>
          <w:rFonts w:hint="eastAsia" w:asciiTheme="minorEastAsia" w:hAnsiTheme="minorEastAsia" w:eastAsiaTheme="minorEastAsia" w:cstheme="minorEastAsia"/>
          <w:kern w:val="0"/>
          <w:szCs w:val="21"/>
        </w:rPr>
        <w:t>，系（供应商）的法定代表人。</w:t>
      </w:r>
    </w:p>
    <w:p>
      <w:pPr>
        <w:keepNext w:val="0"/>
        <w:keepLines w:val="0"/>
        <w:pageBreakBefore w:val="0"/>
        <w:widowControl w:val="0"/>
        <w:kinsoku/>
        <w:wordWrap/>
        <w:overflowPunct/>
        <w:topLinePunct w:val="0"/>
        <w:bidi w:val="0"/>
        <w:snapToGrid/>
        <w:spacing w:line="340" w:lineRule="exact"/>
        <w:ind w:firstLine="648" w:firstLineChars="300"/>
        <w:textAlignment w:val="auto"/>
        <w:rPr>
          <w:rFonts w:asciiTheme="minorEastAsia" w:hAnsiTheme="minorEastAsia" w:eastAsiaTheme="minorEastAsia" w:cstheme="minorEastAsia"/>
          <w:kern w:val="0"/>
          <w:szCs w:val="21"/>
        </w:rPr>
      </w:pPr>
    </w:p>
    <w:p>
      <w:pPr>
        <w:keepNext w:val="0"/>
        <w:keepLines w:val="0"/>
        <w:pageBreakBefore w:val="0"/>
        <w:widowControl w:val="0"/>
        <w:kinsoku/>
        <w:wordWrap/>
        <w:overflowPunct/>
        <w:topLinePunct w:val="0"/>
        <w:bidi w:val="0"/>
        <w:snapToGrid/>
        <w:spacing w:line="340" w:lineRule="exact"/>
        <w:ind w:firstLine="648" w:firstLineChars="300"/>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供应商（盖章）：</w:t>
      </w:r>
    </w:p>
    <w:p>
      <w:pPr>
        <w:keepNext w:val="0"/>
        <w:keepLines w:val="0"/>
        <w:pageBreakBefore w:val="0"/>
        <w:widowControl w:val="0"/>
        <w:kinsoku/>
        <w:wordWrap/>
        <w:overflowPunct/>
        <w:topLinePunct w:val="0"/>
        <w:bidi w:val="0"/>
        <w:snapToGrid/>
        <w:spacing w:line="340" w:lineRule="exact"/>
        <w:ind w:firstLine="648" w:firstLineChars="300"/>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p>
    <w:p>
      <w:pPr>
        <w:keepNext w:val="0"/>
        <w:keepLines w:val="0"/>
        <w:pageBreakBefore w:val="0"/>
        <w:widowControl w:val="0"/>
        <w:kinsoku/>
        <w:wordWrap/>
        <w:overflowPunct/>
        <w:topLinePunct w:val="0"/>
        <w:bidi w:val="0"/>
        <w:snapToGrid/>
        <w:spacing w:line="340" w:lineRule="exact"/>
        <w:ind w:firstLine="648" w:firstLineChars="300"/>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性别：年龄：</w:t>
      </w:r>
    </w:p>
    <w:p>
      <w:pPr>
        <w:keepNext w:val="0"/>
        <w:keepLines w:val="0"/>
        <w:pageBreakBefore w:val="0"/>
        <w:widowControl w:val="0"/>
        <w:kinsoku/>
        <w:wordWrap/>
        <w:overflowPunct/>
        <w:topLinePunct w:val="0"/>
        <w:bidi w:val="0"/>
        <w:snapToGrid/>
        <w:spacing w:line="340" w:lineRule="exact"/>
        <w:ind w:firstLine="648" w:firstLineChars="300"/>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身份证号码：</w:t>
      </w:r>
    </w:p>
    <w:p>
      <w:pPr>
        <w:keepNext w:val="0"/>
        <w:keepLines w:val="0"/>
        <w:pageBreakBefore w:val="0"/>
        <w:widowControl w:val="0"/>
        <w:kinsoku/>
        <w:wordWrap/>
        <w:overflowPunct/>
        <w:topLinePunct w:val="0"/>
        <w:bidi w:val="0"/>
        <w:snapToGrid/>
        <w:spacing w:line="340" w:lineRule="exact"/>
        <w:ind w:firstLine="6156" w:firstLineChars="2850"/>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年月日</w:t>
      </w:r>
    </w:p>
    <w:p>
      <w:pPr>
        <w:keepNext w:val="0"/>
        <w:keepLines w:val="0"/>
        <w:pageBreakBefore w:val="0"/>
        <w:widowControl w:val="0"/>
        <w:kinsoku/>
        <w:wordWrap/>
        <w:overflowPunct/>
        <w:topLinePunct w:val="0"/>
        <w:autoSpaceDE w:val="0"/>
        <w:autoSpaceDN w:val="0"/>
        <w:bidi w:val="0"/>
        <w:adjustRightInd w:val="0"/>
        <w:snapToGrid/>
        <w:spacing w:line="340" w:lineRule="exact"/>
        <w:textAlignment w:val="auto"/>
        <w:rPr>
          <w:rFonts w:asciiTheme="minorEastAsia" w:hAnsiTheme="minorEastAsia" w:eastAsiaTheme="minorEastAsia" w:cstheme="minorEastAsia"/>
          <w:kern w:val="0"/>
          <w:szCs w:val="21"/>
        </w:rPr>
      </w:pPr>
    </w:p>
    <w:p>
      <w:pPr>
        <w:keepNext w:val="0"/>
        <w:keepLines w:val="0"/>
        <w:pageBreakBefore w:val="0"/>
        <w:widowControl w:val="0"/>
        <w:kinsoku/>
        <w:wordWrap/>
        <w:overflowPunct/>
        <w:topLinePunct w:val="0"/>
        <w:autoSpaceDE w:val="0"/>
        <w:autoSpaceDN w:val="0"/>
        <w:bidi w:val="0"/>
        <w:adjustRightInd w:val="0"/>
        <w:snapToGrid/>
        <w:spacing w:line="340" w:lineRule="exact"/>
        <w:textAlignment w:val="auto"/>
        <w:rPr>
          <w:rFonts w:asciiTheme="minorEastAsia" w:hAnsiTheme="minorEastAsia" w:eastAsiaTheme="minorEastAsia" w:cstheme="minorEastAsia"/>
          <w:kern w:val="0"/>
          <w:szCs w:val="21"/>
        </w:rPr>
      </w:pPr>
    </w:p>
    <w:p>
      <w:pPr>
        <w:keepNext w:val="0"/>
        <w:keepLines w:val="0"/>
        <w:pageBreakBefore w:val="0"/>
        <w:widowControl w:val="0"/>
        <w:kinsoku/>
        <w:wordWrap/>
        <w:overflowPunct/>
        <w:topLinePunct w:val="0"/>
        <w:autoSpaceDE w:val="0"/>
        <w:autoSpaceDN w:val="0"/>
        <w:bidi w:val="0"/>
        <w:adjustRightInd w:val="0"/>
        <w:snapToGrid/>
        <w:spacing w:line="340" w:lineRule="exact"/>
        <w:textAlignment w:val="auto"/>
        <w:rPr>
          <w:rFonts w:asciiTheme="minorEastAsia" w:hAnsiTheme="minorEastAsia" w:eastAsiaTheme="minorEastAsia" w:cstheme="minorEastAsia"/>
          <w:kern w:val="0"/>
          <w:szCs w:val="21"/>
        </w:rPr>
      </w:pPr>
    </w:p>
    <w:tbl>
      <w:tblPr>
        <w:tblStyle w:val="2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keepNext w:val="0"/>
              <w:keepLines w:val="0"/>
              <w:pageBreakBefore w:val="0"/>
              <w:widowControl w:val="0"/>
              <w:kinsoku/>
              <w:wordWrap/>
              <w:overflowPunct/>
              <w:topLinePunct w:val="0"/>
              <w:bidi w:val="0"/>
              <w:snapToGrid/>
              <w:spacing w:line="340" w:lineRule="exact"/>
              <w:textAlignment w:val="auto"/>
              <w:rPr>
                <w:rFonts w:asciiTheme="minorEastAsia" w:hAnsiTheme="minorEastAsia" w:eastAsiaTheme="minorEastAsia" w:cstheme="minorEastAsia"/>
                <w:kern w:val="0"/>
                <w:szCs w:val="21"/>
              </w:rPr>
            </w:pPr>
          </w:p>
          <w:p>
            <w:pPr>
              <w:keepNext w:val="0"/>
              <w:keepLines w:val="0"/>
              <w:pageBreakBefore w:val="0"/>
              <w:widowControl w:val="0"/>
              <w:kinsoku/>
              <w:wordWrap/>
              <w:overflowPunct/>
              <w:topLinePunct w:val="0"/>
              <w:bidi w:val="0"/>
              <w:snapToGrid/>
              <w:spacing w:line="340" w:lineRule="exact"/>
              <w:textAlignment w:val="auto"/>
              <w:rPr>
                <w:rFonts w:asciiTheme="minorEastAsia" w:hAnsiTheme="minorEastAsia" w:eastAsiaTheme="minorEastAsia" w:cstheme="minorEastAsia"/>
                <w:kern w:val="0"/>
                <w:szCs w:val="21"/>
              </w:rPr>
            </w:pPr>
            <w:r>
              <w:rPr>
                <w:rFonts w:hint="eastAsia"/>
              </w:rPr>
              <w:t>粘贴法定代表人身份证正反面（真彩扫描件）：</w:t>
            </w:r>
          </w:p>
        </w:tc>
      </w:tr>
    </w:tbl>
    <w:p>
      <w:pPr>
        <w:keepNext w:val="0"/>
        <w:keepLines w:val="0"/>
        <w:pageBreakBefore w:val="0"/>
        <w:widowControl w:val="0"/>
        <w:kinsoku/>
        <w:wordWrap/>
        <w:overflowPunct/>
        <w:topLinePunct w:val="0"/>
        <w:bidi w:val="0"/>
        <w:snapToGrid/>
        <w:spacing w:line="340" w:lineRule="exact"/>
        <w:textAlignment w:val="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注：本表适用于供应商不授权代理人，而由法定代表人直接参加</w:t>
      </w:r>
      <w:r>
        <w:rPr>
          <w:rFonts w:hint="eastAsia" w:asciiTheme="minorEastAsia" w:hAnsiTheme="minorEastAsia" w:eastAsiaTheme="minorEastAsia" w:cstheme="minorEastAsia"/>
          <w:kern w:val="0"/>
          <w:szCs w:val="21"/>
          <w:lang w:eastAsia="zh-CN"/>
        </w:rPr>
        <w:t>询价</w:t>
      </w:r>
      <w:r>
        <w:rPr>
          <w:rFonts w:hint="eastAsia" w:asciiTheme="minorEastAsia" w:hAnsiTheme="minorEastAsia" w:eastAsiaTheme="minorEastAsia" w:cstheme="minorEastAsia"/>
          <w:kern w:val="0"/>
          <w:szCs w:val="21"/>
        </w:rPr>
        <w:t>并签署响应文件的情况；</w:t>
      </w:r>
    </w:p>
    <w:p>
      <w:pPr>
        <w:rPr>
          <w:rFonts w:asciiTheme="minorEastAsia" w:hAnsiTheme="minorEastAsia" w:eastAsiaTheme="minorEastAsia" w:cstheme="minorEastAsia"/>
          <w:b/>
          <w:kern w:val="0"/>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bCs/>
          <w:szCs w:val="21"/>
        </w:rPr>
      </w:pPr>
    </w:p>
    <w:p>
      <w:pPr>
        <w:tabs>
          <w:tab w:val="left" w:pos="3969"/>
        </w:tabs>
        <w:spacing w:line="500" w:lineRule="exact"/>
        <w:rPr>
          <w:rFonts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bookmarkStart w:id="135" w:name="_Toc432149006"/>
      <w:bookmarkStart w:id="136" w:name="_Toc422466732"/>
      <w:r>
        <w:rPr>
          <w:rFonts w:hint="eastAsia" w:asciiTheme="minorEastAsia" w:hAnsiTheme="minorEastAsia" w:eastAsiaTheme="minorEastAsia" w:cstheme="minorEastAsia"/>
          <w:b/>
          <w:bCs/>
          <w:sz w:val="24"/>
        </w:rPr>
        <w:br w:type="page"/>
      </w:r>
      <w:bookmarkStart w:id="137" w:name="_Toc15701"/>
      <w:bookmarkStart w:id="138" w:name="_Toc4301"/>
      <w:bookmarkStart w:id="139" w:name="_Toc4741"/>
      <w:bookmarkStart w:id="140" w:name="_Toc25168"/>
      <w:bookmarkStart w:id="141" w:name="_Toc479184128"/>
      <w:r>
        <w:rPr>
          <w:rFonts w:hint="eastAsia" w:asciiTheme="minorEastAsia" w:hAnsiTheme="minorEastAsia" w:eastAsiaTheme="minorEastAsia" w:cstheme="minorEastAsia"/>
          <w:b/>
          <w:bCs/>
          <w:szCs w:val="21"/>
        </w:rPr>
        <w:t>四、报价一览表</w:t>
      </w:r>
      <w:bookmarkEnd w:id="135"/>
      <w:bookmarkEnd w:id="136"/>
      <w:bookmarkEnd w:id="137"/>
      <w:bookmarkEnd w:id="138"/>
      <w:bookmarkEnd w:id="139"/>
      <w:bookmarkEnd w:id="140"/>
      <w:bookmarkEnd w:id="141"/>
    </w:p>
    <w:p>
      <w:pPr>
        <w:adjustRightInd w:val="0"/>
        <w:snapToGrid w:val="0"/>
        <w:ind w:left="-90" w:leftChars="-42"/>
        <w:rPr>
          <w:rFonts w:asciiTheme="minorEastAsia" w:hAnsiTheme="minorEastAsia" w:eastAsiaTheme="minorEastAsia" w:cstheme="minorEastAsia"/>
          <w:szCs w:val="21"/>
        </w:rPr>
      </w:pPr>
    </w:p>
    <w:p>
      <w:pPr>
        <w:adjustRightInd w:val="0"/>
        <w:snapToGrid w:val="0"/>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0"/>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宋体" w:hAnsi="宋体"/>
                <w:szCs w:val="21"/>
              </w:rPr>
              <w:t>供应商地址</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7"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竞标报价</w:t>
            </w:r>
          </w:p>
        </w:tc>
        <w:tc>
          <w:tcPr>
            <w:tcW w:w="6166"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u w:val="single"/>
              </w:rPr>
              <w:t>大写：</w:t>
            </w:r>
            <w:r>
              <w:rPr>
                <w:rFonts w:hint="eastAsia" w:asciiTheme="minorEastAsia" w:hAnsiTheme="minorEastAsia" w:eastAsiaTheme="minorEastAsia" w:cstheme="minorEastAsia"/>
                <w:color w:val="auto"/>
                <w:szCs w:val="21"/>
                <w:u w:val="single"/>
                <w:lang w:val="en-US" w:eastAsia="zh-CN"/>
              </w:rPr>
              <w:t xml:space="preserve">          </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u w:val="single"/>
              </w:rPr>
              <w:t>小写：</w:t>
            </w:r>
            <w:r>
              <w:rPr>
                <w:rFonts w:hint="eastAsia" w:asciiTheme="minorEastAsia" w:hAnsiTheme="minorEastAsia" w:eastAsiaTheme="minorEastAsia" w:cstheme="minorEastAsia"/>
                <w:color w:val="auto"/>
                <w:szCs w:val="21"/>
                <w:u w:val="single"/>
                <w:lang w:val="en-US" w:eastAsia="zh-CN"/>
              </w:rPr>
              <w:t xml:space="preserve">          </w:t>
            </w:r>
            <w:r>
              <w:rPr>
                <w:rFonts w:hint="eastAsia" w:asciiTheme="minorEastAsia" w:hAnsiTheme="minorEastAsia" w:eastAsiaTheme="minorEastAsia" w:cstheme="minorEastAsia"/>
                <w:color w:val="auto"/>
                <w:szCs w:val="21"/>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交货期</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质保期/保修期</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优惠声明（如有）</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r>
              <w:rPr>
                <w:rFonts w:hint="eastAsia" w:asciiTheme="minorEastAsia" w:hAnsiTheme="minorEastAsia" w:eastAsiaTheme="minorEastAsia" w:cstheme="minorEastAsia"/>
                <w:szCs w:val="21"/>
              </w:rPr>
              <w:t>备注</w:t>
            </w:r>
          </w:p>
        </w:tc>
        <w:tc>
          <w:tcPr>
            <w:tcW w:w="6166" w:type="dxa"/>
            <w:tcBorders>
              <w:top w:val="single" w:color="auto" w:sz="4" w:space="0"/>
              <w:left w:val="single" w:color="auto" w:sz="4" w:space="0"/>
              <w:bottom w:val="single" w:color="auto" w:sz="4" w:space="0"/>
              <w:right w:val="single" w:color="auto" w:sz="4" w:space="0"/>
            </w:tcBorders>
            <w:vAlign w:val="center"/>
          </w:tcPr>
          <w:p/>
        </w:tc>
      </w:tr>
    </w:tbl>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rPr>
      </w:pPr>
      <w:r>
        <w:rPr>
          <w:rFonts w:hint="eastAsia" w:asciiTheme="minorEastAsia" w:hAnsiTheme="minorEastAsia" w:eastAsiaTheme="minorEastAsia" w:cstheme="minorEastAsia"/>
          <w:szCs w:val="21"/>
        </w:rPr>
        <w:t>说明</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rPr>
        <w:t>人民币报价</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szCs w:val="21"/>
          <w:lang w:eastAsia="zh-CN"/>
        </w:rPr>
        <w:t>且须精确到小数点后两位</w:t>
      </w:r>
      <w:r>
        <w:rPr>
          <w:rFonts w:hint="eastAsia" w:asciiTheme="minorEastAsia" w:hAnsiTheme="minorEastAsia" w:eastAsiaTheme="minorEastAsia" w:cstheme="minorEastAsia"/>
        </w:rPr>
        <w:t>。</w:t>
      </w:r>
    </w:p>
    <w:p>
      <w:pPr>
        <w:keepNext w:val="0"/>
        <w:keepLines w:val="0"/>
        <w:pageBreakBefore w:val="0"/>
        <w:widowControl w:val="0"/>
        <w:kinsoku/>
        <w:wordWrap/>
        <w:overflowPunct/>
        <w:topLinePunct w:val="0"/>
        <w:autoSpaceDE/>
        <w:autoSpaceDN/>
        <w:bidi w:val="0"/>
        <w:adjustRightInd/>
        <w:snapToGrid/>
        <w:spacing w:line="340" w:lineRule="exact"/>
        <w:ind w:firstLine="540" w:firstLineChars="250"/>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（2）价格应按照“供应商须知” 的要求报价。</w:t>
      </w:r>
    </w:p>
    <w:p>
      <w:pPr>
        <w:keepNext w:val="0"/>
        <w:keepLines w:val="0"/>
        <w:pageBreakBefore w:val="0"/>
        <w:widowControl w:val="0"/>
        <w:kinsoku/>
        <w:wordWrap/>
        <w:overflowPunct/>
        <w:topLinePunct w:val="0"/>
        <w:autoSpaceDE/>
        <w:autoSpaceDN/>
        <w:bidi w:val="0"/>
        <w:adjustRightInd/>
        <w:snapToGrid/>
        <w:spacing w:line="340" w:lineRule="exact"/>
        <w:ind w:firstLine="540" w:firstLineChars="250"/>
        <w:textAlignment w:val="auto"/>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（3）此表除保留在</w:t>
      </w: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响应文件中外，另复制一份与法定代表人授权书（原件）、保证金缴纳证明（如有）（复印件）一起另外密封装在一个小信封中</w:t>
      </w:r>
      <w:r>
        <w:rPr>
          <w:rFonts w:hint="eastAsia" w:asciiTheme="minorEastAsia" w:hAnsiTheme="minorEastAsia" w:eastAsiaTheme="minorEastAsia" w:cstheme="minorEastAsia"/>
          <w:szCs w:val="21"/>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供应商法定代表人（签字）：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供应商授权代表（签字）：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供应商名称（盖章）：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间：年月日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szCs w:val="21"/>
          <w:u w:val="single"/>
        </w:rPr>
      </w:pPr>
      <w:bookmarkStart w:id="142" w:name="_Toc460258117"/>
      <w:bookmarkStart w:id="143" w:name="_Toc259028723"/>
      <w:bookmarkStart w:id="144" w:name="_Toc424832831"/>
      <w:bookmarkStart w:id="145" w:name="_Toc432149007"/>
      <w:r>
        <w:rPr>
          <w:rFonts w:hint="eastAsia" w:asciiTheme="minorEastAsia" w:hAnsiTheme="minorEastAsia" w:eastAsiaTheme="minorEastAsia" w:cstheme="minorEastAsia"/>
          <w:b/>
          <w:bCs/>
          <w:sz w:val="24"/>
        </w:rPr>
        <w:br w:type="page"/>
      </w:r>
      <w:bookmarkStart w:id="146" w:name="_Toc479184129"/>
      <w:bookmarkStart w:id="147" w:name="_Toc1079"/>
      <w:bookmarkStart w:id="148" w:name="_Toc18559"/>
      <w:bookmarkStart w:id="149" w:name="_Toc10210"/>
      <w:bookmarkStart w:id="150" w:name="_Toc15917"/>
      <w:r>
        <w:rPr>
          <w:rFonts w:hint="eastAsia" w:asciiTheme="minorEastAsia" w:hAnsiTheme="minorEastAsia" w:eastAsiaTheme="minorEastAsia" w:cstheme="minorEastAsia"/>
          <w:b/>
          <w:bCs/>
          <w:szCs w:val="21"/>
        </w:rPr>
        <w:t>五、</w:t>
      </w:r>
      <w:bookmarkEnd w:id="142"/>
      <w:bookmarkEnd w:id="143"/>
      <w:bookmarkEnd w:id="146"/>
      <w:bookmarkEnd w:id="147"/>
      <w:bookmarkEnd w:id="148"/>
      <w:r>
        <w:rPr>
          <w:rFonts w:hint="eastAsia" w:asciiTheme="minorEastAsia" w:hAnsiTheme="minorEastAsia" w:eastAsiaTheme="minorEastAsia" w:cstheme="minorEastAsia"/>
          <w:b/>
          <w:bCs/>
          <w:szCs w:val="21"/>
        </w:rPr>
        <w:t>报价费用构成表</w:t>
      </w:r>
      <w:bookmarkEnd w:id="149"/>
      <w:bookmarkEnd w:id="150"/>
    </w:p>
    <w:p>
      <w:pPr>
        <w:adjustRightInd w:val="0"/>
        <w:snapToGrid w:val="0"/>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0"/>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378"/>
        <w:gridCol w:w="1875"/>
        <w:gridCol w:w="1428"/>
        <w:gridCol w:w="741"/>
        <w:gridCol w:w="828"/>
        <w:gridCol w:w="736"/>
        <w:gridCol w:w="727"/>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37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名称</w:t>
            </w:r>
          </w:p>
        </w:tc>
        <w:tc>
          <w:tcPr>
            <w:tcW w:w="1875"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规格型号（如有）</w:t>
            </w:r>
          </w:p>
        </w:tc>
        <w:tc>
          <w:tcPr>
            <w:tcW w:w="14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制造商名称（如有）</w:t>
            </w:r>
          </w:p>
        </w:tc>
        <w:tc>
          <w:tcPr>
            <w:tcW w:w="741"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产地</w:t>
            </w:r>
          </w:p>
        </w:tc>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736"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w:t>
            </w:r>
          </w:p>
        </w:tc>
        <w:tc>
          <w:tcPr>
            <w:tcW w:w="72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总价</w:t>
            </w:r>
          </w:p>
        </w:tc>
        <w:tc>
          <w:tcPr>
            <w:tcW w:w="719"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1378" w:type="dxa"/>
            <w:vAlign w:val="center"/>
          </w:tcPr>
          <w:p>
            <w:pPr>
              <w:adjustRightInd w:val="0"/>
              <w:snapToGrid w:val="0"/>
              <w:jc w:val="center"/>
              <w:rPr>
                <w:rFonts w:asciiTheme="minorEastAsia" w:hAnsiTheme="minorEastAsia" w:eastAsiaTheme="minorEastAsia" w:cstheme="minorEastAsia"/>
                <w:szCs w:val="21"/>
              </w:rPr>
            </w:pP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7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875" w:type="dxa"/>
            <w:vAlign w:val="center"/>
          </w:tcPr>
          <w:p>
            <w:pPr>
              <w:adjustRightInd w:val="0"/>
              <w:snapToGrid w:val="0"/>
              <w:jc w:val="center"/>
              <w:rPr>
                <w:rFonts w:asciiTheme="minorEastAsia" w:hAnsiTheme="minorEastAsia" w:eastAsiaTheme="minorEastAsia" w:cstheme="minorEastAsia"/>
                <w:szCs w:val="21"/>
              </w:rPr>
            </w:pPr>
          </w:p>
        </w:tc>
        <w:tc>
          <w:tcPr>
            <w:tcW w:w="1428" w:type="dxa"/>
            <w:vAlign w:val="center"/>
          </w:tcPr>
          <w:p>
            <w:pPr>
              <w:adjustRightInd w:val="0"/>
              <w:snapToGrid w:val="0"/>
              <w:jc w:val="center"/>
              <w:rPr>
                <w:rFonts w:asciiTheme="minorEastAsia" w:hAnsiTheme="minorEastAsia" w:eastAsiaTheme="minorEastAsia" w:cstheme="minorEastAsia"/>
                <w:szCs w:val="21"/>
              </w:rPr>
            </w:pP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09" w:type="dxa"/>
            <w:gridSpan w:val="4"/>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总计</w:t>
            </w:r>
          </w:p>
        </w:tc>
        <w:tc>
          <w:tcPr>
            <w:tcW w:w="741" w:type="dxa"/>
            <w:vAlign w:val="center"/>
          </w:tcPr>
          <w:p>
            <w:pPr>
              <w:adjustRightInd w:val="0"/>
              <w:snapToGrid w:val="0"/>
              <w:jc w:val="center"/>
              <w:rPr>
                <w:rFonts w:asciiTheme="minorEastAsia" w:hAnsiTheme="minorEastAsia" w:eastAsiaTheme="minorEastAsia" w:cstheme="minorEastAsia"/>
                <w:szCs w:val="21"/>
              </w:rPr>
            </w:pPr>
          </w:p>
        </w:tc>
        <w:tc>
          <w:tcPr>
            <w:tcW w:w="828" w:type="dxa"/>
            <w:vAlign w:val="center"/>
          </w:tcPr>
          <w:p>
            <w:pPr>
              <w:adjustRightInd w:val="0"/>
              <w:snapToGrid w:val="0"/>
              <w:jc w:val="center"/>
              <w:rPr>
                <w:rFonts w:asciiTheme="minorEastAsia" w:hAnsiTheme="minorEastAsia" w:eastAsiaTheme="minorEastAsia" w:cstheme="minorEastAsia"/>
                <w:szCs w:val="21"/>
              </w:rPr>
            </w:pPr>
          </w:p>
        </w:tc>
        <w:tc>
          <w:tcPr>
            <w:tcW w:w="736" w:type="dxa"/>
            <w:vAlign w:val="center"/>
          </w:tcPr>
          <w:p>
            <w:pPr>
              <w:adjustRightInd w:val="0"/>
              <w:snapToGrid w:val="0"/>
              <w:jc w:val="center"/>
              <w:rPr>
                <w:rFonts w:asciiTheme="minorEastAsia" w:hAnsiTheme="minorEastAsia" w:eastAsiaTheme="minorEastAsia" w:cstheme="minorEastAsia"/>
                <w:szCs w:val="21"/>
              </w:rPr>
            </w:pPr>
          </w:p>
        </w:tc>
        <w:tc>
          <w:tcPr>
            <w:tcW w:w="727" w:type="dxa"/>
            <w:vAlign w:val="center"/>
          </w:tcPr>
          <w:p>
            <w:pPr>
              <w:adjustRightInd w:val="0"/>
              <w:snapToGrid w:val="0"/>
              <w:jc w:val="center"/>
              <w:rPr>
                <w:rFonts w:asciiTheme="minorEastAsia" w:hAnsiTheme="minorEastAsia" w:eastAsiaTheme="minorEastAsia" w:cstheme="minorEastAsia"/>
                <w:szCs w:val="21"/>
              </w:rPr>
            </w:pPr>
          </w:p>
        </w:tc>
        <w:tc>
          <w:tcPr>
            <w:tcW w:w="719" w:type="dxa"/>
            <w:vAlign w:val="center"/>
          </w:tcPr>
          <w:p>
            <w:pPr>
              <w:adjustRightInd w:val="0"/>
              <w:snapToGrid w:val="0"/>
              <w:jc w:val="center"/>
              <w:rPr>
                <w:rFonts w:asciiTheme="minorEastAsia" w:hAnsiTheme="minorEastAsia" w:eastAsiaTheme="minorEastAsia" w:cstheme="minorEastAsia"/>
                <w:szCs w:val="21"/>
              </w:rPr>
            </w:pPr>
          </w:p>
        </w:tc>
      </w:tr>
    </w:tbl>
    <w:p>
      <w:pPr>
        <w:adjustRightInd w:val="0"/>
        <w:snapToGrid w:val="0"/>
        <w:rPr>
          <w:rFonts w:asciiTheme="minorEastAsia" w:hAnsiTheme="minorEastAsia" w:eastAsiaTheme="minorEastAsia" w:cstheme="minorEastAsia"/>
          <w:szCs w:val="21"/>
        </w:rPr>
      </w:pP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0"/>
          <w:numId w:val="26"/>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所有价格按照“供应商须知”要求执行，</w:t>
      </w:r>
      <w:r>
        <w:rPr>
          <w:rFonts w:hint="eastAsia" w:asciiTheme="minorEastAsia" w:hAnsiTheme="minorEastAsia" w:eastAsiaTheme="minorEastAsia" w:cstheme="minorEastAsia"/>
          <w:szCs w:val="21"/>
          <w:lang w:eastAsia="zh-CN"/>
        </w:rPr>
        <w:t>且须精确到小数点后两位</w:t>
      </w:r>
      <w:r>
        <w:rPr>
          <w:rFonts w:hint="eastAsia" w:asciiTheme="minorEastAsia" w:hAnsiTheme="minorEastAsia" w:eastAsiaTheme="minorEastAsia" w:cstheme="minorEastAsia"/>
          <w:szCs w:val="21"/>
        </w:rPr>
        <w:t>。</w:t>
      </w:r>
    </w:p>
    <w:p>
      <w:pPr>
        <w:numPr>
          <w:ilvl w:val="0"/>
          <w:numId w:val="26"/>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分项报价总计价格必须与《报价一览表》报价一致。</w:t>
      </w:r>
    </w:p>
    <w:p>
      <w:pPr>
        <w:numPr>
          <w:ilvl w:val="0"/>
          <w:numId w:val="26"/>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如果不提供详细的报价费用构成可能将被视为没有实质性响应</w:t>
      </w: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文件。</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供应商法定代表人（签字）：</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供应商名称（盖章）：</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间：年月日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51" w:name="_Toc18056"/>
      <w:bookmarkStart w:id="152" w:name="_Toc655"/>
      <w:bookmarkStart w:id="153" w:name="_Toc479184130"/>
      <w:bookmarkStart w:id="154" w:name="_Toc28656"/>
      <w:bookmarkStart w:id="155" w:name="_Toc26825"/>
      <w:r>
        <w:rPr>
          <w:rFonts w:hint="eastAsia" w:asciiTheme="minorEastAsia" w:hAnsiTheme="minorEastAsia" w:eastAsiaTheme="minorEastAsia" w:cstheme="minorEastAsia"/>
          <w:b/>
          <w:bCs/>
          <w:szCs w:val="21"/>
        </w:rPr>
        <w:t>六、耗材清单</w:t>
      </w:r>
      <w:bookmarkEnd w:id="151"/>
      <w:bookmarkEnd w:id="152"/>
      <w:bookmarkEnd w:id="153"/>
      <w:bookmarkEnd w:id="154"/>
      <w:bookmarkEnd w:id="155"/>
    </w:p>
    <w:p>
      <w:pPr>
        <w:adjustRightInd w:val="0"/>
        <w:snapToGrid w:val="0"/>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0"/>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耗材名称</w:t>
            </w:r>
          </w:p>
        </w:tc>
        <w:tc>
          <w:tcPr>
            <w:tcW w:w="1512"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left"/>
              <w:rPr>
                <w:rFonts w:asciiTheme="minorEastAsia" w:hAnsiTheme="minorEastAsia" w:eastAsiaTheme="minorEastAsia" w:cstheme="minorEastAsia"/>
                <w:kern w:val="0"/>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bl>
    <w:p>
      <w:pPr>
        <w:spacing w:line="360" w:lineRule="auto"/>
        <w:jc w:val="left"/>
        <w:outlineLvl w:val="9"/>
        <w:rPr>
          <w:rFonts w:hint="eastAsia" w:asciiTheme="minorEastAsia" w:hAnsiTheme="minorEastAsia" w:eastAsiaTheme="minorEastAsia" w:cstheme="minorEastAsia"/>
          <w:b w:val="0"/>
          <w:bCs w:val="0"/>
          <w:szCs w:val="21"/>
        </w:rPr>
      </w:pPr>
      <w:bookmarkStart w:id="156" w:name="_Toc7535"/>
      <w:bookmarkStart w:id="157" w:name="_Toc22582"/>
      <w:bookmarkStart w:id="158" w:name="_Toc32726"/>
      <w:bookmarkStart w:id="159" w:name="_Toc479184131"/>
      <w:r>
        <w:rPr>
          <w:rFonts w:hint="eastAsia" w:asciiTheme="minorEastAsia" w:hAnsiTheme="minorEastAsia" w:eastAsiaTheme="minorEastAsia" w:cstheme="minorEastAsia"/>
          <w:b w:val="0"/>
          <w:bCs w:val="0"/>
          <w:szCs w:val="21"/>
          <w:lang w:eastAsia="zh-CN"/>
        </w:rPr>
        <w:t>询价</w:t>
      </w:r>
      <w:r>
        <w:rPr>
          <w:rFonts w:hint="eastAsia" w:asciiTheme="minorEastAsia" w:hAnsiTheme="minorEastAsia" w:eastAsiaTheme="minorEastAsia" w:cstheme="minorEastAsia"/>
          <w:b w:val="0"/>
          <w:bCs w:val="0"/>
          <w:szCs w:val="21"/>
        </w:rPr>
        <w:t>供应商法定代表人（签字）：</w:t>
      </w:r>
    </w:p>
    <w:p>
      <w:pPr>
        <w:spacing w:line="360" w:lineRule="auto"/>
        <w:jc w:val="left"/>
        <w:outlineLvl w:val="9"/>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b w:val="0"/>
          <w:bCs w:val="0"/>
          <w:szCs w:val="21"/>
          <w:lang w:eastAsia="zh-CN"/>
        </w:rPr>
        <w:t>询价</w:t>
      </w:r>
      <w:r>
        <w:rPr>
          <w:rFonts w:hint="eastAsia" w:asciiTheme="minorEastAsia" w:hAnsiTheme="minorEastAsia" w:eastAsiaTheme="minorEastAsia" w:cstheme="minorEastAsia"/>
          <w:b w:val="0"/>
          <w:bCs w:val="0"/>
          <w:szCs w:val="21"/>
        </w:rPr>
        <w:t>供应商授权代表（签字）：</w:t>
      </w:r>
    </w:p>
    <w:p>
      <w:pPr>
        <w:spacing w:line="360" w:lineRule="auto"/>
        <w:jc w:val="left"/>
        <w:outlineLvl w:val="9"/>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b w:val="0"/>
          <w:bCs w:val="0"/>
          <w:szCs w:val="21"/>
          <w:lang w:eastAsia="zh-CN"/>
        </w:rPr>
        <w:t>询价</w:t>
      </w:r>
      <w:r>
        <w:rPr>
          <w:rFonts w:hint="eastAsia" w:asciiTheme="minorEastAsia" w:hAnsiTheme="minorEastAsia" w:eastAsiaTheme="minorEastAsia" w:cstheme="minorEastAsia"/>
          <w:b w:val="0"/>
          <w:bCs w:val="0"/>
          <w:szCs w:val="21"/>
        </w:rPr>
        <w:t>供应商名称（盖章）：</w:t>
      </w:r>
    </w:p>
    <w:p>
      <w:pPr>
        <w:spacing w:line="360" w:lineRule="auto"/>
        <w:jc w:val="center"/>
        <w:outlineLvl w:val="9"/>
        <w:rPr>
          <w:rFonts w:hint="eastAsia" w:asciiTheme="minorEastAsia" w:hAnsiTheme="minorEastAsia" w:eastAsiaTheme="minorEastAsia" w:cstheme="minorEastAsia"/>
          <w:b w:val="0"/>
          <w:bCs w:val="0"/>
          <w:szCs w:val="21"/>
        </w:rPr>
      </w:pPr>
      <w:r>
        <w:rPr>
          <w:rFonts w:hint="eastAsia" w:asciiTheme="minorEastAsia" w:hAnsiTheme="minorEastAsia" w:eastAsiaTheme="minorEastAsia" w:cstheme="minorEastAsia"/>
          <w:b w:val="0"/>
          <w:bCs w:val="0"/>
          <w:szCs w:val="21"/>
        </w:rPr>
        <w:t>时                 间：年月日</w:t>
      </w:r>
    </w:p>
    <w:p>
      <w:pPr>
        <w:spacing w:line="360" w:lineRule="auto"/>
        <w:jc w:val="center"/>
        <w:outlineLvl w:val="1"/>
        <w:rPr>
          <w:rFonts w:asciiTheme="minorEastAsia" w:hAnsiTheme="minorEastAsia" w:eastAsiaTheme="minorEastAsia" w:cstheme="minorEastAsia"/>
          <w:szCs w:val="21"/>
        </w:rPr>
      </w:pPr>
      <w:bookmarkStart w:id="160" w:name="_Toc2205"/>
      <w:r>
        <w:rPr>
          <w:rFonts w:hint="eastAsia" w:asciiTheme="minorEastAsia" w:hAnsiTheme="minorEastAsia" w:eastAsiaTheme="minorEastAsia" w:cstheme="minorEastAsia"/>
          <w:b/>
          <w:bCs/>
          <w:szCs w:val="21"/>
        </w:rPr>
        <w:t>七、拟投入设备/备件、工具情况</w:t>
      </w:r>
      <w:bookmarkEnd w:id="156"/>
      <w:bookmarkEnd w:id="157"/>
      <w:bookmarkEnd w:id="158"/>
      <w:bookmarkEnd w:id="159"/>
      <w:bookmarkEnd w:id="160"/>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0"/>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设备</w:t>
            </w:r>
            <w:r>
              <w:rPr>
                <w:rFonts w:hint="eastAsia" w:asciiTheme="minorEastAsia" w:hAnsiTheme="minorEastAsia" w:eastAsiaTheme="minorEastAsia" w:cstheme="minorEastAsia"/>
                <w:b/>
                <w:bCs/>
                <w:szCs w:val="21"/>
              </w:rPr>
              <w:t>/备件</w:t>
            </w:r>
            <w:r>
              <w:rPr>
                <w:rFonts w:hint="eastAsia" w:asciiTheme="minorEastAsia" w:hAnsiTheme="minorEastAsia" w:eastAsiaTheme="minorEastAsia" w:cstheme="minorEastAsia"/>
                <w:b/>
                <w:szCs w:val="21"/>
              </w:rPr>
              <w:t>名称</w:t>
            </w:r>
          </w:p>
        </w:tc>
        <w:tc>
          <w:tcPr>
            <w:tcW w:w="1512"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left"/>
              <w:rPr>
                <w:rFonts w:asciiTheme="minorEastAsia" w:hAnsiTheme="minorEastAsia" w:eastAsiaTheme="minorEastAsia" w:cstheme="minorEastAsia"/>
                <w:kern w:val="0"/>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bl>
    <w:p>
      <w:pPr>
        <w:spacing w:line="360" w:lineRule="auto"/>
        <w:outlineLvl w:val="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供应商授权代表（签字）：</w:t>
      </w:r>
    </w:p>
    <w:p>
      <w:pPr>
        <w:spacing w:line="360" w:lineRule="auto"/>
        <w:outlineLvl w:val="9"/>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供应商名称（盖章）：</w:t>
      </w:r>
    </w:p>
    <w:p>
      <w:pPr>
        <w:spacing w:line="360" w:lineRule="auto"/>
        <w:outlineLvl w:val="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间：年月日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61" w:name="_Toc10449"/>
      <w:bookmarkStart w:id="162" w:name="_Toc27053"/>
      <w:bookmarkStart w:id="163" w:name="_Toc479184132"/>
      <w:bookmarkStart w:id="164" w:name="_Toc450827818"/>
      <w:bookmarkStart w:id="165" w:name="_Toc17668"/>
      <w:bookmarkStart w:id="166" w:name="_Toc26432"/>
      <w:r>
        <w:rPr>
          <w:rFonts w:hint="eastAsia" w:asciiTheme="minorEastAsia" w:hAnsiTheme="minorEastAsia" w:eastAsiaTheme="minorEastAsia" w:cstheme="minorEastAsia"/>
          <w:b/>
          <w:bCs/>
          <w:szCs w:val="21"/>
        </w:rPr>
        <w:t>八、缴纳保证金的银行凭证</w:t>
      </w:r>
      <w:bookmarkEnd w:id="161"/>
      <w:bookmarkEnd w:id="162"/>
      <w:bookmarkEnd w:id="163"/>
      <w:bookmarkEnd w:id="164"/>
      <w:r>
        <w:rPr>
          <w:rFonts w:hint="eastAsia" w:asciiTheme="minorEastAsia" w:hAnsiTheme="minorEastAsia" w:eastAsiaTheme="minorEastAsia" w:cstheme="minorEastAsia"/>
          <w:b/>
          <w:bCs/>
          <w:szCs w:val="21"/>
        </w:rPr>
        <w:t>（如有）</w:t>
      </w:r>
      <w:bookmarkEnd w:id="165"/>
      <w:bookmarkEnd w:id="166"/>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中经国际招标集团有限公司：</w:t>
      </w: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u w:val="single"/>
        </w:rPr>
        <w:t xml:space="preserve">                       (供应商全称)</w:t>
      </w:r>
      <w:r>
        <w:rPr>
          <w:rFonts w:hint="eastAsia" w:asciiTheme="minorEastAsia" w:hAnsiTheme="minorEastAsia" w:eastAsiaTheme="minorEastAsia" w:cstheme="minorEastAsia"/>
          <w:bCs/>
          <w:sz w:val="21"/>
          <w:szCs w:val="21"/>
        </w:rPr>
        <w:t xml:space="preserve"> 参加贵方组织的，采购编号为的采购活动。</w:t>
      </w:r>
      <w:r>
        <w:rPr>
          <w:rFonts w:hint="eastAsia" w:asciiTheme="minorEastAsia" w:hAnsiTheme="minorEastAsia" w:eastAsiaTheme="minorEastAsia" w:cstheme="minorEastAsia"/>
          <w:sz w:val="21"/>
          <w:szCs w:val="21"/>
        </w:rPr>
        <w:t>按</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文件的规定，已递交人民币</w:t>
      </w:r>
      <w:r>
        <w:rPr>
          <w:rFonts w:hint="eastAsia" w:asciiTheme="minorEastAsia" w:hAnsiTheme="minorEastAsia" w:eastAsiaTheme="minorEastAsia" w:cstheme="minorEastAsia"/>
          <w:sz w:val="21"/>
          <w:szCs w:val="21"/>
          <w:u w:val="single"/>
        </w:rPr>
        <w:t xml:space="preserve">（大写）  　　 </w:t>
      </w:r>
      <w:r>
        <w:rPr>
          <w:rFonts w:hint="eastAsia" w:asciiTheme="minorEastAsia" w:hAnsiTheme="minorEastAsia" w:eastAsiaTheme="minorEastAsia" w:cstheme="minorEastAsia"/>
          <w:sz w:val="21"/>
          <w:szCs w:val="21"/>
        </w:rPr>
        <w:t xml:space="preserve"> 元的保证金。</w:t>
      </w: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 应 商 名 称 ：</w:t>
      </w: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供应商开户银行：</w:t>
      </w: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供应商银行账号：</w:t>
      </w: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供应商法定代表人（签字）：</w:t>
      </w: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供应商授权代表（签字）：</w:t>
      </w: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供应商名称（盖章）：</w:t>
      </w: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时                 间：年月日</w:t>
      </w: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p>
    <w:tbl>
      <w:tblPr>
        <w:tblStyle w:val="20"/>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7" w:hRule="atLeast"/>
        </w:trPr>
        <w:tc>
          <w:tcPr>
            <w:tcW w:w="8820" w:type="dxa"/>
          </w:tcPr>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粘贴转账或电汇银行凭证（复印件）</w:t>
            </w: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p>
          <w:p>
            <w:pPr>
              <w:keepNext w:val="0"/>
              <w:keepLines w:val="0"/>
              <w:pageBreakBefore w:val="0"/>
              <w:widowControl w:val="0"/>
              <w:kinsoku/>
              <w:wordWrap/>
              <w:overflowPunct/>
              <w:topLinePunct w:val="0"/>
              <w:bidi w:val="0"/>
              <w:spacing w:line="340" w:lineRule="exact"/>
              <w:textAlignment w:val="auto"/>
              <w:rPr>
                <w:rFonts w:asciiTheme="minorEastAsia" w:hAnsiTheme="minorEastAsia" w:eastAsiaTheme="minorEastAsia" w:cstheme="minorEastAsia"/>
                <w:bCs/>
                <w:sz w:val="21"/>
                <w:szCs w:val="21"/>
              </w:rPr>
            </w:pPr>
          </w:p>
        </w:tc>
      </w:tr>
    </w:tbl>
    <w:p>
      <w:pPr>
        <w:keepNext w:val="0"/>
        <w:keepLines w:val="0"/>
        <w:pageBreakBefore w:val="0"/>
        <w:widowControl w:val="0"/>
        <w:kinsoku/>
        <w:wordWrap/>
        <w:overflowPunct/>
        <w:topLinePunct w:val="0"/>
        <w:bidi w:val="0"/>
        <w:adjustRightInd w:val="0"/>
        <w:snapToGrid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注： 请供应商认真填写银行信息，并要求与粘贴转账或电汇银行凭证的相关信息一致，采购代理机构将依据此凭证信息退还保证金。</w:t>
      </w:r>
    </w:p>
    <w:bookmarkEnd w:id="144"/>
    <w:bookmarkEnd w:id="145"/>
    <w:p>
      <w:pPr>
        <w:keepNext w:val="0"/>
        <w:keepLines w:val="0"/>
        <w:pageBreakBefore w:val="0"/>
        <w:widowControl w:val="0"/>
        <w:tabs>
          <w:tab w:val="left" w:pos="540"/>
        </w:tabs>
        <w:kinsoku/>
        <w:wordWrap/>
        <w:overflowPunct/>
        <w:topLinePunct w:val="0"/>
        <w:autoSpaceDE w:val="0"/>
        <w:autoSpaceDN w:val="0"/>
        <w:bidi w:val="0"/>
        <w:adjustRightInd w:val="0"/>
        <w:spacing w:line="340" w:lineRule="exact"/>
        <w:jc w:val="center"/>
        <w:textAlignment w:val="auto"/>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67" w:name="_Toc1591"/>
      <w:bookmarkStart w:id="168" w:name="_Toc28200"/>
      <w:bookmarkStart w:id="169" w:name="_Toc432149012"/>
      <w:bookmarkStart w:id="170" w:name="_Toc1811"/>
      <w:bookmarkStart w:id="171" w:name="_Toc422466736"/>
      <w:bookmarkStart w:id="172" w:name="_Toc479184133"/>
      <w:bookmarkStart w:id="173" w:name="_Toc2952"/>
      <w:r>
        <w:rPr>
          <w:rFonts w:hint="eastAsia" w:asciiTheme="minorEastAsia" w:hAnsiTheme="minorEastAsia" w:eastAsiaTheme="minorEastAsia" w:cstheme="minorEastAsia"/>
          <w:b/>
          <w:bCs/>
          <w:szCs w:val="21"/>
        </w:rPr>
        <w:t>九、偏离说明表</w:t>
      </w:r>
      <w:bookmarkEnd w:id="167"/>
      <w:bookmarkEnd w:id="168"/>
      <w:bookmarkEnd w:id="169"/>
      <w:bookmarkEnd w:id="170"/>
      <w:bookmarkEnd w:id="171"/>
      <w:bookmarkEnd w:id="172"/>
      <w:bookmarkEnd w:id="173"/>
    </w:p>
    <w:p>
      <w:pPr>
        <w:adjustRightInd w:val="0"/>
        <w:snapToGrid w:val="0"/>
        <w:rPr>
          <w:rFonts w:asciiTheme="minorEastAsia" w:hAnsiTheme="minorEastAsia" w:eastAsiaTheme="minorEastAsia" w:cstheme="minorEastAsia"/>
          <w:szCs w:val="21"/>
        </w:rPr>
      </w:pPr>
    </w:p>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项目名称：                         </w:t>
      </w:r>
    </w:p>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项目编号：</w:t>
      </w:r>
    </w:p>
    <w:tbl>
      <w:tblPr>
        <w:tblStyle w:val="2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2874" w:type="dxa"/>
            <w:shd w:val="clear" w:color="auto" w:fill="C0C0C0"/>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采购需求</w:t>
            </w:r>
          </w:p>
        </w:tc>
        <w:tc>
          <w:tcPr>
            <w:tcW w:w="3449" w:type="dxa"/>
            <w:shd w:val="clear" w:color="auto" w:fill="C0C0C0"/>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报价响应</w:t>
            </w:r>
          </w:p>
        </w:tc>
        <w:tc>
          <w:tcPr>
            <w:tcW w:w="1675" w:type="dxa"/>
            <w:shd w:val="clear" w:color="auto" w:fill="C0C0C0"/>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hint="eastAsia" w:asciiTheme="minorEastAsia" w:hAnsiTheme="minorEastAsia" w:eastAsiaTheme="minorEastAsia" w:cstheme="minorEastAsia"/>
                <w:b/>
                <w:sz w:val="21"/>
                <w:szCs w:val="21"/>
                <w:lang w:val="en-US" w:eastAsia="zh-CN"/>
              </w:rPr>
            </w:pPr>
            <w:r>
              <w:rPr>
                <w:rFonts w:hint="eastAsia" w:asciiTheme="minorEastAsia" w:hAnsiTheme="minorEastAsia" w:eastAsiaTheme="minorEastAsia" w:cstheme="minorEastAsia"/>
                <w:b/>
                <w:sz w:val="21"/>
                <w:szCs w:val="21"/>
              </w:rPr>
              <w:t>技术</w:t>
            </w:r>
            <w:r>
              <w:rPr>
                <w:rFonts w:hint="eastAsia" w:asciiTheme="minorEastAsia" w:hAnsiTheme="minorEastAsia" w:eastAsiaTheme="minorEastAsia" w:cstheme="minorEastAsia"/>
                <w:b/>
                <w:sz w:val="21"/>
                <w:szCs w:val="21"/>
                <w:lang w:eastAsia="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874"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34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874"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34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2874"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34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b/>
                <w:sz w:val="21"/>
                <w:szCs w:val="21"/>
              </w:rPr>
              <w:t>商务</w:t>
            </w:r>
            <w:r>
              <w:rPr>
                <w:rFonts w:hint="eastAsia" w:asciiTheme="minorEastAsia" w:hAnsiTheme="minorEastAsia" w:eastAsiaTheme="minorEastAsia" w:cstheme="minorEastAsia"/>
                <w:b/>
                <w:sz w:val="21"/>
                <w:szCs w:val="21"/>
                <w:lang w:eastAsia="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874"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34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874"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34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2874"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34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资格性要求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874"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34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874"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34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2874"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34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675"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说明：</w:t>
      </w:r>
    </w:p>
    <w:p>
      <w:pPr>
        <w:keepNext w:val="0"/>
        <w:keepLines w:val="0"/>
        <w:pageBreakBefore w:val="0"/>
        <w:widowControl w:val="0"/>
        <w:numPr>
          <w:ilvl w:val="7"/>
          <w:numId w:val="27"/>
        </w:numPr>
        <w:tabs>
          <w:tab w:val="left" w:pos="540"/>
        </w:tabs>
        <w:kinsoku/>
        <w:wordWrap/>
        <w:overflowPunct/>
        <w:topLinePunct w:val="0"/>
        <w:autoSpaceDE/>
        <w:autoSpaceDN/>
        <w:bidi w:val="0"/>
        <w:adjustRightInd w:val="0"/>
        <w:snapToGrid w:val="0"/>
        <w:spacing w:line="340" w:lineRule="exact"/>
        <w:ind w:left="540" w:hanging="54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供应商应对</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采购文件的各项要求，逐条说明</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响应文件做出的实质性响应，并申明</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响应文件的偏离和例外。优于</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采购文件要求的为正偏离，不满足的为负偏离。</w:t>
      </w:r>
    </w:p>
    <w:p>
      <w:pPr>
        <w:keepNext w:val="0"/>
        <w:keepLines w:val="0"/>
        <w:pageBreakBefore w:val="0"/>
        <w:widowControl w:val="0"/>
        <w:numPr>
          <w:ilvl w:val="7"/>
          <w:numId w:val="27"/>
        </w:numPr>
        <w:tabs>
          <w:tab w:val="left" w:pos="540"/>
        </w:tabs>
        <w:kinsoku/>
        <w:wordWrap/>
        <w:overflowPunct/>
        <w:topLinePunct w:val="0"/>
        <w:autoSpaceDE/>
        <w:autoSpaceDN/>
        <w:bidi w:val="0"/>
        <w:adjustRightInd w:val="0"/>
        <w:snapToGrid w:val="0"/>
        <w:spacing w:line="340" w:lineRule="exact"/>
        <w:ind w:left="540" w:hanging="54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对有具体参数要求的指标，</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供应商必须提供所投产品的具体参数值。如果仅注明“符合”，“满足”或简单复制</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采购文件要求，将可能导致报价被拒绝。</w:t>
      </w:r>
    </w:p>
    <w:p>
      <w:pPr>
        <w:keepNext w:val="0"/>
        <w:keepLines w:val="0"/>
        <w:pageBreakBefore w:val="0"/>
        <w:widowControl w:val="0"/>
        <w:kinsoku/>
        <w:wordWrap/>
        <w:overflowPunct/>
        <w:topLinePunct w:val="0"/>
        <w:autoSpaceDE/>
        <w:autoSpaceDN/>
        <w:bidi w:val="0"/>
        <w:adjustRightInd w:val="0"/>
        <w:snapToGrid w:val="0"/>
        <w:spacing w:line="340" w:lineRule="exact"/>
        <w:ind w:firstLine="420"/>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供应商授权代表（签字）：</w:t>
      </w:r>
    </w:p>
    <w:p>
      <w:pPr>
        <w:keepNext w:val="0"/>
        <w:keepLines w:val="0"/>
        <w:pageBreakBefore w:val="0"/>
        <w:widowControl w:val="0"/>
        <w:kinsoku/>
        <w:wordWrap/>
        <w:overflowPunct/>
        <w:topLinePunct w:val="0"/>
        <w:autoSpaceDE/>
        <w:autoSpaceDN/>
        <w:bidi w:val="0"/>
        <w:spacing w:line="340" w:lineRule="exact"/>
        <w:textAlignment w:val="auto"/>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bCs/>
          <w:sz w:val="21"/>
          <w:szCs w:val="21"/>
        </w:rPr>
        <w:t>供应商</w:t>
      </w:r>
      <w:r>
        <w:rPr>
          <w:rFonts w:hint="eastAsia" w:asciiTheme="minorEastAsia" w:hAnsiTheme="minorEastAsia" w:eastAsiaTheme="minorEastAsia" w:cstheme="minorEastAsia"/>
          <w:sz w:val="21"/>
          <w:szCs w:val="21"/>
        </w:rPr>
        <w:t>名称（盖章 ）：</w:t>
      </w:r>
    </w:p>
    <w:p>
      <w:pPr>
        <w:keepNext w:val="0"/>
        <w:keepLines w:val="0"/>
        <w:pageBreakBefore w:val="0"/>
        <w:widowControl w:val="0"/>
        <w:kinsoku/>
        <w:wordWrap/>
        <w:overflowPunct/>
        <w:topLinePunct w:val="0"/>
        <w:autoSpaceDE/>
        <w:autoSpaceDN/>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 xml:space="preserve">时                 </w:t>
      </w:r>
      <w:r>
        <w:rPr>
          <w:rFonts w:hint="eastAsia" w:asciiTheme="minorEastAsia" w:hAnsiTheme="minorEastAsia" w:eastAsiaTheme="minorEastAsia" w:cstheme="minorEastAsia"/>
          <w:sz w:val="21"/>
          <w:szCs w:val="21"/>
        </w:rPr>
        <w:t>间：年月日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b/>
          <w:kern w:val="0"/>
          <w:szCs w:val="21"/>
        </w:rPr>
        <w:br w:type="page"/>
      </w:r>
      <w:bookmarkStart w:id="174" w:name="_Toc479184134"/>
      <w:bookmarkStart w:id="175" w:name="_Toc28283"/>
      <w:bookmarkStart w:id="176" w:name="_Toc13619"/>
      <w:bookmarkStart w:id="177" w:name="_Toc432149013"/>
      <w:bookmarkStart w:id="178" w:name="_Toc20104"/>
      <w:bookmarkStart w:id="179" w:name="_Toc32060"/>
      <w:bookmarkStart w:id="180" w:name="_Toc362935521"/>
      <w:r>
        <w:rPr>
          <w:rFonts w:hint="eastAsia" w:asciiTheme="minorEastAsia" w:hAnsiTheme="minorEastAsia" w:eastAsiaTheme="minorEastAsia" w:cstheme="minorEastAsia"/>
          <w:b/>
          <w:kern w:val="0"/>
          <w:szCs w:val="21"/>
        </w:rPr>
        <w:t>十、</w:t>
      </w:r>
      <w:r>
        <w:rPr>
          <w:rFonts w:hint="eastAsia" w:asciiTheme="minorEastAsia" w:hAnsiTheme="minorEastAsia" w:eastAsiaTheme="minorEastAsia" w:cstheme="minorEastAsia"/>
          <w:b/>
          <w:bCs/>
          <w:szCs w:val="21"/>
        </w:rPr>
        <w:t>类似业绩一览表</w:t>
      </w:r>
      <w:bookmarkEnd w:id="174"/>
      <w:bookmarkEnd w:id="175"/>
      <w:bookmarkEnd w:id="176"/>
      <w:bookmarkEnd w:id="177"/>
      <w:bookmarkEnd w:id="178"/>
      <w:bookmarkEnd w:id="179"/>
      <w:bookmarkEnd w:id="180"/>
    </w:p>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项目名称：                         </w:t>
      </w:r>
    </w:p>
    <w:p>
      <w:pPr>
        <w:keepNext w:val="0"/>
        <w:keepLines w:val="0"/>
        <w:pageBreakBefore w:val="0"/>
        <w:widowControl w:val="0"/>
        <w:kinsoku/>
        <w:wordWrap/>
        <w:overflowPunct/>
        <w:topLinePunct w:val="0"/>
        <w:autoSpaceDE/>
        <w:autoSpaceDN/>
        <w:bidi w:val="0"/>
        <w:spacing w:line="340" w:lineRule="exact"/>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项目编号：</w:t>
      </w:r>
    </w:p>
    <w:tbl>
      <w:tblPr>
        <w:tblStyle w:val="20"/>
        <w:tblW w:w="8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448"/>
        <w:gridCol w:w="838"/>
        <w:gridCol w:w="1049"/>
        <w:gridCol w:w="836"/>
        <w:gridCol w:w="823"/>
        <w:gridCol w:w="1280"/>
        <w:gridCol w:w="1319"/>
        <w:gridCol w:w="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序号</w:t>
            </w:r>
          </w:p>
        </w:tc>
        <w:tc>
          <w:tcPr>
            <w:tcW w:w="1448"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项目名称</w:t>
            </w:r>
          </w:p>
        </w:tc>
        <w:tc>
          <w:tcPr>
            <w:tcW w:w="838"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业主单位</w:t>
            </w:r>
          </w:p>
        </w:tc>
        <w:tc>
          <w:tcPr>
            <w:tcW w:w="104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合同签订</w:t>
            </w:r>
          </w:p>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pacing w:val="-6"/>
                <w:sz w:val="21"/>
                <w:szCs w:val="21"/>
              </w:rPr>
              <w:t>时间</w:t>
            </w:r>
          </w:p>
        </w:tc>
        <w:tc>
          <w:tcPr>
            <w:tcW w:w="836"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合同金额</w:t>
            </w:r>
          </w:p>
        </w:tc>
        <w:tc>
          <w:tcPr>
            <w:tcW w:w="82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项目负责人</w:t>
            </w:r>
          </w:p>
        </w:tc>
        <w:tc>
          <w:tcPr>
            <w:tcW w:w="1280"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业主单位联系人及电话</w:t>
            </w:r>
          </w:p>
        </w:tc>
        <w:tc>
          <w:tcPr>
            <w:tcW w:w="1319"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中标公告网页链接（如有）</w:t>
            </w:r>
          </w:p>
        </w:tc>
        <w:tc>
          <w:tcPr>
            <w:tcW w:w="653"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44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04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2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280"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31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65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44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04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2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280"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31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65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44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04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2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280"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31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65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44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04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2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280"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31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65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44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04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2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280"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31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65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44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04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2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280"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31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65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44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04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2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280"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31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65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98" w:type="dxa"/>
            <w:vAlign w:val="center"/>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44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8"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04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36"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82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280"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1319"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c>
          <w:tcPr>
            <w:tcW w:w="653" w:type="dxa"/>
          </w:tcPr>
          <w:p>
            <w:pPr>
              <w:keepNext w:val="0"/>
              <w:keepLines w:val="0"/>
              <w:pageBreakBefore w:val="0"/>
              <w:widowControl w:val="0"/>
              <w:kinsoku/>
              <w:wordWrap/>
              <w:overflowPunct/>
              <w:topLinePunct w:val="0"/>
              <w:autoSpaceDE/>
              <w:autoSpaceDN/>
              <w:bidi w:val="0"/>
              <w:adjustRightInd w:val="0"/>
              <w:snapToGrid w:val="0"/>
              <w:spacing w:beforeLines="10" w:afterLines="10" w:line="340" w:lineRule="exact"/>
              <w:ind w:left="21" w:leftChars="10" w:right="21" w:rightChars="10"/>
              <w:jc w:val="center"/>
              <w:textAlignment w:val="auto"/>
              <w:rPr>
                <w:rFonts w:asciiTheme="minorEastAsia" w:hAnsiTheme="minorEastAsia" w:eastAsiaTheme="minorEastAsia" w:cstheme="minorEastAsia"/>
                <w:sz w:val="21"/>
                <w:szCs w:val="21"/>
              </w:rPr>
            </w:pPr>
          </w:p>
        </w:tc>
      </w:tr>
    </w:tbl>
    <w:p>
      <w:pPr>
        <w:keepNext w:val="0"/>
        <w:keepLines w:val="0"/>
        <w:pageBreakBefore w:val="0"/>
        <w:widowControl w:val="0"/>
        <w:kinsoku/>
        <w:wordWrap/>
        <w:overflowPunct/>
        <w:topLinePunct w:val="0"/>
        <w:autoSpaceDE/>
        <w:autoSpaceDN/>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说明：</w:t>
      </w:r>
    </w:p>
    <w:p>
      <w:pPr>
        <w:keepNext w:val="0"/>
        <w:keepLines w:val="0"/>
        <w:pageBreakBefore w:val="0"/>
        <w:widowControl w:val="0"/>
        <w:numPr>
          <w:ilvl w:val="0"/>
          <w:numId w:val="28"/>
        </w:numPr>
        <w:kinsoku/>
        <w:wordWrap/>
        <w:overflowPunct/>
        <w:topLinePunct w:val="0"/>
        <w:autoSpaceDE/>
        <w:autoSpaceDN/>
        <w:bidi w:val="0"/>
        <w:spacing w:line="34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附</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供应商承担类似项目的情况填入本表中，提供业绩合同等相关证明材料。</w:t>
      </w:r>
    </w:p>
    <w:p>
      <w:pPr>
        <w:keepNext w:val="0"/>
        <w:keepLines w:val="0"/>
        <w:pageBreakBefore w:val="0"/>
        <w:widowControl w:val="0"/>
        <w:numPr>
          <w:ilvl w:val="0"/>
          <w:numId w:val="28"/>
        </w:numPr>
        <w:kinsoku/>
        <w:wordWrap/>
        <w:overflowPunct/>
        <w:topLinePunct w:val="0"/>
        <w:autoSpaceDE/>
        <w:autoSpaceDN/>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公开竞标成交的类似业绩，还应提供成交/中标公告网页链接。</w:t>
      </w:r>
    </w:p>
    <w:p>
      <w:pPr>
        <w:keepNext w:val="0"/>
        <w:keepLines w:val="0"/>
        <w:pageBreakBefore w:val="0"/>
        <w:widowControl w:val="0"/>
        <w:kinsoku/>
        <w:wordWrap/>
        <w:overflowPunct/>
        <w:topLinePunct w:val="0"/>
        <w:autoSpaceDE/>
        <w:autoSpaceDN/>
        <w:bidi w:val="0"/>
        <w:spacing w:line="340" w:lineRule="exact"/>
        <w:textAlignment w:val="auto"/>
        <w:rPr>
          <w:rFonts w:asciiTheme="minorEastAsia" w:hAnsiTheme="minorEastAsia" w:eastAsiaTheme="minorEastAsia" w:cstheme="minorEastAsia"/>
          <w:sz w:val="21"/>
          <w:szCs w:val="21"/>
        </w:rPr>
      </w:pPr>
      <w:bookmarkStart w:id="181" w:name="_Toc460258118"/>
      <w:bookmarkStart w:id="182" w:name="_Toc454806053"/>
      <w:r>
        <w:rPr>
          <w:rFonts w:hint="eastAsia" w:asciiTheme="minorEastAsia" w:hAnsiTheme="minorEastAsia" w:eastAsiaTheme="minorEastAsia" w:cstheme="minorEastAsia"/>
          <w:b/>
          <w:bCs/>
          <w:sz w:val="21"/>
          <w:szCs w:val="21"/>
        </w:rPr>
        <w:br w:type="textWrapping"/>
      </w:r>
      <w:r>
        <w:rPr>
          <w:rFonts w:hint="eastAsia" w:asciiTheme="minorEastAsia" w:hAnsiTheme="minorEastAsia" w:eastAsiaTheme="minorEastAsia" w:cstheme="minorEastAsia"/>
          <w:b/>
          <w:bCs/>
          <w:sz w:val="21"/>
          <w:szCs w:val="21"/>
        </w:rPr>
        <w:br w:type="textWrapping"/>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供应商授权代表（签字）：</w:t>
      </w:r>
    </w:p>
    <w:p>
      <w:pPr>
        <w:keepNext w:val="0"/>
        <w:keepLines w:val="0"/>
        <w:pageBreakBefore w:val="0"/>
        <w:widowControl w:val="0"/>
        <w:kinsoku/>
        <w:wordWrap/>
        <w:overflowPunct/>
        <w:topLinePunct w:val="0"/>
        <w:autoSpaceDE/>
        <w:autoSpaceDN/>
        <w:bidi w:val="0"/>
        <w:spacing w:line="340" w:lineRule="exact"/>
        <w:textAlignment w:val="auto"/>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bCs/>
          <w:sz w:val="21"/>
          <w:szCs w:val="21"/>
        </w:rPr>
        <w:t>供应商</w:t>
      </w:r>
      <w:r>
        <w:rPr>
          <w:rFonts w:hint="eastAsia" w:asciiTheme="minorEastAsia" w:hAnsiTheme="minorEastAsia" w:eastAsiaTheme="minorEastAsia" w:cstheme="minorEastAsia"/>
          <w:sz w:val="21"/>
          <w:szCs w:val="21"/>
        </w:rPr>
        <w:t>名称（盖章 ）：</w:t>
      </w:r>
    </w:p>
    <w:p>
      <w:pPr>
        <w:keepNext w:val="0"/>
        <w:keepLines w:val="0"/>
        <w:pageBreakBefore w:val="0"/>
        <w:widowControl w:val="0"/>
        <w:kinsoku/>
        <w:wordWrap/>
        <w:overflowPunct/>
        <w:topLinePunct w:val="0"/>
        <w:autoSpaceDE/>
        <w:autoSpaceDN/>
        <w:bidi w:val="0"/>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 xml:space="preserve">时                 </w:t>
      </w:r>
      <w:r>
        <w:rPr>
          <w:rFonts w:hint="eastAsia" w:asciiTheme="minorEastAsia" w:hAnsiTheme="minorEastAsia" w:eastAsiaTheme="minorEastAsia" w:cstheme="minorEastAsia"/>
          <w:sz w:val="21"/>
          <w:szCs w:val="21"/>
        </w:rPr>
        <w:t>间：年月日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83" w:name="_Toc479184135"/>
      <w:bookmarkStart w:id="184" w:name="_Toc25784"/>
      <w:bookmarkStart w:id="185" w:name="_Toc4834"/>
      <w:bookmarkStart w:id="186" w:name="_Toc30455"/>
      <w:r>
        <w:rPr>
          <w:rFonts w:hint="eastAsia" w:asciiTheme="minorEastAsia" w:hAnsiTheme="minorEastAsia" w:eastAsiaTheme="minorEastAsia" w:cstheme="minorEastAsia"/>
          <w:b/>
          <w:bCs/>
          <w:szCs w:val="21"/>
        </w:rPr>
        <w:t>十一、拟投入项目组人员一览表</w:t>
      </w:r>
      <w:bookmarkEnd w:id="181"/>
      <w:bookmarkEnd w:id="182"/>
      <w:bookmarkEnd w:id="183"/>
      <w:bookmarkEnd w:id="184"/>
      <w:bookmarkEnd w:id="185"/>
      <w:bookmarkEnd w:id="186"/>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ind w:left="-185" w:leftChars="-86" w:firstLine="185" w:firstLineChars="8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0"/>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34"/>
        <w:gridCol w:w="2208"/>
        <w:gridCol w:w="850"/>
        <w:gridCol w:w="693"/>
        <w:gridCol w:w="877"/>
        <w:gridCol w:w="877"/>
        <w:gridCol w:w="1383"/>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姓名</w:t>
            </w: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在本项目中担当职位</w:t>
            </w: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年龄</w:t>
            </w: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学历</w:t>
            </w: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职务</w:t>
            </w: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职称</w:t>
            </w: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从业经历</w:t>
            </w: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说明：附拟投入项目组人员身份证、劳动合同、社保证明、</w:t>
      </w:r>
      <w:r>
        <w:rPr>
          <w:rFonts w:hint="eastAsia"/>
        </w:rPr>
        <w:t>职称证书、学历证书</w:t>
      </w:r>
      <w:r>
        <w:rPr>
          <w:rFonts w:hint="eastAsia" w:asciiTheme="minorEastAsia" w:hAnsiTheme="minorEastAsia" w:eastAsiaTheme="minorEastAsia" w:cstheme="minorEastAsia"/>
          <w:szCs w:val="21"/>
        </w:rPr>
        <w:t>等材料。</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间：年月日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br w:type="page"/>
      </w:r>
      <w:bookmarkStart w:id="187" w:name="_Toc10429"/>
      <w:bookmarkStart w:id="188" w:name="_Toc422466737"/>
      <w:bookmarkStart w:id="189" w:name="_Toc479184136"/>
      <w:bookmarkStart w:id="190" w:name="_Toc432149014"/>
      <w:bookmarkStart w:id="191" w:name="_Toc16491"/>
      <w:bookmarkStart w:id="192" w:name="_Toc25811"/>
      <w:bookmarkStart w:id="193" w:name="_Toc26838"/>
      <w:r>
        <w:rPr>
          <w:rFonts w:hint="eastAsia" w:asciiTheme="minorEastAsia" w:hAnsiTheme="minorEastAsia" w:eastAsiaTheme="minorEastAsia" w:cstheme="minorEastAsia"/>
          <w:b/>
          <w:bCs/>
          <w:kern w:val="0"/>
          <w:szCs w:val="21"/>
        </w:rPr>
        <w:t>十二、</w:t>
      </w:r>
      <w:r>
        <w:rPr>
          <w:rFonts w:hint="eastAsia" w:asciiTheme="minorEastAsia" w:hAnsiTheme="minorEastAsia" w:eastAsiaTheme="minorEastAsia" w:cstheme="minorEastAsia"/>
          <w:b/>
          <w:bCs/>
          <w:szCs w:val="21"/>
        </w:rPr>
        <w:t>供应商的资格声明</w:t>
      </w:r>
      <w:bookmarkEnd w:id="187"/>
      <w:bookmarkEnd w:id="188"/>
      <w:bookmarkEnd w:id="189"/>
      <w:bookmarkEnd w:id="190"/>
      <w:bookmarkEnd w:id="191"/>
      <w:bookmarkEnd w:id="192"/>
      <w:bookmarkEnd w:id="193"/>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1.名称及基本情况：</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（1）供应商名称：</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（2）地址： 邮箱： 电话： 传真：</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（3）成立或注册日期：</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（4）公司性质：</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（5）法定代表人或主要负责人：</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（6）员工人数：</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（7）注册资本：</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（8）实收资本：</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（9）上年末资产负债率：</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1）固定资产</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 原值：   净值：</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2）流动资产：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3）长期负债：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4）短期负债：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2．与报价服务内容有关的情况：</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（1）供应商提供此响应服务内容的经验（包括年限、项目业主、额定能力、商业运营的起始日期等）；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（2）服务网点分布（可另行附表）：</w:t>
      </w:r>
    </w:p>
    <w:tbl>
      <w:tblPr>
        <w:tblStyle w:val="2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服务网点名称和地址</w:t>
            </w:r>
          </w:p>
        </w:tc>
        <w:tc>
          <w:tcPr>
            <w:tcW w:w="173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主要服务范围</w:t>
            </w:r>
          </w:p>
        </w:tc>
        <w:tc>
          <w:tcPr>
            <w:tcW w:w="226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服务人员数</w:t>
            </w: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p>
        </w:tc>
        <w:tc>
          <w:tcPr>
            <w:tcW w:w="173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p>
        </w:tc>
        <w:tc>
          <w:tcPr>
            <w:tcW w:w="1737"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p>
        </w:tc>
        <w:tc>
          <w:tcPr>
            <w:tcW w:w="22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sz w:val="21"/>
                <w:szCs w:val="21"/>
              </w:rPr>
            </w:pPr>
          </w:p>
        </w:tc>
      </w:tr>
    </w:tbl>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3．供应商认为需要声明的其他情况：</w:t>
      </w:r>
    </w:p>
    <w:p>
      <w:pPr>
        <w:keepNext w:val="0"/>
        <w:keepLines w:val="0"/>
        <w:pageBreakBefore w:val="0"/>
        <w:widowControl w:val="0"/>
        <w:kinsoku/>
        <w:wordWrap/>
        <w:overflowPunct/>
        <w:topLinePunct w:val="0"/>
        <w:autoSpaceDE/>
        <w:autoSpaceDN/>
        <w:bidi w:val="0"/>
        <w:adjustRightInd/>
        <w:snapToGrid/>
        <w:spacing w:line="340" w:lineRule="exact"/>
        <w:ind w:firstLine="216" w:firstLineChars="100"/>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兹证明上述声明是真实的、正确的，并提供了全部能提供的资料和数据，我们同意遵照</w:t>
      </w:r>
      <w:r>
        <w:rPr>
          <w:rFonts w:hint="eastAsia" w:asciiTheme="minorEastAsia" w:hAnsiTheme="minorEastAsia" w:eastAsiaTheme="minorEastAsia" w:cstheme="minorEastAsia"/>
          <w:bCs/>
          <w:sz w:val="21"/>
          <w:szCs w:val="21"/>
          <w:u w:val="single"/>
        </w:rPr>
        <w:t>采购代理机构</w:t>
      </w:r>
      <w:r>
        <w:rPr>
          <w:rFonts w:hint="eastAsia" w:asciiTheme="minorEastAsia" w:hAnsiTheme="minorEastAsia" w:eastAsiaTheme="minorEastAsia" w:cstheme="minorEastAsia"/>
          <w:bCs/>
          <w:sz w:val="21"/>
          <w:szCs w:val="21"/>
        </w:rPr>
        <w:t>要求出示的有关证明文件。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电      话：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传      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供应商授权代表（签字）：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bCs/>
          <w:sz w:val="21"/>
          <w:szCs w:val="21"/>
        </w:rPr>
        <w:t>供应商</w:t>
      </w:r>
      <w:r>
        <w:rPr>
          <w:rFonts w:hint="eastAsia" w:asciiTheme="minorEastAsia" w:hAnsiTheme="minorEastAsia" w:eastAsiaTheme="minorEastAsia" w:cstheme="minorEastAsia"/>
          <w:sz w:val="21"/>
          <w:szCs w:val="21"/>
        </w:rPr>
        <w:t>名称（盖章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 xml:space="preserve">时                 </w:t>
      </w:r>
      <w:r>
        <w:rPr>
          <w:rFonts w:hint="eastAsia" w:asciiTheme="minorEastAsia" w:hAnsiTheme="minorEastAsia" w:eastAsiaTheme="minorEastAsia" w:cstheme="minorEastAsia"/>
          <w:sz w:val="21"/>
          <w:szCs w:val="21"/>
        </w:rPr>
        <w:t>间：年月日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br w:type="page"/>
      </w:r>
      <w:bookmarkStart w:id="194" w:name="_Toc17527"/>
      <w:bookmarkStart w:id="195" w:name="_Toc450827823"/>
      <w:bookmarkStart w:id="196" w:name="_Toc479184137"/>
      <w:bookmarkStart w:id="197" w:name="_Toc17331"/>
      <w:bookmarkStart w:id="198" w:name="_Toc26303"/>
      <w:bookmarkStart w:id="199" w:name="_Toc259028731"/>
      <w:bookmarkStart w:id="200" w:name="_Toc23358"/>
      <w:r>
        <w:rPr>
          <w:rFonts w:hint="eastAsia" w:asciiTheme="minorEastAsia" w:hAnsiTheme="minorEastAsia" w:eastAsiaTheme="minorEastAsia" w:cstheme="minorEastAsia"/>
          <w:b/>
          <w:bCs/>
          <w:kern w:val="0"/>
          <w:szCs w:val="21"/>
        </w:rPr>
        <w:t>十三、</w:t>
      </w:r>
      <w:r>
        <w:rPr>
          <w:rFonts w:hint="eastAsia" w:asciiTheme="minorEastAsia" w:hAnsiTheme="minorEastAsia" w:eastAsiaTheme="minorEastAsia" w:cstheme="minorEastAsia"/>
          <w:b/>
          <w:bCs/>
          <w:szCs w:val="21"/>
        </w:rPr>
        <w:t>资格证明文件</w:t>
      </w:r>
      <w:bookmarkEnd w:id="194"/>
      <w:bookmarkEnd w:id="195"/>
      <w:bookmarkEnd w:id="196"/>
      <w:bookmarkEnd w:id="197"/>
      <w:bookmarkEnd w:id="198"/>
      <w:bookmarkEnd w:id="199"/>
      <w:bookmarkEnd w:id="200"/>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提供第一章第二款资格要求的资格证明文件的真彩扫描件。</w:t>
      </w:r>
    </w:p>
    <w:p>
      <w:pPr>
        <w:rPr>
          <w:rFonts w:asciiTheme="minorEastAsia" w:hAnsiTheme="minorEastAsia" w:eastAsiaTheme="minorEastAsia" w:cstheme="minorEastAsia"/>
          <w:szCs w:val="21"/>
        </w:rPr>
      </w:pPr>
    </w:p>
    <w:p>
      <w:pPr>
        <w:adjustRightInd w:val="0"/>
        <w:snapToGrid w:val="0"/>
        <w:spacing w:line="360" w:lineRule="auto"/>
        <w:ind w:left="-90" w:leftChars="-42"/>
        <w:jc w:val="center"/>
        <w:rPr>
          <w:rFonts w:asciiTheme="minorEastAsia" w:hAnsiTheme="minorEastAsia" w:eastAsiaTheme="minorEastAsia" w:cstheme="minorEastAsia"/>
          <w:szCs w:val="21"/>
        </w:rPr>
      </w:pPr>
    </w:p>
    <w:p>
      <w:pPr>
        <w:spacing w:line="360" w:lineRule="auto"/>
        <w:ind w:left="172" w:leftChars="80"/>
        <w:jc w:val="center"/>
        <w:outlineLvl w:val="1"/>
        <w:rPr>
          <w:rFonts w:asciiTheme="minorEastAsia" w:hAnsiTheme="minorEastAsia" w:eastAsiaTheme="minorEastAsia" w:cstheme="minorEastAsia"/>
          <w:b/>
          <w:bCs/>
          <w:szCs w:val="21"/>
        </w:rPr>
      </w:pPr>
      <w:bookmarkStart w:id="201" w:name="_Toc1672"/>
      <w:r>
        <w:rPr>
          <w:rFonts w:hint="eastAsia" w:asciiTheme="minorEastAsia" w:hAnsiTheme="minorEastAsia" w:eastAsiaTheme="minorEastAsia" w:cstheme="minorEastAsia"/>
          <w:bCs/>
          <w:szCs w:val="21"/>
        </w:rPr>
        <w:br w:type="textWrapping"/>
      </w:r>
      <w:bookmarkStart w:id="202" w:name="_Toc290207179"/>
      <w:bookmarkStart w:id="203" w:name="_Toc5793"/>
      <w:bookmarkStart w:id="204" w:name="_Toc32187"/>
      <w:bookmarkStart w:id="205" w:name="_Toc358447587"/>
      <w:bookmarkStart w:id="206" w:name="_Toc364868916"/>
      <w:bookmarkStart w:id="207" w:name="_Toc427239751"/>
      <w:bookmarkStart w:id="208" w:name="_Toc18555"/>
      <w:r>
        <w:rPr>
          <w:rFonts w:hint="eastAsia" w:asciiTheme="minorEastAsia" w:hAnsiTheme="minorEastAsia" w:eastAsiaTheme="minorEastAsia" w:cstheme="minorEastAsia"/>
          <w:b/>
          <w:bCs/>
          <w:kern w:val="0"/>
          <w:szCs w:val="21"/>
        </w:rPr>
        <w:t>十四、</w:t>
      </w:r>
      <w:bookmarkEnd w:id="202"/>
      <w:bookmarkEnd w:id="203"/>
      <w:bookmarkEnd w:id="204"/>
      <w:bookmarkEnd w:id="205"/>
      <w:bookmarkEnd w:id="206"/>
      <w:bookmarkEnd w:id="207"/>
      <w:bookmarkEnd w:id="208"/>
      <w:bookmarkStart w:id="209" w:name="_Toc29785"/>
      <w:bookmarkStart w:id="210" w:name="_Toc27229"/>
      <w:bookmarkStart w:id="211" w:name="_Toc460258123"/>
      <w:bookmarkStart w:id="212" w:name="_Toc479184138"/>
      <w:r>
        <w:rPr>
          <w:rFonts w:hint="eastAsia" w:asciiTheme="minorEastAsia" w:hAnsiTheme="minorEastAsia" w:eastAsiaTheme="minorEastAsia" w:cstheme="minorEastAsia"/>
          <w:b/>
        </w:rPr>
        <w:t>报价技术文件</w:t>
      </w:r>
      <w:bookmarkEnd w:id="201"/>
      <w:bookmarkEnd w:id="209"/>
      <w:bookmarkEnd w:id="210"/>
      <w:bookmarkEnd w:id="211"/>
      <w:bookmarkEnd w:id="212"/>
    </w:p>
    <w:p>
      <w:pPr>
        <w:rPr>
          <w:rFonts w:asciiTheme="minorEastAsia" w:hAnsiTheme="minorEastAsia" w:eastAsiaTheme="minorEastAsia" w:cstheme="minorEastAsia"/>
          <w:szCs w:val="21"/>
        </w:rPr>
      </w:pPr>
    </w:p>
    <w:p>
      <w:pPr>
        <w:pStyle w:val="36"/>
        <w:keepNext w:val="0"/>
        <w:keepLines w:val="0"/>
        <w:pageBreakBefore w:val="0"/>
        <w:widowControl w:val="0"/>
        <w:kinsoku/>
        <w:wordWrap/>
        <w:overflowPunct/>
        <w:topLinePunct w:val="0"/>
        <w:autoSpaceDE/>
        <w:autoSpaceDN/>
        <w:bidi w:val="0"/>
        <w:spacing w:line="340" w:lineRule="exact"/>
        <w:ind w:firstLine="432" w:firstLineChars="200"/>
        <w:jc w:val="lef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由供应商自行编制，目录清晰、内容详尽、易于理解和评审并富有建设性的技术方案将在评审时具有优势。</w:t>
      </w:r>
    </w:p>
    <w:p>
      <w:pPr>
        <w:keepNext w:val="0"/>
        <w:keepLines w:val="0"/>
        <w:pageBreakBefore w:val="0"/>
        <w:widowControl w:val="0"/>
        <w:kinsoku/>
        <w:wordWrap/>
        <w:overflowPunct/>
        <w:topLinePunct w:val="0"/>
        <w:autoSpaceDE/>
        <w:autoSpaceDN/>
        <w:bidi w:val="0"/>
        <w:adjustRightInd w:val="0"/>
        <w:snapToGrid w:val="0"/>
        <w:spacing w:line="340" w:lineRule="exact"/>
        <w:ind w:left="-90" w:leftChars="-42" w:firstLine="432" w:firstLineChars="200"/>
        <w:jc w:val="left"/>
        <w:textAlignment w:val="auto"/>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以下内容仅供参考，格式自拟。</w:t>
      </w:r>
    </w:p>
    <w:p>
      <w:pPr>
        <w:keepNext w:val="0"/>
        <w:keepLines w:val="0"/>
        <w:pageBreakBefore w:val="0"/>
        <w:widowControl w:val="0"/>
        <w:numPr>
          <w:ilvl w:val="1"/>
          <w:numId w:val="29"/>
        </w:numPr>
        <w:tabs>
          <w:tab w:val="left" w:pos="640"/>
          <w:tab w:val="clear" w:pos="0"/>
        </w:tabs>
        <w:kinsoku/>
        <w:wordWrap/>
        <w:overflowPunct/>
        <w:topLinePunct w:val="0"/>
        <w:autoSpaceDE/>
        <w:autoSpaceDN/>
        <w:bidi w:val="0"/>
        <w:spacing w:line="340" w:lineRule="exac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项目概况及对本项目总体要求的理解</w:t>
      </w:r>
    </w:p>
    <w:p>
      <w:pPr>
        <w:keepNext w:val="0"/>
        <w:keepLines w:val="0"/>
        <w:pageBreakBefore w:val="0"/>
        <w:widowControl w:val="0"/>
        <w:numPr>
          <w:ilvl w:val="1"/>
          <w:numId w:val="29"/>
        </w:numPr>
        <w:tabs>
          <w:tab w:val="left" w:pos="640"/>
          <w:tab w:val="clear" w:pos="0"/>
        </w:tabs>
        <w:kinsoku/>
        <w:wordWrap/>
        <w:overflowPunct/>
        <w:topLinePunct w:val="0"/>
        <w:autoSpaceDE/>
        <w:autoSpaceDN/>
        <w:bidi w:val="0"/>
        <w:spacing w:line="340" w:lineRule="exac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项目实施方案</w:t>
      </w:r>
    </w:p>
    <w:p>
      <w:pPr>
        <w:keepNext w:val="0"/>
        <w:keepLines w:val="0"/>
        <w:pageBreakBefore w:val="0"/>
        <w:widowControl w:val="0"/>
        <w:numPr>
          <w:ilvl w:val="1"/>
          <w:numId w:val="29"/>
        </w:numPr>
        <w:tabs>
          <w:tab w:val="left" w:pos="640"/>
          <w:tab w:val="clear" w:pos="0"/>
        </w:tabs>
        <w:kinsoku/>
        <w:wordWrap/>
        <w:overflowPunct/>
        <w:topLinePunct w:val="0"/>
        <w:autoSpaceDE/>
        <w:autoSpaceDN/>
        <w:bidi w:val="0"/>
        <w:spacing w:line="340" w:lineRule="exac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项目重点及难点解析</w:t>
      </w:r>
    </w:p>
    <w:p>
      <w:pPr>
        <w:keepNext w:val="0"/>
        <w:keepLines w:val="0"/>
        <w:pageBreakBefore w:val="0"/>
        <w:widowControl w:val="0"/>
        <w:numPr>
          <w:ilvl w:val="1"/>
          <w:numId w:val="29"/>
        </w:numPr>
        <w:tabs>
          <w:tab w:val="left" w:pos="640"/>
          <w:tab w:val="clear" w:pos="0"/>
        </w:tabs>
        <w:kinsoku/>
        <w:wordWrap/>
        <w:overflowPunct/>
        <w:topLinePunct w:val="0"/>
        <w:autoSpaceDE/>
        <w:autoSpaceDN/>
        <w:bidi w:val="0"/>
        <w:spacing w:line="340" w:lineRule="exac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质量控制措施</w:t>
      </w:r>
    </w:p>
    <w:p>
      <w:pPr>
        <w:keepNext w:val="0"/>
        <w:keepLines w:val="0"/>
        <w:pageBreakBefore w:val="0"/>
        <w:widowControl w:val="0"/>
        <w:numPr>
          <w:ilvl w:val="1"/>
          <w:numId w:val="29"/>
        </w:numPr>
        <w:tabs>
          <w:tab w:val="left" w:pos="640"/>
          <w:tab w:val="clear" w:pos="0"/>
        </w:tabs>
        <w:kinsoku/>
        <w:wordWrap/>
        <w:overflowPunct/>
        <w:topLinePunct w:val="0"/>
        <w:autoSpaceDE/>
        <w:autoSpaceDN/>
        <w:bidi w:val="0"/>
        <w:spacing w:line="340" w:lineRule="exac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进度控制措施</w:t>
      </w:r>
    </w:p>
    <w:p>
      <w:pPr>
        <w:keepNext w:val="0"/>
        <w:keepLines w:val="0"/>
        <w:pageBreakBefore w:val="0"/>
        <w:widowControl w:val="0"/>
        <w:numPr>
          <w:ilvl w:val="1"/>
          <w:numId w:val="29"/>
        </w:numPr>
        <w:tabs>
          <w:tab w:val="left" w:pos="640"/>
          <w:tab w:val="clear" w:pos="0"/>
        </w:tabs>
        <w:kinsoku/>
        <w:wordWrap/>
        <w:overflowPunct/>
        <w:topLinePunct w:val="0"/>
        <w:autoSpaceDE/>
        <w:autoSpaceDN/>
        <w:bidi w:val="0"/>
        <w:spacing w:line="340" w:lineRule="exact"/>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对本项目的合理化建议</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rPr>
      </w:pPr>
      <w:r>
        <w:rPr>
          <w:rFonts w:hint="eastAsia" w:asciiTheme="minorEastAsia" w:hAnsiTheme="minorEastAsia" w:eastAsiaTheme="minorEastAsia" w:cstheme="minorEastAsia"/>
        </w:rPr>
        <w:br w:type="page"/>
      </w:r>
      <w:bookmarkStart w:id="213" w:name="_Toc2101"/>
      <w:bookmarkStart w:id="214" w:name="_Toc479184140"/>
      <w:bookmarkStart w:id="215" w:name="_Toc432149016"/>
      <w:bookmarkStart w:id="216" w:name="_Toc356836516"/>
      <w:bookmarkStart w:id="217" w:name="_Toc22465"/>
      <w:bookmarkStart w:id="218" w:name="_Toc355802499"/>
      <w:bookmarkStart w:id="219" w:name="_Toc12119"/>
      <w:bookmarkStart w:id="220" w:name="_Toc422466739"/>
      <w:bookmarkStart w:id="221" w:name="_Toc8098"/>
      <w:bookmarkStart w:id="222" w:name="_Toc27061"/>
      <w:bookmarkStart w:id="223" w:name="_Toc7912"/>
      <w:r>
        <w:rPr>
          <w:rFonts w:hint="eastAsia" w:asciiTheme="minorEastAsia" w:hAnsiTheme="minorEastAsia" w:eastAsiaTheme="minorEastAsia" w:cstheme="minorEastAsia"/>
          <w:b/>
        </w:rPr>
        <w:t>十五、中小企业声明函</w:t>
      </w:r>
      <w:bookmarkEnd w:id="213"/>
      <w:bookmarkEnd w:id="214"/>
      <w:bookmarkEnd w:id="215"/>
      <w:bookmarkEnd w:id="216"/>
      <w:bookmarkEnd w:id="217"/>
      <w:bookmarkEnd w:id="218"/>
      <w:bookmarkEnd w:id="219"/>
      <w:bookmarkEnd w:id="220"/>
      <w:bookmarkEnd w:id="221"/>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rPr>
        <w:t>符合</w:t>
      </w:r>
      <w:r>
        <w:rPr>
          <w:rFonts w:hint="eastAsia" w:asciiTheme="minorEastAsia" w:hAnsiTheme="minorEastAsia" w:eastAsiaTheme="minorEastAsia" w:cstheme="minorEastAsia"/>
          <w:b/>
          <w:lang w:val="zh-CN"/>
        </w:rPr>
        <w:t>）</w:t>
      </w:r>
      <w:bookmarkEnd w:id="222"/>
      <w:bookmarkEnd w:id="223"/>
    </w:p>
    <w:p>
      <w:pPr>
        <w:keepNext w:val="0"/>
        <w:keepLines w:val="0"/>
        <w:pageBreakBefore w:val="0"/>
        <w:widowControl w:val="0"/>
        <w:kinsoku/>
        <w:wordWrap/>
        <w:overflowPunct/>
        <w:topLinePunct w:val="0"/>
        <w:autoSpaceDE/>
        <w:autoSpaceDN/>
        <w:bidi w:val="0"/>
        <w:adjustRightInd/>
        <w:snapToGrid/>
        <w:spacing w:line="340" w:lineRule="exact"/>
        <w:ind w:firstLine="456" w:firstLineChars="200"/>
        <w:textAlignment w:val="auto"/>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本公司郑重声明，根据《政府采购促进中小企业发展暂行办法》（财库[2011]181号）的规定，本公司为</w:t>
      </w:r>
      <w:bookmarkStart w:id="224" w:name="OLE_LINK5"/>
      <w:r>
        <w:rPr>
          <w:rFonts w:hint="eastAsia" w:asciiTheme="minorEastAsia" w:hAnsiTheme="minorEastAsia" w:eastAsiaTheme="minorEastAsia" w:cstheme="minorEastAsia"/>
          <w:spacing w:val="6"/>
          <w:szCs w:val="21"/>
        </w:rPr>
        <w:t>______（请填写：中型、小型、微型）企业</w:t>
      </w:r>
      <w:bookmarkEnd w:id="224"/>
      <w:r>
        <w:rPr>
          <w:rFonts w:hint="eastAsia" w:asciiTheme="minorEastAsia" w:hAnsiTheme="minorEastAsia" w:eastAsiaTheme="minorEastAsia" w:cstheme="minorEastAsia"/>
          <w:spacing w:val="6"/>
          <w:szCs w:val="21"/>
        </w:rPr>
        <w:t>。即，本公司同时满足以下条件：</w:t>
      </w:r>
    </w:p>
    <w:p>
      <w:pPr>
        <w:keepNext w:val="0"/>
        <w:keepLines w:val="0"/>
        <w:pageBreakBefore w:val="0"/>
        <w:widowControl w:val="0"/>
        <w:kinsoku/>
        <w:wordWrap/>
        <w:overflowPunct/>
        <w:topLinePunct w:val="0"/>
        <w:autoSpaceDE/>
        <w:autoSpaceDN/>
        <w:bidi w:val="0"/>
        <w:adjustRightInd/>
        <w:snapToGrid/>
        <w:spacing w:line="340" w:lineRule="exact"/>
        <w:ind w:firstLine="456" w:firstLineChars="200"/>
        <w:textAlignment w:val="auto"/>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pPr>
        <w:keepNext w:val="0"/>
        <w:keepLines w:val="0"/>
        <w:pageBreakBefore w:val="0"/>
        <w:widowControl w:val="0"/>
        <w:kinsoku/>
        <w:wordWrap/>
        <w:overflowPunct/>
        <w:topLinePunct w:val="0"/>
        <w:autoSpaceDE/>
        <w:autoSpaceDN/>
        <w:bidi w:val="0"/>
        <w:adjustRightInd/>
        <w:snapToGrid/>
        <w:spacing w:line="340" w:lineRule="exact"/>
        <w:ind w:firstLine="456" w:firstLineChars="200"/>
        <w:textAlignment w:val="auto"/>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2.本公司参加______单位的______项目采购活动提供本企业制造的货物，由本企业承担工程、提供服务，或者提供其他______（请填写：中型、小型、微型）企业____（制造商名称）/__（产地）（填写此次响应所供主要货物制造商名称或价值最高的货物制造商名称及生产产地）制造的货物。本条所称货物不包括使用大型企业注册商标的货物。</w:t>
      </w:r>
    </w:p>
    <w:p>
      <w:pPr>
        <w:keepNext w:val="0"/>
        <w:keepLines w:val="0"/>
        <w:pageBreakBefore w:val="0"/>
        <w:widowControl w:val="0"/>
        <w:kinsoku/>
        <w:wordWrap/>
        <w:overflowPunct/>
        <w:topLinePunct w:val="0"/>
        <w:autoSpaceDE/>
        <w:autoSpaceDN/>
        <w:bidi w:val="0"/>
        <w:adjustRightInd/>
        <w:snapToGrid/>
        <w:spacing w:line="340" w:lineRule="exact"/>
        <w:ind w:firstLine="456" w:firstLineChars="200"/>
        <w:textAlignment w:val="auto"/>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340" w:lineRule="exact"/>
        <w:ind w:firstLine="456" w:firstLineChars="200"/>
        <w:textAlignment w:val="auto"/>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附证明材料：</w:t>
      </w:r>
    </w:p>
    <w:p>
      <w:pPr>
        <w:keepNext w:val="0"/>
        <w:keepLines w:val="0"/>
        <w:pageBreakBefore w:val="0"/>
        <w:widowControl w:val="0"/>
        <w:numPr>
          <w:ilvl w:val="0"/>
          <w:numId w:val="30"/>
        </w:numPr>
        <w:kinsoku/>
        <w:wordWrap/>
        <w:overflowPunct/>
        <w:topLinePunct w:val="0"/>
        <w:autoSpaceDE/>
        <w:autoSpaceDN/>
        <w:bidi w:val="0"/>
        <w:adjustRightInd/>
        <w:snapToGrid/>
        <w:spacing w:line="340" w:lineRule="exact"/>
        <w:ind w:firstLine="456" w:firstLineChars="200"/>
        <w:textAlignment w:val="auto"/>
        <w:rPr>
          <w:rFonts w:asciiTheme="minorEastAsia" w:hAnsiTheme="minorEastAsia" w:eastAsiaTheme="minorEastAsia" w:cstheme="minorEastAsia"/>
          <w:b/>
          <w:bCs/>
          <w:spacing w:val="6"/>
          <w:szCs w:val="21"/>
        </w:rPr>
      </w:pPr>
      <w:r>
        <w:rPr>
          <w:rFonts w:hint="eastAsia" w:asciiTheme="minorEastAsia" w:hAnsiTheme="minorEastAsia" w:eastAsiaTheme="minorEastAsia" w:cstheme="minorEastAsia"/>
          <w:b/>
          <w:bCs/>
          <w:spacing w:val="6"/>
          <w:szCs w:val="21"/>
        </w:rPr>
        <w:t>提供供应商企业规模、年产值、员工数量及制造商企业规模、年产值、员工数量等数据资料。</w:t>
      </w:r>
    </w:p>
    <w:p>
      <w:pPr>
        <w:keepNext w:val="0"/>
        <w:keepLines w:val="0"/>
        <w:pageBreakBefore w:val="0"/>
        <w:widowControl w:val="0"/>
        <w:numPr>
          <w:ilvl w:val="0"/>
          <w:numId w:val="30"/>
        </w:numPr>
        <w:kinsoku/>
        <w:wordWrap/>
        <w:overflowPunct/>
        <w:topLinePunct w:val="0"/>
        <w:autoSpaceDE/>
        <w:autoSpaceDN/>
        <w:bidi w:val="0"/>
        <w:adjustRightInd/>
        <w:snapToGrid/>
        <w:spacing w:line="340" w:lineRule="exact"/>
        <w:ind w:firstLine="456" w:firstLineChars="200"/>
        <w:textAlignment w:val="auto"/>
      </w:pPr>
      <w:r>
        <w:rPr>
          <w:rFonts w:hint="eastAsia" w:asciiTheme="minorEastAsia" w:hAnsiTheme="minorEastAsia" w:eastAsiaTheme="minorEastAsia" w:cstheme="minorEastAsia"/>
          <w:b/>
          <w:bCs/>
          <w:spacing w:val="6"/>
          <w:szCs w:val="21"/>
        </w:rPr>
        <w:t>供应商非所投货物制造商的，还应当提供货物制造商的中小企业声明函，否则在评审时不予考虑。</w:t>
      </w:r>
    </w:p>
    <w:p>
      <w:pPr>
        <w:keepNext w:val="0"/>
        <w:keepLines w:val="0"/>
        <w:pageBreakBefore w:val="0"/>
        <w:widowControl w:val="0"/>
        <w:kinsoku/>
        <w:wordWrap/>
        <w:overflowPunct/>
        <w:topLinePunct w:val="0"/>
        <w:autoSpaceDE/>
        <w:autoSpaceDN/>
        <w:bidi w:val="0"/>
        <w:adjustRightInd/>
        <w:snapToGrid/>
        <w:spacing w:line="340" w:lineRule="exact"/>
        <w:ind w:firstLine="456" w:firstLineChars="200"/>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lang w:val="en-US" w:eastAsia="zh-CN"/>
        </w:rPr>
        <w:t xml:space="preserve"> </w:t>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供应商授权代表（签字）：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间：年月日</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numPr>
          <w:ilvl w:val="0"/>
          <w:numId w:val="31"/>
        </w:numPr>
        <w:adjustRightInd w:val="0"/>
        <w:snapToGrid w:val="0"/>
        <w:jc w:val="center"/>
        <w:outlineLvl w:val="1"/>
        <w:rPr>
          <w:rFonts w:hint="eastAsia" w:asciiTheme="minorEastAsia" w:hAnsiTheme="minorEastAsia" w:eastAsiaTheme="minorEastAsia" w:cstheme="minorEastAsia"/>
          <w:b/>
          <w:lang w:val="zh-CN"/>
        </w:rPr>
      </w:pPr>
      <w:bookmarkStart w:id="225" w:name="_Toc7934"/>
      <w:bookmarkStart w:id="226" w:name="_Toc11956"/>
      <w:bookmarkStart w:id="227" w:name="_Toc4958"/>
      <w:bookmarkStart w:id="228" w:name="_Toc479184141"/>
      <w:bookmarkStart w:id="229" w:name="_Toc4320"/>
      <w:bookmarkStart w:id="230" w:name="_Toc476839034"/>
      <w:bookmarkStart w:id="231" w:name="_Toc30406"/>
      <w:bookmarkStart w:id="232" w:name="_Toc7229"/>
      <w:r>
        <w:rPr>
          <w:rFonts w:hint="eastAsia" w:asciiTheme="minorEastAsia" w:hAnsiTheme="minorEastAsia" w:eastAsiaTheme="minorEastAsia" w:cstheme="minorEastAsia"/>
          <w:b/>
          <w:bCs/>
          <w:lang w:val="zh-CN"/>
        </w:rPr>
        <w:t>监狱企业证</w:t>
      </w:r>
      <w:r>
        <w:rPr>
          <w:rFonts w:hint="eastAsia" w:asciiTheme="minorEastAsia" w:hAnsiTheme="minorEastAsia" w:eastAsiaTheme="minorEastAsia" w:cstheme="minorEastAsia"/>
          <w:b/>
          <w:lang w:val="zh-CN"/>
        </w:rPr>
        <w:t>明文</w:t>
      </w:r>
      <w:r>
        <w:rPr>
          <w:rFonts w:hint="eastAsia" w:asciiTheme="minorEastAsia" w:hAnsiTheme="minorEastAsia" w:eastAsiaTheme="minorEastAsia" w:cstheme="minorEastAsia"/>
          <w:b/>
        </w:rPr>
        <w:t>件</w:t>
      </w:r>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rPr>
        <w:t>符合</w:t>
      </w:r>
      <w:r>
        <w:rPr>
          <w:rFonts w:hint="eastAsia" w:asciiTheme="minorEastAsia" w:hAnsiTheme="minorEastAsia" w:eastAsiaTheme="minorEastAsia" w:cstheme="minorEastAsia"/>
          <w:b/>
          <w:lang w:val="zh-CN"/>
        </w:rPr>
        <w:t>）</w:t>
      </w:r>
      <w:bookmarkEnd w:id="225"/>
      <w:bookmarkEnd w:id="226"/>
    </w:p>
    <w:p>
      <w:pPr>
        <w:numPr>
          <w:ilvl w:val="0"/>
          <w:numId w:val="0"/>
        </w:numPr>
        <w:adjustRightInd w:val="0"/>
        <w:snapToGrid w:val="0"/>
        <w:jc w:val="center"/>
        <w:outlineLvl w:val="9"/>
        <w:rPr>
          <w:rFonts w:asciiTheme="minorEastAsia" w:hAnsiTheme="minorEastAsia" w:eastAsiaTheme="minorEastAsia" w:cstheme="minorEastAsia"/>
          <w:szCs w:val="21"/>
        </w:rPr>
      </w:pPr>
      <w:r>
        <w:rPr>
          <w:rFonts w:hint="eastAsia" w:asciiTheme="minorEastAsia" w:hAnsiTheme="minorEastAsia" w:eastAsiaTheme="minorEastAsia" w:cstheme="minorEastAsia"/>
          <w:b/>
          <w:lang w:val="zh-CN"/>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t>供应商如是监狱企业，提供相关证明文件。</w:t>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szCs w:val="21"/>
        </w:rPr>
        <w:t>供应商授权代表（签字）：</w:t>
      </w:r>
      <w:bookmarkEnd w:id="227"/>
    </w:p>
    <w:p>
      <w:pPr>
        <w:spacing w:line="360" w:lineRule="auto"/>
        <w:outlineLvl w:val="9"/>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eastAsia="zh-CN"/>
        </w:rPr>
        <w:t>询价</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 ）：</w:t>
      </w:r>
    </w:p>
    <w:p>
      <w:pPr>
        <w:adjustRightInd w:val="0"/>
        <w:snapToGrid w:val="0"/>
        <w:outlineLvl w:val="9"/>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间：年月日</w:t>
      </w:r>
    </w:p>
    <w:p>
      <w:pPr>
        <w:adjustRightInd w:val="0"/>
        <w:snapToGrid w:val="0"/>
        <w:rPr>
          <w:rFonts w:asciiTheme="minorEastAsia" w:hAnsiTheme="minorEastAsia" w:eastAsiaTheme="minorEastAsia" w:cstheme="minorEastAsia"/>
          <w:spacing w:val="6"/>
          <w:szCs w:val="21"/>
        </w:rPr>
      </w:pPr>
    </w:p>
    <w:p>
      <w:pPr>
        <w:adjustRightInd w:val="0"/>
        <w:snapToGrid w:val="0"/>
        <w:rPr>
          <w:rFonts w:asciiTheme="minorEastAsia" w:hAnsiTheme="minorEastAsia" w:eastAsiaTheme="minorEastAsia" w:cstheme="minorEastAsia"/>
          <w:spacing w:val="6"/>
          <w:szCs w:val="21"/>
        </w:rPr>
      </w:pPr>
    </w:p>
    <w:p>
      <w:pPr>
        <w:jc w:val="center"/>
        <w:outlineLvl w:val="1"/>
        <w:rPr>
          <w:rFonts w:asciiTheme="minorEastAsia" w:hAnsiTheme="minorEastAsia" w:eastAsiaTheme="minorEastAsia" w:cstheme="minorEastAsia"/>
          <w:b/>
          <w:lang w:val="zh-CN"/>
        </w:rPr>
      </w:pPr>
      <w:bookmarkStart w:id="233" w:name="_Toc30948"/>
      <w:r>
        <w:br w:type="textWrapping"/>
      </w:r>
      <w:r>
        <w:br w:type="textWrapping"/>
      </w:r>
      <w:bookmarkStart w:id="234" w:name="_Toc26982"/>
      <w:r>
        <w:rPr>
          <w:rFonts w:hint="eastAsia" w:asciiTheme="minorEastAsia" w:hAnsiTheme="minorEastAsia" w:eastAsiaTheme="minorEastAsia" w:cstheme="minorEastAsia"/>
          <w:b/>
        </w:rPr>
        <w:t>十七、</w:t>
      </w:r>
      <w:r>
        <w:rPr>
          <w:rFonts w:hint="eastAsia" w:asciiTheme="minorEastAsia" w:hAnsiTheme="minorEastAsia" w:eastAsiaTheme="minorEastAsia" w:cstheme="minorEastAsia"/>
          <w:b/>
          <w:lang w:val="zh-CN"/>
        </w:rPr>
        <w:t>残疾人福利性单位声明函（若</w:t>
      </w:r>
      <w:r>
        <w:rPr>
          <w:rFonts w:hint="eastAsia" w:asciiTheme="minorEastAsia" w:hAnsiTheme="minorEastAsia" w:eastAsiaTheme="minorEastAsia" w:cstheme="minorEastAsia"/>
          <w:b/>
        </w:rPr>
        <w:t>符合</w:t>
      </w:r>
      <w:r>
        <w:rPr>
          <w:rFonts w:hint="eastAsia" w:asciiTheme="minorEastAsia" w:hAnsiTheme="minorEastAsia" w:eastAsiaTheme="minorEastAsia" w:cstheme="minorEastAsia"/>
          <w:b/>
          <w:lang w:val="zh-CN"/>
        </w:rPr>
        <w:t>）</w:t>
      </w:r>
      <w:bookmarkEnd w:id="233"/>
      <w:bookmarkEnd w:id="234"/>
    </w:p>
    <w:p>
      <w:pPr>
        <w:pStyle w:val="8"/>
        <w:keepNext w:val="0"/>
        <w:keepLines w:val="0"/>
        <w:pageBreakBefore w:val="0"/>
        <w:widowControl w:val="0"/>
        <w:kinsoku/>
        <w:wordWrap/>
        <w:overflowPunct/>
        <w:topLinePunct w:val="0"/>
        <w:autoSpaceDE/>
        <w:autoSpaceDN/>
        <w:bidi w:val="0"/>
        <w:adjustRightInd/>
        <w:snapToGrid/>
        <w:spacing w:line="340" w:lineRule="exact"/>
        <w:ind w:firstLine="426" w:firstLineChars="198"/>
        <w:jc w:val="left"/>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单位郑重声明，根据《财政部民政部中国残疾人联合会关于促进残疾人就业政府采购政策的通知》（财库〔2017〕141号）的规定，本单位为符合条件的残疾人福利性单位（详见“残疾人福利性单位应当满足的条件”）。</w:t>
      </w:r>
    </w:p>
    <w:p>
      <w:pPr>
        <w:pStyle w:val="8"/>
        <w:keepNext w:val="0"/>
        <w:keepLines w:val="0"/>
        <w:pageBreakBefore w:val="0"/>
        <w:widowControl w:val="0"/>
        <w:kinsoku/>
        <w:wordWrap/>
        <w:overflowPunct/>
        <w:topLinePunct w:val="0"/>
        <w:autoSpaceDE/>
        <w:autoSpaceDN/>
        <w:bidi w:val="0"/>
        <w:adjustRightInd/>
        <w:snapToGrid/>
        <w:spacing w:line="340" w:lineRule="exact"/>
        <w:ind w:firstLine="426" w:firstLineChars="198"/>
        <w:jc w:val="left"/>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本单位授权</w:t>
      </w:r>
      <w:r>
        <w:rPr>
          <w:rFonts w:hint="eastAsia" w:asciiTheme="minorEastAsia" w:hAnsiTheme="minorEastAsia" w:eastAsiaTheme="minorEastAsia" w:cstheme="minorEastAsia"/>
          <w:color w:val="auto"/>
          <w:sz w:val="21"/>
          <w:szCs w:val="21"/>
          <w:u w:val="single"/>
        </w:rPr>
        <w:t xml:space="preserve">（供应商） </w:t>
      </w:r>
      <w:r>
        <w:rPr>
          <w:rFonts w:hint="eastAsia" w:asciiTheme="minorEastAsia" w:hAnsiTheme="minorEastAsia" w:eastAsiaTheme="minorEastAsia" w:cstheme="minorEastAsia"/>
          <w:color w:val="auto"/>
          <w:sz w:val="21"/>
          <w:szCs w:val="21"/>
        </w:rPr>
        <w:t>参加</w:t>
      </w:r>
      <w:r>
        <w:rPr>
          <w:rFonts w:hint="eastAsia" w:asciiTheme="minorEastAsia" w:hAnsiTheme="minorEastAsia" w:eastAsiaTheme="minorEastAsia" w:cstheme="minorEastAsia"/>
          <w:color w:val="auto"/>
          <w:sz w:val="21"/>
          <w:szCs w:val="21"/>
          <w:u w:val="single"/>
        </w:rPr>
        <w:t>（采购人）</w:t>
      </w:r>
      <w:r>
        <w:rPr>
          <w:rFonts w:hint="eastAsia" w:asciiTheme="minorEastAsia" w:hAnsiTheme="minorEastAsia" w:eastAsiaTheme="minorEastAsia" w:cstheme="minorEastAsia"/>
          <w:color w:val="auto"/>
          <w:sz w:val="21"/>
          <w:szCs w:val="21"/>
        </w:rPr>
        <w:t>的</w:t>
      </w:r>
      <w:r>
        <w:rPr>
          <w:rFonts w:hint="eastAsia" w:asciiTheme="minorEastAsia" w:hAnsiTheme="minorEastAsia" w:eastAsiaTheme="minorEastAsia" w:cstheme="minorEastAsia"/>
          <w:color w:val="auto"/>
          <w:sz w:val="21"/>
          <w:szCs w:val="21"/>
          <w:u w:val="single"/>
        </w:rPr>
        <w:t>    </w:t>
      </w:r>
      <w:r>
        <w:rPr>
          <w:rFonts w:hint="eastAsia" w:asciiTheme="minorEastAsia" w:hAnsiTheme="minorEastAsia" w:eastAsiaTheme="minorEastAsia" w:cstheme="minorEastAsia"/>
          <w:color w:val="auto"/>
          <w:sz w:val="21"/>
          <w:szCs w:val="21"/>
        </w:rPr>
        <w:t>项目（项目编号：_____）采购活动提供本单位制造的货物（由本单位承担工程/提供服务）。或者提供其他残疾人福利性单位制造的货物（不包括使用非残疾人福利性单位注册商标的货物）。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line="340" w:lineRule="exact"/>
        <w:ind w:firstLine="432" w:firstLineChars="200"/>
        <w:textAlignment w:val="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本单位对上述声明的真实性负责。如有虚假，将依法承担相应责任。</w:t>
      </w:r>
    </w:p>
    <w:p>
      <w:pPr>
        <w:pStyle w:val="8"/>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sz w:val="21"/>
          <w:szCs w:val="21"/>
        </w:rPr>
        <w:t>说明：</w:t>
      </w:r>
      <w:r>
        <w:rPr>
          <w:rFonts w:hint="eastAsia" w:asciiTheme="minorEastAsia" w:hAnsiTheme="minorEastAsia" w:eastAsiaTheme="minorEastAsia" w:cstheme="minorEastAsia"/>
          <w:color w:val="auto"/>
          <w:sz w:val="21"/>
          <w:szCs w:val="21"/>
        </w:rPr>
        <w:t>1、供应商所投货物为自己制造的，也应按本声明函格式填写。</w:t>
      </w:r>
    </w:p>
    <w:p>
      <w:pPr>
        <w:pStyle w:val="8"/>
        <w:keepNext w:val="0"/>
        <w:keepLines w:val="0"/>
        <w:pageBreakBefore w:val="0"/>
        <w:widowControl w:val="0"/>
        <w:kinsoku/>
        <w:wordWrap/>
        <w:overflowPunct/>
        <w:topLinePunct w:val="0"/>
        <w:autoSpaceDE/>
        <w:autoSpaceDN/>
        <w:bidi w:val="0"/>
        <w:adjustRightInd/>
        <w:snapToGrid/>
        <w:spacing w:line="340" w:lineRule="exact"/>
        <w:ind w:left="1062" w:leftChars="342" w:hanging="324" w:hangingChars="150"/>
        <w:jc w:val="left"/>
        <w:textAlignment w:val="auto"/>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2、组成联合体的大中型企业和其他自然人、法人或者其他组织，与残疾人福利性单位之间不得存在投资关系。</w:t>
      </w:r>
    </w:p>
    <w:p>
      <w:pPr>
        <w:pStyle w:val="8"/>
        <w:keepNext w:val="0"/>
        <w:keepLines w:val="0"/>
        <w:pageBreakBefore w:val="0"/>
        <w:widowControl w:val="0"/>
        <w:kinsoku/>
        <w:wordWrap/>
        <w:overflowPunct/>
        <w:topLinePunct w:val="0"/>
        <w:autoSpaceDE/>
        <w:autoSpaceDN/>
        <w:bidi w:val="0"/>
        <w:adjustRightInd/>
        <w:snapToGrid/>
        <w:spacing w:line="340" w:lineRule="exact"/>
        <w:ind w:left="1062" w:leftChars="342" w:hanging="324" w:hangingChars="150"/>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rPr>
        <w:t>3、如以联合体方式参与本项目响应的供应商，则应由联合体双方签字盖章。</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jc w:val="lef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制造商（</w:t>
      </w:r>
      <w:r>
        <w:rPr>
          <w:rFonts w:hint="eastAsia" w:asciiTheme="minorEastAsia" w:hAnsiTheme="minorEastAsia" w:eastAsiaTheme="minorEastAsia" w:cstheme="minorEastAsia"/>
          <w:sz w:val="21"/>
          <w:szCs w:val="21"/>
        </w:rPr>
        <w:t>盖章</w:t>
      </w:r>
      <w:r>
        <w:rPr>
          <w:rFonts w:hint="eastAsia" w:asciiTheme="minorEastAsia" w:hAnsiTheme="minorEastAsia" w:eastAsiaTheme="minorEastAsia" w:cstheme="minorEastAsia"/>
          <w:sz w:val="21"/>
          <w:szCs w:val="21"/>
          <w:lang w:val="zh-CN"/>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jc w:val="lef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制造商法定代表人（签字）：</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jc w:val="lef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询价供应商法定代表人（签字）：</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jc w:val="lef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 xml:space="preserve">询价供应商授权代表（签字）：                        </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jc w:val="lef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询价供应商名称（</w:t>
      </w:r>
      <w:r>
        <w:rPr>
          <w:rFonts w:hint="eastAsia" w:asciiTheme="minorEastAsia" w:hAnsiTheme="minorEastAsia" w:eastAsiaTheme="minorEastAsia" w:cstheme="minorEastAsia"/>
          <w:sz w:val="21"/>
          <w:szCs w:val="21"/>
        </w:rPr>
        <w:t>盖章</w:t>
      </w:r>
      <w:r>
        <w:rPr>
          <w:rFonts w:hint="eastAsia" w:asciiTheme="minorEastAsia" w:hAnsiTheme="minorEastAsia" w:eastAsiaTheme="minorEastAsia" w:cstheme="minorEastAsia"/>
          <w:sz w:val="21"/>
          <w:szCs w:val="21"/>
          <w:lang w:val="zh-CN"/>
        </w:rPr>
        <w:t xml:space="preserve">）：                                     </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时                 间：           年          月          日</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br w:type="textWrapping"/>
      </w:r>
      <w:r>
        <w:rPr>
          <w:rFonts w:hint="eastAsia" w:asciiTheme="minorEastAsia" w:hAnsiTheme="minorEastAsia" w:eastAsiaTheme="minorEastAsia" w:cstheme="minorEastAsia"/>
          <w:sz w:val="21"/>
          <w:szCs w:val="21"/>
          <w:lang w:val="zh-CN"/>
        </w:rPr>
        <w:t>备注：享受政府采购支持政策的残疾人福利性单位应当同时满足以下条件：</w:t>
      </w:r>
    </w:p>
    <w:p>
      <w:pPr>
        <w:keepNext w:val="0"/>
        <w:keepLines w:val="0"/>
        <w:pageBreakBefore w:val="0"/>
        <w:widowControl w:val="0"/>
        <w:numPr>
          <w:ilvl w:val="0"/>
          <w:numId w:val="32"/>
        </w:numPr>
        <w:kinsoku/>
        <w:wordWrap/>
        <w:overflowPunct/>
        <w:topLinePunct w:val="0"/>
        <w:autoSpaceDE/>
        <w:autoSpaceDN/>
        <w:bidi w:val="0"/>
        <w:adjustRightInd/>
        <w:snapToGrid/>
        <w:spacing w:before="100" w:beforeAutospacing="1" w:after="100" w:afterAutospacing="1" w:line="340" w:lineRule="exac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安置的残疾人占本单位在职职工人数的比例不低于 25%（含 25%），并且安置的残疾人人数不少于 10 人（含 10 人）；</w:t>
      </w:r>
    </w:p>
    <w:p>
      <w:pPr>
        <w:keepNext w:val="0"/>
        <w:keepLines w:val="0"/>
        <w:pageBreakBefore w:val="0"/>
        <w:widowControl w:val="0"/>
        <w:numPr>
          <w:ilvl w:val="0"/>
          <w:numId w:val="32"/>
        </w:numPr>
        <w:kinsoku/>
        <w:wordWrap/>
        <w:overflowPunct/>
        <w:topLinePunct w:val="0"/>
        <w:autoSpaceDE/>
        <w:autoSpaceDN/>
        <w:bidi w:val="0"/>
        <w:adjustRightInd/>
        <w:snapToGrid/>
        <w:spacing w:before="100" w:beforeAutospacing="1" w:after="100" w:afterAutospacing="1" w:line="340" w:lineRule="exac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依法与安置的每位残疾人签订了一年以上（含一年）的劳动合同或服务协议；</w:t>
      </w:r>
    </w:p>
    <w:p>
      <w:pPr>
        <w:keepNext w:val="0"/>
        <w:keepLines w:val="0"/>
        <w:pageBreakBefore w:val="0"/>
        <w:widowControl w:val="0"/>
        <w:numPr>
          <w:ilvl w:val="0"/>
          <w:numId w:val="32"/>
        </w:numPr>
        <w:kinsoku/>
        <w:wordWrap/>
        <w:overflowPunct/>
        <w:topLinePunct w:val="0"/>
        <w:autoSpaceDE/>
        <w:autoSpaceDN/>
        <w:bidi w:val="0"/>
        <w:adjustRightInd/>
        <w:snapToGrid/>
        <w:spacing w:before="100" w:beforeAutospacing="1" w:after="100" w:afterAutospacing="1" w:line="340" w:lineRule="exac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为安置的每位残疾人按月足额缴纳了基本养老保险、基本医疗保险、失业保险、工伤保险和生育保险等社会保险费；</w:t>
      </w:r>
    </w:p>
    <w:p>
      <w:pPr>
        <w:keepNext w:val="0"/>
        <w:keepLines w:val="0"/>
        <w:pageBreakBefore w:val="0"/>
        <w:widowControl w:val="0"/>
        <w:numPr>
          <w:ilvl w:val="0"/>
          <w:numId w:val="32"/>
        </w:numPr>
        <w:kinsoku/>
        <w:wordWrap/>
        <w:overflowPunct/>
        <w:topLinePunct w:val="0"/>
        <w:autoSpaceDE/>
        <w:autoSpaceDN/>
        <w:bidi w:val="0"/>
        <w:adjustRightInd/>
        <w:snapToGrid/>
        <w:spacing w:before="100" w:beforeAutospacing="1" w:after="100" w:afterAutospacing="1" w:line="340" w:lineRule="exac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通过银行等金融机构向安置的每位残疾人，按月支付了不低于单位所在区县适用的经省级人民政府批准的月最低工资标准的工资；</w:t>
      </w:r>
    </w:p>
    <w:p>
      <w:pPr>
        <w:keepNext w:val="0"/>
        <w:keepLines w:val="0"/>
        <w:pageBreakBefore w:val="0"/>
        <w:widowControl w:val="0"/>
        <w:numPr>
          <w:ilvl w:val="0"/>
          <w:numId w:val="32"/>
        </w:numPr>
        <w:kinsoku/>
        <w:wordWrap/>
        <w:overflowPunct/>
        <w:topLinePunct w:val="0"/>
        <w:autoSpaceDE/>
        <w:autoSpaceDN/>
        <w:bidi w:val="0"/>
        <w:adjustRightInd/>
        <w:snapToGrid/>
        <w:spacing w:before="100" w:beforeAutospacing="1" w:after="100" w:afterAutospacing="1" w:line="340" w:lineRule="exac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spacing w:before="100" w:beforeAutospacing="1" w:after="100" w:afterAutospacing="1" w:line="360" w:lineRule="auto"/>
        <w:jc w:val="center"/>
        <w:outlineLvl w:val="1"/>
        <w:rPr>
          <w:rFonts w:asciiTheme="minorEastAsia" w:hAnsiTheme="minorEastAsia" w:eastAsiaTheme="minorEastAsia" w:cstheme="minorEastAsia"/>
          <w:bCs/>
          <w:szCs w:val="21"/>
          <w:u w:val="single"/>
        </w:rPr>
      </w:pPr>
      <w:bookmarkStart w:id="235" w:name="_Toc568"/>
      <w:bookmarkStart w:id="236" w:name="_Toc31584"/>
      <w:r>
        <w:rPr>
          <w:rFonts w:hint="eastAsia" w:asciiTheme="minorEastAsia" w:hAnsiTheme="minorEastAsia" w:eastAsiaTheme="minorEastAsia" w:cstheme="minorEastAsia"/>
          <w:b/>
        </w:rPr>
        <w:t>十八、节能环保产品证明材料（若符合）</w:t>
      </w:r>
      <w:bookmarkEnd w:id="235"/>
      <w:bookmarkEnd w:id="236"/>
    </w:p>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项目名称：                         </w:t>
      </w:r>
    </w:p>
    <w:p>
      <w:pPr>
        <w:keepNext w:val="0"/>
        <w:keepLines w:val="0"/>
        <w:pageBreakBefore w:val="0"/>
        <w:widowControl w:val="0"/>
        <w:kinsoku/>
        <w:wordWrap/>
        <w:overflowPunct/>
        <w:topLinePunct w:val="0"/>
        <w:autoSpaceDE/>
        <w:autoSpaceDN/>
        <w:bidi w:val="0"/>
        <w:spacing w:before="100" w:beforeAutospacing="1" w:after="100" w:afterAutospacing="1" w:line="34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项目编号：</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（1）节能产品：</w:t>
      </w:r>
    </w:p>
    <w:tbl>
      <w:tblPr>
        <w:tblStyle w:val="20"/>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09"/>
        <w:gridCol w:w="1370"/>
        <w:gridCol w:w="639"/>
        <w:gridCol w:w="639"/>
        <w:gridCol w:w="639"/>
        <w:gridCol w:w="1383"/>
        <w:gridCol w:w="130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110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设备名称</w:t>
            </w:r>
          </w:p>
        </w:tc>
        <w:tc>
          <w:tcPr>
            <w:tcW w:w="1370"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制造商名称</w:t>
            </w: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品牌</w:t>
            </w: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型号</w:t>
            </w: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数量</w:t>
            </w:r>
          </w:p>
        </w:tc>
        <w:tc>
          <w:tcPr>
            <w:tcW w:w="138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单价（万元）</w:t>
            </w:r>
          </w:p>
        </w:tc>
        <w:tc>
          <w:tcPr>
            <w:tcW w:w="1304"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总价（万元）</w:t>
            </w:r>
          </w:p>
        </w:tc>
        <w:tc>
          <w:tcPr>
            <w:tcW w:w="13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属强制采购或优先采购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10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70"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8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04"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10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70"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8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04"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10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70"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8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04"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10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70"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63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8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04"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r>
    </w:tbl>
    <w:p>
      <w:pPr>
        <w:keepNext w:val="0"/>
        <w:keepLines w:val="0"/>
        <w:pageBreakBefore w:val="0"/>
        <w:widowControl w:val="0"/>
        <w:kinsoku/>
        <w:wordWrap/>
        <w:overflowPunct/>
        <w:topLinePunct w:val="0"/>
        <w:autoSpaceDE/>
        <w:autoSpaceDN/>
        <w:bidi w:val="0"/>
        <w:spacing w:before="100" w:beforeAutospacing="1" w:after="100" w:afterAutospacing="1" w:line="34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（2）环保产品：</w:t>
      </w:r>
    </w:p>
    <w:tbl>
      <w:tblPr>
        <w:tblStyle w:val="20"/>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306"/>
        <w:gridCol w:w="1613"/>
        <w:gridCol w:w="849"/>
        <w:gridCol w:w="849"/>
        <w:gridCol w:w="849"/>
        <w:gridCol w:w="148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设备名称</w:t>
            </w:r>
          </w:p>
        </w:tc>
        <w:tc>
          <w:tcPr>
            <w:tcW w:w="161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制造商名称</w:t>
            </w: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品牌</w:t>
            </w: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型号</w:t>
            </w: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数量</w:t>
            </w:r>
          </w:p>
        </w:tc>
        <w:tc>
          <w:tcPr>
            <w:tcW w:w="1487"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单价（万元）</w:t>
            </w:r>
          </w:p>
        </w:tc>
        <w:tc>
          <w:tcPr>
            <w:tcW w:w="138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61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487"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8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61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487"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8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61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487"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8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613"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84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487"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c>
          <w:tcPr>
            <w:tcW w:w="1389"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Theme="minorEastAsia" w:hAnsiTheme="minorEastAsia" w:eastAsiaTheme="minorEastAsia" w:cstheme="minorEastAsia"/>
                <w:sz w:val="21"/>
                <w:szCs w:val="21"/>
              </w:rPr>
            </w:pPr>
          </w:p>
        </w:tc>
      </w:tr>
    </w:tbl>
    <w:p>
      <w:pPr>
        <w:keepNext w:val="0"/>
        <w:keepLines w:val="0"/>
        <w:pageBreakBefore w:val="0"/>
        <w:widowControl w:val="0"/>
        <w:kinsoku/>
        <w:wordWrap/>
        <w:overflowPunct/>
        <w:topLinePunct w:val="0"/>
        <w:autoSpaceDE/>
        <w:autoSpaceDN/>
        <w:bidi w:val="0"/>
        <w:spacing w:before="100" w:beforeAutospacing="1" w:after="100" w:afterAutospacing="1" w:line="340" w:lineRule="exact"/>
        <w:textAlignment w:val="auto"/>
        <w:rPr>
          <w:rFonts w:hint="eastAsia" w:asciiTheme="minorEastAsia" w:hAnsiTheme="minorEastAsia" w:eastAsiaTheme="minorEastAsia" w:cstheme="minorEastAsia"/>
          <w:bCs/>
          <w:sz w:val="21"/>
          <w:szCs w:val="21"/>
          <w:u w:val="single"/>
        </w:rPr>
      </w:pPr>
      <w:r>
        <w:rPr>
          <w:rFonts w:hint="eastAsia" w:asciiTheme="minorEastAsia" w:hAnsiTheme="minorEastAsia" w:eastAsiaTheme="minorEastAsia" w:cstheme="minorEastAsia"/>
          <w:sz w:val="21"/>
          <w:szCs w:val="21"/>
        </w:rPr>
        <w:t>注：供应商所提供产品如为节能环保产品，则应按本</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文件第四章“政策支持”提供相关证明材料，并将节能、环保产品分别列入上表中，未填写本表或未提供有效认证证书的不给予价格扣除。</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br w:type="textWrapping"/>
      </w:r>
    </w:p>
    <w:p>
      <w:pPr>
        <w:keepNext w:val="0"/>
        <w:keepLines w:val="0"/>
        <w:pageBreakBefore w:val="0"/>
        <w:widowControl w:val="0"/>
        <w:kinsoku/>
        <w:wordWrap/>
        <w:overflowPunct/>
        <w:topLinePunct w:val="0"/>
        <w:autoSpaceDE/>
        <w:autoSpaceDN/>
        <w:bidi w:val="0"/>
        <w:spacing w:before="100" w:beforeAutospacing="1" w:after="100" w:afterAutospacing="1" w:line="340" w:lineRule="exact"/>
        <w:jc w:val="left"/>
        <w:textAlignment w:val="auto"/>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 xml:space="preserve">询价供应商授权代表（签字）：                        </w:t>
      </w:r>
    </w:p>
    <w:p>
      <w:pPr>
        <w:keepNext w:val="0"/>
        <w:keepLines w:val="0"/>
        <w:pageBreakBefore w:val="0"/>
        <w:widowControl w:val="0"/>
        <w:kinsoku/>
        <w:wordWrap/>
        <w:overflowPunct/>
        <w:topLinePunct w:val="0"/>
        <w:autoSpaceDE/>
        <w:autoSpaceDN/>
        <w:bidi w:val="0"/>
        <w:spacing w:before="100" w:beforeAutospacing="1" w:after="100" w:afterAutospacing="1" w:line="340" w:lineRule="exact"/>
        <w:jc w:val="left"/>
        <w:textAlignment w:val="auto"/>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询价供应商名称（</w:t>
      </w:r>
      <w:r>
        <w:rPr>
          <w:rFonts w:hint="eastAsia" w:asciiTheme="minorEastAsia" w:hAnsiTheme="minorEastAsia" w:eastAsiaTheme="minorEastAsia" w:cstheme="minorEastAsia"/>
          <w:sz w:val="21"/>
          <w:szCs w:val="21"/>
        </w:rPr>
        <w:t>盖章</w:t>
      </w:r>
      <w:r>
        <w:rPr>
          <w:rFonts w:hint="eastAsia" w:asciiTheme="minorEastAsia" w:hAnsiTheme="minorEastAsia" w:eastAsiaTheme="minorEastAsia" w:cstheme="minorEastAsia"/>
          <w:sz w:val="21"/>
          <w:szCs w:val="21"/>
          <w:lang w:val="zh-CN"/>
        </w:rPr>
        <w:t xml:space="preserve">）：                                     </w:t>
      </w:r>
    </w:p>
    <w:p>
      <w:pPr>
        <w:keepNext w:val="0"/>
        <w:keepLines w:val="0"/>
        <w:pageBreakBefore w:val="0"/>
        <w:widowControl w:val="0"/>
        <w:kinsoku/>
        <w:wordWrap/>
        <w:overflowPunct/>
        <w:topLinePunct w:val="0"/>
        <w:autoSpaceDE/>
        <w:autoSpaceDN/>
        <w:bidi w:val="0"/>
        <w:spacing w:before="100" w:beforeAutospacing="1" w:after="100" w:afterAutospacing="1" w:line="340" w:lineRule="exact"/>
        <w:textAlignment w:val="auto"/>
        <w:rPr>
          <w:rFonts w:hint="eastAsia" w:asciiTheme="minorEastAsia" w:hAnsiTheme="minorEastAsia" w:eastAsiaTheme="minorEastAsia" w:cstheme="minorEastAsia"/>
          <w:bCs/>
          <w:sz w:val="21"/>
          <w:szCs w:val="21"/>
          <w:u w:val="single"/>
        </w:rPr>
      </w:pPr>
      <w:r>
        <w:rPr>
          <w:rFonts w:hint="eastAsia" w:asciiTheme="minorEastAsia" w:hAnsiTheme="minorEastAsia" w:eastAsiaTheme="minorEastAsia" w:cstheme="minorEastAsia"/>
          <w:sz w:val="21"/>
          <w:szCs w:val="21"/>
          <w:lang w:val="zh-CN"/>
        </w:rPr>
        <w:t>时                 间：           年          月          日</w:t>
      </w:r>
    </w:p>
    <w:p>
      <w:pPr>
        <w:adjustRightInd w:val="0"/>
        <w:snapToGrid w:val="0"/>
        <w:spacing w:line="360" w:lineRule="auto"/>
        <w:jc w:val="center"/>
        <w:outlineLvl w:val="1"/>
        <w:rPr>
          <w:rFonts w:asciiTheme="minorEastAsia" w:hAnsiTheme="minorEastAsia" w:eastAsiaTheme="minorEastAsia" w:cstheme="minorEastAsia"/>
          <w:b/>
        </w:rPr>
      </w:pPr>
      <w:bookmarkStart w:id="237" w:name="_Toc2833"/>
      <w:bookmarkStart w:id="238" w:name="_Toc1915"/>
      <w:r>
        <w:rPr>
          <w:rFonts w:hint="eastAsia" w:asciiTheme="minorEastAsia" w:hAnsiTheme="minorEastAsia" w:eastAsiaTheme="minorEastAsia" w:cstheme="minorEastAsia"/>
          <w:b/>
          <w:bCs/>
          <w:spacing w:val="6"/>
          <w:szCs w:val="21"/>
        </w:rPr>
        <w:br w:type="textWrapping"/>
      </w:r>
      <w:r>
        <w:rPr>
          <w:rFonts w:hint="eastAsia" w:asciiTheme="minorEastAsia" w:hAnsiTheme="minorEastAsia" w:eastAsiaTheme="minorEastAsia" w:cstheme="minorEastAsia"/>
          <w:b/>
          <w:bCs/>
          <w:spacing w:val="6"/>
          <w:szCs w:val="21"/>
        </w:rPr>
        <w:t>十九、</w:t>
      </w:r>
      <w:r>
        <w:rPr>
          <w:rFonts w:hint="eastAsia" w:asciiTheme="minorEastAsia" w:hAnsiTheme="minorEastAsia" w:eastAsiaTheme="minorEastAsia" w:cstheme="minorEastAsia"/>
          <w:b/>
        </w:rPr>
        <w:t>无重大违法记录声明</w:t>
      </w:r>
      <w:bookmarkEnd w:id="228"/>
      <w:bookmarkEnd w:id="229"/>
      <w:bookmarkEnd w:id="230"/>
      <w:bookmarkEnd w:id="231"/>
      <w:bookmarkEnd w:id="232"/>
      <w:bookmarkEnd w:id="237"/>
      <w:bookmarkEnd w:id="238"/>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w:t>
      </w:r>
      <w:r>
        <w:rPr>
          <w:rFonts w:hint="eastAsia" w:asciiTheme="minorEastAsia" w:hAnsiTheme="minorEastAsia" w:eastAsiaTheme="minorEastAsia" w:cstheme="minorEastAsia"/>
          <w:b/>
          <w:bCs/>
          <w:kern w:val="0"/>
          <w:sz w:val="21"/>
          <w:szCs w:val="21"/>
          <w:lang w:eastAsia="zh-CN"/>
        </w:rPr>
        <w:t>询价</w:t>
      </w:r>
      <w:r>
        <w:rPr>
          <w:rFonts w:hint="eastAsia" w:asciiTheme="minorEastAsia" w:hAnsiTheme="minorEastAsia" w:eastAsiaTheme="minorEastAsia" w:cstheme="minorEastAsia"/>
          <w:b/>
          <w:bCs/>
          <w:kern w:val="0"/>
          <w:sz w:val="21"/>
          <w:szCs w:val="21"/>
        </w:rPr>
        <w:t>供应商应在此基础上，根据本单位实际情况进行声明）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采购人和采购代理机构：</w:t>
      </w:r>
    </w:p>
    <w:p>
      <w:pPr>
        <w:keepNext w:val="0"/>
        <w:keepLines w:val="0"/>
        <w:pageBreakBefore w:val="0"/>
        <w:widowControl w:val="0"/>
        <w:kinsoku/>
        <w:wordWrap/>
        <w:overflowPunct/>
        <w:topLinePunct w:val="0"/>
        <w:autoSpaceDE/>
        <w:autoSpaceDN/>
        <w:bidi w:val="0"/>
        <w:adjustRightInd/>
        <w:snapToGrid/>
        <w:spacing w:line="340" w:lineRule="exact"/>
        <w:ind w:firstLine="432" w:firstLine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我方在此声明，我方在参加本</w:t>
      </w:r>
      <w:r>
        <w:rPr>
          <w:rFonts w:hint="eastAsia" w:asciiTheme="minorEastAsia" w:hAnsiTheme="minorEastAsia" w:eastAsiaTheme="minorEastAsia" w:cstheme="minorEastAsia"/>
          <w:kern w:val="0"/>
          <w:sz w:val="21"/>
          <w:szCs w:val="21"/>
          <w:shd w:val="clear" w:color="auto" w:fill="FFFFFF"/>
        </w:rPr>
        <w:t>次政府采购活动前三年内，在经营活动中没有以下重大违法记录：</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color="auto" w:fill="FFFFFF"/>
        </w:rPr>
        <w:t>1.我方因违法经营被追究过刑事责任；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color="auto" w:fill="FFFFFF"/>
        </w:rPr>
        <w:t>2.我方因违法经营被责令停产停业、吊销许可证或者执照；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color="auto" w:fill="FFFFFF"/>
        </w:rPr>
        <w:t>3.我方因违法经营被处以较大数额罚款等行政处罚。</w:t>
      </w:r>
    </w:p>
    <w:p>
      <w:pPr>
        <w:keepNext w:val="0"/>
        <w:keepLines w:val="0"/>
        <w:pageBreakBefore w:val="0"/>
        <w:widowControl w:val="0"/>
        <w:kinsoku/>
        <w:wordWrap/>
        <w:overflowPunct/>
        <w:topLinePunct w:val="0"/>
        <w:autoSpaceDE/>
        <w:autoSpaceDN/>
        <w:bidi w:val="0"/>
        <w:adjustRightInd/>
        <w:snapToGrid/>
        <w:spacing w:line="340" w:lineRule="exact"/>
        <w:ind w:firstLine="432" w:firstLine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keepNext w:val="0"/>
        <w:keepLines w:val="0"/>
        <w:pageBreakBefore w:val="0"/>
        <w:widowControl w:val="0"/>
        <w:kinsoku/>
        <w:wordWrap/>
        <w:overflowPunct/>
        <w:topLinePunct w:val="0"/>
        <w:autoSpaceDE/>
        <w:autoSpaceDN/>
        <w:bidi w:val="0"/>
        <w:adjustRightInd/>
        <w:snapToGrid/>
        <w:spacing w:line="340" w:lineRule="exact"/>
        <w:ind w:firstLine="432" w:firstLine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color="auto" w:fill="FFFFFF"/>
        </w:rPr>
        <w:t>特此声明！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color="auto" w:fill="FFFFFF"/>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shd w:val="clear" w:color="auto" w:fill="FFFFFF"/>
        </w:rPr>
        <w:t> </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jc w:val="lef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询价供应商法定代表人（签字）：</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jc w:val="lef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 xml:space="preserve">询价供应商授权代表（签字）：                        </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jc w:val="left"/>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询价供应商名称（</w:t>
      </w:r>
      <w:r>
        <w:rPr>
          <w:rFonts w:hint="eastAsia" w:asciiTheme="minorEastAsia" w:hAnsiTheme="minorEastAsia" w:eastAsiaTheme="minorEastAsia" w:cstheme="minorEastAsia"/>
          <w:sz w:val="21"/>
          <w:szCs w:val="21"/>
        </w:rPr>
        <w:t>盖章</w:t>
      </w:r>
      <w:r>
        <w:rPr>
          <w:rFonts w:hint="eastAsia" w:asciiTheme="minorEastAsia" w:hAnsiTheme="minorEastAsia" w:eastAsiaTheme="minorEastAsia" w:cstheme="minorEastAsia"/>
          <w:sz w:val="21"/>
          <w:szCs w:val="21"/>
          <w:lang w:val="zh-CN"/>
        </w:rPr>
        <w:t xml:space="preserve">）：                                     </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40" w:lineRule="exact"/>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zh-CN"/>
        </w:rPr>
        <w:t>时                 间：           年          月          日</w:t>
      </w:r>
    </w:p>
    <w:p>
      <w:pPr>
        <w:autoSpaceDE w:val="0"/>
        <w:autoSpaceDN w:val="0"/>
        <w:adjustRightInd w:val="0"/>
        <w:jc w:val="center"/>
        <w:rPr>
          <w:rFonts w:asciiTheme="minorEastAsia" w:hAnsiTheme="minorEastAsia" w:eastAsiaTheme="minorEastAsia" w:cstheme="minorEastAsia"/>
          <w:szCs w:val="21"/>
        </w:rPr>
      </w:pPr>
    </w:p>
    <w:p>
      <w:pPr>
        <w:ind w:firstLine="456" w:firstLineChars="200"/>
        <w:rPr>
          <w:rFonts w:asciiTheme="minorEastAsia" w:hAnsiTheme="minorEastAsia" w:eastAsiaTheme="minorEastAsia" w:cstheme="minorEastAsia"/>
          <w:spacing w:val="6"/>
          <w:szCs w:val="21"/>
        </w:rPr>
      </w:pPr>
    </w:p>
    <w:p>
      <w:pPr>
        <w:jc w:val="center"/>
        <w:outlineLvl w:val="1"/>
        <w:rPr>
          <w:rFonts w:asciiTheme="minorEastAsia" w:hAnsiTheme="minorEastAsia" w:eastAsiaTheme="minorEastAsia" w:cstheme="minorEastAsia"/>
          <w:spacing w:val="6"/>
          <w:szCs w:val="21"/>
        </w:rPr>
      </w:pPr>
      <w:bookmarkStart w:id="239" w:name="_Toc32638"/>
      <w:bookmarkStart w:id="240" w:name="_Toc3419"/>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b/>
          <w:bCs/>
          <w:kern w:val="0"/>
          <w:szCs w:val="21"/>
          <w:shd w:val="clear" w:color="auto" w:fill="FFFFFF"/>
        </w:rPr>
        <w:t>二十、</w:t>
      </w:r>
      <w:r>
        <w:rPr>
          <w:rFonts w:hint="eastAsia" w:asciiTheme="minorEastAsia" w:hAnsiTheme="minorEastAsia" w:eastAsiaTheme="minorEastAsia" w:cstheme="minorEastAsia"/>
          <w:b/>
          <w:bCs/>
          <w:kern w:val="0"/>
          <w:szCs w:val="21"/>
          <w:shd w:val="clear" w:color="auto" w:fill="FFFFFF"/>
          <w:lang w:eastAsia="zh-CN"/>
        </w:rPr>
        <w:t>询价</w:t>
      </w:r>
      <w:r>
        <w:rPr>
          <w:rFonts w:hint="eastAsia" w:asciiTheme="minorEastAsia" w:hAnsiTheme="minorEastAsia" w:eastAsiaTheme="minorEastAsia" w:cstheme="minorEastAsia"/>
          <w:b/>
          <w:bCs/>
          <w:kern w:val="0"/>
          <w:szCs w:val="21"/>
          <w:shd w:val="clear" w:color="auto" w:fill="FFFFFF"/>
        </w:rPr>
        <w:t>供应商认为应该提交的其它文件（格式自拟）</w:t>
      </w:r>
      <w:bookmarkEnd w:id="239"/>
      <w:bookmarkEnd w:id="240"/>
    </w:p>
    <w:p>
      <w:pPr>
        <w:rPr>
          <w:lang w:val="zh-CN"/>
        </w:rPr>
      </w:pPr>
    </w:p>
    <w:sectPr>
      <w:footerReference r:id="rId4" w:type="default"/>
      <w:pgSz w:w="11906" w:h="16838"/>
      <w:pgMar w:top="1644" w:right="1587" w:bottom="1644" w:left="1587" w:header="851" w:footer="1134" w:gutter="0"/>
      <w:pgNumType w:fmt="decimal"/>
      <w:cols w:space="0" w:num="1"/>
      <w:rtlGutter w:val="0"/>
      <w:docGrid w:type="linesAndChars" w:linePitch="579" w:charSpace="12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0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center"/>
                          </w:pPr>
                          <w:r>
                            <w:fldChar w:fldCharType="begin"/>
                          </w:r>
                          <w:r>
                            <w:instrText xml:space="preserve"> PAGE   \* MERGEFORMAT </w:instrText>
                          </w:r>
                          <w:r>
                            <w:fldChar w:fldCharType="separate"/>
                          </w:r>
                          <w:r>
                            <w:rPr>
                              <w:lang w:val="zh-CN"/>
                            </w:rPr>
                            <w:t>55</w:t>
                          </w:r>
                          <w:r>
                            <w:rPr>
                              <w:lang w:val="zh-CN"/>
                            </w:rPr>
                            <w:fldChar w:fldCharType="end"/>
                          </w:r>
                        </w:p>
                      </w:txbxContent>
                    </wps:txbx>
                    <wps:bodyPr wrap="none" lIns="0" tIns="0" rIns="0" bIns="0" upright="1">
                      <a:spAutoFit/>
                    </wps:bodyPr>
                  </wps:wsp>
                </a:graphicData>
              </a:graphic>
            </wp:anchor>
          </w:drawing>
        </mc:Choice>
        <mc:Fallback>
          <w:pict>
            <v:shape id="文本框 2050"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0yUnskBAACcAwAADgAAAGRycy9lMm9Eb2MueG1srVNNrtMwEN4jcQfL&#10;e+q0Eq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BY3gRLHLQ788v3b5cevy8+vZFW9&#10;LAr1AWpMfAiYmoY3fsjZqFz2Azoz8UFFm79IiWAc9T1f9ZVDIiI/Wq/W6wpDAmPzBXHY7XmIkN5K&#10;b0k2GhpxgEVXfnoPaUydU3I15++1MWWIxv3lQMzsYbces5WG/TA1vvftGfn0OPuGOlx1Ssw7h9Lm&#10;NZmNOBv72TiGqA8dtrYsfUF4fUzYROktVxhhp8I4tMJuWrC8FX/eS9btp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vTJSeyQEAAJwDAAAOAAAAAAAAAAEAIAAAAB4BAABkcnMvZTJvRG9j&#10;LnhtbFBLBQYAAAAABgAGAFkBAABZBQAAAAA=&#10;">
              <v:fill on="f" focussize="0,0"/>
              <v:stroke on="f"/>
              <v:imagedata o:title=""/>
              <o:lock v:ext="edit" aspectratio="f"/>
              <v:textbox inset="0mm,0mm,0mm,0mm" style="mso-fit-shape-to-text:t;">
                <w:txbxContent>
                  <w:p>
                    <w:pPr>
                      <w:pStyle w:val="12"/>
                      <w:jc w:val="center"/>
                    </w:pPr>
                    <w:r>
                      <w:fldChar w:fldCharType="begin"/>
                    </w:r>
                    <w:r>
                      <w:instrText xml:space="preserve"> PAGE   \* MERGEFORMAT </w:instrText>
                    </w:r>
                    <w:r>
                      <w:fldChar w:fldCharType="separate"/>
                    </w:r>
                    <w:r>
                      <w:rPr>
                        <w:lang w:val="zh-CN"/>
                      </w:rPr>
                      <w:t>55</w:t>
                    </w:r>
                    <w:r>
                      <w:rPr>
                        <w:lang w:val="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F4FBAC"/>
    <w:multiLevelType w:val="singleLevel"/>
    <w:tmpl w:val="85F4FBAC"/>
    <w:lvl w:ilvl="0" w:tentative="0">
      <w:start w:val="1"/>
      <w:numFmt w:val="decimal"/>
      <w:suff w:val="nothing"/>
      <w:lvlText w:val="%1、"/>
      <w:lvlJc w:val="left"/>
    </w:lvl>
  </w:abstractNum>
  <w:abstractNum w:abstractNumId="1">
    <w:nsid w:val="B0278535"/>
    <w:multiLevelType w:val="singleLevel"/>
    <w:tmpl w:val="B0278535"/>
    <w:lvl w:ilvl="0" w:tentative="0">
      <w:start w:val="1"/>
      <w:numFmt w:val="decimal"/>
      <w:lvlText w:val="%1."/>
      <w:lvlJc w:val="left"/>
      <w:pPr>
        <w:tabs>
          <w:tab w:val="left" w:pos="312"/>
        </w:tabs>
      </w:pPr>
    </w:lvl>
  </w:abstractNum>
  <w:abstractNum w:abstractNumId="2">
    <w:nsid w:val="C30082AC"/>
    <w:multiLevelType w:val="singleLevel"/>
    <w:tmpl w:val="C30082AC"/>
    <w:lvl w:ilvl="0" w:tentative="0">
      <w:start w:val="1"/>
      <w:numFmt w:val="decimal"/>
      <w:suff w:val="nothing"/>
      <w:lvlText w:val="%1、"/>
      <w:lvlJc w:val="left"/>
    </w:lvl>
  </w:abstractNum>
  <w:abstractNum w:abstractNumId="3">
    <w:nsid w:val="C95EA7B7"/>
    <w:multiLevelType w:val="singleLevel"/>
    <w:tmpl w:val="C95EA7B7"/>
    <w:lvl w:ilvl="0" w:tentative="0">
      <w:start w:val="1"/>
      <w:numFmt w:val="decimal"/>
      <w:suff w:val="nothing"/>
      <w:lvlText w:val="%1、"/>
      <w:lvlJc w:val="left"/>
    </w:lvl>
  </w:abstractNum>
  <w:abstractNum w:abstractNumId="4">
    <w:nsid w:val="FE67CFBB"/>
    <w:multiLevelType w:val="singleLevel"/>
    <w:tmpl w:val="FE67CFBB"/>
    <w:lvl w:ilvl="0" w:tentative="0">
      <w:start w:val="16"/>
      <w:numFmt w:val="chineseCounting"/>
      <w:suff w:val="nothing"/>
      <w:lvlText w:val="%1、"/>
      <w:lvlJc w:val="left"/>
      <w:rPr>
        <w:rFonts w:hint="eastAsia"/>
      </w:rPr>
    </w:lvl>
  </w:abstractNum>
  <w:abstractNum w:abstractNumId="5">
    <w:nsid w:val="FF4B8943"/>
    <w:multiLevelType w:val="singleLevel"/>
    <w:tmpl w:val="FF4B8943"/>
    <w:lvl w:ilvl="0" w:tentative="0">
      <w:start w:val="1"/>
      <w:numFmt w:val="decimal"/>
      <w:suff w:val="nothing"/>
      <w:lvlText w:val="（%1）"/>
      <w:lvlJc w:val="left"/>
    </w:lvl>
  </w:abstractNum>
  <w:abstractNum w:abstractNumId="6">
    <w:nsid w:val="00000006"/>
    <w:multiLevelType w:val="multilevel"/>
    <w:tmpl w:val="00000006"/>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00000009"/>
    <w:multiLevelType w:val="multilevel"/>
    <w:tmpl w:val="00000009"/>
    <w:lvl w:ilvl="0" w:tentative="0">
      <w:start w:val="6"/>
      <w:numFmt w:val="decimal"/>
      <w:lvlText w:val="%1"/>
      <w:lvlJc w:val="left"/>
      <w:pPr>
        <w:tabs>
          <w:tab w:val="left" w:pos="360"/>
        </w:tabs>
        <w:ind w:left="360" w:hanging="360"/>
      </w:pPr>
      <w:rPr>
        <w:rFonts w:hint="default"/>
      </w:rPr>
    </w:lvl>
    <w:lvl w:ilvl="1" w:tentative="0">
      <w:start w:val="2"/>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8">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9">
    <w:nsid w:val="0000000F"/>
    <w:multiLevelType w:val="multilevel"/>
    <w:tmpl w:val="0000000F"/>
    <w:lvl w:ilvl="0" w:tentative="0">
      <w:start w:val="10"/>
      <w:numFmt w:val="decimal"/>
      <w:lvlText w:val="%1"/>
      <w:lvlJc w:val="left"/>
      <w:pPr>
        <w:tabs>
          <w:tab w:val="left" w:pos="420"/>
        </w:tabs>
        <w:ind w:left="420" w:hanging="420"/>
      </w:pPr>
      <w:rPr>
        <w:rFonts w:hint="default"/>
      </w:rPr>
    </w:lvl>
    <w:lvl w:ilvl="1" w:tentative="0">
      <w:start w:val="1"/>
      <w:numFmt w:val="decimal"/>
      <w:lvlText w:val="8.%2"/>
      <w:lvlJc w:val="left"/>
      <w:pPr>
        <w:tabs>
          <w:tab w:val="left" w:pos="840"/>
        </w:tabs>
        <w:ind w:left="840" w:hanging="420"/>
      </w:pPr>
      <w:rPr>
        <w:rFonts w:hint="default"/>
      </w:rPr>
    </w:lvl>
    <w:lvl w:ilvl="2" w:tentative="0">
      <w:start w:val="1"/>
      <w:numFmt w:val="decimal"/>
      <w:lvlText w:val="%1.%2.%3"/>
      <w:lvlJc w:val="left"/>
      <w:pPr>
        <w:tabs>
          <w:tab w:val="left" w:pos="1560"/>
        </w:tabs>
        <w:ind w:left="1560" w:hanging="720"/>
      </w:pPr>
      <w:rPr>
        <w:rFonts w:hint="default"/>
      </w:rPr>
    </w:lvl>
    <w:lvl w:ilvl="3" w:tentative="0">
      <w:start w:val="1"/>
      <w:numFmt w:val="decimal"/>
      <w:lvlText w:val="%1.%2.%3.%4"/>
      <w:lvlJc w:val="left"/>
      <w:pPr>
        <w:tabs>
          <w:tab w:val="left" w:pos="2340"/>
        </w:tabs>
        <w:ind w:left="2340" w:hanging="1080"/>
      </w:pPr>
      <w:rPr>
        <w:rFonts w:hint="default"/>
      </w:rPr>
    </w:lvl>
    <w:lvl w:ilvl="4" w:tentative="0">
      <w:start w:val="1"/>
      <w:numFmt w:val="decimal"/>
      <w:lvlText w:val="%1.%2.%3.%4.%5"/>
      <w:lvlJc w:val="left"/>
      <w:pPr>
        <w:tabs>
          <w:tab w:val="left" w:pos="2760"/>
        </w:tabs>
        <w:ind w:left="2760" w:hanging="1080"/>
      </w:pPr>
      <w:rPr>
        <w:rFonts w:hint="default"/>
      </w:rPr>
    </w:lvl>
    <w:lvl w:ilvl="5" w:tentative="0">
      <w:start w:val="1"/>
      <w:numFmt w:val="decimal"/>
      <w:lvlText w:val="%1.%2.%3.%4.%5.%6"/>
      <w:lvlJc w:val="left"/>
      <w:pPr>
        <w:tabs>
          <w:tab w:val="left" w:pos="3540"/>
        </w:tabs>
        <w:ind w:left="3540" w:hanging="1440"/>
      </w:pPr>
      <w:rPr>
        <w:rFonts w:hint="default"/>
      </w:rPr>
    </w:lvl>
    <w:lvl w:ilvl="6" w:tentative="0">
      <w:start w:val="1"/>
      <w:numFmt w:val="decimal"/>
      <w:lvlText w:val="%1.%2.%3.%4.%5.%6.%7"/>
      <w:lvlJc w:val="left"/>
      <w:pPr>
        <w:tabs>
          <w:tab w:val="left" w:pos="3960"/>
        </w:tabs>
        <w:ind w:left="3960" w:hanging="1440"/>
      </w:pPr>
      <w:rPr>
        <w:rFonts w:hint="default"/>
      </w:rPr>
    </w:lvl>
    <w:lvl w:ilvl="7" w:tentative="0">
      <w:start w:val="1"/>
      <w:numFmt w:val="decimal"/>
      <w:lvlText w:val="%1.%2.%3.%4.%5.%6.%7.%8"/>
      <w:lvlJc w:val="left"/>
      <w:pPr>
        <w:tabs>
          <w:tab w:val="left" w:pos="4740"/>
        </w:tabs>
        <w:ind w:left="4740" w:hanging="1800"/>
      </w:pPr>
      <w:rPr>
        <w:rFonts w:hint="default"/>
      </w:rPr>
    </w:lvl>
    <w:lvl w:ilvl="8" w:tentative="0">
      <w:start w:val="1"/>
      <w:numFmt w:val="decimal"/>
      <w:lvlText w:val="%1.%2.%3.%4.%5.%6.%7.%8.%9"/>
      <w:lvlJc w:val="left"/>
      <w:pPr>
        <w:tabs>
          <w:tab w:val="left" w:pos="5160"/>
        </w:tabs>
        <w:ind w:left="5160" w:hanging="1800"/>
      </w:pPr>
      <w:rPr>
        <w:rFonts w:hint="default"/>
      </w:rPr>
    </w:lvl>
  </w:abstractNum>
  <w:abstractNum w:abstractNumId="10">
    <w:nsid w:val="00000012"/>
    <w:multiLevelType w:val="multilevel"/>
    <w:tmpl w:val="00000012"/>
    <w:lvl w:ilvl="0" w:tentative="0">
      <w:start w:val="4"/>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1">
    <w:nsid w:val="00000013"/>
    <w:multiLevelType w:val="multilevel"/>
    <w:tmpl w:val="00000013"/>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12">
    <w:nsid w:val="00000016"/>
    <w:multiLevelType w:val="multilevel"/>
    <w:tmpl w:val="00000016"/>
    <w:lvl w:ilvl="0" w:tentative="0">
      <w:start w:val="6"/>
      <w:numFmt w:val="decimal"/>
      <w:lvlText w:val="%1"/>
      <w:lvlJc w:val="left"/>
      <w:pPr>
        <w:tabs>
          <w:tab w:val="left" w:pos="360"/>
        </w:tabs>
        <w:ind w:left="360" w:hanging="360"/>
      </w:pPr>
      <w:rPr>
        <w:rFonts w:hint="default"/>
      </w:rPr>
    </w:lvl>
    <w:lvl w:ilvl="1" w:tentative="0">
      <w:start w:val="1"/>
      <w:numFmt w:val="decimal"/>
      <w:lvlText w:val="7.%2"/>
      <w:lvlJc w:val="left"/>
      <w:pPr>
        <w:tabs>
          <w:tab w:val="left" w:pos="780"/>
        </w:tabs>
        <w:ind w:left="780" w:hanging="360"/>
      </w:pPr>
      <w:rPr>
        <w:rFonts w:hint="default"/>
      </w:rPr>
    </w:lvl>
    <w:lvl w:ilvl="2" w:tentative="0">
      <w:start w:val="1"/>
      <w:numFmt w:val="decimal"/>
      <w:lvlText w:val="%1.%2.%3"/>
      <w:lvlJc w:val="left"/>
      <w:pPr>
        <w:tabs>
          <w:tab w:val="left" w:pos="1560"/>
        </w:tabs>
        <w:ind w:left="1560" w:hanging="720"/>
      </w:pPr>
      <w:rPr>
        <w:rFonts w:hint="default"/>
      </w:rPr>
    </w:lvl>
    <w:lvl w:ilvl="3" w:tentative="0">
      <w:start w:val="1"/>
      <w:numFmt w:val="decimal"/>
      <w:lvlText w:val="%1.%2.%3.%4"/>
      <w:lvlJc w:val="left"/>
      <w:pPr>
        <w:tabs>
          <w:tab w:val="left" w:pos="2340"/>
        </w:tabs>
        <w:ind w:left="2340" w:hanging="1080"/>
      </w:pPr>
      <w:rPr>
        <w:rFonts w:hint="default"/>
      </w:rPr>
    </w:lvl>
    <w:lvl w:ilvl="4" w:tentative="0">
      <w:start w:val="1"/>
      <w:numFmt w:val="decimal"/>
      <w:lvlText w:val="%1.%2.%3.%4.%5"/>
      <w:lvlJc w:val="left"/>
      <w:pPr>
        <w:tabs>
          <w:tab w:val="left" w:pos="2760"/>
        </w:tabs>
        <w:ind w:left="2760" w:hanging="1080"/>
      </w:pPr>
      <w:rPr>
        <w:rFonts w:hint="default"/>
      </w:rPr>
    </w:lvl>
    <w:lvl w:ilvl="5" w:tentative="0">
      <w:start w:val="1"/>
      <w:numFmt w:val="decimal"/>
      <w:lvlText w:val="%1.%2.%3.%4.%5.%6"/>
      <w:lvlJc w:val="left"/>
      <w:pPr>
        <w:tabs>
          <w:tab w:val="left" w:pos="3540"/>
        </w:tabs>
        <w:ind w:left="3540" w:hanging="1440"/>
      </w:pPr>
      <w:rPr>
        <w:rFonts w:hint="default"/>
      </w:rPr>
    </w:lvl>
    <w:lvl w:ilvl="6" w:tentative="0">
      <w:start w:val="1"/>
      <w:numFmt w:val="decimal"/>
      <w:lvlText w:val="%1.%2.%3.%4.%5.%6.%7"/>
      <w:lvlJc w:val="left"/>
      <w:pPr>
        <w:tabs>
          <w:tab w:val="left" w:pos="3960"/>
        </w:tabs>
        <w:ind w:left="3960" w:hanging="1440"/>
      </w:pPr>
      <w:rPr>
        <w:rFonts w:hint="default"/>
      </w:rPr>
    </w:lvl>
    <w:lvl w:ilvl="7" w:tentative="0">
      <w:start w:val="1"/>
      <w:numFmt w:val="decimal"/>
      <w:lvlText w:val="%1.%2.%3.%4.%5.%6.%7.%8"/>
      <w:lvlJc w:val="left"/>
      <w:pPr>
        <w:tabs>
          <w:tab w:val="left" w:pos="4740"/>
        </w:tabs>
        <w:ind w:left="4740" w:hanging="1800"/>
      </w:pPr>
      <w:rPr>
        <w:rFonts w:hint="default"/>
      </w:rPr>
    </w:lvl>
    <w:lvl w:ilvl="8" w:tentative="0">
      <w:start w:val="1"/>
      <w:numFmt w:val="decimal"/>
      <w:lvlText w:val="%1.%2.%3.%4.%5.%6.%7.%8.%9"/>
      <w:lvlJc w:val="left"/>
      <w:pPr>
        <w:tabs>
          <w:tab w:val="left" w:pos="5160"/>
        </w:tabs>
        <w:ind w:left="5160" w:hanging="1800"/>
      </w:pPr>
      <w:rPr>
        <w:rFonts w:hint="default"/>
      </w:rPr>
    </w:lvl>
  </w:abstractNum>
  <w:abstractNum w:abstractNumId="13">
    <w:nsid w:val="00000017"/>
    <w:multiLevelType w:val="multilevel"/>
    <w:tmpl w:val="00000017"/>
    <w:lvl w:ilvl="0" w:tentative="0">
      <w:start w:val="1"/>
      <w:numFmt w:val="chineseCountingThousand"/>
      <w:lvlText w:val="第%1部分："/>
      <w:lvlJc w:val="left"/>
      <w:pPr>
        <w:tabs>
          <w:tab w:val="left" w:pos="420"/>
        </w:tabs>
        <w:ind w:left="42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chineseCountingThousand"/>
      <w:lvlText w:val="(%3)"/>
      <w:lvlJc w:val="left"/>
      <w:pPr>
        <w:tabs>
          <w:tab w:val="left" w:pos="840"/>
        </w:tabs>
        <w:ind w:left="840" w:hanging="4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0000001C"/>
    <w:multiLevelType w:val="multilevel"/>
    <w:tmpl w:val="0000001C"/>
    <w:lvl w:ilvl="0" w:tentative="0">
      <w:start w:val="1"/>
      <w:numFmt w:val="chineseCountingThousand"/>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1D"/>
    <w:multiLevelType w:val="multilevel"/>
    <w:tmpl w:val="0000001D"/>
    <w:lvl w:ilvl="0" w:tentative="0">
      <w:start w:val="1"/>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16">
    <w:nsid w:val="0000001E"/>
    <w:multiLevelType w:val="multilevel"/>
    <w:tmpl w:val="0000001E"/>
    <w:lvl w:ilvl="0" w:tentative="0">
      <w:start w:val="3"/>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7">
    <w:nsid w:val="00000020"/>
    <w:multiLevelType w:val="multilevel"/>
    <w:tmpl w:val="00000020"/>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8">
    <w:nsid w:val="044F5BAD"/>
    <w:multiLevelType w:val="singleLevel"/>
    <w:tmpl w:val="044F5BAD"/>
    <w:lvl w:ilvl="0" w:tentative="0">
      <w:start w:val="1"/>
      <w:numFmt w:val="decimal"/>
      <w:suff w:val="nothing"/>
      <w:lvlText w:val="（%1）"/>
      <w:lvlJc w:val="left"/>
    </w:lvl>
  </w:abstractNum>
  <w:abstractNum w:abstractNumId="19">
    <w:nsid w:val="07A3BDCB"/>
    <w:multiLevelType w:val="singleLevel"/>
    <w:tmpl w:val="07A3BDCB"/>
    <w:lvl w:ilvl="0" w:tentative="0">
      <w:start w:val="1"/>
      <w:numFmt w:val="decimal"/>
      <w:suff w:val="nothing"/>
      <w:lvlText w:val="%1、"/>
      <w:lvlJc w:val="left"/>
    </w:lvl>
  </w:abstractNum>
  <w:abstractNum w:abstractNumId="20">
    <w:nsid w:val="10152ABE"/>
    <w:multiLevelType w:val="multilevel"/>
    <w:tmpl w:val="10152ABE"/>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0"/>
        </w:tabs>
        <w:ind w:left="0" w:firstLine="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1">
    <w:nsid w:val="179B3BE8"/>
    <w:multiLevelType w:val="multilevel"/>
    <w:tmpl w:val="179B3BE8"/>
    <w:lvl w:ilvl="0" w:tentative="0">
      <w:start w:val="1"/>
      <w:numFmt w:val="chineseCountingThousand"/>
      <w:lvlText w:val="%1、"/>
      <w:lvlJc w:val="left"/>
      <w:pPr>
        <w:ind w:left="420" w:hanging="420"/>
      </w:pPr>
    </w:lvl>
    <w:lvl w:ilvl="1" w:tentative="0">
      <w:start w:val="1"/>
      <w:numFmt w:val="chineseCountingThousand"/>
      <w:lvlText w:val="%2、"/>
      <w:lvlJc w:val="left"/>
      <w:pPr>
        <w:ind w:left="840" w:hanging="420"/>
      </w:pPr>
      <w:rPr>
        <w:rFonts w:hint="eastAsia"/>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3">
    <w:nsid w:val="26722A74"/>
    <w:multiLevelType w:val="multilevel"/>
    <w:tmpl w:val="26722A74"/>
    <w:lvl w:ilvl="0" w:tentative="0">
      <w:start w:val="1"/>
      <w:numFmt w:val="japaneseCounting"/>
      <w:lvlText w:val="第%1章"/>
      <w:lvlJc w:val="left"/>
      <w:pPr>
        <w:tabs>
          <w:tab w:val="left" w:pos="1350"/>
        </w:tabs>
        <w:ind w:left="1350" w:hanging="1350"/>
      </w:pPr>
      <w:rPr>
        <w:rFonts w:hint="default"/>
        <w:b/>
      </w:rPr>
    </w:lvl>
    <w:lvl w:ilvl="1" w:tentative="0">
      <w:start w:val="1"/>
      <w:numFmt w:val="chineseCountingThousand"/>
      <w:lvlText w:val="%2、"/>
      <w:lvlJc w:val="left"/>
      <w:pPr>
        <w:tabs>
          <w:tab w:val="left" w:pos="0"/>
        </w:tabs>
        <w:ind w:left="0" w:firstLine="0"/>
      </w:pPr>
      <w:rPr>
        <w:rFonts w:hint="default"/>
        <w:b w:val="0"/>
      </w:rPr>
    </w:lvl>
    <w:lvl w:ilvl="2" w:tentative="0">
      <w:start w:val="1"/>
      <w:numFmt w:val="decimal"/>
      <w:lvlText w:val="%3、"/>
      <w:lvlJc w:val="left"/>
      <w:pPr>
        <w:tabs>
          <w:tab w:val="left" w:pos="840"/>
        </w:tabs>
        <w:ind w:left="840" w:firstLine="0"/>
      </w:pPr>
      <w:rPr>
        <w:rFonts w:hint="default"/>
        <w:b w:val="0"/>
      </w:rPr>
    </w:lvl>
    <w:lvl w:ilvl="3" w:tentative="0">
      <w:start w:val="2"/>
      <w:numFmt w:val="japaneseCounting"/>
      <w:lvlText w:val="%4、"/>
      <w:lvlJc w:val="left"/>
      <w:pPr>
        <w:tabs>
          <w:tab w:val="left" w:pos="420"/>
        </w:tabs>
        <w:ind w:left="420" w:hanging="420"/>
      </w:pPr>
      <w:rPr>
        <w:rFonts w:hint="default"/>
        <w:sz w:val="21"/>
        <w:szCs w:val="21"/>
      </w:rPr>
    </w:lvl>
    <w:lvl w:ilvl="4" w:tentative="0">
      <w:start w:val="1"/>
      <w:numFmt w:val="decimal"/>
      <w:lvlText w:val="%5、"/>
      <w:lvlJc w:val="left"/>
      <w:pPr>
        <w:tabs>
          <w:tab w:val="left" w:pos="2100"/>
        </w:tabs>
        <w:ind w:left="2100" w:hanging="420"/>
      </w:pPr>
      <w:rPr>
        <w:rFonts w:hint="eastAsia"/>
        <w:b w:val="0"/>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277F6DC9"/>
    <w:multiLevelType w:val="multilevel"/>
    <w:tmpl w:val="277F6DC9"/>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25">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6">
    <w:nsid w:val="54BE4A8F"/>
    <w:multiLevelType w:val="multilevel"/>
    <w:tmpl w:val="54BE4A8F"/>
    <w:lvl w:ilvl="0" w:tentative="0">
      <w:start w:val="1"/>
      <w:numFmt w:val="chineseCountingThousand"/>
      <w:lvlText w:val="%1、"/>
      <w:lvlJc w:val="left"/>
      <w:pPr>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28">
    <w:nsid w:val="55516EB3"/>
    <w:multiLevelType w:val="singleLevel"/>
    <w:tmpl w:val="55516EB3"/>
    <w:lvl w:ilvl="0" w:tentative="0">
      <w:start w:val="1"/>
      <w:numFmt w:val="chineseCounting"/>
      <w:suff w:val="nothing"/>
      <w:lvlText w:val="%1、"/>
      <w:lvlJc w:val="left"/>
      <w:pPr>
        <w:ind w:left="0" w:firstLine="420"/>
      </w:pPr>
      <w:rPr>
        <w:rFonts w:hint="eastAsia"/>
      </w:rPr>
    </w:lvl>
  </w:abstractNum>
  <w:abstractNum w:abstractNumId="29">
    <w:nsid w:val="55516EFA"/>
    <w:multiLevelType w:val="singleLevel"/>
    <w:tmpl w:val="55516EFA"/>
    <w:lvl w:ilvl="0" w:tentative="0">
      <w:start w:val="1"/>
      <w:numFmt w:val="chineseCounting"/>
      <w:suff w:val="nothing"/>
      <w:lvlText w:val="（%1）"/>
      <w:lvlJc w:val="left"/>
      <w:pPr>
        <w:ind w:left="0" w:firstLine="420"/>
      </w:pPr>
      <w:rPr>
        <w:rFonts w:hint="eastAsia"/>
      </w:rPr>
    </w:lvl>
  </w:abstractNum>
  <w:abstractNum w:abstractNumId="30">
    <w:nsid w:val="57063C4C"/>
    <w:multiLevelType w:val="singleLevel"/>
    <w:tmpl w:val="57063C4C"/>
    <w:lvl w:ilvl="0" w:tentative="0">
      <w:start w:val="1"/>
      <w:numFmt w:val="decimal"/>
      <w:suff w:val="nothing"/>
      <w:lvlText w:val="%1．"/>
      <w:lvlJc w:val="left"/>
      <w:pPr>
        <w:ind w:left="26" w:firstLine="400"/>
      </w:pPr>
      <w:rPr>
        <w:rFonts w:hint="default"/>
      </w:rPr>
    </w:lvl>
  </w:abstractNum>
  <w:abstractNum w:abstractNumId="31">
    <w:nsid w:val="574B2E60"/>
    <w:multiLevelType w:val="multilevel"/>
    <w:tmpl w:val="574B2E60"/>
    <w:lvl w:ilvl="0" w:tentative="0">
      <w:start w:val="6"/>
      <w:numFmt w:val="decimal"/>
      <w:lvlText w:val="%1."/>
      <w:lvlJc w:val="left"/>
      <w:pPr>
        <w:tabs>
          <w:tab w:val="left" w:pos="432"/>
        </w:tabs>
        <w:ind w:left="432" w:hanging="432"/>
      </w:pPr>
      <w:rPr>
        <w:rFonts w:hint="eastAsia" w:ascii="宋体" w:eastAsia="宋体"/>
        <w:color w:val="auto"/>
        <w:sz w:val="32"/>
      </w:rPr>
    </w:lvl>
    <w:lvl w:ilvl="1" w:tentative="0">
      <w:start w:val="1"/>
      <w:numFmt w:val="decimal"/>
      <w:pStyle w:val="3"/>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pStyle w:val="2"/>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31"/>
  </w:num>
  <w:num w:numId="2">
    <w:abstractNumId w:val="23"/>
  </w:num>
  <w:num w:numId="3">
    <w:abstractNumId w:val="21"/>
  </w:num>
  <w:num w:numId="4">
    <w:abstractNumId w:val="5"/>
  </w:num>
  <w:num w:numId="5">
    <w:abstractNumId w:val="30"/>
  </w:num>
  <w:num w:numId="6">
    <w:abstractNumId w:val="11"/>
  </w:num>
  <w:num w:numId="7">
    <w:abstractNumId w:val="15"/>
  </w:num>
  <w:num w:numId="8">
    <w:abstractNumId w:val="17"/>
  </w:num>
  <w:num w:numId="9">
    <w:abstractNumId w:val="6"/>
  </w:num>
  <w:num w:numId="10">
    <w:abstractNumId w:val="16"/>
  </w:num>
  <w:num w:numId="11">
    <w:abstractNumId w:val="10"/>
  </w:num>
  <w:num w:numId="12">
    <w:abstractNumId w:val="7"/>
  </w:num>
  <w:num w:numId="13">
    <w:abstractNumId w:val="12"/>
  </w:num>
  <w:num w:numId="14">
    <w:abstractNumId w:val="9"/>
  </w:num>
  <w:num w:numId="15">
    <w:abstractNumId w:val="26"/>
  </w:num>
  <w:num w:numId="16">
    <w:abstractNumId w:val="0"/>
  </w:num>
  <w:num w:numId="17">
    <w:abstractNumId w:val="28"/>
  </w:num>
  <w:num w:numId="18">
    <w:abstractNumId w:val="29"/>
  </w:num>
  <w:num w:numId="19">
    <w:abstractNumId w:val="2"/>
  </w:num>
  <w:num w:numId="20">
    <w:abstractNumId w:val="19"/>
  </w:num>
  <w:num w:numId="21">
    <w:abstractNumId w:val="13"/>
  </w:num>
  <w:num w:numId="22">
    <w:abstractNumId w:val="14"/>
  </w:num>
  <w:num w:numId="23">
    <w:abstractNumId w:val="22"/>
  </w:num>
  <w:num w:numId="24">
    <w:abstractNumId w:val="27"/>
  </w:num>
  <w:num w:numId="25">
    <w:abstractNumId w:val="8"/>
  </w:num>
  <w:num w:numId="26">
    <w:abstractNumId w:val="24"/>
  </w:num>
  <w:num w:numId="27">
    <w:abstractNumId w:val="25"/>
  </w:num>
  <w:num w:numId="28">
    <w:abstractNumId w:val="1"/>
  </w:num>
  <w:num w:numId="29">
    <w:abstractNumId w:val="20"/>
  </w:num>
  <w:num w:numId="30">
    <w:abstractNumId w:val="3"/>
  </w:num>
  <w:num w:numId="31">
    <w:abstractNumId w:val="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DA0C05"/>
    <w:rsid w:val="00053BC0"/>
    <w:rsid w:val="0009253E"/>
    <w:rsid w:val="000C2483"/>
    <w:rsid w:val="000D53AB"/>
    <w:rsid w:val="00142E29"/>
    <w:rsid w:val="001479E9"/>
    <w:rsid w:val="00175C67"/>
    <w:rsid w:val="00217AC5"/>
    <w:rsid w:val="002443B0"/>
    <w:rsid w:val="00266BF3"/>
    <w:rsid w:val="00282281"/>
    <w:rsid w:val="00317217"/>
    <w:rsid w:val="00317542"/>
    <w:rsid w:val="003351A8"/>
    <w:rsid w:val="00345CB7"/>
    <w:rsid w:val="003857A5"/>
    <w:rsid w:val="003E5133"/>
    <w:rsid w:val="00400568"/>
    <w:rsid w:val="00415F7E"/>
    <w:rsid w:val="004237AB"/>
    <w:rsid w:val="0042505A"/>
    <w:rsid w:val="00451C96"/>
    <w:rsid w:val="00466DCE"/>
    <w:rsid w:val="00491972"/>
    <w:rsid w:val="00494918"/>
    <w:rsid w:val="004B46BC"/>
    <w:rsid w:val="004C09B2"/>
    <w:rsid w:val="004F6A74"/>
    <w:rsid w:val="00566562"/>
    <w:rsid w:val="0057358F"/>
    <w:rsid w:val="005A02A0"/>
    <w:rsid w:val="005A208C"/>
    <w:rsid w:val="005C3983"/>
    <w:rsid w:val="005D2ADD"/>
    <w:rsid w:val="005D77E3"/>
    <w:rsid w:val="005F00F8"/>
    <w:rsid w:val="005F0923"/>
    <w:rsid w:val="006623B8"/>
    <w:rsid w:val="00666E70"/>
    <w:rsid w:val="00685CF2"/>
    <w:rsid w:val="006B4787"/>
    <w:rsid w:val="006C42C8"/>
    <w:rsid w:val="006E023F"/>
    <w:rsid w:val="006E29C6"/>
    <w:rsid w:val="006E41A5"/>
    <w:rsid w:val="006F735F"/>
    <w:rsid w:val="007339DD"/>
    <w:rsid w:val="00777BD9"/>
    <w:rsid w:val="007937E6"/>
    <w:rsid w:val="00794CA9"/>
    <w:rsid w:val="00795FCB"/>
    <w:rsid w:val="007E1E0A"/>
    <w:rsid w:val="007E2317"/>
    <w:rsid w:val="007E7333"/>
    <w:rsid w:val="007F08EF"/>
    <w:rsid w:val="007F6991"/>
    <w:rsid w:val="00800526"/>
    <w:rsid w:val="0081318E"/>
    <w:rsid w:val="00815B2C"/>
    <w:rsid w:val="0082117D"/>
    <w:rsid w:val="0087729D"/>
    <w:rsid w:val="008803FD"/>
    <w:rsid w:val="00882212"/>
    <w:rsid w:val="00890BB6"/>
    <w:rsid w:val="008F2483"/>
    <w:rsid w:val="00910623"/>
    <w:rsid w:val="00953666"/>
    <w:rsid w:val="00962686"/>
    <w:rsid w:val="009706B5"/>
    <w:rsid w:val="00981E31"/>
    <w:rsid w:val="00994739"/>
    <w:rsid w:val="009D13CE"/>
    <w:rsid w:val="009D617C"/>
    <w:rsid w:val="009F2921"/>
    <w:rsid w:val="009F7511"/>
    <w:rsid w:val="00A44076"/>
    <w:rsid w:val="00A617F4"/>
    <w:rsid w:val="00A648D8"/>
    <w:rsid w:val="00AC35CC"/>
    <w:rsid w:val="00AD7B2B"/>
    <w:rsid w:val="00AF30D2"/>
    <w:rsid w:val="00B03DE9"/>
    <w:rsid w:val="00B15739"/>
    <w:rsid w:val="00B25D57"/>
    <w:rsid w:val="00B46112"/>
    <w:rsid w:val="00B50AF2"/>
    <w:rsid w:val="00C05C93"/>
    <w:rsid w:val="00C47AC4"/>
    <w:rsid w:val="00C533E1"/>
    <w:rsid w:val="00C832E4"/>
    <w:rsid w:val="00C852AD"/>
    <w:rsid w:val="00CB2334"/>
    <w:rsid w:val="00CB3B39"/>
    <w:rsid w:val="00CB5174"/>
    <w:rsid w:val="00D34D43"/>
    <w:rsid w:val="00D91C09"/>
    <w:rsid w:val="00DA16C6"/>
    <w:rsid w:val="00DB3A40"/>
    <w:rsid w:val="00DF53D7"/>
    <w:rsid w:val="00E00DCC"/>
    <w:rsid w:val="00E2714D"/>
    <w:rsid w:val="00EE7922"/>
    <w:rsid w:val="00F131F6"/>
    <w:rsid w:val="00F15CA3"/>
    <w:rsid w:val="00F228CE"/>
    <w:rsid w:val="00F84A2A"/>
    <w:rsid w:val="00F8796E"/>
    <w:rsid w:val="00F948D1"/>
    <w:rsid w:val="00FC3175"/>
    <w:rsid w:val="00FC71FB"/>
    <w:rsid w:val="00FE2DAB"/>
    <w:rsid w:val="01052CAF"/>
    <w:rsid w:val="015C11F4"/>
    <w:rsid w:val="018932AA"/>
    <w:rsid w:val="019D6B70"/>
    <w:rsid w:val="01DB538E"/>
    <w:rsid w:val="02420334"/>
    <w:rsid w:val="02514C36"/>
    <w:rsid w:val="02A50C47"/>
    <w:rsid w:val="039862A1"/>
    <w:rsid w:val="03B424B9"/>
    <w:rsid w:val="03B517EC"/>
    <w:rsid w:val="03C16C5B"/>
    <w:rsid w:val="04224A4D"/>
    <w:rsid w:val="04630419"/>
    <w:rsid w:val="04DF4AF3"/>
    <w:rsid w:val="05D2680D"/>
    <w:rsid w:val="06EB7A9F"/>
    <w:rsid w:val="088D0ABE"/>
    <w:rsid w:val="08ED3983"/>
    <w:rsid w:val="091552B8"/>
    <w:rsid w:val="09AE7615"/>
    <w:rsid w:val="09EA58FF"/>
    <w:rsid w:val="0A010684"/>
    <w:rsid w:val="0A290A06"/>
    <w:rsid w:val="0A82199E"/>
    <w:rsid w:val="0A910D03"/>
    <w:rsid w:val="0A970D57"/>
    <w:rsid w:val="0AFB1436"/>
    <w:rsid w:val="0BAA4EF1"/>
    <w:rsid w:val="0C260B39"/>
    <w:rsid w:val="0C8371A7"/>
    <w:rsid w:val="0CAF1160"/>
    <w:rsid w:val="0CC8063A"/>
    <w:rsid w:val="0D303D23"/>
    <w:rsid w:val="0EAB0B1C"/>
    <w:rsid w:val="0EB01408"/>
    <w:rsid w:val="0F5D6DB0"/>
    <w:rsid w:val="0FC61C84"/>
    <w:rsid w:val="10121493"/>
    <w:rsid w:val="10462554"/>
    <w:rsid w:val="10944896"/>
    <w:rsid w:val="11B420E4"/>
    <w:rsid w:val="130822D8"/>
    <w:rsid w:val="136A72DE"/>
    <w:rsid w:val="13BA62BE"/>
    <w:rsid w:val="143868F9"/>
    <w:rsid w:val="14DB622B"/>
    <w:rsid w:val="154B7C84"/>
    <w:rsid w:val="15534038"/>
    <w:rsid w:val="16316E5C"/>
    <w:rsid w:val="16EA1B06"/>
    <w:rsid w:val="18706905"/>
    <w:rsid w:val="190E7CC7"/>
    <w:rsid w:val="19226E28"/>
    <w:rsid w:val="19256678"/>
    <w:rsid w:val="192D2E58"/>
    <w:rsid w:val="196C28BE"/>
    <w:rsid w:val="1A032315"/>
    <w:rsid w:val="1A314DAC"/>
    <w:rsid w:val="1A793DA8"/>
    <w:rsid w:val="1B544D70"/>
    <w:rsid w:val="1C4B6E1E"/>
    <w:rsid w:val="1C677D72"/>
    <w:rsid w:val="1C7E3BD1"/>
    <w:rsid w:val="1D3C7136"/>
    <w:rsid w:val="1D511DED"/>
    <w:rsid w:val="1DD1463B"/>
    <w:rsid w:val="1DDC46FD"/>
    <w:rsid w:val="1DEB3744"/>
    <w:rsid w:val="1E647B97"/>
    <w:rsid w:val="1F5B3F47"/>
    <w:rsid w:val="1F664F1E"/>
    <w:rsid w:val="1F743A57"/>
    <w:rsid w:val="1FDF40B0"/>
    <w:rsid w:val="1FEA05A2"/>
    <w:rsid w:val="2037103C"/>
    <w:rsid w:val="20634DEE"/>
    <w:rsid w:val="210B0F6E"/>
    <w:rsid w:val="21386711"/>
    <w:rsid w:val="21C902A9"/>
    <w:rsid w:val="22031E9F"/>
    <w:rsid w:val="22345AFD"/>
    <w:rsid w:val="246F2F82"/>
    <w:rsid w:val="24E15433"/>
    <w:rsid w:val="251B7A61"/>
    <w:rsid w:val="254F3398"/>
    <w:rsid w:val="26F0566C"/>
    <w:rsid w:val="282A45CD"/>
    <w:rsid w:val="292374D5"/>
    <w:rsid w:val="2A4956A6"/>
    <w:rsid w:val="2A633669"/>
    <w:rsid w:val="2A7B2787"/>
    <w:rsid w:val="2A9713C8"/>
    <w:rsid w:val="2AA02614"/>
    <w:rsid w:val="2ABA045B"/>
    <w:rsid w:val="2B7B36D3"/>
    <w:rsid w:val="2B9556DE"/>
    <w:rsid w:val="2C4E42AB"/>
    <w:rsid w:val="2C8C3DF7"/>
    <w:rsid w:val="2D593FAB"/>
    <w:rsid w:val="2D8934B0"/>
    <w:rsid w:val="2E337CAA"/>
    <w:rsid w:val="2E4A5CFD"/>
    <w:rsid w:val="2EB9170D"/>
    <w:rsid w:val="2F825029"/>
    <w:rsid w:val="2FDB6AD2"/>
    <w:rsid w:val="2FE4452B"/>
    <w:rsid w:val="30E15E66"/>
    <w:rsid w:val="30FD5F07"/>
    <w:rsid w:val="310C5183"/>
    <w:rsid w:val="321A3EBD"/>
    <w:rsid w:val="3266202A"/>
    <w:rsid w:val="327455B3"/>
    <w:rsid w:val="32A403A4"/>
    <w:rsid w:val="32AC0F05"/>
    <w:rsid w:val="32B760DF"/>
    <w:rsid w:val="3382632C"/>
    <w:rsid w:val="33A221C3"/>
    <w:rsid w:val="33D32A8C"/>
    <w:rsid w:val="342D6D63"/>
    <w:rsid w:val="34FD7B22"/>
    <w:rsid w:val="352519B6"/>
    <w:rsid w:val="353B760A"/>
    <w:rsid w:val="35E6635A"/>
    <w:rsid w:val="36CD0015"/>
    <w:rsid w:val="374E7468"/>
    <w:rsid w:val="37EB6738"/>
    <w:rsid w:val="385F707F"/>
    <w:rsid w:val="38765579"/>
    <w:rsid w:val="38796140"/>
    <w:rsid w:val="387A6E08"/>
    <w:rsid w:val="3916520E"/>
    <w:rsid w:val="39267B34"/>
    <w:rsid w:val="392E4E67"/>
    <w:rsid w:val="39587033"/>
    <w:rsid w:val="398D4817"/>
    <w:rsid w:val="398E0C47"/>
    <w:rsid w:val="39BF2605"/>
    <w:rsid w:val="39C227D7"/>
    <w:rsid w:val="3A904C02"/>
    <w:rsid w:val="3AAF552A"/>
    <w:rsid w:val="3ACC23C2"/>
    <w:rsid w:val="3BA05227"/>
    <w:rsid w:val="3BB5221B"/>
    <w:rsid w:val="3C97237D"/>
    <w:rsid w:val="3D4411E9"/>
    <w:rsid w:val="3E1232F3"/>
    <w:rsid w:val="3F040BCE"/>
    <w:rsid w:val="3F890B95"/>
    <w:rsid w:val="3FCF4ED6"/>
    <w:rsid w:val="3FD1633D"/>
    <w:rsid w:val="40216C9C"/>
    <w:rsid w:val="411E41CE"/>
    <w:rsid w:val="415E34EC"/>
    <w:rsid w:val="416471A0"/>
    <w:rsid w:val="419558E4"/>
    <w:rsid w:val="41C05E4E"/>
    <w:rsid w:val="42B71477"/>
    <w:rsid w:val="43085829"/>
    <w:rsid w:val="431764EF"/>
    <w:rsid w:val="438177D6"/>
    <w:rsid w:val="43940186"/>
    <w:rsid w:val="44B23D6B"/>
    <w:rsid w:val="44EF6F7B"/>
    <w:rsid w:val="45902E76"/>
    <w:rsid w:val="459E505F"/>
    <w:rsid w:val="45A072AD"/>
    <w:rsid w:val="46340A8E"/>
    <w:rsid w:val="4641477A"/>
    <w:rsid w:val="46E409E8"/>
    <w:rsid w:val="47343E0B"/>
    <w:rsid w:val="475A7ED1"/>
    <w:rsid w:val="47D45CD7"/>
    <w:rsid w:val="480D1150"/>
    <w:rsid w:val="481630F1"/>
    <w:rsid w:val="48976D4F"/>
    <w:rsid w:val="48990D85"/>
    <w:rsid w:val="49DF732E"/>
    <w:rsid w:val="4AE04AA8"/>
    <w:rsid w:val="4AF049A1"/>
    <w:rsid w:val="4B55211F"/>
    <w:rsid w:val="4BA42D89"/>
    <w:rsid w:val="4BE22F68"/>
    <w:rsid w:val="4BEA50AB"/>
    <w:rsid w:val="4C1A370A"/>
    <w:rsid w:val="4CE0116F"/>
    <w:rsid w:val="4CF04CF2"/>
    <w:rsid w:val="4D3436FB"/>
    <w:rsid w:val="4D410A0A"/>
    <w:rsid w:val="4DD8496E"/>
    <w:rsid w:val="4E4005FE"/>
    <w:rsid w:val="4E6806BA"/>
    <w:rsid w:val="4E6F0B47"/>
    <w:rsid w:val="4EC853AE"/>
    <w:rsid w:val="4FFB382E"/>
    <w:rsid w:val="501C1F4E"/>
    <w:rsid w:val="50DA19CA"/>
    <w:rsid w:val="512161D5"/>
    <w:rsid w:val="51952061"/>
    <w:rsid w:val="51A76009"/>
    <w:rsid w:val="52DA0C05"/>
    <w:rsid w:val="52FF391F"/>
    <w:rsid w:val="53020158"/>
    <w:rsid w:val="53807EE5"/>
    <w:rsid w:val="53BD4ADB"/>
    <w:rsid w:val="55344034"/>
    <w:rsid w:val="556B082B"/>
    <w:rsid w:val="563602BC"/>
    <w:rsid w:val="5692573B"/>
    <w:rsid w:val="56983F57"/>
    <w:rsid w:val="57010665"/>
    <w:rsid w:val="571D1652"/>
    <w:rsid w:val="573F0FFD"/>
    <w:rsid w:val="57E741CC"/>
    <w:rsid w:val="57F833FC"/>
    <w:rsid w:val="58243584"/>
    <w:rsid w:val="589E282F"/>
    <w:rsid w:val="58E42434"/>
    <w:rsid w:val="58F97280"/>
    <w:rsid w:val="592D2505"/>
    <w:rsid w:val="595313B0"/>
    <w:rsid w:val="59C36FC1"/>
    <w:rsid w:val="59F45249"/>
    <w:rsid w:val="5A1A09ED"/>
    <w:rsid w:val="5A453801"/>
    <w:rsid w:val="5AE936CD"/>
    <w:rsid w:val="5B09289F"/>
    <w:rsid w:val="5C8862CF"/>
    <w:rsid w:val="5CDC29B1"/>
    <w:rsid w:val="5CF439CF"/>
    <w:rsid w:val="5D410557"/>
    <w:rsid w:val="5E3A19B1"/>
    <w:rsid w:val="5E674300"/>
    <w:rsid w:val="5E8F7AFA"/>
    <w:rsid w:val="5F764C2E"/>
    <w:rsid w:val="5FA46995"/>
    <w:rsid w:val="61506D8D"/>
    <w:rsid w:val="615E504C"/>
    <w:rsid w:val="61660E17"/>
    <w:rsid w:val="619554C3"/>
    <w:rsid w:val="61EB297C"/>
    <w:rsid w:val="62525987"/>
    <w:rsid w:val="625813DB"/>
    <w:rsid w:val="627765C3"/>
    <w:rsid w:val="64714188"/>
    <w:rsid w:val="647E4758"/>
    <w:rsid w:val="65884EC4"/>
    <w:rsid w:val="660A01D3"/>
    <w:rsid w:val="664D1BBF"/>
    <w:rsid w:val="67702F4B"/>
    <w:rsid w:val="67817E81"/>
    <w:rsid w:val="67DD45D5"/>
    <w:rsid w:val="6864328A"/>
    <w:rsid w:val="68CE5360"/>
    <w:rsid w:val="69205415"/>
    <w:rsid w:val="692677FD"/>
    <w:rsid w:val="698358E3"/>
    <w:rsid w:val="6B4B6D5B"/>
    <w:rsid w:val="6BD02098"/>
    <w:rsid w:val="6C655FB7"/>
    <w:rsid w:val="6D1F1EB2"/>
    <w:rsid w:val="6D4A37A4"/>
    <w:rsid w:val="6D9C4935"/>
    <w:rsid w:val="6DBC3D96"/>
    <w:rsid w:val="6E09767C"/>
    <w:rsid w:val="6E275688"/>
    <w:rsid w:val="6E602EF5"/>
    <w:rsid w:val="6F0437E7"/>
    <w:rsid w:val="6F6C55D9"/>
    <w:rsid w:val="6F7E6141"/>
    <w:rsid w:val="6FAE5C99"/>
    <w:rsid w:val="706206D3"/>
    <w:rsid w:val="718E15DE"/>
    <w:rsid w:val="71907013"/>
    <w:rsid w:val="71B14C3C"/>
    <w:rsid w:val="71FC18CF"/>
    <w:rsid w:val="72847869"/>
    <w:rsid w:val="72971176"/>
    <w:rsid w:val="72AF0DC3"/>
    <w:rsid w:val="737B1DF4"/>
    <w:rsid w:val="737B372B"/>
    <w:rsid w:val="7486238B"/>
    <w:rsid w:val="748F065C"/>
    <w:rsid w:val="758001E7"/>
    <w:rsid w:val="75F86F93"/>
    <w:rsid w:val="765F0467"/>
    <w:rsid w:val="76934EA8"/>
    <w:rsid w:val="76DB63FE"/>
    <w:rsid w:val="773C54E5"/>
    <w:rsid w:val="775E0FBA"/>
    <w:rsid w:val="77753A0E"/>
    <w:rsid w:val="780D7028"/>
    <w:rsid w:val="784F1484"/>
    <w:rsid w:val="79C43A37"/>
    <w:rsid w:val="79FB1CEE"/>
    <w:rsid w:val="7AB33DD9"/>
    <w:rsid w:val="7B5F0499"/>
    <w:rsid w:val="7B70771E"/>
    <w:rsid w:val="7B8A52DA"/>
    <w:rsid w:val="7BE659DE"/>
    <w:rsid w:val="7C983BC6"/>
    <w:rsid w:val="7D4F18F4"/>
    <w:rsid w:val="7DA131C4"/>
    <w:rsid w:val="7DD33656"/>
    <w:rsid w:val="7E3E0607"/>
    <w:rsid w:val="7E8B6444"/>
    <w:rsid w:val="7ED039D3"/>
    <w:rsid w:val="7F3F123D"/>
    <w:rsid w:val="7FC54E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qFormat="1" w:unhideWhenUsed="0" w:uiPriority="0" w:semiHidden="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0"/>
    <w:pPr>
      <w:keepNext/>
      <w:keepLines/>
      <w:numPr>
        <w:ilvl w:val="1"/>
        <w:numId w:val="1"/>
      </w:numPr>
      <w:spacing w:line="440" w:lineRule="exact"/>
      <w:outlineLvl w:val="1"/>
    </w:pPr>
    <w:rPr>
      <w:rFonts w:ascii="Arial" w:hAnsi="Arial"/>
      <w:b/>
      <w:sz w:val="30"/>
    </w:rPr>
  </w:style>
  <w:style w:type="paragraph" w:styleId="2">
    <w:name w:val="heading 4"/>
    <w:basedOn w:val="1"/>
    <w:next w:val="1"/>
    <w:qFormat/>
    <w:uiPriority w:val="0"/>
    <w:pPr>
      <w:keepNext/>
      <w:keepLines/>
      <w:numPr>
        <w:ilvl w:val="3"/>
        <w:numId w:val="1"/>
      </w:numPr>
      <w:spacing w:before="280" w:after="290" w:line="376" w:lineRule="auto"/>
      <w:outlineLvl w:val="3"/>
    </w:pPr>
    <w:rPr>
      <w:rFonts w:ascii="Arial" w:hAnsi="Arial"/>
      <w:b/>
      <w:sz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34"/>
    <w:semiHidden/>
    <w:unhideWhenUsed/>
    <w:qFormat/>
    <w:uiPriority w:val="0"/>
    <w:rPr>
      <w:rFonts w:ascii="宋体"/>
      <w:sz w:val="18"/>
      <w:szCs w:val="18"/>
    </w:rPr>
  </w:style>
  <w:style w:type="paragraph" w:styleId="5">
    <w:name w:val="annotation text"/>
    <w:basedOn w:val="1"/>
    <w:link w:val="27"/>
    <w:qFormat/>
    <w:uiPriority w:val="0"/>
    <w:pPr>
      <w:jc w:val="left"/>
    </w:pPr>
  </w:style>
  <w:style w:type="paragraph" w:styleId="6">
    <w:name w:val="Body Text"/>
    <w:basedOn w:val="1"/>
    <w:qFormat/>
    <w:uiPriority w:val="0"/>
    <w:pPr>
      <w:spacing w:after="120"/>
    </w:pPr>
  </w:style>
  <w:style w:type="paragraph" w:styleId="7">
    <w:name w:val="Body Text Indent"/>
    <w:basedOn w:val="1"/>
    <w:link w:val="29"/>
    <w:qFormat/>
    <w:uiPriority w:val="0"/>
    <w:pPr>
      <w:spacing w:after="120"/>
      <w:ind w:left="420" w:leftChars="200"/>
    </w:pPr>
  </w:style>
  <w:style w:type="paragraph" w:styleId="8">
    <w:name w:val="Plain Text"/>
    <w:basedOn w:val="1"/>
    <w:qFormat/>
    <w:uiPriority w:val="0"/>
    <w:rPr>
      <w:rFonts w:ascii="宋体" w:hAnsi="Courier New" w:eastAsia="楷体_GB2312"/>
      <w:snapToGrid w:val="0"/>
      <w:color w:val="000000"/>
      <w:kern w:val="0"/>
      <w:sz w:val="32"/>
      <w:szCs w:val="21"/>
    </w:rPr>
  </w:style>
  <w:style w:type="paragraph" w:styleId="9">
    <w:name w:val="Date"/>
    <w:basedOn w:val="1"/>
    <w:next w:val="1"/>
    <w:qFormat/>
    <w:uiPriority w:val="0"/>
    <w:rPr>
      <w:rFonts w:ascii="楷体_GB2312" w:eastAsia="楷体_GB2312"/>
      <w:color w:val="000000"/>
      <w:kern w:val="0"/>
      <w:sz w:val="32"/>
      <w:szCs w:val="32"/>
    </w:rPr>
  </w:style>
  <w:style w:type="paragraph" w:styleId="10">
    <w:name w:val="Body Text Indent 2"/>
    <w:basedOn w:val="1"/>
    <w:qFormat/>
    <w:uiPriority w:val="0"/>
    <w:pPr>
      <w:ind w:firstLine="600" w:firstLineChars="200"/>
    </w:pPr>
    <w:rPr>
      <w:sz w:val="30"/>
    </w:rPr>
  </w:style>
  <w:style w:type="paragraph" w:styleId="11">
    <w:name w:val="Balloon Text"/>
    <w:basedOn w:val="1"/>
    <w:link w:val="26"/>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toc 4"/>
    <w:basedOn w:val="1"/>
    <w:next w:val="1"/>
    <w:qFormat/>
    <w:uiPriority w:val="0"/>
    <w:pPr>
      <w:ind w:left="1260" w:leftChars="600"/>
    </w:pPr>
  </w:style>
  <w:style w:type="paragraph" w:styleId="16">
    <w:name w:val="Body Text Indent 3"/>
    <w:basedOn w:val="1"/>
    <w:qFormat/>
    <w:uiPriority w:val="0"/>
    <w:pPr>
      <w:ind w:left="359" w:leftChars="171" w:firstLine="554" w:firstLineChars="198"/>
    </w:pPr>
    <w:rPr>
      <w:sz w:val="28"/>
    </w:rPr>
  </w:style>
  <w:style w:type="paragraph" w:styleId="17">
    <w:name w:val="toc 2"/>
    <w:basedOn w:val="1"/>
    <w:next w:val="1"/>
    <w:qFormat/>
    <w:uiPriority w:val="39"/>
    <w:pPr>
      <w:ind w:left="420" w:leftChars="200"/>
    </w:pPr>
  </w:style>
  <w:style w:type="paragraph" w:styleId="18">
    <w:name w:val="Normal (Web)"/>
    <w:basedOn w:val="1"/>
    <w:qFormat/>
    <w:uiPriority w:val="0"/>
    <w:pPr>
      <w:widowControl/>
      <w:spacing w:before="100" w:beforeAutospacing="1" w:after="100" w:afterAutospacing="1"/>
      <w:jc w:val="left"/>
    </w:pPr>
    <w:rPr>
      <w:rFonts w:hint="eastAsia" w:ascii="宋体" w:hAnsi="宋体"/>
      <w:kern w:val="0"/>
      <w:sz w:val="24"/>
      <w:szCs w:val="24"/>
    </w:rPr>
  </w:style>
  <w:style w:type="paragraph" w:styleId="19">
    <w:name w:val="annotation subject"/>
    <w:basedOn w:val="5"/>
    <w:next w:val="5"/>
    <w:link w:val="28"/>
    <w:qFormat/>
    <w:uiPriority w:val="0"/>
    <w:rPr>
      <w:b/>
      <w:bCs/>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qFormat/>
    <w:uiPriority w:val="0"/>
  </w:style>
  <w:style w:type="character" w:styleId="24">
    <w:name w:val="Hyperlink"/>
    <w:basedOn w:val="22"/>
    <w:unhideWhenUsed/>
    <w:qFormat/>
    <w:uiPriority w:val="99"/>
    <w:rPr>
      <w:color w:val="0563C1" w:themeColor="hyperlink"/>
      <w:u w:val="single"/>
      <w14:textFill>
        <w14:solidFill>
          <w14:schemeClr w14:val="hlink"/>
        </w14:solidFill>
      </w14:textFill>
    </w:rPr>
  </w:style>
  <w:style w:type="character" w:styleId="25">
    <w:name w:val="annotation reference"/>
    <w:basedOn w:val="22"/>
    <w:qFormat/>
    <w:uiPriority w:val="0"/>
    <w:rPr>
      <w:sz w:val="21"/>
      <w:szCs w:val="21"/>
    </w:rPr>
  </w:style>
  <w:style w:type="character" w:customStyle="1" w:styleId="26">
    <w:name w:val="批注框文本 Char"/>
    <w:basedOn w:val="22"/>
    <w:link w:val="11"/>
    <w:qFormat/>
    <w:uiPriority w:val="0"/>
    <w:rPr>
      <w:rFonts w:ascii="Times New Roman" w:hAnsi="Times New Roman"/>
      <w:kern w:val="2"/>
      <w:sz w:val="18"/>
      <w:szCs w:val="18"/>
    </w:rPr>
  </w:style>
  <w:style w:type="character" w:customStyle="1" w:styleId="27">
    <w:name w:val="批注文字 Char"/>
    <w:basedOn w:val="22"/>
    <w:link w:val="5"/>
    <w:qFormat/>
    <w:uiPriority w:val="0"/>
    <w:rPr>
      <w:rFonts w:ascii="Times New Roman" w:hAnsi="Times New Roman"/>
      <w:kern w:val="2"/>
      <w:sz w:val="21"/>
    </w:rPr>
  </w:style>
  <w:style w:type="character" w:customStyle="1" w:styleId="28">
    <w:name w:val="批注主题 Char"/>
    <w:basedOn w:val="27"/>
    <w:link w:val="19"/>
    <w:qFormat/>
    <w:uiPriority w:val="0"/>
    <w:rPr>
      <w:rFonts w:ascii="Times New Roman" w:hAnsi="Times New Roman"/>
      <w:b/>
      <w:bCs/>
      <w:kern w:val="2"/>
      <w:sz w:val="21"/>
    </w:rPr>
  </w:style>
  <w:style w:type="character" w:customStyle="1" w:styleId="29">
    <w:name w:val="正文文本缩进 Char"/>
    <w:basedOn w:val="22"/>
    <w:link w:val="7"/>
    <w:qFormat/>
    <w:uiPriority w:val="0"/>
    <w:rPr>
      <w:rFonts w:ascii="Times New Roman" w:hAnsi="Times New Roman"/>
      <w:kern w:val="2"/>
      <w:sz w:val="21"/>
    </w:rPr>
  </w:style>
  <w:style w:type="paragraph" w:customStyle="1" w:styleId="30">
    <w:name w:val="正文格式"/>
    <w:basedOn w:val="1"/>
    <w:qFormat/>
    <w:uiPriority w:val="0"/>
    <w:pPr>
      <w:ind w:firstLine="600" w:firstLineChars="200"/>
    </w:pPr>
    <w:rPr>
      <w:rFonts w:eastAsia="仿宋_GB2312"/>
      <w:sz w:val="30"/>
      <w:szCs w:val="30"/>
    </w:rPr>
  </w:style>
  <w:style w:type="character" w:customStyle="1" w:styleId="31">
    <w:name w:val="font81"/>
    <w:basedOn w:val="22"/>
    <w:qFormat/>
    <w:uiPriority w:val="0"/>
    <w:rPr>
      <w:rFonts w:ascii="Calibri" w:hAnsi="Calibri" w:cs="Calibri"/>
      <w:color w:val="000000"/>
      <w:sz w:val="20"/>
      <w:szCs w:val="20"/>
      <w:u w:val="none"/>
    </w:rPr>
  </w:style>
  <w:style w:type="character" w:customStyle="1" w:styleId="32">
    <w:name w:val="font121"/>
    <w:basedOn w:val="22"/>
    <w:qFormat/>
    <w:uiPriority w:val="0"/>
    <w:rPr>
      <w:rFonts w:hint="eastAsia" w:ascii="宋体" w:hAnsi="宋体" w:eastAsia="宋体" w:cs="宋体"/>
      <w:color w:val="000000"/>
      <w:sz w:val="20"/>
      <w:szCs w:val="20"/>
      <w:u w:val="none"/>
    </w:rPr>
  </w:style>
  <w:style w:type="character" w:customStyle="1" w:styleId="33">
    <w:name w:val="font101"/>
    <w:basedOn w:val="22"/>
    <w:qFormat/>
    <w:uiPriority w:val="0"/>
    <w:rPr>
      <w:rFonts w:ascii="Arial" w:hAnsi="Arial" w:cs="Arial"/>
      <w:color w:val="000000"/>
      <w:sz w:val="20"/>
      <w:szCs w:val="20"/>
      <w:u w:val="none"/>
    </w:rPr>
  </w:style>
  <w:style w:type="character" w:customStyle="1" w:styleId="34">
    <w:name w:val="文档结构图 Char"/>
    <w:basedOn w:val="22"/>
    <w:link w:val="4"/>
    <w:semiHidden/>
    <w:qFormat/>
    <w:uiPriority w:val="0"/>
    <w:rPr>
      <w:rFonts w:ascii="宋体"/>
      <w:kern w:val="2"/>
      <w:sz w:val="18"/>
      <w:szCs w:val="18"/>
    </w:rPr>
  </w:style>
  <w:style w:type="paragraph" w:customStyle="1" w:styleId="35">
    <w:name w:val="Table Paragraph"/>
    <w:basedOn w:val="1"/>
    <w:unhideWhenUsed/>
    <w:qFormat/>
    <w:uiPriority w:val="1"/>
    <w:rPr>
      <w:rFonts w:hint="eastAsia"/>
      <w:sz w:val="24"/>
    </w:rPr>
  </w:style>
  <w:style w:type="paragraph" w:customStyle="1" w:styleId="36">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
    <w:name w:val="WPSOffice手动目录 1"/>
    <w:qFormat/>
    <w:uiPriority w:val="0"/>
    <w:pPr>
      <w:ind w:leftChars="0"/>
    </w:pPr>
    <w:rPr>
      <w:rFonts w:ascii="Times New Roman" w:hAnsi="Times New Roman" w:eastAsia="宋体" w:cs="Times New Roman"/>
      <w:sz w:val="20"/>
      <w:szCs w:val="20"/>
    </w:rPr>
  </w:style>
  <w:style w:type="paragraph" w:styleId="3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01C377-900F-4436-81D5-8614D82D1B47}">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41</Pages>
  <Words>3375</Words>
  <Characters>19244</Characters>
  <Lines>160</Lines>
  <Paragraphs>45</Paragraphs>
  <TotalTime>151</TotalTime>
  <ScaleCrop>false</ScaleCrop>
  <LinksUpToDate>false</LinksUpToDate>
  <CharactersWithSpaces>22574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2019-10-28T03:10:00Z</dcterms:created>
  <dc:creator>Administrator</dc:creator>
  <cp:lastModifiedBy>NTKO</cp:lastModifiedBy>
  <dcterms:modified xsi:type="dcterms:W3CDTF">2020-12-08T03:34:14Z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