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sz w:val="30"/>
          <w:szCs w:val="30"/>
        </w:rPr>
        <w:drawing>
          <wp:anchor distT="0" distB="0" distL="114300" distR="114300" simplePos="0" relativeHeight="251679744" behindDoc="0" locked="0" layoutInCell="1" allowOverlap="1">
            <wp:simplePos x="0" y="0"/>
            <wp:positionH relativeFrom="column">
              <wp:posOffset>11430</wp:posOffset>
            </wp:positionH>
            <wp:positionV relativeFrom="paragraph">
              <wp:posOffset>62865</wp:posOffset>
            </wp:positionV>
            <wp:extent cx="1222375" cy="784860"/>
            <wp:effectExtent l="0" t="0" r="12065" b="762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6"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br w:type="textWrapping"/>
      </w:r>
    </w:p>
    <w:p>
      <w:pPr>
        <w:pStyle w:val="6"/>
        <w:kinsoku w:val="0"/>
        <w:overflowPunct w:val="0"/>
        <w:spacing w:before="194"/>
        <w:jc w:val="center"/>
        <w:rPr>
          <w:rFonts w:hint="eastAsia" w:asciiTheme="minorEastAsia" w:hAnsiTheme="minorEastAsia" w:eastAsiaTheme="minorEastAsia" w:cstheme="minorEastAsia"/>
          <w:color w:val="auto"/>
          <w:sz w:val="92"/>
        </w:rPr>
      </w:pPr>
      <w:r>
        <w:rPr>
          <w:rFonts w:hint="eastAsia" w:asciiTheme="minorEastAsia" w:hAnsiTheme="minorEastAsia" w:eastAsiaTheme="minorEastAsia" w:cstheme="minorEastAsia"/>
          <w:color w:val="auto"/>
          <w:sz w:val="92"/>
          <w:lang w:eastAsia="zh-CN"/>
          <w14:shadow w14:blurRad="50800" w14:dist="38100" w14:dir="2700000" w14:sx="100000" w14:sy="100000" w14:kx="0" w14:ky="0" w14:algn="tl">
            <w14:srgbClr w14:val="000000">
              <w14:alpha w14:val="60000"/>
            </w14:srgbClr>
          </w14:shadow>
        </w:rPr>
        <w:t>询价</w:t>
      </w: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采购文件</w:t>
      </w:r>
    </w:p>
    <w:p>
      <w:pPr>
        <w:pStyle w:val="6"/>
        <w:kinsoku w:val="0"/>
        <w:overflowPunct w:val="0"/>
        <w:rPr>
          <w:rFonts w:hint="eastAsia" w:asciiTheme="minorEastAsia" w:hAnsiTheme="minorEastAsia" w:eastAsiaTheme="minorEastAsia" w:cstheme="minorEastAsia"/>
          <w:color w:val="auto"/>
          <w:sz w:val="20"/>
        </w:rPr>
      </w:pPr>
    </w:p>
    <w:p>
      <w:pPr>
        <w:pStyle w:val="6"/>
        <w:kinsoku w:val="0"/>
        <w:overflowPunct w:val="0"/>
        <w:spacing w:before="2" w:after="1"/>
        <w:rPr>
          <w:rFonts w:hint="eastAsia" w:asciiTheme="minorEastAsia" w:hAnsiTheme="minorEastAsia" w:eastAsiaTheme="minorEastAsia" w:cstheme="minorEastAsia"/>
          <w:color w:val="auto"/>
          <w:sz w:val="11"/>
        </w:rPr>
      </w:pPr>
    </w:p>
    <w:tbl>
      <w:tblPr>
        <w:tblStyle w:val="20"/>
        <w:tblW w:w="81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3"/>
        <w:gridCol w:w="6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jc w:val="center"/>
        </w:trPr>
        <w:tc>
          <w:tcPr>
            <w:tcW w:w="2093" w:type="dxa"/>
            <w:tcBorders>
              <w:top w:val="nil"/>
              <w:left w:val="nil"/>
              <w:bottom w:val="nil"/>
              <w:right w:val="nil"/>
              <w:tl2br w:val="nil"/>
              <w:tr2bl w:val="nil"/>
            </w:tcBorders>
            <w:vAlign w:val="center"/>
          </w:tcPr>
          <w:p>
            <w:pPr>
              <w:pStyle w:val="37"/>
              <w:kinsoku w:val="0"/>
              <w:overflowPunct w:val="0"/>
              <w:spacing w:before="122"/>
              <w:ind w:right="53"/>
              <w:jc w:val="both"/>
              <w:rPr>
                <w:rFonts w:hint="eastAsia" w:asciiTheme="minorEastAsia" w:hAnsiTheme="minorEastAsia" w:eastAsiaTheme="minorEastAsia" w:cstheme="minorEastAsia"/>
                <w:b/>
                <w:color w:val="000000" w:themeColor="text1"/>
                <w:sz w:val="28"/>
                <w14:textFill>
                  <w14:solidFill>
                    <w14:schemeClr w14:val="tx1"/>
                  </w14:solidFill>
                </w14:textFill>
              </w:rPr>
            </w:pPr>
            <w:r>
              <w:rPr>
                <w:rFonts w:hint="eastAsia" w:asciiTheme="minorEastAsia" w:hAnsiTheme="minorEastAsia" w:eastAsiaTheme="minorEastAsia" w:cstheme="minorEastAsia"/>
                <w:b/>
                <w:color w:val="000000" w:themeColor="text1"/>
                <w:sz w:val="28"/>
                <w14:textFill>
                  <w14:solidFill>
                    <w14:schemeClr w14:val="tx1"/>
                  </w14:solidFill>
                </w14:textFill>
              </w:rPr>
              <w:t>项</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目</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编</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号：</w:t>
            </w:r>
          </w:p>
        </w:tc>
        <w:tc>
          <w:tcPr>
            <w:tcW w:w="6053" w:type="dxa"/>
            <w:tcBorders>
              <w:top w:val="nil"/>
              <w:left w:val="nil"/>
              <w:bottom w:val="nil"/>
              <w:right w:val="nil"/>
              <w:tl2br w:val="nil"/>
              <w:tr2bl w:val="nil"/>
            </w:tcBorders>
            <w:vAlign w:val="center"/>
          </w:tcPr>
          <w:p>
            <w:pPr>
              <w:pStyle w:val="37"/>
              <w:kinsoku w:val="0"/>
              <w:overflowPunct w:val="0"/>
              <w:spacing w:before="122"/>
              <w:ind w:left="55"/>
              <w:jc w:val="both"/>
              <w:rPr>
                <w:rFonts w:hint="eastAsia" w:asciiTheme="minorEastAsia" w:hAnsiTheme="minorEastAsia" w:eastAsiaTheme="minorEastAsia" w:cstheme="minorEastAsia"/>
                <w:b/>
                <w:color w:val="000000" w:themeColor="text1"/>
                <w:sz w:val="28"/>
                <w14:textFill>
                  <w14:solidFill>
                    <w14:schemeClr w14:val="tx1"/>
                  </w14:solidFill>
                </w14:textFill>
              </w:rPr>
            </w:pPr>
            <w:r>
              <w:rPr>
                <w:rFonts w:hint="eastAsia" w:asciiTheme="minorEastAsia" w:hAnsiTheme="minorEastAsia" w:eastAsiaTheme="minorEastAsia" w:cstheme="minorEastAsia"/>
                <w:b/>
                <w:color w:val="000000" w:themeColor="text1"/>
                <w:sz w:val="28"/>
                <w14:textFill>
                  <w14:solidFill>
                    <w14:schemeClr w14:val="tx1"/>
                  </w14:solidFill>
                </w14:textFill>
              </w:rPr>
              <w:t>HGDXW20-183</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sz w:val="28"/>
                <w14:textFill>
                  <w14:solidFill>
                    <w14:schemeClr w14:val="tx1"/>
                  </w14:solidFill>
                </w14:textFill>
              </w:rPr>
              <w:t>ZJZB-20201</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8"/>
                <w14:textFill>
                  <w14:solidFill>
                    <w14:schemeClr w14:val="tx1"/>
                  </w14:solidFill>
                </w14:textFill>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jc w:val="center"/>
        </w:trPr>
        <w:tc>
          <w:tcPr>
            <w:tcW w:w="2093" w:type="dxa"/>
            <w:tcBorders>
              <w:top w:val="nil"/>
              <w:left w:val="nil"/>
              <w:bottom w:val="nil"/>
              <w:right w:val="nil"/>
              <w:tl2br w:val="nil"/>
              <w:tr2bl w:val="nil"/>
            </w:tcBorders>
            <w:vAlign w:val="center"/>
          </w:tcPr>
          <w:p>
            <w:pPr>
              <w:pStyle w:val="37"/>
              <w:kinsoku w:val="0"/>
              <w:overflowPunct w:val="0"/>
              <w:spacing w:before="123"/>
              <w:ind w:right="53"/>
              <w:jc w:val="both"/>
              <w:rPr>
                <w:rFonts w:hint="eastAsia" w:asciiTheme="minorEastAsia" w:hAnsiTheme="minorEastAsia" w:eastAsiaTheme="minorEastAsia" w:cstheme="minorEastAsia"/>
                <w:b/>
                <w:color w:val="000000" w:themeColor="text1"/>
                <w:sz w:val="28"/>
                <w14:textFill>
                  <w14:solidFill>
                    <w14:schemeClr w14:val="tx1"/>
                  </w14:solidFill>
                </w14:textFill>
              </w:rPr>
            </w:pPr>
            <w:r>
              <w:rPr>
                <w:rFonts w:hint="eastAsia" w:asciiTheme="minorEastAsia" w:hAnsiTheme="minorEastAsia" w:eastAsiaTheme="minorEastAsia" w:cstheme="minorEastAsia"/>
                <w:b/>
                <w:color w:val="000000" w:themeColor="text1"/>
                <w:sz w:val="28"/>
                <w14:textFill>
                  <w14:solidFill>
                    <w14:schemeClr w14:val="tx1"/>
                  </w14:solidFill>
                </w14:textFill>
              </w:rPr>
              <w:t>项</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目</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名</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称：</w:t>
            </w:r>
          </w:p>
        </w:tc>
        <w:tc>
          <w:tcPr>
            <w:tcW w:w="6053" w:type="dxa"/>
            <w:tcBorders>
              <w:top w:val="nil"/>
              <w:left w:val="nil"/>
              <w:bottom w:val="nil"/>
              <w:right w:val="nil"/>
              <w:tl2br w:val="nil"/>
              <w:tr2bl w:val="nil"/>
            </w:tcBorders>
            <w:vAlign w:val="center"/>
          </w:tcPr>
          <w:p>
            <w:pPr>
              <w:pStyle w:val="37"/>
              <w:kinsoku w:val="0"/>
              <w:overflowPunct w:val="0"/>
              <w:spacing w:before="123" w:line="242" w:lineRule="auto"/>
              <w:ind w:left="55" w:right="136"/>
              <w:jc w:val="both"/>
              <w:rPr>
                <w:rFonts w:hint="eastAsia" w:asciiTheme="minorEastAsia" w:hAnsiTheme="minorEastAsia" w:eastAsiaTheme="minorEastAsia" w:cstheme="minorEastAsia"/>
                <w:b/>
                <w:color w:val="000000" w:themeColor="text1"/>
                <w:sz w:val="28"/>
                <w14:textFill>
                  <w14:solidFill>
                    <w14:schemeClr w14:val="tx1"/>
                  </w14:solidFill>
                </w14:textFill>
              </w:rPr>
            </w:pPr>
            <w:r>
              <w:rPr>
                <w:rFonts w:hint="eastAsia" w:asciiTheme="minorEastAsia" w:hAnsiTheme="minorEastAsia" w:eastAsiaTheme="minorEastAsia" w:cstheme="minorEastAsia"/>
                <w:b/>
                <w:color w:val="000000" w:themeColor="text1"/>
                <w:sz w:val="28"/>
                <w14:textFill>
                  <w14:solidFill>
                    <w14:schemeClr w14:val="tx1"/>
                  </w14:solidFill>
                </w14:textFill>
              </w:rPr>
              <w:t>湖北工业大学土建院防水材料设备采购1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jc w:val="center"/>
        </w:trPr>
        <w:tc>
          <w:tcPr>
            <w:tcW w:w="2093" w:type="dxa"/>
            <w:tcBorders>
              <w:top w:val="nil"/>
              <w:left w:val="nil"/>
              <w:bottom w:val="nil"/>
              <w:right w:val="nil"/>
              <w:tl2br w:val="nil"/>
              <w:tr2bl w:val="nil"/>
            </w:tcBorders>
            <w:vAlign w:val="center"/>
          </w:tcPr>
          <w:p>
            <w:pPr>
              <w:pStyle w:val="37"/>
              <w:kinsoku w:val="0"/>
              <w:overflowPunct w:val="0"/>
              <w:spacing w:before="122" w:line="299" w:lineRule="exact"/>
              <w:ind w:right="53"/>
              <w:jc w:val="both"/>
              <w:rPr>
                <w:rFonts w:hint="eastAsia" w:asciiTheme="minorEastAsia" w:hAnsiTheme="minorEastAsia" w:eastAsiaTheme="minorEastAsia" w:cstheme="minorEastAsia"/>
                <w:b/>
                <w:color w:val="000000" w:themeColor="text1"/>
                <w:sz w:val="28"/>
                <w14:textFill>
                  <w14:solidFill>
                    <w14:schemeClr w14:val="tx1"/>
                  </w14:solidFill>
                </w14:textFill>
              </w:rPr>
            </w:pPr>
            <w:r>
              <w:rPr>
                <w:rFonts w:hint="eastAsia" w:asciiTheme="minorEastAsia" w:hAnsiTheme="minorEastAsia" w:eastAsiaTheme="minorEastAsia" w:cstheme="minorEastAsia"/>
                <w:b/>
                <w:color w:val="000000" w:themeColor="text1"/>
                <w:sz w:val="28"/>
                <w14:textFill>
                  <w14:solidFill>
                    <w14:schemeClr w14:val="tx1"/>
                  </w14:solidFill>
                </w14:textFill>
              </w:rPr>
              <w:t>采</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购</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方 式</w:t>
            </w:r>
            <w:r>
              <w:rPr>
                <w:rFonts w:hint="eastAsia" w:asciiTheme="minorEastAsia" w:hAnsiTheme="minorEastAsia" w:eastAsiaTheme="minorEastAsia" w:cstheme="minorEastAsia"/>
                <w:b/>
                <w:color w:val="000000" w:themeColor="text1"/>
                <w:sz w:val="28"/>
                <w14:textFill>
                  <w14:solidFill>
                    <w14:schemeClr w14:val="tx1"/>
                  </w14:solidFill>
                </w14:textFill>
              </w:rPr>
              <w:t>：</w:t>
            </w:r>
          </w:p>
        </w:tc>
        <w:tc>
          <w:tcPr>
            <w:tcW w:w="6053" w:type="dxa"/>
            <w:tcBorders>
              <w:top w:val="nil"/>
              <w:left w:val="nil"/>
              <w:bottom w:val="nil"/>
              <w:right w:val="nil"/>
              <w:tl2br w:val="nil"/>
              <w:tr2bl w:val="nil"/>
            </w:tcBorders>
            <w:vAlign w:val="center"/>
          </w:tcPr>
          <w:p>
            <w:pPr>
              <w:pStyle w:val="37"/>
              <w:kinsoku w:val="0"/>
              <w:overflowPunct w:val="0"/>
              <w:spacing w:before="122" w:line="299" w:lineRule="exact"/>
              <w:ind w:left="55"/>
              <w:jc w:val="both"/>
              <w:rPr>
                <w:rFonts w:hint="eastAsia" w:asciiTheme="minorEastAsia" w:hAnsiTheme="minorEastAsia" w:eastAsiaTheme="minorEastAsia" w:cstheme="minorEastAsia"/>
                <w:b/>
                <w:color w:val="000000" w:themeColor="text1"/>
                <w:sz w:val="28"/>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eastAsia="zh-CN"/>
                <w14:textFill>
                  <w14:solidFill>
                    <w14:schemeClr w14:val="tx1"/>
                  </w14:solidFill>
                </w14:textFill>
              </w:rPr>
              <w:t>询价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jc w:val="center"/>
        </w:trPr>
        <w:tc>
          <w:tcPr>
            <w:tcW w:w="2093" w:type="dxa"/>
            <w:tcBorders>
              <w:top w:val="nil"/>
              <w:left w:val="nil"/>
              <w:bottom w:val="nil"/>
              <w:right w:val="nil"/>
              <w:tl2br w:val="nil"/>
              <w:tr2bl w:val="nil"/>
            </w:tcBorders>
            <w:vAlign w:val="center"/>
          </w:tcPr>
          <w:p>
            <w:pPr>
              <w:pStyle w:val="37"/>
              <w:kinsoku w:val="0"/>
              <w:overflowPunct w:val="0"/>
              <w:spacing w:before="122" w:line="299" w:lineRule="exact"/>
              <w:ind w:right="53"/>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采 购  类 别：</w:t>
            </w:r>
          </w:p>
        </w:tc>
        <w:tc>
          <w:tcPr>
            <w:tcW w:w="6053" w:type="dxa"/>
            <w:tcBorders>
              <w:top w:val="nil"/>
              <w:left w:val="nil"/>
              <w:bottom w:val="nil"/>
              <w:right w:val="nil"/>
              <w:tl2br w:val="nil"/>
              <w:tr2bl w:val="nil"/>
            </w:tcBorders>
            <w:vAlign w:val="center"/>
          </w:tcPr>
          <w:p>
            <w:pPr>
              <w:pStyle w:val="37"/>
              <w:kinsoku w:val="0"/>
              <w:overflowPunct w:val="0"/>
              <w:spacing w:before="122" w:line="299" w:lineRule="exact"/>
              <w:ind w:left="55"/>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货物</w:t>
            </w:r>
          </w:p>
        </w:tc>
      </w:tr>
    </w:tbl>
    <w:p>
      <w:pPr>
        <w:pStyle w:val="6"/>
        <w:kinsoku w:val="0"/>
        <w:overflowPunct w:val="0"/>
        <w:rPr>
          <w:rFonts w:hint="eastAsia" w:asciiTheme="minorEastAsia" w:hAnsiTheme="minorEastAsia" w:eastAsiaTheme="minorEastAsia" w:cstheme="minorEastAsia"/>
          <w:color w:val="auto"/>
          <w:sz w:val="20"/>
        </w:rPr>
      </w:pPr>
    </w:p>
    <w:p>
      <w:pPr>
        <w:pStyle w:val="6"/>
        <w:kinsoku w:val="0"/>
        <w:overflowPunct w:val="0"/>
        <w:rPr>
          <w:rFonts w:hint="eastAsia" w:asciiTheme="minorEastAsia" w:hAnsiTheme="minorEastAsia" w:eastAsiaTheme="minorEastAsia" w:cstheme="minorEastAsia"/>
          <w:color w:val="auto"/>
          <w:sz w:val="20"/>
        </w:rPr>
      </w:pPr>
    </w:p>
    <w:p>
      <w:pPr>
        <w:pStyle w:val="6"/>
        <w:kinsoku w:val="0"/>
        <w:overflowPunct w:val="0"/>
        <w:rPr>
          <w:rFonts w:hint="eastAsia" w:asciiTheme="minorEastAsia" w:hAnsiTheme="minorEastAsia" w:eastAsiaTheme="minorEastAsia" w:cstheme="minorEastAsia"/>
          <w:color w:val="auto"/>
          <w:sz w:val="20"/>
        </w:rPr>
      </w:pPr>
    </w:p>
    <w:p>
      <w:pPr>
        <w:pStyle w:val="6"/>
        <w:kinsoku w:val="0"/>
        <w:overflowPunct w:val="0"/>
        <w:rPr>
          <w:rFonts w:hint="eastAsia" w:asciiTheme="minorEastAsia" w:hAnsiTheme="minorEastAsia" w:eastAsiaTheme="minorEastAsia" w:cstheme="minorEastAsia"/>
          <w:color w:val="auto"/>
          <w:sz w:val="20"/>
        </w:rPr>
      </w:pPr>
    </w:p>
    <w:p>
      <w:pPr>
        <w:pStyle w:val="6"/>
        <w:kinsoku w:val="0"/>
        <w:overflowPunct w:val="0"/>
        <w:rPr>
          <w:rFonts w:hint="eastAsia" w:asciiTheme="minorEastAsia" w:hAnsiTheme="minorEastAsia" w:eastAsiaTheme="minorEastAsia" w:cstheme="minorEastAsia"/>
          <w:color w:val="auto"/>
          <w:sz w:val="20"/>
        </w:rPr>
      </w:pPr>
    </w:p>
    <w:p>
      <w:pPr>
        <w:pStyle w:val="6"/>
        <w:kinsoku w:val="0"/>
        <w:overflowPunct w:val="0"/>
        <w:spacing w:before="4"/>
        <w:rPr>
          <w:rFonts w:hint="eastAsia" w:asciiTheme="minorEastAsia" w:hAnsiTheme="minorEastAsia" w:eastAsiaTheme="minorEastAsia" w:cstheme="minorEastAsia"/>
          <w:color w:val="auto"/>
          <w:sz w:val="20"/>
        </w:rPr>
      </w:pPr>
    </w:p>
    <w:tbl>
      <w:tblPr>
        <w:tblStyle w:val="20"/>
        <w:tblW w:w="8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41"/>
        <w:gridCol w:w="6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jc w:val="center"/>
        </w:trPr>
        <w:tc>
          <w:tcPr>
            <w:tcW w:w="2041" w:type="dxa"/>
            <w:tcBorders>
              <w:top w:val="nil"/>
              <w:left w:val="nil"/>
              <w:bottom w:val="nil"/>
              <w:right w:val="nil"/>
              <w:tl2br w:val="nil"/>
              <w:tr2bl w:val="nil"/>
            </w:tcBorders>
            <w:vAlign w:val="center"/>
          </w:tcPr>
          <w:p>
            <w:pPr>
              <w:pStyle w:val="37"/>
              <w:kinsoku w:val="0"/>
              <w:overflowPunct w:val="0"/>
              <w:spacing w:before="122" w:line="299" w:lineRule="exact"/>
              <w:ind w:right="53"/>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采   购   人：</w:t>
            </w:r>
          </w:p>
        </w:tc>
        <w:tc>
          <w:tcPr>
            <w:tcW w:w="6082" w:type="dxa"/>
            <w:tcBorders>
              <w:top w:val="nil"/>
              <w:left w:val="nil"/>
              <w:bottom w:val="nil"/>
              <w:right w:val="nil"/>
              <w:tl2br w:val="nil"/>
              <w:tr2bl w:val="nil"/>
            </w:tcBorders>
            <w:vAlign w:val="center"/>
          </w:tcPr>
          <w:p>
            <w:pPr>
              <w:pStyle w:val="37"/>
              <w:kinsoku w:val="0"/>
              <w:overflowPunct w:val="0"/>
              <w:spacing w:before="122" w:line="299" w:lineRule="exact"/>
              <w:ind w:right="53"/>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asciiTheme="minorEastAsia" w:hAnsiTheme="minorEastAsia" w:eastAsiaTheme="minorEastAsia" w:cstheme="minorEastAsia"/>
                <w:b/>
                <w:color w:val="000000" w:themeColor="text1"/>
                <w:sz w:val="28"/>
                <w14:textFill>
                  <w14:solidFill>
                    <w14:schemeClr w14:val="tx1"/>
                  </w14:solidFill>
                </w14:textFill>
              </w:rPr>
              <w:t>湖北工业大学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jc w:val="center"/>
        </w:trPr>
        <w:tc>
          <w:tcPr>
            <w:tcW w:w="2041" w:type="dxa"/>
            <w:tcBorders>
              <w:top w:val="nil"/>
              <w:left w:val="nil"/>
              <w:bottom w:val="nil"/>
              <w:right w:val="nil"/>
              <w:tl2br w:val="nil"/>
              <w:tr2bl w:val="nil"/>
            </w:tcBorders>
            <w:vAlign w:val="center"/>
          </w:tcPr>
          <w:p>
            <w:pPr>
              <w:pStyle w:val="37"/>
              <w:kinsoku w:val="0"/>
              <w:overflowPunct w:val="0"/>
              <w:spacing w:before="122" w:line="299" w:lineRule="exact"/>
              <w:ind w:right="53"/>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采购代理机构：</w:t>
            </w:r>
          </w:p>
        </w:tc>
        <w:tc>
          <w:tcPr>
            <w:tcW w:w="6082" w:type="dxa"/>
            <w:tcBorders>
              <w:top w:val="nil"/>
              <w:left w:val="nil"/>
              <w:bottom w:val="nil"/>
              <w:right w:val="nil"/>
              <w:tl2br w:val="nil"/>
              <w:tr2bl w:val="nil"/>
            </w:tcBorders>
            <w:vAlign w:val="center"/>
          </w:tcPr>
          <w:p>
            <w:pPr>
              <w:pStyle w:val="37"/>
              <w:kinsoku w:val="0"/>
              <w:overflowPunct w:val="0"/>
              <w:spacing w:before="122" w:line="299" w:lineRule="exact"/>
              <w:ind w:right="53"/>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中经国际招标集团有限公司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2041" w:type="dxa"/>
            <w:tcBorders>
              <w:top w:val="nil"/>
              <w:left w:val="nil"/>
              <w:bottom w:val="nil"/>
              <w:right w:val="nil"/>
              <w:tl2br w:val="nil"/>
              <w:tr2bl w:val="nil"/>
            </w:tcBorders>
            <w:vAlign w:val="center"/>
          </w:tcPr>
          <w:p>
            <w:pPr>
              <w:pStyle w:val="37"/>
              <w:kinsoku w:val="0"/>
              <w:overflowPunct w:val="0"/>
              <w:spacing w:before="122" w:line="299" w:lineRule="exact"/>
              <w:ind w:right="53"/>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编 制 时 间 ：</w:t>
            </w:r>
          </w:p>
        </w:tc>
        <w:tc>
          <w:tcPr>
            <w:tcW w:w="6082" w:type="dxa"/>
            <w:tcBorders>
              <w:top w:val="nil"/>
              <w:left w:val="nil"/>
              <w:bottom w:val="nil"/>
              <w:right w:val="nil"/>
              <w:tl2br w:val="nil"/>
              <w:tr2bl w:val="nil"/>
            </w:tcBorders>
            <w:vAlign w:val="center"/>
          </w:tcPr>
          <w:p>
            <w:pPr>
              <w:pStyle w:val="37"/>
              <w:kinsoku w:val="0"/>
              <w:overflowPunct w:val="0"/>
              <w:spacing w:before="122" w:line="299" w:lineRule="exact"/>
              <w:ind w:right="53"/>
              <w:jc w:val="both"/>
              <w:rPr>
                <w:rFonts w:hint="default"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2020年11月</w:t>
            </w:r>
          </w:p>
        </w:tc>
      </w:tr>
    </w:tbl>
    <w:p>
      <w:pPr>
        <w:widowControl/>
        <w:jc w:val="left"/>
      </w:pPr>
    </w:p>
    <w:p/>
    <w:p>
      <w:pPr>
        <w:spacing w:line="360" w:lineRule="auto"/>
        <w:jc w:val="center"/>
        <w:outlineLvl w:val="9"/>
        <w:rPr>
          <w:rFonts w:hint="eastAsia" w:asciiTheme="minorEastAsia" w:hAnsiTheme="minorEastAsia" w:eastAsiaTheme="minorEastAsia" w:cstheme="minorEastAsia"/>
          <w:b/>
          <w:bCs/>
          <w:sz w:val="21"/>
          <w:szCs w:val="21"/>
          <w:lang w:val="zh-CN"/>
        </w:rPr>
      </w:pPr>
    </w:p>
    <w:p>
      <w:pPr>
        <w:spacing w:line="360" w:lineRule="auto"/>
        <w:jc w:val="center"/>
        <w:outlineLvl w:val="9"/>
        <w:rPr>
          <w:rFonts w:hint="eastAsia" w:asciiTheme="minorEastAsia" w:hAnsiTheme="minorEastAsia" w:eastAsiaTheme="minorEastAsia" w:cstheme="minorEastAsia"/>
          <w:bCs/>
          <w:kern w:val="2"/>
          <w:sz w:val="21"/>
          <w:szCs w:val="21"/>
          <w:lang w:val="zh-CN" w:eastAsia="zh-CN" w:bidi="ar-SA"/>
        </w:rPr>
      </w:pPr>
      <w:r>
        <w:rPr>
          <w:rFonts w:hint="eastAsia" w:asciiTheme="minorEastAsia" w:hAnsiTheme="minorEastAsia" w:eastAsiaTheme="minorEastAsia" w:cstheme="minorEastAsia"/>
          <w:b/>
          <w:bCs/>
          <w:sz w:val="21"/>
          <w:szCs w:val="21"/>
          <w:lang w:val="zh-CN"/>
        </w:rPr>
        <w:t>目  录</w:t>
      </w:r>
      <w:r>
        <w:rPr>
          <w:rFonts w:hint="eastAsia" w:asciiTheme="minorEastAsia" w:hAnsiTheme="minorEastAsia" w:eastAsiaTheme="minorEastAsia" w:cstheme="minorEastAsia"/>
          <w:b/>
          <w:bCs/>
          <w:sz w:val="21"/>
          <w:szCs w:val="21"/>
          <w:lang w:val="zh-CN"/>
        </w:rPr>
        <w:fldChar w:fldCharType="begin"/>
      </w:r>
      <w:r>
        <w:rPr>
          <w:rFonts w:hint="eastAsia" w:asciiTheme="minorEastAsia" w:hAnsiTheme="minorEastAsia" w:eastAsiaTheme="minorEastAsia" w:cstheme="minorEastAsia"/>
          <w:b/>
          <w:bCs/>
          <w:sz w:val="21"/>
          <w:szCs w:val="21"/>
          <w:lang w:val="zh-CN"/>
        </w:rPr>
        <w:instrText xml:space="preserve">TOC \o "1-3" \u </w:instrText>
      </w:r>
      <w:r>
        <w:rPr>
          <w:rFonts w:hint="eastAsia" w:asciiTheme="minorEastAsia" w:hAnsiTheme="minorEastAsia" w:eastAsiaTheme="minorEastAsia" w:cstheme="minorEastAsia"/>
          <w:b/>
          <w:bCs/>
          <w:sz w:val="21"/>
          <w:szCs w:val="21"/>
          <w:lang w:val="zh-CN"/>
        </w:rPr>
        <w:fldChar w:fldCharType="separate"/>
      </w:r>
    </w:p>
    <w:p>
      <w:pPr>
        <w:pStyle w:val="14"/>
        <w:tabs>
          <w:tab w:val="right" w:leader="dot" w:pos="9072"/>
        </w:tabs>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Cs w:val="32"/>
        </w:rPr>
        <w:t>第一章 询价公告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4</w:t>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一、 项目基本情况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_Toc20045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二、 申请人的资格要求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_Toc23429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三、 获取</w:t>
      </w:r>
      <w:r>
        <w:rPr>
          <w:rFonts w:hint="eastAsia" w:asciiTheme="minorEastAsia" w:hAnsiTheme="minorEastAsia" w:eastAsiaTheme="minorEastAsia" w:cstheme="minorEastAsia"/>
          <w:szCs w:val="21"/>
          <w:lang w:eastAsia="zh-CN"/>
        </w:rPr>
        <w:t>采购</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_Toc10103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 xml:space="preserve">四、 </w:t>
      </w:r>
      <w:r>
        <w:rPr>
          <w:rFonts w:hint="eastAsia" w:asciiTheme="minorEastAsia" w:hAnsiTheme="minorEastAsia" w:eastAsiaTheme="minorEastAsia" w:cstheme="minorEastAsia"/>
          <w:szCs w:val="21"/>
          <w:lang w:eastAsia="zh-CN"/>
        </w:rPr>
        <w:t>响应文件提交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_Toc6657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eastAsia="zh-CN"/>
        </w:rPr>
        <w:t>五、 开启</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_Toc27569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 xml:space="preserve">六、 </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联系方式公告期限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_Toc13668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七、 其他补充事宜</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_Toc11249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八、 凡对本次采购提出询问，请按以下方式联系</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_Toc23944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九、 注意事项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_Toc6267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p>
    <w:p>
      <w:pPr>
        <w:pStyle w:val="14"/>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32"/>
        </w:rPr>
        <w:t>第二章 报价须知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报价须知</w:t>
      </w:r>
      <w:r>
        <w:rPr>
          <w:rFonts w:hint="eastAsia" w:asciiTheme="minorEastAsia" w:hAnsiTheme="minorEastAsia" w:eastAsiaTheme="minorEastAsia" w:cstheme="minorEastAsia"/>
          <w:color w:val="auto"/>
          <w:szCs w:val="21"/>
          <w:lang w:val="zh-CN"/>
        </w:rPr>
        <w:t>前附表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_Toc22652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供应商须知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_Toc8857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kern w:val="0"/>
          <w:szCs w:val="21"/>
          <w:lang w:val="zh-CN"/>
        </w:rPr>
        <w:t>1. 适用范围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_Toc1906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kern w:val="0"/>
          <w:szCs w:val="21"/>
          <w:lang w:val="zh-CN"/>
        </w:rPr>
        <w:t>2. 定义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_Toc10250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kern w:val="0"/>
          <w:szCs w:val="21"/>
          <w:lang w:val="zh-CN"/>
        </w:rPr>
        <w:t>3. 合格的货物和服务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_Toc20165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kern w:val="0"/>
          <w:szCs w:val="21"/>
          <w:lang w:val="zh-CN"/>
        </w:rPr>
        <w:t>4. 投标费用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_Toc8000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kern w:val="0"/>
          <w:szCs w:val="21"/>
          <w:lang w:val="zh-CN"/>
        </w:rPr>
        <w:t>5. 交货期及质保期</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_Toc1343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kern w:val="0"/>
          <w:szCs w:val="21"/>
          <w:lang w:val="zh-CN"/>
        </w:rPr>
        <w:t xml:space="preserve">6. </w:t>
      </w:r>
      <w:r>
        <w:rPr>
          <w:rFonts w:hint="eastAsia" w:asciiTheme="minorEastAsia" w:hAnsiTheme="minorEastAsia" w:eastAsiaTheme="minorEastAsia" w:cstheme="minorEastAsia"/>
          <w:szCs w:val="21"/>
        </w:rPr>
        <w:t>响应文件</w:t>
      </w:r>
      <w:r>
        <w:rPr>
          <w:rFonts w:hint="eastAsia" w:asciiTheme="minorEastAsia" w:hAnsiTheme="minorEastAsia" w:eastAsiaTheme="minorEastAsia" w:cstheme="minorEastAsia"/>
          <w:snapToGrid w:val="0"/>
          <w:kern w:val="0"/>
          <w:szCs w:val="21"/>
          <w:lang w:val="zh-CN"/>
        </w:rPr>
        <w:t>编制</w:t>
      </w:r>
      <w:r>
        <w:rPr>
          <w:rFonts w:hint="eastAsia" w:asciiTheme="minorEastAsia" w:hAnsiTheme="minorEastAsia" w:eastAsiaTheme="minorEastAsia" w:cstheme="minorEastAsia"/>
          <w:szCs w:val="21"/>
        </w:rPr>
        <w:t>基本要求及递交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_Toc7328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kern w:val="0"/>
          <w:szCs w:val="21"/>
          <w:lang w:val="zh-CN"/>
        </w:rPr>
        <w:t xml:space="preserve">7. </w:t>
      </w:r>
      <w:r>
        <w:rPr>
          <w:rFonts w:hint="eastAsia" w:asciiTheme="minorEastAsia" w:hAnsiTheme="minorEastAsia" w:eastAsiaTheme="minorEastAsia" w:cstheme="minorEastAsia"/>
          <w:szCs w:val="21"/>
        </w:rPr>
        <w:t>报价及付款结算要求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_Toc19279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12</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kern w:val="0"/>
          <w:szCs w:val="21"/>
          <w:lang w:val="zh-CN"/>
        </w:rPr>
        <w:t xml:space="preserve">8. </w:t>
      </w:r>
      <w:r>
        <w:rPr>
          <w:rFonts w:hint="eastAsia" w:asciiTheme="minorEastAsia" w:hAnsiTheme="minorEastAsia" w:eastAsiaTheme="minorEastAsia" w:cstheme="minorEastAsia"/>
          <w:szCs w:val="21"/>
        </w:rPr>
        <w:t>询价采购活动报价保证金</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_Toc11775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12</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kern w:val="0"/>
          <w:szCs w:val="21"/>
          <w:lang w:val="zh-CN"/>
        </w:rPr>
        <w:t xml:space="preserve">9. </w:t>
      </w:r>
      <w:r>
        <w:rPr>
          <w:rFonts w:hint="eastAsia" w:asciiTheme="minorEastAsia" w:hAnsiTheme="minorEastAsia" w:eastAsiaTheme="minorEastAsia" w:cstheme="minorEastAsia"/>
          <w:szCs w:val="21"/>
        </w:rPr>
        <w:t>采购代理服务费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_Toc4652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10. 履约保证金</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_Toc30619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p>
    <w:p>
      <w:pPr>
        <w:pStyle w:val="14"/>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t>第三章  采购需求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_Toc11612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t>一、 技术</w:t>
      </w:r>
      <w:r>
        <w:rPr>
          <w:rFonts w:hint="eastAsia" w:asciiTheme="minorEastAsia" w:hAnsiTheme="minorEastAsia" w:eastAsiaTheme="minorEastAsia" w:cstheme="minorEastAsia"/>
          <w:color w:val="auto"/>
          <w:szCs w:val="21"/>
          <w:lang w:eastAsia="zh-CN"/>
        </w:rPr>
        <w:t>需求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_Toc17952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auto"/>
          <w:szCs w:val="21"/>
        </w:rPr>
        <w:t>二、商务</w:t>
      </w:r>
      <w:r>
        <w:rPr>
          <w:rFonts w:hint="eastAsia" w:asciiTheme="minorEastAsia" w:hAnsiTheme="minorEastAsia" w:eastAsiaTheme="minorEastAsia" w:cstheme="minorEastAsia"/>
          <w:bCs/>
          <w:color w:val="auto"/>
          <w:szCs w:val="21"/>
          <w:lang w:eastAsia="zh-CN"/>
        </w:rPr>
        <w:t>需求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_Toc18731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18</w:t>
      </w:r>
      <w:r>
        <w:rPr>
          <w:rFonts w:hint="eastAsia" w:asciiTheme="minorEastAsia" w:hAnsiTheme="minorEastAsia" w:eastAsiaTheme="minorEastAsia" w:cstheme="minorEastAsia"/>
        </w:rPr>
        <w:fldChar w:fldCharType="end"/>
      </w:r>
    </w:p>
    <w:p>
      <w:pPr>
        <w:pStyle w:val="14"/>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t>第四章  询价采购程序及评定成交标准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_Toc9651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22</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一、 询价采购程序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_Toc13840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22</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 xml:space="preserve">二、 </w:t>
      </w:r>
      <w:r>
        <w:rPr>
          <w:rFonts w:hint="eastAsia" w:asciiTheme="minorEastAsia" w:hAnsiTheme="minorEastAsia" w:eastAsiaTheme="minorEastAsia" w:cstheme="minorEastAsia"/>
          <w:szCs w:val="21"/>
        </w:rPr>
        <w:t>确定成交供应商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_Toc20042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23</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三、 废标条款</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_Toc14362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23</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四、 成交的标准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_Toc30690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23</w:t>
      </w:r>
      <w:r>
        <w:rPr>
          <w:rFonts w:hint="eastAsia" w:asciiTheme="minorEastAsia" w:hAnsiTheme="minorEastAsia" w:eastAsiaTheme="minorEastAsia" w:cstheme="minorEastAsia"/>
        </w:rPr>
        <w:fldChar w:fldCharType="end"/>
      </w:r>
    </w:p>
    <w:p>
      <w:pPr>
        <w:pStyle w:val="14"/>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t>第五章  合同</w:t>
      </w:r>
      <w:r>
        <w:rPr>
          <w:rFonts w:hint="eastAsia" w:asciiTheme="minorEastAsia" w:hAnsiTheme="minorEastAsia" w:eastAsiaTheme="minorEastAsia" w:cstheme="minorEastAsia"/>
          <w:szCs w:val="32"/>
          <w:lang w:eastAsia="zh-CN"/>
        </w:rPr>
        <w:t>书</w:t>
      </w:r>
      <w:r>
        <w:rPr>
          <w:rFonts w:hint="eastAsia" w:asciiTheme="minorEastAsia" w:hAnsiTheme="minorEastAsia" w:eastAsiaTheme="minorEastAsia" w:cstheme="minorEastAsia"/>
          <w:szCs w:val="32"/>
        </w:rPr>
        <w:t>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_Toc17108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24</w:t>
      </w:r>
      <w:r>
        <w:rPr>
          <w:rFonts w:hint="eastAsia" w:asciiTheme="minorEastAsia" w:hAnsiTheme="minorEastAsia" w:eastAsiaTheme="minorEastAsia" w:cstheme="minorEastAsia"/>
        </w:rPr>
        <w:fldChar w:fldCharType="end"/>
      </w:r>
    </w:p>
    <w:p>
      <w:pPr>
        <w:pStyle w:val="14"/>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szCs w:val="32"/>
        </w:rPr>
        <w:t>第六章  响应文件格式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_Toc32083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24</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报价函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_Toc3397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28</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、法定代表人授权书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_Toc10960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29</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szCs w:val="21"/>
        </w:rPr>
        <w:t>三、</w:t>
      </w:r>
      <w:r>
        <w:rPr>
          <w:rFonts w:hint="eastAsia" w:asciiTheme="minorEastAsia" w:hAnsiTheme="minorEastAsia" w:eastAsiaTheme="minorEastAsia" w:cstheme="minorEastAsia"/>
          <w:bCs/>
          <w:szCs w:val="21"/>
        </w:rPr>
        <w:t>法定代表人身份证明书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_Toc1785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30</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四、报价一览表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_Toc15701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五、报价费用构成表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_Toc15917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六、耗材清单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33</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七、拟投入设备/备件、工具情况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34</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八、缴纳保证金的银行凭证（如有）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_Toc17668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35</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九、偏离说明表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_Toc2952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36</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1"/>
        </w:rPr>
        <w:t>十、</w:t>
      </w:r>
      <w:r>
        <w:rPr>
          <w:rFonts w:hint="eastAsia" w:asciiTheme="minorEastAsia" w:hAnsiTheme="minorEastAsia" w:eastAsiaTheme="minorEastAsia" w:cstheme="minorEastAsia"/>
          <w:bCs/>
          <w:szCs w:val="21"/>
        </w:rPr>
        <w:t>类似业绩一览表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_Toc20104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37</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szCs w:val="21"/>
        </w:rPr>
        <w:t>十二、</w:t>
      </w:r>
      <w:r>
        <w:rPr>
          <w:rFonts w:hint="eastAsia" w:asciiTheme="minorEastAsia" w:hAnsiTheme="minorEastAsia" w:eastAsiaTheme="minorEastAsia" w:cstheme="minorEastAsia"/>
          <w:bCs/>
          <w:szCs w:val="21"/>
        </w:rPr>
        <w:t>供应商的资格声明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_Toc25811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39</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szCs w:val="21"/>
        </w:rPr>
        <w:t>十三、</w:t>
      </w:r>
      <w:r>
        <w:rPr>
          <w:rFonts w:hint="eastAsia" w:asciiTheme="minorEastAsia" w:hAnsiTheme="minorEastAsia" w:eastAsiaTheme="minorEastAsia" w:cstheme="minorEastAsia"/>
          <w:bCs/>
          <w:szCs w:val="21"/>
        </w:rPr>
        <w:t>资格证明文件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_Toc23358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40</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kern w:val="0"/>
          <w:szCs w:val="21"/>
        </w:rPr>
        <w:t>十四、</w:t>
      </w:r>
      <w:r>
        <w:rPr>
          <w:rFonts w:hint="eastAsia" w:asciiTheme="minorEastAsia" w:hAnsiTheme="minorEastAsia" w:eastAsiaTheme="minorEastAsia" w:cstheme="minorEastAsia"/>
        </w:rPr>
        <w:t>报价技术文件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_Toc1672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40</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十五、中小企业声明函</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_Toc27061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41</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 xml:space="preserve">十六、 </w:t>
      </w:r>
      <w:r>
        <w:rPr>
          <w:rFonts w:hint="eastAsia" w:asciiTheme="minorEastAsia" w:hAnsiTheme="minorEastAsia" w:eastAsiaTheme="minorEastAsia" w:cstheme="minorEastAsia"/>
          <w:bCs/>
          <w:lang w:val="zh-CN"/>
        </w:rPr>
        <w:t>监狱企业证</w:t>
      </w:r>
      <w:r>
        <w:rPr>
          <w:rFonts w:hint="eastAsia" w:asciiTheme="minorEastAsia" w:hAnsiTheme="minorEastAsia" w:eastAsiaTheme="minorEastAsia" w:cstheme="minorEastAsia"/>
          <w:lang w:val="zh-CN"/>
        </w:rPr>
        <w:t>明文</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_Toc7934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41</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十七、</w:t>
      </w:r>
      <w:r>
        <w:rPr>
          <w:rFonts w:hint="eastAsia" w:asciiTheme="minorEastAsia" w:hAnsiTheme="minorEastAsia" w:eastAsiaTheme="minorEastAsia" w:cstheme="minorEastAsia"/>
          <w:lang w:val="zh-CN"/>
        </w:rPr>
        <w:t>残疾人福利性单位声明函（若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_Toc30948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42</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十八、节能环保产品证明材料（若符合）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_Toc31584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43</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spacing w:val="6"/>
          <w:szCs w:val="21"/>
        </w:rPr>
        <w:t xml:space="preserve"> 十九、</w:t>
      </w:r>
      <w:r>
        <w:rPr>
          <w:rFonts w:hint="eastAsia" w:asciiTheme="minorEastAsia" w:hAnsiTheme="minorEastAsia" w:eastAsiaTheme="minorEastAsia" w:cstheme="minorEastAsia"/>
        </w:rPr>
        <w:t>无重大违法记录声明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_Toc2833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44</w:t>
      </w:r>
      <w:r>
        <w:rPr>
          <w:rFonts w:hint="eastAsia" w:asciiTheme="minorEastAsia" w:hAnsiTheme="minorEastAsia" w:eastAsiaTheme="minorEastAsia" w:cstheme="minorEastAsia"/>
        </w:rPr>
        <w:fldChar w:fldCharType="end"/>
      </w:r>
    </w:p>
    <w:p>
      <w:pPr>
        <w:pStyle w:val="17"/>
        <w:tabs>
          <w:tab w:val="right" w:leader="dot" w:pos="9072"/>
        </w:tabs>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1"/>
          <w:shd w:val="clear" w:color="auto" w:fill="FFFFFF"/>
        </w:rPr>
        <w:t xml:space="preserve"> </w:t>
      </w:r>
      <w:r>
        <w:rPr>
          <w:rFonts w:hint="eastAsia" w:asciiTheme="minorEastAsia" w:hAnsiTheme="minorEastAsia" w:eastAsiaTheme="minorEastAsia" w:cstheme="minorEastAsia"/>
          <w:bCs/>
          <w:kern w:val="0"/>
          <w:szCs w:val="21"/>
          <w:shd w:val="clear" w:color="auto" w:fill="FFFFFF"/>
        </w:rPr>
        <w:t>二十、</w:t>
      </w:r>
      <w:r>
        <w:rPr>
          <w:rFonts w:hint="eastAsia" w:asciiTheme="minorEastAsia" w:hAnsiTheme="minorEastAsia" w:eastAsiaTheme="minorEastAsia" w:cstheme="minorEastAsia"/>
          <w:bCs/>
          <w:kern w:val="0"/>
          <w:szCs w:val="21"/>
          <w:shd w:val="clear" w:color="auto" w:fill="FFFFFF"/>
          <w:lang w:eastAsia="zh-CN"/>
        </w:rPr>
        <w:t>询价</w:t>
      </w:r>
      <w:r>
        <w:rPr>
          <w:rFonts w:hint="eastAsia" w:asciiTheme="minorEastAsia" w:hAnsiTheme="minorEastAsia" w:eastAsiaTheme="minorEastAsia" w:cstheme="minorEastAsia"/>
          <w:bCs/>
          <w:kern w:val="0"/>
          <w:szCs w:val="21"/>
          <w:shd w:val="clear" w:color="auto" w:fill="FFFFFF"/>
        </w:rPr>
        <w:t>供应商认为应该提交的其它文件（格式自拟）</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_Toc32638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44</w:t>
      </w:r>
      <w:r>
        <w:rPr>
          <w:rFonts w:hint="eastAsia" w:asciiTheme="minorEastAsia" w:hAnsiTheme="minorEastAsia" w:eastAsiaTheme="minorEastAsia" w:cstheme="minorEastAsia"/>
        </w:rPr>
        <w:fldChar w:fldCharType="end"/>
      </w:r>
    </w:p>
    <w:p>
      <w:pPr>
        <w:spacing w:line="360" w:lineRule="auto"/>
        <w:jc w:val="center"/>
        <w:outlineLvl w:val="9"/>
        <w:rPr>
          <w:rFonts w:hint="eastAsia" w:asciiTheme="minorEastAsia" w:hAnsiTheme="minorEastAsia" w:eastAsiaTheme="minorEastAsia" w:cstheme="minorEastAsia"/>
          <w:b/>
          <w:bCs/>
          <w:sz w:val="44"/>
          <w:szCs w:val="44"/>
          <w:lang w:val="zh-CN"/>
        </w:rPr>
        <w:sectPr>
          <w:pgSz w:w="11906" w:h="16838"/>
          <w:pgMar w:top="1417" w:right="1417" w:bottom="1417" w:left="1417" w:header="851" w:footer="992" w:gutter="0"/>
          <w:cols w:space="425" w:num="1"/>
          <w:docGrid w:type="lines" w:linePitch="312" w:charSpace="0"/>
        </w:sectPr>
      </w:pPr>
      <w:r>
        <w:rPr>
          <w:rFonts w:hint="eastAsia" w:asciiTheme="minorEastAsia" w:hAnsiTheme="minorEastAsia" w:eastAsiaTheme="minorEastAsia" w:cstheme="minorEastAsia"/>
          <w:bCs/>
          <w:sz w:val="21"/>
          <w:szCs w:val="21"/>
          <w:lang w:val="zh-CN"/>
        </w:rPr>
        <w:fldChar w:fldCharType="end"/>
      </w:r>
      <w:r>
        <w:rPr>
          <w:rFonts w:hint="eastAsia" w:asciiTheme="minorEastAsia" w:hAnsiTheme="minorEastAsia" w:eastAsiaTheme="minorEastAsia" w:cstheme="minorEastAsia"/>
          <w:b/>
          <w:bCs/>
          <w:sz w:val="44"/>
          <w:szCs w:val="44"/>
          <w:lang w:val="zh-CN"/>
        </w:rPr>
        <w:br w:type="textWrapping"/>
      </w:r>
      <w:r>
        <w:rPr>
          <w:rFonts w:hint="eastAsia" w:asciiTheme="minorEastAsia" w:hAnsiTheme="minorEastAsia" w:eastAsiaTheme="minorEastAsia" w:cstheme="minorEastAsia"/>
          <w:b/>
          <w:bCs/>
          <w:sz w:val="44"/>
          <w:szCs w:val="44"/>
          <w:lang w:val="zh-CN"/>
        </w:rPr>
        <w:br w:type="textWrapping"/>
      </w:r>
      <w:r>
        <w:rPr>
          <w:rFonts w:hint="eastAsia" w:asciiTheme="minorEastAsia" w:hAnsiTheme="minorEastAsia" w:eastAsiaTheme="minorEastAsia" w:cstheme="minorEastAsia"/>
          <w:b/>
          <w:bCs/>
          <w:sz w:val="44"/>
          <w:szCs w:val="44"/>
          <w:lang w:val="zh-CN"/>
        </w:rPr>
        <w:br w:type="textWrapping"/>
      </w:r>
    </w:p>
    <w:p>
      <w:pPr>
        <w:numPr>
          <w:ilvl w:val="0"/>
          <w:numId w:val="2"/>
        </w:numPr>
        <w:spacing w:line="360" w:lineRule="auto"/>
        <w:jc w:val="center"/>
        <w:outlineLvl w:val="0"/>
        <w:rPr>
          <w:rFonts w:ascii="宋体" w:hAnsi="宋体"/>
          <w:sz w:val="32"/>
          <w:szCs w:val="32"/>
        </w:rPr>
      </w:pPr>
      <w:bookmarkStart w:id="0" w:name="_Toc13398"/>
      <w:bookmarkStart w:id="1" w:name="_Toc5953"/>
      <w:r>
        <w:rPr>
          <w:rFonts w:hint="eastAsia" w:ascii="宋体" w:hAnsi="宋体"/>
          <w:b/>
          <w:sz w:val="32"/>
          <w:szCs w:val="32"/>
        </w:rPr>
        <w:t>询价公告</w:t>
      </w:r>
      <w:bookmarkEnd w:id="0"/>
      <w:bookmarkEnd w:id="1"/>
    </w:p>
    <w:p>
      <w:pPr>
        <w:pBdr>
          <w:top w:val="single" w:color="auto" w:sz="4" w:space="1"/>
          <w:left w:val="single" w:color="auto" w:sz="4" w:space="4"/>
          <w:bottom w:val="single" w:color="auto" w:sz="4" w:space="1"/>
          <w:right w:val="single" w:color="auto" w:sz="4" w:space="4"/>
        </w:pBdr>
        <w:spacing w:line="360" w:lineRule="auto"/>
        <w:jc w:val="left"/>
        <w:rPr>
          <w:rFonts w:hint="eastAsia" w:ascii="宋体" w:hAnsi="宋体" w:eastAsia="宋体" w:cs="宋体"/>
          <w:color w:val="000000"/>
          <w:sz w:val="21"/>
          <w:szCs w:val="21"/>
        </w:rPr>
      </w:pPr>
      <w:r>
        <w:rPr>
          <w:rFonts w:hint="eastAsia" w:ascii="宋体" w:hAnsi="宋体" w:eastAsia="宋体" w:cs="宋体"/>
          <w:b/>
          <w:bCs/>
          <w:color w:val="000000"/>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cs="宋体"/>
          <w:szCs w:val="21"/>
          <w:u w:val="single"/>
          <w:lang w:eastAsia="zh-CN"/>
        </w:rPr>
        <w:t>湖北工业大学土建院防水材料设备采购1</w:t>
      </w:r>
      <w:r>
        <w:rPr>
          <w:rFonts w:hint="eastAsia" w:ascii="宋体" w:hAnsi="宋体" w:eastAsia="宋体" w:cs="宋体"/>
          <w:color w:val="auto"/>
          <w:sz w:val="21"/>
          <w:szCs w:val="21"/>
          <w:u w:val="none"/>
          <w:lang w:val="en-US" w:eastAsia="zh-CN"/>
        </w:rPr>
        <w:t>的潜在供应商应在</w:t>
      </w:r>
      <w:r>
        <w:rPr>
          <w:rFonts w:hint="eastAsia" w:ascii="宋体" w:hAnsi="宋体" w:eastAsia="宋体" w:cs="宋体"/>
          <w:color w:val="000000"/>
          <w:sz w:val="21"/>
          <w:szCs w:val="21"/>
          <w:u w:val="single"/>
        </w:rPr>
        <w:t>中经国际招标集团有限公司</w:t>
      </w:r>
      <w:r>
        <w:rPr>
          <w:rFonts w:hint="eastAsia" w:ascii="宋体" w:hAnsi="宋体" w:eastAsia="宋体" w:cs="宋体"/>
          <w:color w:val="000000"/>
          <w:sz w:val="21"/>
          <w:szCs w:val="21"/>
          <w:u w:val="single"/>
          <w:lang w:eastAsia="zh-CN"/>
        </w:rPr>
        <w:t>（武昌区中北路岳家嘴立交山河企业大厦</w:t>
      </w:r>
      <w:r>
        <w:rPr>
          <w:rFonts w:hint="eastAsia" w:ascii="宋体" w:hAnsi="宋体" w:eastAsia="宋体" w:cs="宋体"/>
          <w:color w:val="000000"/>
          <w:sz w:val="21"/>
          <w:szCs w:val="21"/>
          <w:u w:val="single"/>
          <w:lang w:val="en-US" w:eastAsia="zh-CN"/>
        </w:rPr>
        <w:t>48楼</w:t>
      </w:r>
      <w:r>
        <w:rPr>
          <w:rFonts w:hint="eastAsia" w:ascii="宋体" w:hAnsi="宋体" w:eastAsia="宋体" w:cs="宋体"/>
          <w:color w:val="000000"/>
          <w:sz w:val="21"/>
          <w:szCs w:val="21"/>
          <w:u w:val="single"/>
          <w:lang w:eastAsia="zh-CN"/>
        </w:rPr>
        <w:t>480</w:t>
      </w:r>
      <w:r>
        <w:rPr>
          <w:rFonts w:hint="eastAsia" w:ascii="宋体" w:hAnsi="宋体" w:eastAsia="宋体" w:cs="宋体"/>
          <w:color w:val="auto"/>
          <w:sz w:val="21"/>
          <w:szCs w:val="21"/>
          <w:u w:val="single"/>
          <w:lang w:eastAsia="zh-CN"/>
        </w:rPr>
        <w:t>5室）</w:t>
      </w:r>
      <w:r>
        <w:rPr>
          <w:rFonts w:hint="eastAsia" w:ascii="宋体" w:hAnsi="宋体" w:eastAsia="宋体" w:cs="宋体"/>
          <w:color w:val="auto"/>
          <w:sz w:val="21"/>
          <w:szCs w:val="21"/>
        </w:rPr>
        <w:t>获取</w:t>
      </w:r>
      <w:r>
        <w:rPr>
          <w:rFonts w:hint="eastAsia" w:ascii="宋体" w:hAnsi="宋体" w:eastAsia="宋体" w:cs="宋体"/>
          <w:color w:val="auto"/>
          <w:sz w:val="21"/>
          <w:szCs w:val="21"/>
          <w:lang w:eastAsia="zh-CN"/>
        </w:rPr>
        <w:t>采购</w:t>
      </w:r>
      <w:r>
        <w:rPr>
          <w:rFonts w:hint="eastAsia" w:ascii="宋体" w:hAnsi="宋体" w:eastAsia="宋体" w:cs="宋体"/>
          <w:color w:val="000000"/>
          <w:sz w:val="21"/>
          <w:szCs w:val="21"/>
        </w:rPr>
        <w:t>文件，</w:t>
      </w:r>
      <w:r>
        <w:rPr>
          <w:rFonts w:hint="eastAsia" w:ascii="宋体" w:hAnsi="宋体" w:eastAsia="宋体" w:cs="宋体"/>
          <w:color w:val="auto"/>
          <w:sz w:val="21"/>
          <w:szCs w:val="21"/>
        </w:rPr>
        <w:t>并于</w:t>
      </w:r>
      <w:r>
        <w:rPr>
          <w:rFonts w:hint="eastAsia" w:ascii="宋体" w:hAnsi="宋体" w:eastAsia="宋体" w:cs="宋体"/>
          <w:color w:val="auto"/>
          <w:sz w:val="21"/>
          <w:szCs w:val="21"/>
          <w:u w:val="single"/>
          <w:lang w:val="en-US" w:eastAsia="zh-CN"/>
        </w:rPr>
        <w:t>2020</w:t>
      </w:r>
      <w:r>
        <w:rPr>
          <w:rFonts w:hint="eastAsia" w:ascii="宋体" w:hAnsi="宋体" w:eastAsia="宋体" w:cs="宋体"/>
          <w:color w:val="auto"/>
          <w:sz w:val="21"/>
          <w:szCs w:val="21"/>
          <w:u w:val="single"/>
        </w:rPr>
        <w:t>年</w:t>
      </w:r>
      <w:r>
        <w:rPr>
          <w:rFonts w:hint="eastAsia" w:ascii="宋体" w:hAnsi="宋体" w:cs="宋体"/>
          <w:color w:val="auto"/>
          <w:sz w:val="21"/>
          <w:szCs w:val="21"/>
          <w:u w:val="single"/>
          <w:lang w:val="en-US" w:eastAsia="zh-CN"/>
        </w:rPr>
        <w:t>11</w:t>
      </w:r>
      <w:r>
        <w:rPr>
          <w:rFonts w:hint="eastAsia" w:ascii="宋体" w:hAnsi="宋体" w:eastAsia="宋体" w:cs="宋体"/>
          <w:color w:val="auto"/>
          <w:sz w:val="21"/>
          <w:szCs w:val="21"/>
          <w:u w:val="single"/>
        </w:rPr>
        <w:t>月</w:t>
      </w:r>
      <w:r>
        <w:rPr>
          <w:rFonts w:hint="eastAsia" w:ascii="宋体" w:hAnsi="宋体" w:cs="宋体"/>
          <w:color w:val="auto"/>
          <w:sz w:val="21"/>
          <w:szCs w:val="21"/>
          <w:u w:val="single"/>
          <w:lang w:val="en-US" w:eastAsia="zh-CN"/>
        </w:rPr>
        <w:t>13</w:t>
      </w:r>
      <w:r>
        <w:rPr>
          <w:rFonts w:hint="eastAsia" w:ascii="宋体" w:hAnsi="宋体" w:eastAsia="宋体" w:cs="宋体"/>
          <w:color w:val="auto"/>
          <w:sz w:val="21"/>
          <w:szCs w:val="21"/>
          <w:u w:val="single"/>
        </w:rPr>
        <w:t>日</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rPr>
        <w:t>点</w:t>
      </w:r>
      <w:r>
        <w:rPr>
          <w:rFonts w:hint="eastAsia" w:ascii="宋体" w:hAnsi="宋体" w:cs="宋体"/>
          <w:color w:val="auto"/>
          <w:sz w:val="21"/>
          <w:szCs w:val="21"/>
          <w:u w:val="single"/>
          <w:lang w:val="en-US" w:eastAsia="zh-CN"/>
        </w:rPr>
        <w:t>00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分</w:t>
      </w:r>
      <w:r>
        <w:rPr>
          <w:rFonts w:hint="eastAsia" w:ascii="宋体" w:hAnsi="宋体" w:eastAsia="宋体" w:cs="宋体"/>
          <w:color w:val="000000"/>
          <w:sz w:val="21"/>
          <w:szCs w:val="21"/>
        </w:rPr>
        <w:t>（北京时间）前递交</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文件。</w:t>
      </w:r>
    </w:p>
    <w:p>
      <w:pPr>
        <w:pStyle w:val="2"/>
        <w:numPr>
          <w:ilvl w:val="0"/>
          <w:numId w:val="3"/>
        </w:numPr>
        <w:spacing w:line="360" w:lineRule="auto"/>
        <w:jc w:val="left"/>
        <w:rPr>
          <w:rFonts w:hint="eastAsia" w:ascii="宋体" w:hAnsi="宋体" w:eastAsia="宋体" w:cs="宋体"/>
          <w:color w:val="000000"/>
          <w:sz w:val="21"/>
          <w:szCs w:val="21"/>
        </w:rPr>
      </w:pPr>
      <w:bookmarkStart w:id="2" w:name="_Toc7901"/>
      <w:bookmarkStart w:id="3" w:name="_Toc20045"/>
      <w:r>
        <w:rPr>
          <w:rFonts w:hint="eastAsia" w:ascii="宋体" w:hAnsi="宋体" w:eastAsia="宋体" w:cs="宋体"/>
          <w:color w:val="000000"/>
          <w:sz w:val="21"/>
          <w:szCs w:val="21"/>
        </w:rPr>
        <w:t>项目基本情况</w:t>
      </w:r>
      <w:bookmarkEnd w:id="2"/>
      <w:bookmarkEnd w:id="3"/>
    </w:p>
    <w:p>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auto"/>
          <w:sz w:val="21"/>
          <w:szCs w:val="21"/>
        </w:rPr>
        <w:t>1、项目编号：HGDXW20-183</w:t>
      </w:r>
      <w:r>
        <w:rPr>
          <w:rFonts w:hint="eastAsia" w:ascii="宋体" w:hAnsi="宋体" w:cs="宋体"/>
          <w:color w:val="auto"/>
          <w:sz w:val="21"/>
          <w:szCs w:val="21"/>
          <w:lang w:val="en-US" w:eastAsia="zh-CN"/>
        </w:rPr>
        <w:t>/</w:t>
      </w:r>
      <w:r>
        <w:rPr>
          <w:rFonts w:hint="eastAsia" w:ascii="宋体" w:hAnsi="宋体" w:cs="宋体"/>
          <w:color w:val="000000" w:themeColor="text1"/>
          <w:sz w:val="21"/>
          <w:szCs w:val="21"/>
          <w:lang w:eastAsia="zh-CN"/>
          <w14:textFill>
            <w14:solidFill>
              <w14:schemeClr w14:val="tx1"/>
            </w14:solidFill>
          </w14:textFill>
        </w:rPr>
        <w:t>ZJZB-20201</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-297</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FF0000"/>
          <w:sz w:val="21"/>
          <w:szCs w:val="21"/>
        </w:rPr>
        <w:br w:type="textWrapping"/>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、项目名称：</w:t>
      </w:r>
      <w:r>
        <w:rPr>
          <w:rFonts w:hint="eastAsia" w:ascii="宋体" w:hAnsi="宋体" w:cs="宋体"/>
          <w:color w:val="000000" w:themeColor="text1"/>
          <w:sz w:val="21"/>
          <w:szCs w:val="21"/>
          <w:lang w:eastAsia="zh-CN"/>
          <w14:textFill>
            <w14:solidFill>
              <w14:schemeClr w14:val="tx1"/>
            </w14:solidFill>
          </w14:textFill>
        </w:rPr>
        <w:t>湖北工业大学土建院防水材料设备采购1</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、采购方式：询价</w:t>
      </w:r>
    </w:p>
    <w:p>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、预算</w:t>
      </w:r>
      <w:r>
        <w:rPr>
          <w:rFonts w:hint="eastAsia" w:ascii="宋体" w:hAnsi="宋体" w:eastAsia="宋体" w:cs="宋体"/>
          <w:color w:val="000000" w:themeColor="text1"/>
          <w:sz w:val="21"/>
          <w:szCs w:val="21"/>
          <w:lang w:eastAsia="zh-CN"/>
          <w14:textFill>
            <w14:solidFill>
              <w14:schemeClr w14:val="tx1"/>
            </w14:solidFill>
          </w14:textFill>
        </w:rPr>
        <w:t>金额</w:t>
      </w:r>
      <w:r>
        <w:rPr>
          <w:rFonts w:hint="eastAsia" w:ascii="宋体" w:hAnsi="宋体" w:eastAsia="宋体" w:cs="宋体"/>
          <w:color w:val="000000" w:themeColor="text1"/>
          <w:sz w:val="21"/>
          <w:szCs w:val="21"/>
          <w14:textFill>
            <w14:solidFill>
              <w14:schemeClr w14:val="tx1"/>
            </w14:solidFill>
          </w14:textFill>
        </w:rPr>
        <w:t>：人民币</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84.</w:t>
      </w:r>
      <w:r>
        <w:rPr>
          <w:rFonts w:hint="eastAsia" w:ascii="宋体" w:hAnsi="宋体" w:cs="宋体"/>
          <w:color w:val="000000" w:themeColor="text1"/>
          <w:sz w:val="21"/>
          <w:szCs w:val="21"/>
          <w:u w:val="single"/>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万元</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、最高限价：</w:t>
      </w:r>
      <w:r>
        <w:rPr>
          <w:rFonts w:hint="eastAsia" w:ascii="宋体" w:hAnsi="宋体" w:eastAsia="宋体" w:cs="宋体"/>
          <w:color w:val="000000" w:themeColor="text1"/>
          <w:sz w:val="21"/>
          <w:szCs w:val="21"/>
          <w14:textFill>
            <w14:solidFill>
              <w14:schemeClr w14:val="tx1"/>
            </w14:solidFill>
          </w14:textFill>
        </w:rPr>
        <w:t>人民币</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84.</w:t>
      </w:r>
      <w:r>
        <w:rPr>
          <w:rFonts w:hint="eastAsia" w:ascii="宋体" w:hAnsi="宋体" w:cs="宋体"/>
          <w:color w:val="000000" w:themeColor="text1"/>
          <w:sz w:val="21"/>
          <w:szCs w:val="21"/>
          <w:u w:val="single"/>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万元</w:t>
      </w:r>
      <w:r>
        <w:rPr>
          <w:rFonts w:hint="eastAsia" w:ascii="宋体" w:hAnsi="宋体" w:eastAsia="宋体" w:cs="宋体"/>
          <w:color w:val="000000" w:themeColor="text1"/>
          <w:sz w:val="21"/>
          <w:szCs w:val="21"/>
          <w:lang w:val="en-US"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采购需求：</w:t>
      </w:r>
      <w:r>
        <w:rPr>
          <w:rFonts w:hint="eastAsia" w:ascii="宋体" w:hAnsi="宋体" w:eastAsia="宋体" w:cs="宋体"/>
          <w:color w:val="000000" w:themeColor="text1"/>
          <w:sz w:val="21"/>
          <w:szCs w:val="21"/>
          <w14:textFill>
            <w14:solidFill>
              <w14:schemeClr w14:val="tx1"/>
            </w14:solidFill>
          </w14:textFill>
        </w:rPr>
        <w:t>(详见采购文件第三章“项目采购需求”）</w:t>
      </w:r>
    </w:p>
    <w:tbl>
      <w:tblPr>
        <w:tblStyle w:val="20"/>
        <w:tblW w:w="45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4145"/>
        <w:gridCol w:w="1017"/>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95" w:type="pct"/>
            <w:vAlign w:val="bottom"/>
          </w:tcPr>
          <w:p>
            <w:pPr>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序号</w:t>
            </w:r>
          </w:p>
        </w:tc>
        <w:tc>
          <w:tcPr>
            <w:tcW w:w="2446" w:type="pct"/>
            <w:vAlign w:val="bottom"/>
          </w:tcPr>
          <w:p>
            <w:pPr>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仪器设备名称</w:t>
            </w:r>
          </w:p>
        </w:tc>
        <w:tc>
          <w:tcPr>
            <w:tcW w:w="600" w:type="pct"/>
            <w:vAlign w:val="bottom"/>
          </w:tcPr>
          <w:p>
            <w:pPr>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数量</w:t>
            </w:r>
          </w:p>
        </w:tc>
        <w:tc>
          <w:tcPr>
            <w:tcW w:w="1456" w:type="pct"/>
            <w:vAlign w:val="bottom"/>
          </w:tcPr>
          <w:p>
            <w:pPr>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95" w:type="pct"/>
            <w:vAlign w:val="bottom"/>
          </w:tcPr>
          <w:p>
            <w:pPr>
              <w:adjustRightInd w:val="0"/>
              <w:snapToGrid w:val="0"/>
              <w:spacing w:line="360" w:lineRule="auto"/>
              <w:jc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w:t>
            </w:r>
          </w:p>
        </w:tc>
        <w:tc>
          <w:tcPr>
            <w:tcW w:w="2446" w:type="pct"/>
            <w:vAlign w:val="bottom"/>
          </w:tcPr>
          <w:p>
            <w:pPr>
              <w:adjustRightInd w:val="0"/>
              <w:snapToGrid w:val="0"/>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微量热仪</w:t>
            </w:r>
          </w:p>
        </w:tc>
        <w:tc>
          <w:tcPr>
            <w:tcW w:w="600" w:type="pct"/>
            <w:vAlign w:val="bottom"/>
          </w:tcPr>
          <w:p>
            <w:pPr>
              <w:adjustRightInd w:val="0"/>
              <w:snapToGrid w:val="0"/>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1456" w:type="pct"/>
            <w:vAlign w:val="bottom"/>
          </w:tcPr>
          <w:p>
            <w:pPr>
              <w:adjustRightInd w:val="0"/>
              <w:snapToGrid w:val="0"/>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本设备拟采购进口设备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95" w:type="pct"/>
            <w:vAlign w:val="bottom"/>
          </w:tcPr>
          <w:p>
            <w:pPr>
              <w:adjustRightInd w:val="0"/>
              <w:snapToGrid w:val="0"/>
              <w:spacing w:line="360" w:lineRule="auto"/>
              <w:jc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p>
        </w:tc>
        <w:tc>
          <w:tcPr>
            <w:tcW w:w="2446" w:type="pct"/>
            <w:vAlign w:val="bottom"/>
          </w:tcPr>
          <w:p>
            <w:pPr>
              <w:adjustRightInd w:val="0"/>
              <w:snapToGrid w:val="0"/>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分析级偏光显微镜</w:t>
            </w:r>
          </w:p>
        </w:tc>
        <w:tc>
          <w:tcPr>
            <w:tcW w:w="600" w:type="pct"/>
            <w:vAlign w:val="bottom"/>
          </w:tcPr>
          <w:p>
            <w:pPr>
              <w:adjustRightInd w:val="0"/>
              <w:snapToGrid w:val="0"/>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1456" w:type="pct"/>
            <w:vAlign w:val="bottom"/>
          </w:tcPr>
          <w:p>
            <w:pPr>
              <w:adjustRightInd w:val="0"/>
              <w:snapToGrid w:val="0"/>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本设备拟采购进口设备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95" w:type="pct"/>
            <w:vAlign w:val="bottom"/>
          </w:tcPr>
          <w:p>
            <w:pPr>
              <w:adjustRightInd w:val="0"/>
              <w:snapToGrid w:val="0"/>
              <w:spacing w:line="360" w:lineRule="auto"/>
              <w:jc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w:t>
            </w:r>
          </w:p>
        </w:tc>
        <w:tc>
          <w:tcPr>
            <w:tcW w:w="2446" w:type="pct"/>
            <w:vAlign w:val="bottom"/>
          </w:tcPr>
          <w:p>
            <w:pPr>
              <w:adjustRightInd w:val="0"/>
              <w:snapToGrid w:val="0"/>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湿法搅拌磨</w:t>
            </w:r>
          </w:p>
        </w:tc>
        <w:tc>
          <w:tcPr>
            <w:tcW w:w="600" w:type="pct"/>
            <w:vAlign w:val="bottom"/>
          </w:tcPr>
          <w:p>
            <w:pPr>
              <w:adjustRightInd w:val="0"/>
              <w:snapToGrid w:val="0"/>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1456" w:type="pct"/>
            <w:vAlign w:val="bottom"/>
          </w:tcPr>
          <w:p>
            <w:pPr>
              <w:adjustRightInd w:val="0"/>
              <w:snapToGrid w:val="0"/>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5" w:type="pct"/>
            <w:vAlign w:val="bottom"/>
          </w:tcPr>
          <w:p>
            <w:pPr>
              <w:spacing w:line="360" w:lineRule="auto"/>
              <w:jc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4</w:t>
            </w:r>
          </w:p>
        </w:tc>
        <w:tc>
          <w:tcPr>
            <w:tcW w:w="2446" w:type="pct"/>
            <w:vAlign w:val="bottom"/>
          </w:tcPr>
          <w:p>
            <w:pPr>
              <w:adjustRightInd w:val="0"/>
              <w:snapToGrid w:val="0"/>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混凝土绝热温升仪</w:t>
            </w:r>
          </w:p>
        </w:tc>
        <w:tc>
          <w:tcPr>
            <w:tcW w:w="600" w:type="pct"/>
            <w:vAlign w:val="bottom"/>
          </w:tcPr>
          <w:p>
            <w:pPr>
              <w:adjustRightInd w:val="0"/>
              <w:snapToGrid w:val="0"/>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1456" w:type="pct"/>
            <w:vAlign w:val="bottom"/>
          </w:tcPr>
          <w:p>
            <w:pPr>
              <w:adjustRightInd w:val="0"/>
              <w:snapToGrid w:val="0"/>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495" w:type="pct"/>
            <w:vAlign w:val="bottom"/>
          </w:tcPr>
          <w:p>
            <w:pPr>
              <w:spacing w:line="360" w:lineRule="auto"/>
              <w:jc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p>
        </w:tc>
        <w:tc>
          <w:tcPr>
            <w:tcW w:w="2446" w:type="pct"/>
            <w:vAlign w:val="bottom"/>
          </w:tcPr>
          <w:p>
            <w:pPr>
              <w:adjustRightInd w:val="0"/>
              <w:snapToGrid w:val="0"/>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数字源表（变温电阻测试）</w:t>
            </w:r>
          </w:p>
        </w:tc>
        <w:tc>
          <w:tcPr>
            <w:tcW w:w="600" w:type="pct"/>
            <w:vAlign w:val="bottom"/>
          </w:tcPr>
          <w:p>
            <w:pPr>
              <w:adjustRightInd w:val="0"/>
              <w:snapToGrid w:val="0"/>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1456" w:type="pct"/>
            <w:vAlign w:val="bottom"/>
          </w:tcPr>
          <w:p>
            <w:pPr>
              <w:adjustRightInd w:val="0"/>
              <w:snapToGrid w:val="0"/>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本设备拟采购进口设备</w:t>
            </w:r>
          </w:p>
        </w:tc>
      </w:tr>
    </w:tbl>
    <w:p>
      <w:pPr>
        <w:numPr>
          <w:ilvl w:val="0"/>
          <w:numId w:val="4"/>
        </w:numPr>
        <w:spacing w:line="360" w:lineRule="auto"/>
        <w:ind w:left="420" w:left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类别：</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货物</w:t>
      </w:r>
    </w:p>
    <w:p>
      <w:pPr>
        <w:numPr>
          <w:ilvl w:val="0"/>
          <w:numId w:val="4"/>
        </w:numPr>
        <w:spacing w:line="360" w:lineRule="auto"/>
        <w:ind w:left="420" w:left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交货期：国产设备在签订合同</w:t>
      </w:r>
      <w:r>
        <w:rPr>
          <w:rFonts w:hint="eastAsia" w:ascii="宋体" w:hAnsi="宋体" w:eastAsia="宋体" w:cs="宋体"/>
          <w:b w:val="0"/>
          <w:bCs w:val="0"/>
          <w:color w:val="000000" w:themeColor="text1"/>
          <w:kern w:val="2"/>
          <w:sz w:val="21"/>
          <w:szCs w:val="21"/>
          <w:u w:val="single"/>
          <w:lang w:val="en-US" w:eastAsia="zh-CN" w:bidi="ar-SA"/>
          <w14:textFill>
            <w14:solidFill>
              <w14:schemeClr w14:val="tx1"/>
            </w14:solidFill>
          </w14:textFill>
        </w:rPr>
        <w:t>30</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日历天内供货，进口设备在签订合同</w:t>
      </w:r>
      <w:r>
        <w:rPr>
          <w:rFonts w:hint="eastAsia" w:ascii="宋体" w:hAnsi="宋体" w:eastAsia="宋体" w:cs="宋体"/>
          <w:b w:val="0"/>
          <w:bCs w:val="0"/>
          <w:color w:val="000000" w:themeColor="text1"/>
          <w:kern w:val="2"/>
          <w:sz w:val="21"/>
          <w:szCs w:val="21"/>
          <w:u w:val="single"/>
          <w:lang w:val="en-US" w:eastAsia="zh-CN" w:bidi="ar-SA"/>
          <w14:textFill>
            <w14:solidFill>
              <w14:schemeClr w14:val="tx1"/>
            </w14:solidFill>
          </w14:textFill>
        </w:rPr>
        <w:t>90</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日历天内供货。</w:t>
      </w:r>
    </w:p>
    <w:p>
      <w:pPr>
        <w:numPr>
          <w:ilvl w:val="0"/>
          <w:numId w:val="4"/>
        </w:numPr>
        <w:spacing w:line="360" w:lineRule="auto"/>
        <w:ind w:left="420" w:left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质保期/保修期：设备注明质保期限的以设备注明质保为准，未注明质保的自产品最终验收合格双方签字并交付使用之日起算质保期三年。</w:t>
      </w:r>
    </w:p>
    <w:p>
      <w:pPr>
        <w:numPr>
          <w:ilvl w:val="0"/>
          <w:numId w:val="4"/>
        </w:numPr>
        <w:spacing w:line="360" w:lineRule="auto"/>
        <w:ind w:left="420" w:left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质量标准：达到国家或行业颁布的其他现行各项技术标准和验收规范规定</w:t>
      </w:r>
    </w:p>
    <w:p>
      <w:pPr>
        <w:numPr>
          <w:ilvl w:val="0"/>
          <w:numId w:val="4"/>
        </w:numPr>
        <w:spacing w:line="360" w:lineRule="auto"/>
        <w:ind w:left="420" w:left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其他</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竞标</w:t>
      </w:r>
      <w:r>
        <w:rPr>
          <w:rFonts w:hint="eastAsia" w:ascii="宋体" w:hAnsi="宋体" w:eastAsia="宋体" w:cs="宋体"/>
          <w:color w:val="000000" w:themeColor="text1"/>
          <w:sz w:val="21"/>
          <w:szCs w:val="21"/>
          <w14:textFill>
            <w14:solidFill>
              <w14:schemeClr w14:val="tx1"/>
            </w14:solidFill>
          </w14:textFill>
        </w:rPr>
        <w:t>的报价超过该包采购最高限价的，该包</w:t>
      </w:r>
      <w:r>
        <w:rPr>
          <w:rFonts w:hint="eastAsia" w:ascii="宋体" w:hAnsi="宋体" w:eastAsia="宋体" w:cs="宋体"/>
          <w:color w:val="000000" w:themeColor="text1"/>
          <w:sz w:val="21"/>
          <w:szCs w:val="21"/>
          <w:lang w:eastAsia="zh-CN"/>
          <w14:textFill>
            <w14:solidFill>
              <w14:schemeClr w14:val="tx1"/>
            </w14:solidFill>
          </w14:textFill>
        </w:rPr>
        <w:t>竞标</w:t>
      </w:r>
      <w:r>
        <w:rPr>
          <w:rFonts w:hint="eastAsia" w:ascii="宋体" w:hAnsi="宋体" w:eastAsia="宋体" w:cs="宋体"/>
          <w:color w:val="000000" w:themeColor="text1"/>
          <w:sz w:val="21"/>
          <w:szCs w:val="21"/>
          <w14:textFill>
            <w14:solidFill>
              <w14:schemeClr w14:val="tx1"/>
            </w14:solidFill>
          </w14:textFill>
        </w:rPr>
        <w:t>无效；</w:t>
      </w: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报价须包含该采购</w:t>
      </w:r>
      <w:r>
        <w:rPr>
          <w:rFonts w:hint="eastAsia" w:ascii="宋体" w:hAnsi="宋体" w:eastAsia="宋体" w:cs="宋体"/>
          <w:color w:val="000000" w:themeColor="text1"/>
          <w:sz w:val="21"/>
          <w:szCs w:val="21"/>
          <w:lang w:eastAsia="zh-CN"/>
          <w14:textFill>
            <w14:solidFill>
              <w14:schemeClr w14:val="tx1"/>
            </w14:solidFill>
          </w14:textFill>
        </w:rPr>
        <w:t>需求</w:t>
      </w:r>
      <w:r>
        <w:rPr>
          <w:rFonts w:hint="eastAsia" w:ascii="宋体" w:hAnsi="宋体" w:eastAsia="宋体" w:cs="宋体"/>
          <w:color w:val="000000" w:themeColor="text1"/>
          <w:sz w:val="21"/>
          <w:szCs w:val="21"/>
          <w14:textFill>
            <w14:solidFill>
              <w14:schemeClr w14:val="tx1"/>
            </w14:solidFill>
          </w14:textFill>
        </w:rPr>
        <w:t>的全部内容</w:t>
      </w:r>
      <w:r>
        <w:rPr>
          <w:rFonts w:hint="eastAsia" w:ascii="宋体" w:hAnsi="宋体" w:eastAsia="宋体" w:cs="宋体"/>
          <w:color w:val="000000" w:themeColor="text1"/>
          <w:sz w:val="21"/>
          <w:szCs w:val="21"/>
          <w:lang w:eastAsia="zh-CN"/>
          <w14:textFill>
            <w14:solidFill>
              <w14:schemeClr w14:val="tx1"/>
            </w14:solidFill>
          </w14:textFill>
        </w:rPr>
        <w:t>。本项目已办理进口产品论证，拟采购进口设备。</w:t>
      </w:r>
    </w:p>
    <w:p>
      <w:pPr>
        <w:numPr>
          <w:ilvl w:val="0"/>
          <w:numId w:val="0"/>
        </w:numPr>
        <w:spacing w:line="360" w:lineRule="auto"/>
        <w:jc w:val="left"/>
        <w:rPr>
          <w:rFonts w:hint="eastAsia" w:ascii="宋体" w:hAnsi="宋体" w:eastAsia="宋体" w:cs="宋体"/>
          <w:strike/>
          <w:dstrike w:val="0"/>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、合同履行期限</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国产设备在签订合同</w:t>
      </w:r>
      <w:r>
        <w:rPr>
          <w:rFonts w:hint="eastAsia" w:ascii="宋体" w:hAnsi="宋体" w:eastAsia="宋体" w:cs="宋体"/>
          <w:b w:val="0"/>
          <w:bCs w:val="0"/>
          <w:color w:val="000000" w:themeColor="text1"/>
          <w:kern w:val="2"/>
          <w:sz w:val="21"/>
          <w:szCs w:val="21"/>
          <w:u w:val="single"/>
          <w:lang w:val="en-US" w:eastAsia="zh-CN" w:bidi="ar-SA"/>
          <w14:textFill>
            <w14:solidFill>
              <w14:schemeClr w14:val="tx1"/>
            </w14:solidFill>
          </w14:textFill>
        </w:rPr>
        <w:t>30</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日历天内供货，进口设备在签订合同</w:t>
      </w:r>
      <w:r>
        <w:rPr>
          <w:rFonts w:hint="eastAsia" w:ascii="宋体" w:hAnsi="宋体" w:eastAsia="宋体" w:cs="宋体"/>
          <w:b w:val="0"/>
          <w:bCs w:val="0"/>
          <w:color w:val="000000" w:themeColor="text1"/>
          <w:kern w:val="2"/>
          <w:sz w:val="21"/>
          <w:szCs w:val="21"/>
          <w:u w:val="single"/>
          <w:lang w:val="en-US" w:eastAsia="zh-CN" w:bidi="ar-SA"/>
          <w14:textFill>
            <w14:solidFill>
              <w14:schemeClr w14:val="tx1"/>
            </w14:solidFill>
          </w14:textFill>
        </w:rPr>
        <w:t>90</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日历天内供货</w:t>
      </w:r>
      <w:r>
        <w:rPr>
          <w:rFonts w:hint="eastAsia" w:ascii="宋体" w:hAnsi="宋体" w:cs="宋体"/>
          <w:color w:val="000000" w:themeColor="text1"/>
          <w:sz w:val="21"/>
          <w:szCs w:val="21"/>
          <w:u w:val="none"/>
          <w:lang w:eastAsia="zh-CN"/>
          <w14:textFill>
            <w14:solidFill>
              <w14:schemeClr w14:val="tx1"/>
            </w14:solidFill>
          </w14:textFill>
        </w:rPr>
        <w:t>；</w:t>
      </w:r>
    </w:p>
    <w:p>
      <w:pPr>
        <w:numPr>
          <w:ilvl w:val="0"/>
          <w:numId w:val="0"/>
        </w:num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lang w:val="en-US" w:eastAsia="zh-CN"/>
          <w14:textFill>
            <w14:solidFill>
              <w14:schemeClr w14:val="tx1"/>
            </w14:solidFill>
          </w14:textFill>
        </w:rPr>
        <w:t>本项目</w:t>
      </w:r>
      <w:r>
        <w:rPr>
          <w:rFonts w:hint="eastAsia" w:ascii="宋体" w:hAnsi="宋体" w:eastAsia="宋体" w:cs="宋体"/>
          <w:color w:val="000000" w:themeColor="text1"/>
          <w:sz w:val="21"/>
          <w:szCs w:val="21"/>
          <w:u w:val="single"/>
          <w:lang w:val="en-US" w:eastAsia="zh-CN"/>
          <w14:textFill>
            <w14:solidFill>
              <w14:schemeClr w14:val="tx1"/>
            </w14:solidFill>
          </w14:textFill>
        </w:rPr>
        <w:t>不接受</w:t>
      </w:r>
      <w:r>
        <w:rPr>
          <w:rFonts w:hint="eastAsia" w:ascii="宋体" w:hAnsi="宋体" w:eastAsia="宋体" w:cs="宋体"/>
          <w:color w:val="000000" w:themeColor="text1"/>
          <w:sz w:val="21"/>
          <w:szCs w:val="21"/>
          <w:lang w:val="en-US" w:eastAsia="zh-CN"/>
          <w14:textFill>
            <w14:solidFill>
              <w14:schemeClr w14:val="tx1"/>
            </w14:solidFill>
          </w14:textFill>
        </w:rPr>
        <w:t>联合体竞标；</w:t>
      </w:r>
    </w:p>
    <w:p>
      <w:pPr>
        <w:pStyle w:val="2"/>
        <w:numPr>
          <w:ilvl w:val="0"/>
          <w:numId w:val="3"/>
        </w:numPr>
        <w:spacing w:line="360" w:lineRule="auto"/>
        <w:jc w:val="left"/>
        <w:rPr>
          <w:rFonts w:hint="eastAsia" w:ascii="宋体" w:hAnsi="宋体" w:eastAsia="宋体" w:cs="宋体"/>
          <w:sz w:val="21"/>
          <w:szCs w:val="21"/>
        </w:rPr>
      </w:pPr>
      <w:bookmarkStart w:id="4" w:name="_Toc23429"/>
      <w:bookmarkStart w:id="5" w:name="_Toc29556"/>
      <w:r>
        <w:rPr>
          <w:rFonts w:hint="eastAsia" w:ascii="宋体" w:hAnsi="宋体" w:eastAsia="宋体" w:cs="宋体"/>
          <w:sz w:val="21"/>
          <w:szCs w:val="21"/>
        </w:rPr>
        <w:t>申请人的资格要求</w:t>
      </w:r>
      <w:bookmarkEnd w:id="4"/>
      <w:bookmarkEnd w:id="5"/>
      <w:bookmarkStart w:id="241" w:name="_GoBack"/>
      <w:bookmarkEnd w:id="241"/>
    </w:p>
    <w:p>
      <w:pPr>
        <w:numPr>
          <w:ilvl w:val="0"/>
          <w:numId w:val="5"/>
        </w:num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满足《中华人民共和国政府采购法》第二十二条规定；</w:t>
      </w:r>
    </w:p>
    <w:p>
      <w:pPr>
        <w:spacing w:line="360" w:lineRule="auto"/>
        <w:ind w:left="446"/>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1.1具有独立承担民事责任的能力；</w:t>
      </w:r>
    </w:p>
    <w:p>
      <w:pPr>
        <w:spacing w:line="360" w:lineRule="auto"/>
        <w:ind w:left="420" w:firstLine="315" w:firstLineChars="150"/>
        <w:jc w:val="left"/>
        <w:rPr>
          <w:rFonts w:hint="eastAsia" w:ascii="宋体" w:hAnsi="宋体" w:eastAsia="宋体" w:cs="宋体"/>
          <w:color w:val="000000"/>
          <w:sz w:val="21"/>
          <w:szCs w:val="21"/>
        </w:rPr>
      </w:pPr>
      <w:r>
        <w:rPr>
          <w:rFonts w:hint="eastAsia" w:ascii="宋体" w:hAnsi="宋体" w:eastAsia="宋体" w:cs="宋体"/>
          <w:color w:val="000000"/>
          <w:sz w:val="21"/>
          <w:szCs w:val="21"/>
        </w:rPr>
        <w:t>1.2具有良好的商业信誉和健全的财务会计制度；</w:t>
      </w:r>
    </w:p>
    <w:p>
      <w:pPr>
        <w:spacing w:line="360" w:lineRule="auto"/>
        <w:ind w:left="420" w:firstLine="315" w:firstLineChars="150"/>
        <w:jc w:val="left"/>
        <w:rPr>
          <w:rFonts w:hint="eastAsia" w:ascii="宋体" w:hAnsi="宋体" w:eastAsia="宋体" w:cs="宋体"/>
          <w:color w:val="000000"/>
          <w:sz w:val="21"/>
          <w:szCs w:val="21"/>
        </w:rPr>
      </w:pPr>
      <w:r>
        <w:rPr>
          <w:rFonts w:hint="eastAsia" w:ascii="宋体" w:hAnsi="宋体" w:eastAsia="宋体" w:cs="宋体"/>
          <w:color w:val="000000"/>
          <w:sz w:val="21"/>
          <w:szCs w:val="21"/>
        </w:rPr>
        <w:t>1.3具有履行合同所必需的设备和专业技术能力；</w:t>
      </w:r>
    </w:p>
    <w:p>
      <w:pPr>
        <w:spacing w:line="360" w:lineRule="auto"/>
        <w:ind w:left="420" w:firstLine="315" w:firstLineChars="150"/>
        <w:jc w:val="left"/>
        <w:rPr>
          <w:rFonts w:hint="eastAsia" w:ascii="宋体" w:hAnsi="宋体" w:eastAsia="宋体" w:cs="宋体"/>
          <w:color w:val="000000"/>
          <w:sz w:val="21"/>
          <w:szCs w:val="21"/>
        </w:rPr>
      </w:pPr>
      <w:r>
        <w:rPr>
          <w:rFonts w:hint="eastAsia" w:ascii="宋体" w:hAnsi="宋体" w:eastAsia="宋体" w:cs="宋体"/>
          <w:color w:val="000000"/>
          <w:sz w:val="21"/>
          <w:szCs w:val="21"/>
        </w:rPr>
        <w:t>1.4有依法缴纳税收和社会保障资金的良好记录；</w:t>
      </w:r>
    </w:p>
    <w:p>
      <w:pPr>
        <w:spacing w:line="360" w:lineRule="auto"/>
        <w:ind w:left="420" w:firstLine="315" w:firstLineChars="15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1.5参加政府采购活动前三年内，在经营活动中没有重大违法记录</w:t>
      </w:r>
      <w:r>
        <w:rPr>
          <w:rFonts w:hint="eastAsia" w:ascii="宋体" w:hAnsi="宋体" w:eastAsia="宋体" w:cs="宋体"/>
          <w:color w:val="000000"/>
          <w:sz w:val="21"/>
          <w:szCs w:val="21"/>
          <w:lang w:eastAsia="zh-CN"/>
        </w:rPr>
        <w:t>；（重大违法记录是指供应商因违法经营受到刑事处罚或者责令停产停业、吊销许可证或者执照、较大数额罚款等行政处罚）</w:t>
      </w:r>
    </w:p>
    <w:p>
      <w:pPr>
        <w:spacing w:line="360" w:lineRule="auto"/>
        <w:ind w:left="420" w:firstLine="315" w:firstLineChars="150"/>
        <w:jc w:val="left"/>
        <w:rPr>
          <w:rFonts w:hint="eastAsia" w:ascii="宋体" w:hAnsi="宋体" w:eastAsia="宋体" w:cs="宋体"/>
          <w:color w:val="000000"/>
          <w:sz w:val="21"/>
          <w:szCs w:val="21"/>
        </w:rPr>
      </w:pPr>
      <w:r>
        <w:rPr>
          <w:rFonts w:hint="eastAsia" w:ascii="宋体" w:hAnsi="宋体" w:eastAsia="宋体" w:cs="宋体"/>
          <w:color w:val="000000"/>
          <w:sz w:val="21"/>
          <w:szCs w:val="21"/>
        </w:rPr>
        <w:t>1.6法律、行政法规规定的其他条件；</w:t>
      </w:r>
    </w:p>
    <w:p>
      <w:pPr>
        <w:numPr>
          <w:ilvl w:val="0"/>
          <w:numId w:val="5"/>
        </w:num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单位负责人为同一人或者存在直接控股、管理关系的不同投标人，不得参加本项目同一合同项下的政府采购活动。</w:t>
      </w:r>
    </w:p>
    <w:p>
      <w:pPr>
        <w:numPr>
          <w:ilvl w:val="0"/>
          <w:numId w:val="5"/>
        </w:num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为本采购项目提供整体设计、规范编制或者项目管理、监理、检测等服务的，不得再参加本项目的其他招标采购活动。</w:t>
      </w:r>
    </w:p>
    <w:p>
      <w:pPr>
        <w:numPr>
          <w:ilvl w:val="0"/>
          <w:numId w:val="5"/>
        </w:num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未被列入失信被执行人、重大税收违法案件当事人名单，未被列入政府采购严重违法失信行为记录名单。</w:t>
      </w:r>
    </w:p>
    <w:p>
      <w:pPr>
        <w:numPr>
          <w:ilvl w:val="0"/>
          <w:numId w:val="5"/>
        </w:numPr>
        <w:spacing w:line="360" w:lineRule="auto"/>
        <w:ind w:firstLine="420" w:firstLineChars="200"/>
        <w:jc w:val="left"/>
        <w:rPr>
          <w:rFonts w:hint="eastAsia" w:ascii="宋体" w:hAnsi="宋体" w:eastAsia="宋体" w:cs="宋体"/>
          <w:strike w:val="0"/>
          <w:dstrike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r>
        <w:rPr>
          <w:rFonts w:hint="eastAsia" w:ascii="宋体" w:hAnsi="宋体" w:eastAsia="宋体" w:cs="宋体"/>
          <w:strike w:val="0"/>
          <w:dstrike w:val="0"/>
          <w:color w:val="000000" w:themeColor="text1"/>
          <w:sz w:val="21"/>
          <w:szCs w:val="21"/>
          <w14:textFill>
            <w14:solidFill>
              <w14:schemeClr w14:val="tx1"/>
            </w14:solidFill>
          </w14:textFill>
        </w:rPr>
        <w:t>详见</w:t>
      </w:r>
      <w:r>
        <w:rPr>
          <w:rFonts w:hint="eastAsia" w:ascii="宋体" w:hAnsi="宋体" w:eastAsia="宋体" w:cs="宋体"/>
          <w:strike w:val="0"/>
          <w:dstrike w:val="0"/>
          <w:color w:val="000000" w:themeColor="text1"/>
          <w:sz w:val="21"/>
          <w:szCs w:val="21"/>
          <w:lang w:val="en-US" w:eastAsia="zh-CN"/>
          <w14:textFill>
            <w14:solidFill>
              <w14:schemeClr w14:val="tx1"/>
            </w14:solidFill>
          </w14:textFill>
        </w:rPr>
        <w:t>采购</w:t>
      </w:r>
      <w:r>
        <w:rPr>
          <w:rFonts w:hint="eastAsia" w:ascii="宋体" w:hAnsi="宋体" w:eastAsia="宋体" w:cs="宋体"/>
          <w:strike w:val="0"/>
          <w:dstrike w:val="0"/>
          <w:color w:val="000000" w:themeColor="text1"/>
          <w:sz w:val="21"/>
          <w:szCs w:val="21"/>
          <w14:textFill>
            <w14:solidFill>
              <w14:schemeClr w14:val="tx1"/>
            </w14:solidFill>
          </w14:textFill>
        </w:rPr>
        <w:t>文件；</w:t>
      </w:r>
    </w:p>
    <w:p>
      <w:pPr>
        <w:numPr>
          <w:ilvl w:val="0"/>
          <w:numId w:val="5"/>
        </w:numPr>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本项目的特定资格要求：</w:t>
      </w:r>
    </w:p>
    <w:p>
      <w:pPr>
        <w:numPr>
          <w:ilvl w:val="0"/>
          <w:numId w:val="0"/>
        </w:numPr>
        <w:spacing w:line="360" w:lineRule="auto"/>
        <w:ind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6.1</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供应商营业执照的经营范围需满足采购需求；</w:t>
      </w:r>
    </w:p>
    <w:p>
      <w:pPr>
        <w:pStyle w:val="2"/>
        <w:numPr>
          <w:ilvl w:val="0"/>
          <w:numId w:val="3"/>
        </w:numPr>
        <w:spacing w:line="360" w:lineRule="auto"/>
        <w:jc w:val="left"/>
        <w:rPr>
          <w:rFonts w:hint="eastAsia" w:ascii="宋体" w:hAnsi="宋体" w:eastAsia="宋体" w:cs="宋体"/>
          <w:sz w:val="21"/>
          <w:szCs w:val="21"/>
        </w:rPr>
      </w:pPr>
      <w:bookmarkStart w:id="6" w:name="_Toc21087"/>
      <w:bookmarkStart w:id="7" w:name="_Toc10103"/>
      <w:bookmarkStart w:id="8" w:name="_Toc334539185"/>
      <w:r>
        <w:rPr>
          <w:rFonts w:hint="eastAsia" w:ascii="宋体" w:hAnsi="宋体" w:eastAsia="宋体" w:cs="宋体"/>
          <w:sz w:val="21"/>
          <w:szCs w:val="21"/>
        </w:rPr>
        <w:t>获取</w:t>
      </w:r>
      <w:r>
        <w:rPr>
          <w:rFonts w:hint="eastAsia" w:ascii="宋体" w:hAnsi="宋体" w:eastAsia="宋体" w:cs="宋体"/>
          <w:sz w:val="21"/>
          <w:szCs w:val="21"/>
          <w:lang w:eastAsia="zh-CN"/>
        </w:rPr>
        <w:t>采购</w:t>
      </w:r>
      <w:r>
        <w:rPr>
          <w:rFonts w:hint="eastAsia" w:ascii="宋体" w:hAnsi="宋体" w:eastAsia="宋体" w:cs="宋体"/>
          <w:sz w:val="21"/>
          <w:szCs w:val="21"/>
        </w:rPr>
        <w:t>文件</w:t>
      </w:r>
      <w:bookmarkEnd w:id="6"/>
      <w:bookmarkEnd w:id="7"/>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11</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6</w:t>
      </w:r>
      <w:r>
        <w:rPr>
          <w:rFonts w:hint="eastAsia" w:ascii="宋体" w:hAnsi="宋体" w:eastAsia="宋体" w:cs="宋体"/>
          <w:sz w:val="21"/>
          <w:szCs w:val="21"/>
          <w:u w:val="single"/>
        </w:rPr>
        <w:t>日至</w:t>
      </w:r>
      <w:r>
        <w:rPr>
          <w:rFonts w:hint="eastAsia" w:ascii="宋体" w:hAnsi="宋体" w:eastAsia="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11</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10</w:t>
      </w:r>
      <w:r>
        <w:rPr>
          <w:rFonts w:hint="eastAsia" w:ascii="宋体" w:hAnsi="宋体" w:eastAsia="宋体" w:cs="宋体"/>
          <w:sz w:val="21"/>
          <w:szCs w:val="21"/>
          <w:u w:val="single"/>
        </w:rPr>
        <w:t>日</w:t>
      </w:r>
      <w:r>
        <w:rPr>
          <w:rFonts w:hint="eastAsia" w:ascii="宋体" w:hAnsi="宋体" w:eastAsia="宋体" w:cs="宋体"/>
          <w:sz w:val="21"/>
          <w:szCs w:val="21"/>
        </w:rPr>
        <w:t>（提供期限自本公告发布</w:t>
      </w:r>
      <w:r>
        <w:rPr>
          <w:rFonts w:hint="eastAsia" w:ascii="宋体" w:hAnsi="宋体" w:eastAsia="宋体" w:cs="宋体"/>
          <w:sz w:val="21"/>
          <w:szCs w:val="21"/>
          <w:lang w:eastAsia="zh-CN"/>
        </w:rPr>
        <w:t>之</w:t>
      </w:r>
      <w:r>
        <w:rPr>
          <w:rFonts w:hint="eastAsia" w:ascii="宋体" w:hAnsi="宋体" w:eastAsia="宋体" w:cs="宋体"/>
          <w:sz w:val="21"/>
          <w:szCs w:val="21"/>
        </w:rPr>
        <w:t>日起</w:t>
      </w:r>
      <w:r>
        <w:rPr>
          <w:rFonts w:hint="eastAsia" w:ascii="宋体" w:hAnsi="宋体" w:eastAsia="宋体" w:cs="宋体"/>
          <w:sz w:val="21"/>
          <w:szCs w:val="21"/>
          <w:lang w:eastAsia="zh-CN"/>
        </w:rPr>
        <w:t>至少</w:t>
      </w:r>
      <w:r>
        <w:rPr>
          <w:rFonts w:hint="eastAsia" w:ascii="宋体" w:hAnsi="宋体" w:cs="宋体"/>
          <w:sz w:val="21"/>
          <w:szCs w:val="21"/>
          <w:lang w:val="en-US" w:eastAsia="zh-CN"/>
        </w:rPr>
        <w:t>3</w:t>
      </w:r>
      <w:r>
        <w:rPr>
          <w:rFonts w:hint="eastAsia" w:ascii="宋体" w:hAnsi="宋体" w:eastAsia="宋体" w:cs="宋体"/>
          <w:sz w:val="21"/>
          <w:szCs w:val="21"/>
        </w:rPr>
        <w:t>个工作日），每天上午</w:t>
      </w:r>
      <w:r>
        <w:rPr>
          <w:rFonts w:hint="eastAsia" w:ascii="宋体" w:hAnsi="宋体" w:eastAsia="宋体" w:cs="宋体"/>
          <w:sz w:val="21"/>
          <w:szCs w:val="21"/>
          <w:lang w:val="en-US" w:eastAsia="zh-CN"/>
        </w:rPr>
        <w:t>09:00</w:t>
      </w:r>
      <w:r>
        <w:rPr>
          <w:rFonts w:hint="eastAsia" w:ascii="宋体" w:hAnsi="宋体" w:eastAsia="宋体" w:cs="宋体"/>
          <w:sz w:val="21"/>
          <w:szCs w:val="21"/>
        </w:rPr>
        <w:t>至</w:t>
      </w:r>
      <w:r>
        <w:rPr>
          <w:rFonts w:hint="eastAsia" w:ascii="宋体" w:hAnsi="宋体" w:eastAsia="宋体" w:cs="宋体"/>
          <w:sz w:val="21"/>
          <w:szCs w:val="21"/>
          <w:lang w:val="en-US" w:eastAsia="zh-CN"/>
        </w:rPr>
        <w:t>12:00</w:t>
      </w:r>
      <w:r>
        <w:rPr>
          <w:rFonts w:hint="eastAsia" w:ascii="宋体" w:hAnsi="宋体" w:eastAsia="宋体" w:cs="宋体"/>
          <w:sz w:val="21"/>
          <w:szCs w:val="21"/>
        </w:rPr>
        <w:t>，下午</w:t>
      </w:r>
      <w:r>
        <w:rPr>
          <w:rFonts w:hint="eastAsia" w:ascii="宋体" w:hAnsi="宋体" w:eastAsia="宋体" w:cs="宋体"/>
          <w:sz w:val="21"/>
          <w:szCs w:val="21"/>
          <w:lang w:val="en-US" w:eastAsia="zh-CN"/>
        </w:rPr>
        <w:t>14:30</w:t>
      </w:r>
      <w:r>
        <w:rPr>
          <w:rFonts w:hint="eastAsia" w:ascii="宋体" w:hAnsi="宋体" w:eastAsia="宋体" w:cs="宋体"/>
          <w:sz w:val="21"/>
          <w:szCs w:val="21"/>
        </w:rPr>
        <w:t>至</w:t>
      </w:r>
      <w:r>
        <w:rPr>
          <w:rFonts w:hint="eastAsia" w:ascii="宋体" w:hAnsi="宋体" w:eastAsia="宋体" w:cs="宋体"/>
          <w:sz w:val="21"/>
          <w:szCs w:val="21"/>
          <w:lang w:val="en-US" w:eastAsia="zh-CN"/>
        </w:rPr>
        <w:t>17:00</w:t>
      </w:r>
      <w:r>
        <w:rPr>
          <w:rFonts w:hint="eastAsia" w:ascii="宋体" w:hAnsi="宋体" w:eastAsia="宋体" w:cs="宋体"/>
          <w:sz w:val="21"/>
          <w:szCs w:val="21"/>
        </w:rPr>
        <w:t>（北京时间，法定节假日除外）</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地点：武昌区中北路岳家嘴立交山河企业大厦</w:t>
      </w:r>
      <w:r>
        <w:rPr>
          <w:rFonts w:hint="eastAsia" w:ascii="宋体" w:hAnsi="宋体" w:eastAsia="宋体" w:cs="宋体"/>
          <w:sz w:val="21"/>
          <w:szCs w:val="21"/>
          <w:lang w:val="en-US" w:eastAsia="zh-CN"/>
        </w:rPr>
        <w:t>48楼</w:t>
      </w:r>
      <w:r>
        <w:rPr>
          <w:rFonts w:hint="eastAsia" w:ascii="宋体" w:hAnsi="宋体" w:eastAsia="宋体" w:cs="宋体"/>
          <w:sz w:val="21"/>
          <w:szCs w:val="21"/>
        </w:rPr>
        <w:t>4805室；</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lang w:eastAsia="zh-CN"/>
        </w:rPr>
        <w:t>现场获取</w:t>
      </w:r>
      <w:r>
        <w:rPr>
          <w:rFonts w:hint="eastAsia" w:ascii="宋体" w:hAnsi="宋体" w:eastAsia="宋体" w:cs="宋体"/>
          <w:b w:val="0"/>
          <w:bCs w:val="0"/>
          <w:color w:val="auto"/>
          <w:sz w:val="21"/>
          <w:szCs w:val="21"/>
        </w:rPr>
        <w:t>：</w:t>
      </w:r>
      <w:bookmarkEnd w:id="8"/>
      <w:r>
        <w:rPr>
          <w:rFonts w:hint="eastAsia" w:ascii="宋体" w:hAnsi="宋体" w:eastAsia="宋体" w:cs="宋体"/>
          <w:b w:val="0"/>
          <w:bCs w:val="0"/>
          <w:color w:val="auto"/>
          <w:sz w:val="21"/>
          <w:szCs w:val="21"/>
        </w:rPr>
        <w:t>1）法定代表人领取的，凭法定代表人身份证明书（格式</w:t>
      </w:r>
      <w:r>
        <w:rPr>
          <w:rFonts w:hint="eastAsia" w:ascii="宋体" w:hAnsi="宋体" w:eastAsia="宋体" w:cs="宋体"/>
          <w:b w:val="0"/>
          <w:bCs w:val="0"/>
          <w:color w:val="auto"/>
          <w:sz w:val="21"/>
          <w:szCs w:val="21"/>
          <w:lang w:eastAsia="zh-CN"/>
        </w:rPr>
        <w:t>见附件</w:t>
      </w:r>
      <w:r>
        <w:rPr>
          <w:rFonts w:hint="eastAsia" w:ascii="宋体" w:hAnsi="宋体" w:eastAsia="宋体" w:cs="宋体"/>
          <w:b w:val="0"/>
          <w:bCs w:val="0"/>
          <w:color w:val="auto"/>
          <w:sz w:val="21"/>
          <w:szCs w:val="21"/>
        </w:rPr>
        <w:t>）及法定代表人身份证原件领取；2）法定代表人委托他人领取的，凭法定代表人授权书（格式</w:t>
      </w:r>
      <w:r>
        <w:rPr>
          <w:rFonts w:hint="eastAsia" w:ascii="宋体" w:hAnsi="宋体" w:eastAsia="宋体" w:cs="宋体"/>
          <w:b w:val="0"/>
          <w:bCs w:val="0"/>
          <w:color w:val="auto"/>
          <w:sz w:val="21"/>
          <w:szCs w:val="21"/>
          <w:lang w:eastAsia="zh-CN"/>
        </w:rPr>
        <w:t>见附件</w:t>
      </w:r>
      <w:r>
        <w:rPr>
          <w:rFonts w:hint="eastAsia" w:ascii="宋体" w:hAnsi="宋体" w:eastAsia="宋体" w:cs="宋体"/>
          <w:b w:val="0"/>
          <w:bCs w:val="0"/>
          <w:color w:val="auto"/>
          <w:sz w:val="21"/>
          <w:szCs w:val="21"/>
        </w:rPr>
        <w:t>）及受托人身份证原件领取</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）加盖</w:t>
      </w:r>
      <w:r>
        <w:rPr>
          <w:rFonts w:hint="eastAsia" w:ascii="宋体" w:hAnsi="宋体" w:eastAsia="宋体" w:cs="宋体"/>
          <w:b w:val="0"/>
          <w:bCs w:val="0"/>
          <w:color w:val="auto"/>
          <w:sz w:val="21"/>
          <w:szCs w:val="21"/>
          <w:lang w:val="en-US" w:eastAsia="zh-CN"/>
        </w:rPr>
        <w:t>公章</w:t>
      </w:r>
      <w:r>
        <w:rPr>
          <w:rFonts w:hint="eastAsia" w:ascii="宋体" w:hAnsi="宋体" w:eastAsia="宋体" w:cs="宋体"/>
          <w:b w:val="0"/>
          <w:bCs w:val="0"/>
          <w:color w:val="auto"/>
          <w:sz w:val="21"/>
          <w:szCs w:val="21"/>
        </w:rPr>
        <w:t>的营业执照</w:t>
      </w:r>
      <w:r>
        <w:rPr>
          <w:rFonts w:hint="eastAsia" w:ascii="宋体" w:hAnsi="宋体" w:eastAsia="宋体" w:cs="宋体"/>
          <w:b w:val="0"/>
          <w:bCs w:val="0"/>
          <w:color w:val="auto"/>
          <w:sz w:val="21"/>
          <w:szCs w:val="21"/>
          <w:lang w:val="en-US" w:eastAsia="zh-CN"/>
        </w:rPr>
        <w:t>真彩扫描件、项目报名表</w:t>
      </w:r>
      <w:r>
        <w:rPr>
          <w:rFonts w:hint="eastAsia" w:ascii="宋体" w:hAnsi="宋体" w:eastAsia="宋体" w:cs="宋体"/>
          <w:b w:val="0"/>
          <w:bCs w:val="0"/>
          <w:color w:val="auto"/>
          <w:sz w:val="21"/>
          <w:szCs w:val="21"/>
        </w:rPr>
        <w:t>（格式见附件）</w:t>
      </w:r>
      <w:r>
        <w:rPr>
          <w:rFonts w:hint="eastAsia" w:ascii="宋体" w:hAnsi="宋体" w:eastAsia="宋体" w:cs="宋体"/>
          <w:b w:val="0"/>
          <w:bCs w:val="0"/>
          <w:color w:val="auto"/>
          <w:sz w:val="21"/>
          <w:szCs w:val="21"/>
          <w:lang w:val="en-US" w:eastAsia="zh-CN"/>
        </w:rPr>
        <w:t>、供应商信用承诺书（格式见附件）、《中小企业声明函》扫描件，格式详见《政府采购促进中小企业发展暂行办法》(财库【2011】181号)（如项目非专门面向中小微企业，则不需要中小企业声明函）；</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售价：采购文件</w:t>
      </w:r>
      <w:r>
        <w:rPr>
          <w:rFonts w:hint="eastAsia" w:ascii="宋体" w:hAnsi="宋体" w:eastAsia="宋体" w:cs="宋体"/>
          <w:color w:val="auto"/>
          <w:sz w:val="21"/>
          <w:szCs w:val="21"/>
          <w:lang w:val="en-US" w:eastAsia="zh-CN"/>
        </w:rPr>
        <w:t>人民币400元/本，</w:t>
      </w:r>
      <w:r>
        <w:rPr>
          <w:rFonts w:hint="eastAsia" w:ascii="宋体" w:hAnsi="宋体" w:eastAsia="宋体" w:cs="宋体"/>
          <w:sz w:val="21"/>
          <w:szCs w:val="21"/>
          <w:lang w:val="en-US" w:eastAsia="zh-CN"/>
        </w:rPr>
        <w:t>售后不退，不办理邮寄；</w:t>
      </w:r>
    </w:p>
    <w:p>
      <w:pPr>
        <w:pStyle w:val="2"/>
        <w:numPr>
          <w:ilvl w:val="0"/>
          <w:numId w:val="3"/>
        </w:numPr>
        <w:spacing w:line="360" w:lineRule="auto"/>
        <w:jc w:val="left"/>
        <w:rPr>
          <w:rFonts w:hint="eastAsia" w:ascii="宋体" w:hAnsi="宋体" w:eastAsia="宋体" w:cs="宋体"/>
          <w:sz w:val="21"/>
          <w:szCs w:val="21"/>
        </w:rPr>
      </w:pPr>
      <w:bookmarkStart w:id="9" w:name="_Toc21118"/>
      <w:bookmarkStart w:id="10" w:name="_Toc6657"/>
      <w:r>
        <w:rPr>
          <w:rFonts w:hint="eastAsia" w:ascii="宋体" w:hAnsi="宋体" w:eastAsia="宋体" w:cs="宋体"/>
          <w:sz w:val="21"/>
          <w:szCs w:val="21"/>
          <w:lang w:eastAsia="zh-CN"/>
        </w:rPr>
        <w:t>响应文件提交</w:t>
      </w:r>
      <w:bookmarkEnd w:id="9"/>
      <w:bookmarkEnd w:id="10"/>
    </w:p>
    <w:p>
      <w:pPr>
        <w:numPr>
          <w:ilvl w:val="0"/>
          <w:numId w:val="0"/>
        </w:numPr>
        <w:spacing w:line="360" w:lineRule="auto"/>
        <w:ind w:firstLine="420" w:firstLineChars="200"/>
        <w:jc w:val="lef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开始时间：2020年</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13</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08</w:t>
      </w:r>
      <w:r>
        <w:rPr>
          <w:rFonts w:hint="eastAsia" w:ascii="宋体" w:hAnsi="宋体" w:eastAsia="宋体" w:cs="宋体"/>
          <w:sz w:val="21"/>
          <w:szCs w:val="21"/>
          <w:lang w:val="en-US" w:eastAsia="zh-CN"/>
        </w:rPr>
        <w:t>点</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分（北京时间）</w:t>
      </w:r>
    </w:p>
    <w:p>
      <w:pPr>
        <w:numPr>
          <w:ilvl w:val="0"/>
          <w:numId w:val="0"/>
        </w:numPr>
        <w:spacing w:line="360" w:lineRule="auto"/>
        <w:ind w:firstLine="420" w:firstLineChars="200"/>
        <w:jc w:val="lef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截止时间：2020年</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13</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点</w:t>
      </w:r>
      <w:r>
        <w:rPr>
          <w:rFonts w:hint="eastAsia" w:ascii="宋体" w:hAnsi="宋体" w:cs="宋体"/>
          <w:sz w:val="21"/>
          <w:szCs w:val="21"/>
          <w:lang w:val="en-US" w:eastAsia="zh-CN"/>
        </w:rPr>
        <w:t>00</w:t>
      </w:r>
      <w:r>
        <w:rPr>
          <w:rFonts w:hint="eastAsia" w:ascii="宋体" w:hAnsi="宋体" w:eastAsia="宋体" w:cs="宋体"/>
          <w:sz w:val="21"/>
          <w:szCs w:val="21"/>
          <w:lang w:val="en-US" w:eastAsia="zh-CN"/>
        </w:rPr>
        <w:t>分（北京时间）</w:t>
      </w:r>
    </w:p>
    <w:p>
      <w:pPr>
        <w:numPr>
          <w:ilvl w:val="0"/>
          <w:numId w:val="0"/>
        </w:numPr>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lang w:val="en-US" w:eastAsia="zh-CN"/>
        </w:rPr>
        <w:t>地点：武昌区中北路岳家嘴立交山河企业大厦4806</w:t>
      </w:r>
      <w:r>
        <w:rPr>
          <w:rFonts w:hint="eastAsia" w:ascii="宋体" w:hAnsi="宋体" w:eastAsia="宋体" w:cs="宋体"/>
          <w:b w:val="0"/>
          <w:bCs w:val="0"/>
          <w:color w:val="auto"/>
          <w:kern w:val="2"/>
          <w:sz w:val="21"/>
          <w:szCs w:val="21"/>
          <w:lang w:val="en-US" w:eastAsia="zh-CN" w:bidi="ar-SA"/>
        </w:rPr>
        <w:t>室</w:t>
      </w:r>
    </w:p>
    <w:p>
      <w:pPr>
        <w:pStyle w:val="2"/>
        <w:numPr>
          <w:ilvl w:val="0"/>
          <w:numId w:val="3"/>
        </w:numPr>
        <w:spacing w:line="360" w:lineRule="auto"/>
        <w:jc w:val="left"/>
        <w:rPr>
          <w:rFonts w:hint="eastAsia" w:eastAsia="宋体"/>
          <w:sz w:val="21"/>
          <w:szCs w:val="21"/>
          <w:lang w:eastAsia="zh-CN"/>
        </w:rPr>
      </w:pPr>
      <w:bookmarkStart w:id="11" w:name="_Toc27569"/>
      <w:bookmarkStart w:id="12" w:name="_Toc8879"/>
      <w:r>
        <w:rPr>
          <w:rFonts w:hint="eastAsia" w:ascii="宋体" w:hAnsi="宋体" w:eastAsia="宋体" w:cs="宋体"/>
          <w:sz w:val="21"/>
          <w:szCs w:val="21"/>
          <w:lang w:eastAsia="zh-CN"/>
        </w:rPr>
        <w:t>开启</w:t>
      </w:r>
      <w:bookmarkEnd w:id="11"/>
      <w:bookmarkEnd w:id="12"/>
    </w:p>
    <w:p>
      <w:pPr>
        <w:numPr>
          <w:ilvl w:val="0"/>
          <w:numId w:val="0"/>
        </w:numPr>
        <w:spacing w:line="360" w:lineRule="auto"/>
        <w:ind w:leftChars="0" w:firstLine="420" w:firstLineChars="200"/>
        <w:jc w:val="left"/>
        <w:outlineLvl w:val="9"/>
        <w:rPr>
          <w:rFonts w:hint="eastAsia" w:eastAsia="宋体"/>
          <w:sz w:val="21"/>
          <w:szCs w:val="21"/>
          <w:lang w:eastAsia="zh-CN"/>
        </w:rPr>
      </w:pPr>
      <w:r>
        <w:rPr>
          <w:rFonts w:hint="eastAsia" w:ascii="宋体" w:hAnsi="宋体" w:eastAsia="宋体" w:cs="宋体"/>
          <w:sz w:val="21"/>
          <w:szCs w:val="21"/>
          <w:lang w:val="en-US" w:eastAsia="zh-CN"/>
        </w:rPr>
        <w:t>时间：2020年</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13</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点</w:t>
      </w:r>
      <w:r>
        <w:rPr>
          <w:rFonts w:hint="eastAsia" w:ascii="宋体" w:hAnsi="宋体" w:cs="宋体"/>
          <w:sz w:val="21"/>
          <w:szCs w:val="21"/>
          <w:lang w:val="en-US" w:eastAsia="zh-CN"/>
        </w:rPr>
        <w:t>00</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（北京时间）</w:t>
      </w:r>
    </w:p>
    <w:p>
      <w:pPr>
        <w:pStyle w:val="2"/>
        <w:numPr>
          <w:ilvl w:val="0"/>
          <w:numId w:val="3"/>
        </w:numPr>
        <w:spacing w:line="360" w:lineRule="auto"/>
        <w:jc w:val="left"/>
        <w:rPr>
          <w:rFonts w:hint="eastAsia" w:ascii="宋体" w:hAnsi="宋体" w:eastAsia="宋体" w:cs="宋体"/>
          <w:sz w:val="21"/>
          <w:szCs w:val="21"/>
        </w:rPr>
      </w:pPr>
      <w:bookmarkStart w:id="13" w:name="_Toc2782"/>
      <w:bookmarkStart w:id="14" w:name="_Toc13668"/>
      <w:r>
        <w:rPr>
          <w:rFonts w:hint="eastAsia" w:ascii="宋体" w:hAnsi="宋体" w:eastAsia="宋体" w:cs="宋体"/>
          <w:sz w:val="21"/>
          <w:szCs w:val="21"/>
        </w:rPr>
        <w:t>公告期限</w:t>
      </w:r>
      <w:bookmarkEnd w:id="13"/>
      <w:bookmarkEnd w:id="14"/>
    </w:p>
    <w:p>
      <w:pPr>
        <w:spacing w:line="360" w:lineRule="auto"/>
        <w:ind w:firstLine="420" w:firstLineChars="200"/>
        <w:jc w:val="left"/>
        <w:rPr>
          <w:rFonts w:hint="eastAsia" w:ascii="宋体" w:hAnsi="宋体" w:eastAsia="宋体" w:cs="宋体"/>
          <w:sz w:val="21"/>
          <w:szCs w:val="21"/>
          <w:lang w:eastAsia="zh-CN"/>
        </w:rPr>
      </w:pPr>
      <w:bookmarkStart w:id="15" w:name="_Toc6021"/>
      <w:bookmarkStart w:id="16" w:name="_Toc334539188"/>
      <w:bookmarkStart w:id="17" w:name="_Toc259607751"/>
      <w:bookmarkStart w:id="18" w:name="_Toc317262251"/>
      <w:bookmarkStart w:id="19" w:name="_Toc320898024"/>
      <w:bookmarkStart w:id="20" w:name="_Toc276368888"/>
      <w:r>
        <w:rPr>
          <w:rFonts w:hint="eastAsia" w:ascii="宋体" w:hAnsi="宋体" w:eastAsia="宋体" w:cs="宋体"/>
          <w:sz w:val="21"/>
          <w:szCs w:val="21"/>
          <w:lang w:val="en-US" w:eastAsia="zh-CN"/>
        </w:rPr>
        <w:t>自本公告发布之日起</w:t>
      </w:r>
      <w:r>
        <w:rPr>
          <w:rFonts w:hint="eastAsia" w:ascii="宋体" w:hAnsi="宋体" w:eastAsia="宋体" w:cs="宋体"/>
          <w:sz w:val="21"/>
          <w:szCs w:val="21"/>
          <w:lang w:eastAsia="zh-CN"/>
        </w:rPr>
        <w:t>至少</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个工作日</w:t>
      </w:r>
    </w:p>
    <w:bookmarkEnd w:id="15"/>
    <w:bookmarkEnd w:id="16"/>
    <w:bookmarkEnd w:id="17"/>
    <w:bookmarkEnd w:id="18"/>
    <w:bookmarkEnd w:id="19"/>
    <w:bookmarkEnd w:id="20"/>
    <w:p>
      <w:pPr>
        <w:pStyle w:val="2"/>
        <w:numPr>
          <w:ilvl w:val="0"/>
          <w:numId w:val="3"/>
        </w:numPr>
        <w:spacing w:line="360" w:lineRule="auto"/>
        <w:jc w:val="left"/>
        <w:rPr>
          <w:rFonts w:hint="eastAsia" w:ascii="宋体" w:hAnsi="宋体" w:eastAsia="宋体" w:cs="宋体"/>
          <w:sz w:val="21"/>
          <w:szCs w:val="21"/>
        </w:rPr>
      </w:pPr>
      <w:bookmarkStart w:id="21" w:name="_Toc11249"/>
      <w:bookmarkStart w:id="22" w:name="_Toc10432"/>
      <w:r>
        <w:rPr>
          <w:rFonts w:hint="eastAsia" w:ascii="宋体" w:hAnsi="宋体" w:eastAsia="宋体" w:cs="宋体"/>
          <w:sz w:val="21"/>
          <w:szCs w:val="21"/>
        </w:rPr>
        <w:t>其他补充事宜</w:t>
      </w:r>
      <w:bookmarkEnd w:id="21"/>
      <w:bookmarkEnd w:id="22"/>
    </w:p>
    <w:p>
      <w:pPr>
        <w:numPr>
          <w:ilvl w:val="0"/>
          <w:numId w:val="0"/>
        </w:numPr>
        <w:spacing w:line="360" w:lineRule="auto"/>
        <w:ind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bookmarkStart w:id="23" w:name="_Toc259028279"/>
      <w:r>
        <w:rPr>
          <w:rFonts w:hint="eastAsia" w:ascii="宋体" w:hAnsi="宋体" w:eastAsia="宋体" w:cs="宋体"/>
          <w:color w:val="000000" w:themeColor="text1"/>
          <w:sz w:val="21"/>
          <w:szCs w:val="21"/>
          <w:lang w:val="en-US" w:eastAsia="zh-CN"/>
          <w14:textFill>
            <w14:solidFill>
              <w14:schemeClr w14:val="tx1"/>
            </w14:solidFill>
          </w14:textFill>
        </w:rPr>
        <w:t>1.本项目是否专门面向中小企业、监狱企业、残疾人福利性单位：否</w:t>
      </w:r>
    </w:p>
    <w:p>
      <w:pPr>
        <w:spacing w:line="360" w:lineRule="auto"/>
        <w:ind w:firstLine="420" w:firstLineChars="200"/>
        <w:jc w:val="left"/>
        <w:rPr>
          <w:rFonts w:ascii="宋体" w:hAnsi="宋体" w:cs="宋体"/>
          <w:sz w:val="24"/>
        </w:rPr>
      </w:pPr>
      <w:r>
        <w:rPr>
          <w:rFonts w:hint="eastAsia" w:ascii="宋体" w:hAnsi="宋体" w:eastAsia="宋体" w:cs="宋体"/>
          <w:sz w:val="21"/>
          <w:szCs w:val="21"/>
          <w:lang w:val="en-US" w:eastAsia="zh-CN"/>
        </w:rPr>
        <w:t>2.供应商如需查询技术要求可到我处查阅采购文件第三章相关内容。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.本项目将在以下网站发布所有信息，请参加本项目竞标的供应商密切关注。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）《湖北工</w:t>
      </w:r>
      <w:r>
        <w:rPr>
          <w:rFonts w:hint="eastAsia" w:ascii="宋体" w:hAnsi="宋体" w:cs="宋体"/>
          <w:szCs w:val="21"/>
        </w:rPr>
        <w:t xml:space="preserve">业大学采招网》（网址： </w:t>
      </w:r>
      <w:r>
        <w:fldChar w:fldCharType="begin"/>
      </w:r>
      <w:r>
        <w:instrText xml:space="preserve"> HYPERLINK "http://tend.hbut.edu.cn/index.chtml" </w:instrText>
      </w:r>
      <w:r>
        <w:fldChar w:fldCharType="separate"/>
      </w:r>
      <w:r>
        <w:rPr>
          <w:rStyle w:val="26"/>
          <w:rFonts w:hint="eastAsia" w:ascii="宋体" w:hAnsi="宋体" w:cs="宋体"/>
          <w:color w:val="auto"/>
          <w:szCs w:val="21"/>
          <w:u w:val="none"/>
        </w:rPr>
        <w:t>http://tend.hbut.edu.cn/index.chtml</w:t>
      </w:r>
      <w:r>
        <w:rPr>
          <w:rStyle w:val="26"/>
          <w:rFonts w:hint="eastAsia" w:ascii="宋体" w:hAnsi="宋体" w:cs="宋体"/>
          <w:color w:val="auto"/>
          <w:szCs w:val="21"/>
          <w:u w:val="none"/>
        </w:rPr>
        <w:fldChar w:fldCharType="end"/>
      </w:r>
      <w:r>
        <w:rPr>
          <w:rFonts w:hint="eastAsia" w:asciiTheme="minorEastAsia" w:hAnsiTheme="minorEastAsia" w:eastAsiaTheme="minorEastAsia" w:cstheme="minorEastAsia"/>
          <w:szCs w:val="21"/>
        </w:rPr>
        <w:t>）</w:t>
      </w:r>
    </w:p>
    <w:p>
      <w:pPr>
        <w:spacing w:line="360" w:lineRule="auto"/>
        <w:ind w:firstLine="420" w:firstLineChars="200"/>
        <w:jc w:val="left"/>
        <w:rPr>
          <w:rFonts w:hint="eastAsia" w:ascii="宋体" w:hAnsi="宋体" w:eastAsia="宋体" w:cs="宋体"/>
          <w:b/>
          <w:bCs/>
          <w:kern w:val="2"/>
          <w:sz w:val="21"/>
          <w:szCs w:val="21"/>
          <w:lang w:val="en-US" w:eastAsia="zh-CN" w:bidi="ar-S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）《中经国际招标集团有限公司官网》（网址：</w:t>
      </w:r>
      <w:r>
        <w:fldChar w:fldCharType="begin"/>
      </w:r>
      <w:r>
        <w:instrText xml:space="preserve"> HYPERLINK "http://www.ccgp-hubei.gov.cn/）" </w:instrText>
      </w:r>
      <w:r>
        <w:fldChar w:fldCharType="separate"/>
      </w:r>
      <w:r>
        <w:rPr>
          <w:rFonts w:hint="eastAsia" w:asciiTheme="minorEastAsia" w:hAnsiTheme="minorEastAsia" w:eastAsiaTheme="minorEastAsia" w:cstheme="minorEastAsia"/>
          <w:szCs w:val="21"/>
        </w:rPr>
        <w:t>http://www.ceitcl.com/）</w:t>
      </w:r>
      <w:r>
        <w:rPr>
          <w:rFonts w:hint="eastAsia" w:asciiTheme="minorEastAsia" w:hAnsiTheme="minorEastAsia" w:eastAsiaTheme="minorEastAsia" w:cstheme="minorEastAsia"/>
          <w:szCs w:val="21"/>
        </w:rPr>
        <w:fldChar w:fldCharType="end"/>
      </w:r>
    </w:p>
    <w:bookmarkEnd w:id="23"/>
    <w:p>
      <w:pPr>
        <w:pStyle w:val="2"/>
        <w:numPr>
          <w:ilvl w:val="0"/>
          <w:numId w:val="3"/>
        </w:numPr>
        <w:spacing w:line="360" w:lineRule="auto"/>
        <w:jc w:val="left"/>
        <w:rPr>
          <w:rFonts w:hint="eastAsia" w:ascii="宋体" w:hAnsi="宋体" w:eastAsia="宋体" w:cs="宋体"/>
          <w:sz w:val="21"/>
          <w:szCs w:val="21"/>
        </w:rPr>
      </w:pPr>
      <w:bookmarkStart w:id="24" w:name="_Toc27070"/>
      <w:bookmarkStart w:id="25" w:name="_Toc23944"/>
      <w:r>
        <w:rPr>
          <w:rFonts w:hint="eastAsia" w:ascii="宋体" w:hAnsi="宋体" w:eastAsia="宋体" w:cs="宋体"/>
          <w:sz w:val="21"/>
          <w:szCs w:val="21"/>
        </w:rPr>
        <w:t>凡对本次采购提出询问，请按以下方式联系</w:t>
      </w:r>
      <w:bookmarkEnd w:id="24"/>
      <w:bookmarkEnd w:id="25"/>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1.采购</w:t>
      </w:r>
      <w:r>
        <w:rPr>
          <w:rFonts w:hint="eastAsia" w:ascii="宋体" w:hAnsi="宋体" w:eastAsia="宋体" w:cs="宋体"/>
          <w:color w:val="auto"/>
          <w:sz w:val="21"/>
          <w:szCs w:val="21"/>
          <w:lang w:eastAsia="zh-CN"/>
        </w:rPr>
        <w:t>人信息</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名 称：</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湖北工业大学 </w:t>
      </w:r>
      <w:r>
        <w:rPr>
          <w:rFonts w:hint="eastAsia" w:ascii="宋体" w:hAnsi="宋体" w:eastAsia="宋体" w:cs="宋体"/>
          <w:color w:val="000000" w:themeColor="text1"/>
          <w:sz w:val="21"/>
          <w:szCs w:val="21"/>
          <w:lang w:eastAsia="zh-CN"/>
          <w14:textFill>
            <w14:solidFill>
              <w14:schemeClr w14:val="tx1"/>
            </w14:solidFill>
          </w14:textFill>
        </w:rPr>
        <w:t>　　　　　　　　　　　　</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址：</w:t>
      </w:r>
      <w:r>
        <w:rPr>
          <w:rFonts w:hint="eastAsia" w:asciiTheme="minorEastAsia" w:hAnsiTheme="minorEastAsia" w:eastAsiaTheme="minorEastAsia" w:cstheme="minorEastAsia"/>
          <w:color w:val="000000" w:themeColor="text1"/>
          <w:szCs w:val="21"/>
          <w14:textFill>
            <w14:solidFill>
              <w14:schemeClr w14:val="tx1"/>
            </w14:solidFill>
          </w14:textFill>
        </w:rPr>
        <w:t>湖北省武汉市洪山区南李路28号</w:t>
      </w:r>
      <w:r>
        <w:rPr>
          <w:rFonts w:hint="eastAsia" w:ascii="宋体" w:hAnsi="宋体" w:cs="宋体"/>
          <w:color w:val="000000" w:themeColor="text1"/>
          <w:szCs w:val="21"/>
          <w14:textFill>
            <w14:solidFill>
              <w14:schemeClr w14:val="tx1"/>
            </w14:solidFill>
          </w14:textFill>
        </w:rPr>
        <w:t>　</w:t>
      </w:r>
      <w:r>
        <w:rPr>
          <w:rFonts w:hint="eastAsia" w:ascii="宋体" w:hAnsi="宋体" w:eastAsia="宋体" w:cs="宋体"/>
          <w:color w:val="000000" w:themeColor="text1"/>
          <w:sz w:val="21"/>
          <w:szCs w:val="21"/>
          <w:lang w:eastAsia="zh-CN"/>
          <w14:textFill>
            <w14:solidFill>
              <w14:schemeClr w14:val="tx1"/>
            </w14:solidFill>
          </w14:textFill>
        </w:rPr>
        <w:t>　　　　　　　　　　　　</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000000" w:themeColor="text1"/>
          <w:sz w:val="21"/>
          <w:szCs w:val="21"/>
          <w:lang w:eastAsia="zh-CN"/>
          <w14:textFill>
            <w14:solidFill>
              <w14:schemeClr w14:val="tx1"/>
            </w14:solidFill>
          </w14:textFill>
        </w:rPr>
        <w:t>联系方式：</w:t>
      </w:r>
      <w:r>
        <w:rPr>
          <w:rFonts w:hint="eastAsia" w:ascii="宋体" w:hAnsi="宋体" w:cs="宋体"/>
          <w:color w:val="000000" w:themeColor="text1"/>
          <w:sz w:val="21"/>
          <w:szCs w:val="21"/>
          <w:lang w:eastAsia="zh-CN"/>
          <w14:textFill>
            <w14:solidFill>
              <w14:schemeClr w14:val="tx1"/>
            </w14:solidFill>
          </w14:textFill>
        </w:rPr>
        <w:t>石</w:t>
      </w:r>
      <w:r>
        <w:rPr>
          <w:rFonts w:hint="eastAsia" w:ascii="宋体" w:hAnsi="宋体" w:eastAsia="宋体" w:cs="宋体"/>
          <w:color w:val="000000" w:themeColor="text1"/>
          <w:sz w:val="21"/>
          <w:szCs w:val="21"/>
          <w:lang w:eastAsia="zh-CN"/>
          <w14:textFill>
            <w14:solidFill>
              <w14:schemeClr w14:val="tx1"/>
            </w14:solidFill>
          </w14:textFill>
        </w:rPr>
        <w:t>老师、027-59750213　</w:t>
      </w:r>
      <w:r>
        <w:rPr>
          <w:rFonts w:hint="eastAsia" w:ascii="宋体" w:hAnsi="宋体" w:eastAsia="宋体" w:cs="宋体"/>
          <w:color w:val="FF0000"/>
          <w:sz w:val="21"/>
          <w:szCs w:val="21"/>
          <w:lang w:eastAsia="zh-CN"/>
        </w:rPr>
        <w:t>　</w:t>
      </w:r>
      <w:r>
        <w:rPr>
          <w:rFonts w:hint="eastAsia" w:ascii="宋体" w:hAnsi="宋体" w:eastAsia="宋体" w:cs="宋体"/>
          <w:color w:val="auto"/>
          <w:sz w:val="21"/>
          <w:szCs w:val="21"/>
          <w:lang w:eastAsia="zh-CN"/>
        </w:rPr>
        <w:t xml:space="preserve">　　　　　　　　　 </w:t>
      </w:r>
    </w:p>
    <w:p>
      <w:pPr>
        <w:spacing w:line="360" w:lineRule="auto"/>
        <w:ind w:firstLine="420" w:firstLineChars="200"/>
        <w:jc w:val="left"/>
        <w:outlineLvl w:val="9"/>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2.采购代理机</w:t>
      </w:r>
      <w:r>
        <w:rPr>
          <w:rFonts w:hint="eastAsia" w:ascii="宋体" w:hAnsi="宋体" w:eastAsia="宋体" w:cs="宋体"/>
          <w:sz w:val="21"/>
          <w:szCs w:val="21"/>
          <w:lang w:eastAsia="zh-CN"/>
        </w:rPr>
        <w:t>构信息</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名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称：中经国际招标集团有限公司　　　　　　　　　　　　</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　址：武昌区中北路岳家嘴立交山河企业大厦</w:t>
      </w:r>
      <w:r>
        <w:rPr>
          <w:rFonts w:hint="eastAsia" w:ascii="宋体" w:hAnsi="宋体" w:eastAsia="宋体" w:cs="宋体"/>
          <w:color w:val="000000" w:themeColor="text1"/>
          <w:sz w:val="21"/>
          <w:szCs w:val="21"/>
          <w:lang w:val="en-US" w:eastAsia="zh-CN"/>
          <w14:textFill>
            <w14:solidFill>
              <w14:schemeClr w14:val="tx1"/>
            </w14:solidFill>
          </w14:textFill>
        </w:rPr>
        <w:t>48楼4805、</w:t>
      </w:r>
      <w:r>
        <w:rPr>
          <w:rFonts w:hint="eastAsia" w:ascii="宋体" w:hAnsi="宋体" w:eastAsia="宋体" w:cs="宋体"/>
          <w:color w:val="000000" w:themeColor="text1"/>
          <w:sz w:val="21"/>
          <w:szCs w:val="21"/>
          <w:lang w:eastAsia="zh-CN"/>
          <w14:textFill>
            <w14:solidFill>
              <w14:schemeClr w14:val="tx1"/>
            </w14:solidFill>
          </w14:textFill>
        </w:rPr>
        <w:t>4806室　　　　　　　　　　　　</w:t>
      </w:r>
    </w:p>
    <w:p>
      <w:pPr>
        <w:spacing w:line="360" w:lineRule="auto"/>
        <w:ind w:firstLine="420" w:firstLineChars="200"/>
        <w:jc w:val="left"/>
        <w:outlineLvl w:val="9"/>
        <w:rPr>
          <w:rFonts w:hint="eastAsia" w:ascii="宋体" w:hAnsi="宋体" w:eastAsia="宋体" w:cs="宋体"/>
          <w:sz w:val="21"/>
          <w:szCs w:val="21"/>
          <w:lang w:eastAsia="zh-CN"/>
        </w:rPr>
      </w:pPr>
      <w:r>
        <w:rPr>
          <w:rFonts w:hint="eastAsia" w:ascii="宋体" w:hAnsi="宋体" w:eastAsia="宋体" w:cs="宋体"/>
          <w:color w:val="000000" w:themeColor="text1"/>
          <w:sz w:val="21"/>
          <w:szCs w:val="21"/>
          <w:lang w:eastAsia="zh-CN"/>
          <w14:textFill>
            <w14:solidFill>
              <w14:schemeClr w14:val="tx1"/>
            </w14:solidFill>
          </w14:textFill>
        </w:rPr>
        <w:t>联系方式：</w:t>
      </w:r>
      <w:r>
        <w:rPr>
          <w:rFonts w:hint="eastAsia" w:ascii="宋体" w:hAnsi="宋体" w:eastAsia="宋体" w:cs="宋体"/>
          <w:color w:val="000000" w:themeColor="text1"/>
          <w:sz w:val="21"/>
          <w:szCs w:val="21"/>
          <w:lang w:val="en-US" w:eastAsia="zh-CN"/>
          <w14:textFill>
            <w14:solidFill>
              <w14:schemeClr w14:val="tx1"/>
            </w14:solidFill>
          </w14:textFill>
        </w:rPr>
        <w:t>027-87820788</w:t>
      </w:r>
      <w:r>
        <w:rPr>
          <w:rFonts w:hint="eastAsia" w:ascii="宋体" w:hAnsi="宋体" w:eastAsia="宋体" w:cs="宋体"/>
          <w:color w:val="000000" w:themeColor="text1"/>
          <w:sz w:val="21"/>
          <w:szCs w:val="21"/>
          <w:lang w:eastAsia="zh-CN"/>
          <w14:textFill>
            <w14:solidFill>
              <w14:schemeClr w14:val="tx1"/>
            </w14:solidFill>
          </w14:textFill>
        </w:rPr>
        <w:t>　</w:t>
      </w:r>
      <w:r>
        <w:rPr>
          <w:rFonts w:hint="eastAsia" w:ascii="宋体" w:hAnsi="宋体" w:eastAsia="宋体" w:cs="宋体"/>
          <w:color w:val="FF0000"/>
          <w:sz w:val="21"/>
          <w:szCs w:val="21"/>
          <w:lang w:eastAsia="zh-CN"/>
        </w:rPr>
        <w:t>　　　</w:t>
      </w:r>
      <w:r>
        <w:rPr>
          <w:rFonts w:hint="eastAsia" w:ascii="宋体" w:hAnsi="宋体" w:eastAsia="宋体" w:cs="宋体"/>
          <w:sz w:val="21"/>
          <w:szCs w:val="21"/>
          <w:lang w:eastAsia="zh-CN"/>
        </w:rPr>
        <w:t>　　　　　　　　</w:t>
      </w:r>
    </w:p>
    <w:p>
      <w:pPr>
        <w:spacing w:line="360" w:lineRule="auto"/>
        <w:ind w:firstLine="420" w:firstLineChars="200"/>
        <w:jc w:val="lef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3.项目联系方式</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项目联系人：</w:t>
      </w:r>
      <w:r>
        <w:rPr>
          <w:rFonts w:hint="eastAsia" w:ascii="宋体" w:hAnsi="宋体" w:cs="宋体"/>
          <w:color w:val="000000" w:themeColor="text1"/>
          <w:szCs w:val="21"/>
          <w14:textFill>
            <w14:solidFill>
              <w14:schemeClr w14:val="tx1"/>
            </w14:solidFill>
          </w14:textFill>
        </w:rPr>
        <w:t>张梦、方雪菲、杨琳丽</w:t>
      </w:r>
    </w:p>
    <w:p>
      <w:pPr>
        <w:spacing w:line="360" w:lineRule="auto"/>
        <w:ind w:firstLine="42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电</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　话：</w:t>
      </w:r>
      <w:r>
        <w:rPr>
          <w:rFonts w:hint="eastAsia" w:ascii="宋体" w:hAnsi="宋体" w:eastAsia="宋体" w:cs="宋体"/>
          <w:color w:val="000000" w:themeColor="text1"/>
          <w:sz w:val="21"/>
          <w:szCs w:val="21"/>
          <w:lang w:val="en-US" w:eastAsia="zh-CN"/>
          <w14:textFill>
            <w14:solidFill>
              <w14:schemeClr w14:val="tx1"/>
            </w14:solidFill>
          </w14:textFill>
        </w:rPr>
        <w:t>027-87820788</w:t>
      </w:r>
      <w:r>
        <w:rPr>
          <w:rFonts w:hint="eastAsia" w:ascii="宋体" w:hAnsi="宋体" w:eastAsia="宋体" w:cs="宋体"/>
          <w:color w:val="000000" w:themeColor="text1"/>
          <w:sz w:val="21"/>
          <w:szCs w:val="21"/>
          <w:lang w:eastAsia="zh-CN"/>
          <w14:textFill>
            <w14:solidFill>
              <w14:schemeClr w14:val="tx1"/>
            </w14:solidFill>
          </w14:textFill>
        </w:rPr>
        <w:t>　　</w:t>
      </w:r>
    </w:p>
    <w:p>
      <w:pPr>
        <w:pStyle w:val="2"/>
        <w:numPr>
          <w:ilvl w:val="0"/>
          <w:numId w:val="3"/>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bookmarkStart w:id="26" w:name="_Toc15624"/>
      <w:bookmarkStart w:id="27" w:name="_Toc6267"/>
      <w:bookmarkStart w:id="28" w:name="_Toc24714"/>
      <w:r>
        <w:rPr>
          <w:rFonts w:hint="eastAsia" w:asciiTheme="minorEastAsia" w:hAnsiTheme="minorEastAsia" w:eastAsiaTheme="minorEastAsia" w:cstheme="minorEastAsia"/>
          <w:sz w:val="21"/>
          <w:szCs w:val="21"/>
        </w:rPr>
        <w:t>注意事项</w:t>
      </w:r>
      <w:bookmarkEnd w:id="26"/>
      <w:bookmarkEnd w:id="27"/>
      <w:bookmarkEnd w:id="28"/>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1、供应商在获取本项目询价文件前须仔细阅读资格要求内容，并按询价文件规定要求在响应文件中递交合格有效的资格证明文件，资格审查不合格将导致竞标失败。</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2、供应商对自己所提供的资格证明材料的真实性负责，无论何时，如发现供应商提供虚假的材料，将按照《中华人民共和国政府采购法》及本项目询价文件的有关规定进行严肃处理，并在相关网站上进行通报。</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请供应商仔细阅读本询价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关于本项目询价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spacing w:line="360" w:lineRule="auto"/>
        <w:rPr>
          <w:rFonts w:hint="eastAsia" w:asciiTheme="minorEastAsia" w:hAnsiTheme="minorEastAsia" w:eastAsiaTheme="minorEastAsia" w:cstheme="minorEastAsia"/>
        </w:rPr>
      </w:pP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中经国际招标集团有限公司</w:t>
      </w: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 xml:space="preserve">5 </w:t>
      </w:r>
      <w:r>
        <w:rPr>
          <w:rFonts w:hint="eastAsia" w:asciiTheme="minorEastAsia" w:hAnsiTheme="minorEastAsia" w:eastAsiaTheme="minorEastAsia" w:cstheme="minorEastAsia"/>
          <w:szCs w:val="21"/>
        </w:rPr>
        <w:t>日</w:t>
      </w:r>
    </w:p>
    <w:p>
      <w:pPr>
        <w:numPr>
          <w:ilvl w:val="0"/>
          <w:numId w:val="2"/>
        </w:numPr>
        <w:spacing w:line="360" w:lineRule="auto"/>
        <w:jc w:val="center"/>
        <w:outlineLvl w:val="0"/>
        <w:rPr>
          <w:rFonts w:ascii="宋体" w:hAnsi="宋体"/>
          <w:b/>
          <w:color w:val="auto"/>
          <w:sz w:val="32"/>
          <w:szCs w:val="32"/>
        </w:rPr>
      </w:pPr>
      <w:r>
        <w:rPr>
          <w:rFonts w:hint="eastAsia" w:asciiTheme="minorEastAsia" w:hAnsiTheme="minorEastAsia" w:eastAsiaTheme="minorEastAsia" w:cstheme="minorEastAsia"/>
          <w:color w:val="auto"/>
          <w:sz w:val="21"/>
          <w:szCs w:val="21"/>
        </w:rPr>
        <w:br w:type="page"/>
      </w:r>
      <w:bookmarkStart w:id="29" w:name="_Toc16238"/>
      <w:bookmarkStart w:id="30" w:name="_Toc30066"/>
      <w:bookmarkStart w:id="31" w:name="_Toc2601"/>
      <w:r>
        <w:rPr>
          <w:rFonts w:hint="eastAsia" w:ascii="宋体" w:hAnsi="宋体"/>
          <w:b/>
          <w:color w:val="auto"/>
          <w:sz w:val="32"/>
          <w:szCs w:val="32"/>
        </w:rPr>
        <w:t>报价须知</w:t>
      </w:r>
      <w:bookmarkEnd w:id="29"/>
      <w:bookmarkEnd w:id="30"/>
      <w:bookmarkEnd w:id="31"/>
    </w:p>
    <w:p>
      <w:pPr>
        <w:pStyle w:val="2"/>
        <w:numPr>
          <w:ilvl w:val="1"/>
          <w:numId w:val="0"/>
        </w:numPr>
        <w:spacing w:before="260" w:after="260" w:line="360" w:lineRule="auto"/>
        <w:ind w:leftChars="0"/>
        <w:jc w:val="center"/>
        <w:rPr>
          <w:rFonts w:hint="eastAsia" w:asciiTheme="minorEastAsia" w:hAnsiTheme="minorEastAsia" w:eastAsiaTheme="minorEastAsia" w:cstheme="minorEastAsia"/>
          <w:color w:val="auto"/>
          <w:sz w:val="21"/>
          <w:szCs w:val="21"/>
          <w:lang w:val="zh-CN"/>
        </w:rPr>
      </w:pPr>
      <w:bookmarkStart w:id="32" w:name="_Toc5144"/>
      <w:bookmarkStart w:id="33" w:name="_Toc11687"/>
      <w:bookmarkStart w:id="34" w:name="_Toc259028747"/>
      <w:bookmarkStart w:id="35" w:name="_Toc22652"/>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报价须知</w:t>
      </w:r>
      <w:r>
        <w:rPr>
          <w:rFonts w:hint="eastAsia" w:asciiTheme="minorEastAsia" w:hAnsiTheme="minorEastAsia" w:eastAsiaTheme="minorEastAsia" w:cstheme="minorEastAsia"/>
          <w:color w:val="auto"/>
          <w:sz w:val="21"/>
          <w:szCs w:val="21"/>
          <w:lang w:val="zh-CN"/>
        </w:rPr>
        <w:t>前附表</w:t>
      </w:r>
      <w:r>
        <w:rPr>
          <w:rFonts w:hint="eastAsia" w:asciiTheme="minorEastAsia" w:hAnsiTheme="minorEastAsia" w:eastAsiaTheme="minorEastAsia" w:cstheme="minorEastAsia"/>
          <w:color w:val="auto"/>
          <w:sz w:val="21"/>
          <w:szCs w:val="21"/>
          <w:lang w:eastAsia="zh-CN"/>
        </w:rPr>
        <w:t>》</w:t>
      </w:r>
      <w:bookmarkEnd w:id="32"/>
      <w:bookmarkEnd w:id="33"/>
      <w:bookmarkEnd w:id="34"/>
      <w:bookmarkEnd w:id="35"/>
    </w:p>
    <w:p>
      <w:pPr>
        <w:autoSpaceDE w:val="0"/>
        <w:autoSpaceDN w:val="0"/>
        <w:adjustRightInd w:val="0"/>
        <w:spacing w:line="360" w:lineRule="auto"/>
        <w:ind w:firstLine="359" w:firstLineChars="171"/>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供应商应仔细阅读询价文件的第二章“报价须知”，下面所列资料是对“报价须知”的具体补充和说明。</w:t>
      </w:r>
      <w:r>
        <w:rPr>
          <w:rFonts w:hint="eastAsia" w:asciiTheme="minorEastAsia" w:hAnsiTheme="minorEastAsia" w:eastAsiaTheme="minorEastAsia" w:cstheme="minorEastAsia"/>
          <w:color w:val="auto"/>
          <w:sz w:val="21"/>
          <w:szCs w:val="21"/>
          <w:lang w:val="zh-CN"/>
        </w:rPr>
        <w:t>如有矛盾，应以本表为准。</w:t>
      </w:r>
    </w:p>
    <w:tbl>
      <w:tblPr>
        <w:tblStyle w:val="20"/>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36"/>
        <w:gridCol w:w="2313"/>
        <w:gridCol w:w="59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0" w:hRule="atLeast"/>
          <w:tblHeader/>
          <w:jc w:val="center"/>
        </w:trPr>
        <w:tc>
          <w:tcPr>
            <w:tcW w:w="836" w:type="dxa"/>
            <w:shd w:val="clear" w:color="auto" w:fill="F2F2F2"/>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zh-CN"/>
              </w:rPr>
              <w:t>条款号</w:t>
            </w:r>
          </w:p>
        </w:tc>
        <w:tc>
          <w:tcPr>
            <w:tcW w:w="2313" w:type="dxa"/>
            <w:shd w:val="clear" w:color="auto" w:fill="F2F2F2"/>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条款名称</w:t>
            </w:r>
          </w:p>
        </w:tc>
        <w:tc>
          <w:tcPr>
            <w:tcW w:w="5923" w:type="dxa"/>
            <w:shd w:val="clear" w:color="auto" w:fill="F2F2F2"/>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zh-CN"/>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70" w:hRule="atLeast"/>
          <w:jc w:val="center"/>
        </w:trPr>
        <w:tc>
          <w:tcPr>
            <w:tcW w:w="836" w:type="dxa"/>
            <w:vAlign w:val="center"/>
          </w:tcPr>
          <w:p>
            <w:pPr>
              <w:pStyle w:val="18"/>
              <w:widowControl w:val="0"/>
              <w:autoSpaceDE w:val="0"/>
              <w:autoSpaceDN w:val="0"/>
              <w:adjustRightInd w:val="0"/>
              <w:spacing w:beforeLines="10" w:beforeAutospacing="0"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2.1</w:t>
            </w:r>
          </w:p>
        </w:tc>
        <w:tc>
          <w:tcPr>
            <w:tcW w:w="2313" w:type="dxa"/>
            <w:vAlign w:val="center"/>
          </w:tcPr>
          <w:p>
            <w:pPr>
              <w:pStyle w:val="18"/>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000000" w:themeColor="text1"/>
                <w:kern w:val="2"/>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zh-CN"/>
                <w14:textFill>
                  <w14:solidFill>
                    <w14:schemeClr w14:val="tx1"/>
                  </w14:solidFill>
                </w14:textFill>
              </w:rPr>
              <w:t>采购人</w:t>
            </w:r>
          </w:p>
        </w:tc>
        <w:tc>
          <w:tcPr>
            <w:tcW w:w="5923" w:type="dxa"/>
            <w:vAlign w:val="center"/>
          </w:tcPr>
          <w:p>
            <w:pPr>
              <w:spacing w:line="240" w:lineRule="auto"/>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湖北工业大学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p>
        </w:tc>
        <w:tc>
          <w:tcPr>
            <w:tcW w:w="2313" w:type="dxa"/>
            <w:vAlign w:val="center"/>
          </w:tcPr>
          <w:p>
            <w:pPr>
              <w:pStyle w:val="18"/>
              <w:widowControl w:val="0"/>
              <w:autoSpaceDE w:val="0"/>
              <w:autoSpaceDN w:val="0"/>
              <w:adjustRightInd w:val="0"/>
              <w:spacing w:before="0" w:beforeAutospacing="0" w:after="0" w:afterAutospacing="0"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zh-CN"/>
                <w14:textFill>
                  <w14:solidFill>
                    <w14:schemeClr w14:val="tx1"/>
                  </w14:solidFill>
                </w14:textFill>
              </w:rPr>
              <w:t>监管部门</w:t>
            </w:r>
          </w:p>
        </w:tc>
        <w:tc>
          <w:tcPr>
            <w:tcW w:w="5923"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000000" w:themeColor="text1"/>
                <w:kern w:val="2"/>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湖北工业大学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p>
        </w:tc>
        <w:tc>
          <w:tcPr>
            <w:tcW w:w="2313"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政府采购代理机构</w:t>
            </w:r>
          </w:p>
        </w:tc>
        <w:tc>
          <w:tcPr>
            <w:tcW w:w="5923" w:type="dxa"/>
            <w:vAlign w:val="center"/>
          </w:tcPr>
          <w:p>
            <w:pPr>
              <w:pStyle w:val="18"/>
              <w:widowControl w:val="0"/>
              <w:autoSpaceDE w:val="0"/>
              <w:autoSpaceDN w:val="0"/>
              <w:adjustRightInd w:val="0"/>
              <w:spacing w:beforeLines="10" w:beforeAutospacing="0" w:afterLines="10" w:afterAutospacing="0" w:line="240" w:lineRule="auto"/>
              <w:ind w:left="21" w:leftChars="10" w:right="21" w:rightChars="10"/>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 xml:space="preserve">中经国际招标集团有限公司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4" w:hRule="atLeast"/>
          <w:jc w:val="center"/>
        </w:trPr>
        <w:tc>
          <w:tcPr>
            <w:tcW w:w="836" w:type="dxa"/>
            <w:vAlign w:val="center"/>
          </w:tcPr>
          <w:p>
            <w:pPr>
              <w:pStyle w:val="18"/>
              <w:widowControl w:val="0"/>
              <w:autoSpaceDE w:val="0"/>
              <w:autoSpaceDN w:val="0"/>
              <w:adjustRightInd w:val="0"/>
              <w:spacing w:beforeLines="10" w:beforeAutospacing="0"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2.4</w:t>
            </w:r>
          </w:p>
        </w:tc>
        <w:tc>
          <w:tcPr>
            <w:tcW w:w="2313" w:type="dxa"/>
            <w:vAlign w:val="center"/>
          </w:tcPr>
          <w:p>
            <w:pPr>
              <w:pStyle w:val="18"/>
              <w:widowControl w:val="0"/>
              <w:autoSpaceDE w:val="0"/>
              <w:autoSpaceDN w:val="0"/>
              <w:adjustRightInd w:val="0"/>
              <w:spacing w:beforeLines="10" w:beforeAutospacing="0"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供应商资格要求</w:t>
            </w:r>
          </w:p>
        </w:tc>
        <w:tc>
          <w:tcPr>
            <w:tcW w:w="5923" w:type="dxa"/>
            <w:vAlign w:val="center"/>
          </w:tcPr>
          <w:p>
            <w:pPr>
              <w:pStyle w:val="18"/>
              <w:widowControl w:val="0"/>
              <w:autoSpaceDE w:val="0"/>
              <w:autoSpaceDN w:val="0"/>
              <w:adjustRightInd w:val="0"/>
              <w:spacing w:beforeLines="10" w:beforeAutospacing="0" w:afterLines="10" w:afterAutospacing="0" w:line="240" w:lineRule="auto"/>
              <w:ind w:left="21" w:leftChars="10" w:right="21" w:rightChars="10"/>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见本询价文件第一章第二款要求。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728"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w:t>
            </w:r>
          </w:p>
        </w:tc>
        <w:tc>
          <w:tcPr>
            <w:tcW w:w="23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t>响应文件正、副本数量</w:t>
            </w:r>
          </w:p>
        </w:tc>
        <w:tc>
          <w:tcPr>
            <w:tcW w:w="5923" w:type="dxa"/>
            <w:vAlign w:val="center"/>
          </w:tcPr>
          <w:p>
            <w:pPr>
              <w:autoSpaceDE w:val="0"/>
              <w:autoSpaceDN w:val="0"/>
              <w:snapToGrid w:val="0"/>
              <w:spacing w:line="240" w:lineRule="auto"/>
              <w:jc w:val="left"/>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投标文件纸质版：正本一份（需为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彩色打印</w:t>
            </w:r>
            <w:r>
              <w:rPr>
                <w:rFonts w:hint="eastAsia" w:asciiTheme="minorEastAsia" w:hAnsiTheme="minorEastAsia" w:eastAsiaTheme="minorEastAsia" w:cstheme="minorEastAsia"/>
                <w:color w:val="000000" w:themeColor="text1"/>
                <w:sz w:val="21"/>
                <w:szCs w:val="21"/>
                <w14:textFill>
                  <w14:solidFill>
                    <w14:schemeClr w14:val="tx1"/>
                  </w14:solidFill>
                </w14:textFill>
              </w:rPr>
              <w:t>件），副本</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两 </w:t>
            </w:r>
            <w:r>
              <w:rPr>
                <w:rFonts w:hint="eastAsia" w:asciiTheme="minorEastAsia" w:hAnsiTheme="minorEastAsia" w:eastAsiaTheme="minorEastAsia" w:cstheme="minorEastAsia"/>
                <w:color w:val="000000" w:themeColor="text1"/>
                <w:sz w:val="21"/>
                <w:szCs w:val="21"/>
                <w14:textFill>
                  <w14:solidFill>
                    <w14:schemeClr w14:val="tx1"/>
                  </w14:solidFill>
                </w14:textFill>
              </w:rPr>
              <w:t>份</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autoSpaceDE w:val="0"/>
              <w:autoSpaceDN w:val="0"/>
              <w:snapToGrid w:val="0"/>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投标文件电子版：</w:t>
            </w:r>
          </w:p>
          <w:p>
            <w:pPr>
              <w:autoSpaceDE w:val="0"/>
              <w:autoSpaceDN w:val="0"/>
              <w:snapToGrid w:val="0"/>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□不要求</w:t>
            </w:r>
          </w:p>
          <w:p>
            <w:pPr>
              <w:autoSpaceDE w:val="0"/>
              <w:autoSpaceDN w:val="0"/>
              <w:snapToGrid w:val="0"/>
              <w:spacing w:line="240" w:lineRule="auto"/>
              <w:jc w:val="left"/>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bdr w:val="single" w:color="auto" w:sz="4" w:space="0"/>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要求，投标文件电子版内容：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与正本保持一致</w:t>
            </w:r>
          </w:p>
          <w:p>
            <w:pPr>
              <w:autoSpaceDE w:val="0"/>
              <w:autoSpaceDN w:val="0"/>
              <w:snapToGrid w:val="0"/>
              <w:spacing w:line="240" w:lineRule="auto"/>
              <w:ind w:firstLine="840" w:firstLineChars="4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投标文件电子版格式：</w:t>
            </w:r>
            <w:r>
              <w:rPr>
                <w:rFonts w:hint="eastAsia" w:asciiTheme="minorEastAsia" w:hAnsiTheme="minorEastAsia" w:eastAsiaTheme="minorEastAsia" w:cstheme="minorEastAsia"/>
                <w:color w:val="000000" w:themeColor="text1"/>
                <w:sz w:val="21"/>
                <w:szCs w:val="21"/>
                <w:u w:val="single"/>
                <w:shd w:val="clear" w:color="auto" w:fill="FFFFFF"/>
                <w:lang w:val="en-US" w:eastAsia="zh-CN"/>
                <w14:textFill>
                  <w14:solidFill>
                    <w14:schemeClr w14:val="tx1"/>
                  </w14:solidFill>
                </w14:textFill>
              </w:rPr>
              <w:t>WORD格式和</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加盖公章后的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PDF</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扫描件</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格式</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w:t>
            </w:r>
          </w:p>
          <w:p>
            <w:pPr>
              <w:autoSpaceDE w:val="0"/>
              <w:autoSpaceDN w:val="0"/>
              <w:adjustRightInd w:val="0"/>
              <w:spacing w:line="240" w:lineRule="auto"/>
              <w:jc w:val="left"/>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投标文件电子版形式：</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U盘1份</w:t>
            </w:r>
          </w:p>
          <w:p>
            <w:pPr>
              <w:autoSpaceDE w:val="0"/>
              <w:autoSpaceDN w:val="0"/>
              <w:adjustRightInd w:val="0"/>
              <w:spacing w:line="240" w:lineRule="auto"/>
              <w:jc w:val="left"/>
              <w:rPr>
                <w:rFonts w:hint="eastAsia" w:asciiTheme="minorEastAsia" w:hAnsiTheme="minorEastAsia" w:eastAsiaTheme="minorEastAsia" w:cstheme="minorEastAsia"/>
                <w:b w:val="0"/>
                <w:bCs w:val="0"/>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3、手持</w:t>
            </w:r>
            <w:r>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t>法定代表人授权委托书（或法定代表人身份证明书）、单独</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密封</w:t>
            </w:r>
            <w:r>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t>提供的报价一览表</w:t>
            </w:r>
            <w:r>
              <w:rPr>
                <w:rFonts w:hint="eastAsia" w:asciiTheme="minorEastAsia" w:hAnsiTheme="minorEastAsia" w:eastAsiaTheme="minorEastAsia" w:cstheme="minorEastAsia"/>
                <w:b w:val="0"/>
                <w:bCs w:val="0"/>
                <w:color w:val="000000" w:themeColor="text1"/>
                <w:sz w:val="21"/>
                <w:szCs w:val="21"/>
                <w:u w:val="none"/>
                <w:lang w:eastAsia="zh-CN"/>
                <w14:textFill>
                  <w14:solidFill>
                    <w14:schemeClr w14:val="tx1"/>
                  </w14:solidFill>
                </w14:textFill>
              </w:rPr>
              <w:t>；</w:t>
            </w:r>
          </w:p>
          <w:p>
            <w:pPr>
              <w:autoSpaceDE w:val="0"/>
              <w:autoSpaceDN w:val="0"/>
              <w:adjustRightInd w:val="0"/>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所有响应文件概不退还，响应文件按包分开制作，分开密封。</w:t>
            </w:r>
          </w:p>
          <w:p>
            <w:pPr>
              <w:autoSpaceDE w:val="0"/>
              <w:autoSpaceDN w:val="0"/>
              <w:adjustRightInd w:val="0"/>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纸质投标文件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sz w:val="21"/>
                <w:szCs w:val="21"/>
                <w14:textFill>
                  <w14:solidFill>
                    <w14:schemeClr w14:val="tx1"/>
                  </w14:solidFill>
                </w14:textFill>
              </w:rPr>
              <w:t>采用胶粘方</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式装订,装订应牢固、不易拆散和换页。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70"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w:t>
            </w:r>
          </w:p>
        </w:tc>
        <w:tc>
          <w:tcPr>
            <w:tcW w:w="2313"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响应文件递交截止时间及递交地点</w:t>
            </w:r>
          </w:p>
        </w:tc>
        <w:tc>
          <w:tcPr>
            <w:tcW w:w="5923" w:type="dxa"/>
            <w:vAlign w:val="center"/>
          </w:tcPr>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见本询价文件第一章要求。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w:t>
            </w:r>
          </w:p>
        </w:tc>
        <w:tc>
          <w:tcPr>
            <w:tcW w:w="23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报价方式</w:t>
            </w:r>
          </w:p>
        </w:tc>
        <w:tc>
          <w:tcPr>
            <w:tcW w:w="5923"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本项目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竞标</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报价为“交钥匙”价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,且须精确到小数点后两位。</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竞标报价应包括完成该项目的货物</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本身</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、包装、人工、运输、仓储、保险、各种税费、专利技术及质保期间等一切服务费用及其他售后服务等全部相关工作。合同签订后采购人未提出增加工作内容的情况下，合同价不得调整。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各供应商按此要求进行报价，同时在合同实施过程中还将发生的其它费用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也</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应包含在总价中，对在合同实施过程中可能发生的其它费用（如：增加耗材、材料涨价、人工、运输成本增加等因素），</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概不负责。</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对于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询价</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文件未列明，而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询价</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供应商认为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必须</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的费用也需列入总报价。在合同实施时，采购人将不予支付</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供应商没有列入的项目费用，并认为此项目的费用已包括在投标总报价中。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4"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w:t>
            </w:r>
          </w:p>
        </w:tc>
        <w:tc>
          <w:tcPr>
            <w:tcW w:w="2313"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付款与结算</w:t>
            </w:r>
          </w:p>
        </w:tc>
        <w:tc>
          <w:tcPr>
            <w:tcW w:w="5923" w:type="dxa"/>
            <w:vAlign w:val="center"/>
          </w:tcPr>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见本询价文件第三章要求。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w:t>
            </w:r>
          </w:p>
        </w:tc>
        <w:tc>
          <w:tcPr>
            <w:tcW w:w="23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询价保证金金额、递交方式、时间及接受询价保证金的帐户信息</w:t>
            </w:r>
          </w:p>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napToGrid w:val="0"/>
                <w:color w:val="000000" w:themeColor="text1"/>
                <w:kern w:val="0"/>
                <w:sz w:val="21"/>
                <w:szCs w:val="21"/>
                <w:lang w:val="zh-CN"/>
                <w14:textFill>
                  <w14:solidFill>
                    <w14:schemeClr w14:val="tx1"/>
                  </w14:solidFill>
                </w14:textFill>
              </w:rPr>
              <w:t>（</w:t>
            </w:r>
            <w:r>
              <w:rPr>
                <w:rFonts w:hint="eastAsia" w:asciiTheme="minorEastAsia" w:hAnsiTheme="minorEastAsia" w:eastAsiaTheme="minorEastAsia" w:cstheme="minorEastAsia"/>
                <w:b/>
                <w:bCs/>
                <w:snapToGrid w:val="0"/>
                <w:color w:val="000000" w:themeColor="text1"/>
                <w:kern w:val="0"/>
                <w:sz w:val="21"/>
                <w:szCs w:val="21"/>
                <w:lang w:val="en-US" w:eastAsia="zh-CN"/>
                <w14:textFill>
                  <w14:solidFill>
                    <w14:schemeClr w14:val="tx1"/>
                  </w14:solidFill>
                </w14:textFill>
              </w:rPr>
              <w:t>本项目不适用</w:t>
            </w:r>
            <w:r>
              <w:rPr>
                <w:rFonts w:hint="eastAsia" w:asciiTheme="minorEastAsia" w:hAnsiTheme="minorEastAsia" w:eastAsiaTheme="minorEastAsia" w:cstheme="minorEastAsia"/>
                <w:b/>
                <w:bCs/>
                <w:snapToGrid w:val="0"/>
                <w:color w:val="000000" w:themeColor="text1"/>
                <w:kern w:val="0"/>
                <w:sz w:val="21"/>
                <w:szCs w:val="21"/>
                <w:lang w:val="zh-CN"/>
                <w14:textFill>
                  <w14:solidFill>
                    <w14:schemeClr w14:val="tx1"/>
                  </w14:solidFill>
                </w14:textFill>
              </w:rPr>
              <w:t>）</w:t>
            </w:r>
          </w:p>
        </w:tc>
        <w:tc>
          <w:tcPr>
            <w:tcW w:w="5923" w:type="dxa"/>
            <w:vAlign w:val="center"/>
          </w:tcPr>
          <w:p>
            <w:pPr>
              <w:spacing w:line="240" w:lineRule="auto"/>
              <w:ind w:right="256" w:rightChars="122"/>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金    额：</w:t>
            </w:r>
            <w:r>
              <w:rPr>
                <w:rFonts w:hint="eastAsia" w:asciiTheme="minorEastAsia" w:hAnsiTheme="minorEastAsia" w:eastAsiaTheme="minorEastAsia" w:cstheme="minorEastAsia"/>
                <w:sz w:val="21"/>
                <w:szCs w:val="21"/>
                <w:lang w:val="en-US" w:eastAsia="zh-CN"/>
              </w:rPr>
              <w:t>/</w:t>
            </w:r>
          </w:p>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户    名：中经国际招标集团有限公司湖北分公司</w:t>
            </w:r>
          </w:p>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开户银行：中国农业银行股份有限公司武汉岳家嘴支行</w:t>
            </w:r>
          </w:p>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帐    号：17053001040009288</w:t>
            </w:r>
          </w:p>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lang w:eastAsia="zh-CN"/>
              </w:rPr>
              <w:t>缴纳</w:t>
            </w:r>
            <w:r>
              <w:rPr>
                <w:rFonts w:hint="eastAsia" w:asciiTheme="minorEastAsia" w:hAnsiTheme="minorEastAsia" w:eastAsiaTheme="minorEastAsia" w:cstheme="minorEastAsia"/>
                <w:sz w:val="21"/>
                <w:szCs w:val="21"/>
              </w:rPr>
              <w:t>投标保证金必须从</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的基本帐户以支票、汇票、本票、电汇或者金融机构、担保机构出具的保函等非现金形式一次性汇至中经国际招标集团有限公司湖北分公司专用账户,截止时间为</w:t>
            </w:r>
            <w:r>
              <w:rPr>
                <w:rFonts w:hint="eastAsia" w:asciiTheme="minorEastAsia" w:hAnsiTheme="minorEastAsia" w:eastAsiaTheme="minorEastAsia" w:cstheme="minorEastAsia"/>
                <w:sz w:val="21"/>
                <w:szCs w:val="21"/>
                <w:lang w:val="en-US" w:eastAsia="zh-CN"/>
              </w:rPr>
              <w:t>递交响应文件截止时间</w:t>
            </w:r>
            <w:r>
              <w:rPr>
                <w:rFonts w:hint="eastAsia" w:asciiTheme="minorEastAsia" w:hAnsiTheme="minorEastAsia" w:eastAsiaTheme="minorEastAsia" w:cstheme="minorEastAsia"/>
                <w:sz w:val="21"/>
                <w:szCs w:val="21"/>
                <w:lang w:eastAsia="zh-CN"/>
              </w:rPr>
              <w:t>，以采购代理公司银行到账信息为准。</w:t>
            </w:r>
            <w:r>
              <w:rPr>
                <w:rFonts w:hint="eastAsia" w:asciiTheme="minorEastAsia" w:hAnsiTheme="minorEastAsia" w:eastAsiaTheme="minorEastAsia" w:cstheme="minorEastAsia"/>
                <w:sz w:val="21"/>
                <w:szCs w:val="21"/>
              </w:rPr>
              <w:t>成交</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签订合同后须将合同扫描件（PDF版）发送至2102252595@qq.com邮箱备案后方可退还保证金。</w:t>
            </w:r>
            <w:r>
              <w:rPr>
                <w:rFonts w:hint="eastAsia" w:asciiTheme="minorEastAsia" w:hAnsiTheme="minorEastAsia" w:eastAsiaTheme="minorEastAsia" w:cstheme="minorEastAsia"/>
                <w:sz w:val="21"/>
                <w:szCs w:val="21"/>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23"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w:t>
            </w:r>
          </w:p>
        </w:tc>
        <w:tc>
          <w:tcPr>
            <w:tcW w:w="2313"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招标代理服务费</w:t>
            </w:r>
          </w:p>
        </w:tc>
        <w:tc>
          <w:tcPr>
            <w:tcW w:w="5923"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lang w:val="zh-CN"/>
              </w:rPr>
              <w:t>根据国家发展与改革委员会办公厅发改办价格【2003】857号文的规定，经与采购人协商，由成交供应商按国家发展计划委员会计价格【2002】1980号文规定</w:t>
            </w:r>
            <w:r>
              <w:rPr>
                <w:rFonts w:hint="eastAsia" w:asciiTheme="minorEastAsia" w:hAnsiTheme="minorEastAsia" w:eastAsiaTheme="minorEastAsia" w:cstheme="minorEastAsia"/>
                <w:szCs w:val="21"/>
              </w:rPr>
              <w:t>货物</w:t>
            </w:r>
            <w:r>
              <w:rPr>
                <w:rFonts w:hint="eastAsia" w:asciiTheme="minorEastAsia" w:hAnsiTheme="minorEastAsia" w:eastAsiaTheme="minorEastAsia" w:cstheme="minorEastAsia"/>
                <w:szCs w:val="21"/>
                <w:lang w:val="zh-CN"/>
              </w:rPr>
              <w:t>类取费标准的</w:t>
            </w:r>
            <w:r>
              <w:rPr>
                <w:rFonts w:hint="eastAsia" w:asciiTheme="minorEastAsia" w:hAnsiTheme="minorEastAsia" w:eastAsiaTheme="minorEastAsia" w:cstheme="minorEastAsia"/>
                <w:szCs w:val="21"/>
              </w:rPr>
              <w:t>80%</w:t>
            </w:r>
            <w:r>
              <w:rPr>
                <w:rFonts w:hint="eastAsia" w:asciiTheme="minorEastAsia" w:hAnsiTheme="minorEastAsia" w:eastAsiaTheme="minorEastAsia" w:cstheme="minorEastAsia"/>
                <w:szCs w:val="21"/>
                <w:lang w:val="zh-CN"/>
              </w:rPr>
              <w:t>向采购代理机构支付招标代理服务费</w:t>
            </w:r>
            <w:r>
              <w:rPr>
                <w:rFonts w:hint="eastAsia" w:asciiTheme="minorEastAsia" w:hAnsiTheme="minorEastAsia" w:eastAsiaTheme="minorEastAsia" w:cstheme="minorEastAsia"/>
                <w:szCs w:val="21"/>
              </w:rPr>
              <w:t>。招标代理服务费由成交供应商在领取成交通知书的同时，向采购代理机构支付。</w:t>
            </w:r>
            <w:r>
              <w:rPr>
                <w:rFonts w:hint="eastAsia" w:asciiTheme="minorEastAsia" w:hAnsiTheme="minorEastAsia" w:eastAsiaTheme="minorEastAsia" w:cstheme="minorEastAsia"/>
                <w:color w:val="auto"/>
                <w:sz w:val="21"/>
                <w:szCs w:val="21"/>
                <w:lang w:eastAsia="zh-CN"/>
              </w:rPr>
              <w:t>详见成交公告。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6"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w:t>
            </w:r>
          </w:p>
        </w:tc>
        <w:tc>
          <w:tcPr>
            <w:tcW w:w="2313"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报价有效期</w:t>
            </w:r>
          </w:p>
        </w:tc>
        <w:tc>
          <w:tcPr>
            <w:tcW w:w="5923" w:type="dxa"/>
            <w:vAlign w:val="center"/>
          </w:tcPr>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本项目报价有效期为</w:t>
            </w:r>
            <w:r>
              <w:rPr>
                <w:rFonts w:hint="eastAsia" w:asciiTheme="minorEastAsia" w:hAnsiTheme="minorEastAsia" w:eastAsiaTheme="minorEastAsia" w:cstheme="minorEastAsia"/>
                <w:sz w:val="21"/>
                <w:szCs w:val="21"/>
                <w:u w:val="single"/>
              </w:rPr>
              <w:t>90</w:t>
            </w:r>
            <w:r>
              <w:rPr>
                <w:rFonts w:hint="eastAsia" w:asciiTheme="minorEastAsia" w:hAnsiTheme="minorEastAsia" w:eastAsiaTheme="minorEastAsia" w:cstheme="minorEastAsia"/>
                <w:sz w:val="21"/>
                <w:szCs w:val="21"/>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6" w:type="dxa"/>
            <w:vAlign w:val="center"/>
          </w:tcPr>
          <w:p>
            <w:pPr>
              <w:autoSpaceDE w:val="0"/>
              <w:autoSpaceDN w:val="0"/>
              <w:adjustRightInd w:val="0"/>
              <w:spacing w:beforeLines="10" w:afterLines="10" w:line="240" w:lineRule="auto"/>
              <w:ind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10.1</w:t>
            </w:r>
          </w:p>
        </w:tc>
        <w:tc>
          <w:tcPr>
            <w:tcW w:w="2313" w:type="dxa"/>
            <w:vAlign w:val="center"/>
          </w:tcPr>
          <w:p>
            <w:pPr>
              <w:autoSpaceDE w:val="0"/>
              <w:autoSpaceDN w:val="0"/>
              <w:adjustRightInd w:val="0"/>
              <w:spacing w:beforeLines="10" w:afterLines="10" w:line="240" w:lineRule="auto"/>
              <w:ind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履约保证金</w:t>
            </w:r>
          </w:p>
        </w:tc>
        <w:tc>
          <w:tcPr>
            <w:tcW w:w="5923" w:type="dxa"/>
            <w:vAlign w:val="center"/>
          </w:tcPr>
          <w:p>
            <w:pPr>
              <w:autoSpaceDE w:val="0"/>
              <w:autoSpaceDN w:val="0"/>
              <w:adjustRightInd w:val="0"/>
              <w:snapToGrid w:val="0"/>
              <w:spacing w:beforeLines="10" w:afterLines="10" w:line="240" w:lineRule="auto"/>
              <w:ind w:right="21" w:rightChars="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见本询价文件第三章要求。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072" w:type="dxa"/>
            <w:gridSpan w:val="3"/>
            <w:vAlign w:val="center"/>
          </w:tcPr>
          <w:p>
            <w:pPr>
              <w:autoSpaceDE w:val="0"/>
              <w:autoSpaceDN w:val="0"/>
              <w:adjustRightInd w:val="0"/>
              <w:snapToGrid w:val="0"/>
              <w:spacing w:beforeLines="10" w:afterLines="10" w:line="240" w:lineRule="auto"/>
              <w:ind w:right="21" w:rightChars="1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313"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应提交的其它资格证明文件（实质性要求）</w:t>
            </w:r>
          </w:p>
        </w:tc>
        <w:tc>
          <w:tcPr>
            <w:tcW w:w="5923"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详见第一章《</w:t>
            </w:r>
            <w:r>
              <w:rPr>
                <w:rFonts w:hint="eastAsia" w:asciiTheme="minorEastAsia" w:hAnsiTheme="minorEastAsia" w:eastAsiaTheme="minorEastAsia" w:cstheme="minorEastAsia"/>
                <w:sz w:val="21"/>
                <w:szCs w:val="21"/>
                <w:lang w:val="en-US" w:eastAsia="zh-CN"/>
              </w:rPr>
              <w:t>询价</w:t>
            </w:r>
            <w:r>
              <w:rPr>
                <w:rFonts w:hint="eastAsia" w:asciiTheme="minorEastAsia" w:hAnsiTheme="minorEastAsia" w:eastAsiaTheme="minorEastAsia" w:cstheme="minorEastAsia"/>
                <w:sz w:val="21"/>
                <w:szCs w:val="21"/>
                <w:lang w:val="zh-CN"/>
              </w:rPr>
              <w:t>公告》第二款“资格要求”，须提供的证明文件包括但不限于：</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1、具有独立承担民事责任的能力（经营范围需满足采购需求）；</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营业执照等证明文件或自然人的身份证明（如供应商是企业 （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2、具有良好的商业信誉和健全的财务会计制度；</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良好的商业信誉证明材料（自拟），财务会计制度指财务状况报告（供应商是法人的，应提供前一年度经审计的财务报告，或其基本开户银行出具的资信证明（银行资信证明应能说明该供应商与银行之间业务往来正常，企业信誉良好等。银行出具的单纯的存款证明不能视作银行资信证明。下同），其他组织和自然人，没有经审计的财务报告，提供银行出具的资信证明。由财政部门认可的政府采购专业担保机构对供应商进行资信审查后出具投标担保函的，可以不用提供经审计的财务报告和银行资信证明文件。）</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3、具有履行合同所必需的设备和专业技术能力的证明材料；（自拟）</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4、具有依法缴纳税收和社会保障资金的良好记录：（1）供应商依法缴纳税收的证明材料：投标截止时间往前推算连续六个月（至少三个月）缴纳税收的凭据（完税证明、缴款书、银行代扣（代缴）转账凭证等均可）；（2）供应商依法缴纳社会保障资金的证明材料：投标截止时间往前推算连续六个月（至少三个月）缴纳社会保险的凭据（专用发票或社会保险缴纳清单）；（3）供应商为其他组织或自然人的，也需要按此项规定提供缴纳税收的凭据和缴纳社会保险的凭据；（4）递交响应文件截止时间当月成立但因税务机关原因导致其尚未依法缴纳税收的供应商，提供依法缴纳税收承诺书原件（格式自拟），该承诺书视同税收缴纳凭据。（5）递交响应文件截止时间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缴纳社会保障资金。</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5、参加政府采购活动前三年内，在经营活动中没有重大违法记录；（提供书面声明）（重大违法记录是指供应商因违法经营受到刑事处罚或者责令停产停业、吊销许可证或者执照、较大数额罚款等行政处罚）</w:t>
            </w:r>
          </w:p>
          <w:p>
            <w:pPr>
              <w:autoSpaceDE w:val="0"/>
              <w:autoSpaceDN w:val="0"/>
              <w:adjustRightInd w:val="0"/>
              <w:spacing w:line="240" w:lineRule="auto"/>
              <w:jc w:val="left"/>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6、符合本文件第一章第二款资格要求的所有证明资料。</w:t>
            </w:r>
          </w:p>
          <w:p>
            <w:pPr>
              <w:autoSpaceDE w:val="0"/>
              <w:autoSpaceDN w:val="0"/>
              <w:adjustRightIn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注：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投标单位本身，参股或控股单位及独立法人子公司的材料不能作为证明材料，但投标单位兼并的企业的材料可作为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6" w:type="dxa"/>
            <w:vAlign w:val="center"/>
          </w:tcPr>
          <w:p>
            <w:pPr>
              <w:autoSpaceDE w:val="0"/>
              <w:autoSpaceDN w:val="0"/>
              <w:adjustRightInd w:val="0"/>
              <w:spacing w:beforeLines="10" w:afterLines="10" w:line="240" w:lineRule="auto"/>
              <w:ind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313"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样品</w:t>
            </w:r>
          </w:p>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napToGrid w:val="0"/>
                <w:color w:val="000000" w:themeColor="text1"/>
                <w:kern w:val="0"/>
                <w:sz w:val="21"/>
                <w:szCs w:val="21"/>
                <w:lang w:val="zh-CN"/>
                <w14:textFill>
                  <w14:solidFill>
                    <w14:schemeClr w14:val="tx1"/>
                  </w14:solidFill>
                </w14:textFill>
              </w:rPr>
              <w:t>（</w:t>
            </w:r>
            <w:r>
              <w:rPr>
                <w:rFonts w:hint="eastAsia" w:asciiTheme="minorEastAsia" w:hAnsiTheme="minorEastAsia" w:eastAsiaTheme="minorEastAsia" w:cstheme="minorEastAsia"/>
                <w:b/>
                <w:bCs/>
                <w:snapToGrid w:val="0"/>
                <w:color w:val="000000" w:themeColor="text1"/>
                <w:kern w:val="0"/>
                <w:sz w:val="21"/>
                <w:szCs w:val="21"/>
                <w:lang w:val="en-US" w:eastAsia="zh-CN"/>
                <w14:textFill>
                  <w14:solidFill>
                    <w14:schemeClr w14:val="tx1"/>
                  </w14:solidFill>
                </w14:textFill>
              </w:rPr>
              <w:t>本项目不适用</w:t>
            </w:r>
            <w:r>
              <w:rPr>
                <w:rFonts w:hint="eastAsia" w:asciiTheme="minorEastAsia" w:hAnsiTheme="minorEastAsia" w:eastAsiaTheme="minorEastAsia" w:cstheme="minorEastAsia"/>
                <w:b/>
                <w:bCs/>
                <w:snapToGrid w:val="0"/>
                <w:color w:val="000000" w:themeColor="text1"/>
                <w:kern w:val="0"/>
                <w:sz w:val="21"/>
                <w:szCs w:val="21"/>
                <w:lang w:val="zh-CN"/>
                <w14:textFill>
                  <w14:solidFill>
                    <w14:schemeClr w14:val="tx1"/>
                  </w14:solidFill>
                </w14:textFill>
              </w:rPr>
              <w:t>）</w:t>
            </w:r>
          </w:p>
        </w:tc>
        <w:tc>
          <w:tcPr>
            <w:tcW w:w="5923"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lang w:val="zh-CN"/>
              </w:rPr>
              <w:t>提交样品的相关规定：要求在询价时提交样品的，应在样品上标明询价供应商名称。</w:t>
            </w:r>
            <w:r>
              <w:rPr>
                <w:rFonts w:hint="eastAsia" w:asciiTheme="minorEastAsia" w:hAnsiTheme="minorEastAsia" w:eastAsiaTheme="minorEastAsia" w:cstheme="minorEastAsia"/>
                <w:color w:val="auto"/>
                <w:kern w:val="0"/>
                <w:sz w:val="21"/>
                <w:szCs w:val="21"/>
                <w:lang w:val="zh-CN"/>
              </w:rPr>
              <w:br w:type="textWrapping"/>
            </w:r>
            <w:r>
              <w:rPr>
                <w:rFonts w:hint="eastAsia" w:asciiTheme="minorEastAsia" w:hAnsiTheme="minorEastAsia" w:eastAsiaTheme="minorEastAsia" w:cstheme="minorEastAsia"/>
                <w:color w:val="auto"/>
                <w:kern w:val="0"/>
                <w:sz w:val="21"/>
                <w:szCs w:val="21"/>
                <w:lang w:val="zh-CN"/>
              </w:rPr>
              <w:t>退还样品的相关规定：</w:t>
            </w:r>
            <w:r>
              <w:rPr>
                <w:rFonts w:hint="eastAsia" w:asciiTheme="minorEastAsia" w:hAnsiTheme="minorEastAsia" w:eastAsiaTheme="minorEastAsia" w:cstheme="minorEastAsia"/>
                <w:color w:val="auto"/>
                <w:kern w:val="0"/>
                <w:sz w:val="21"/>
                <w:szCs w:val="21"/>
                <w:lang w:val="en-US" w:eastAsia="zh-CN"/>
              </w:rPr>
              <w:t>未成交供应商在成交公告发布之日起5个工作日内退还，具体电话通知。成交供应商样品移交采购人作为验收依据，不予退还。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6" w:type="dxa"/>
            <w:vAlign w:val="center"/>
          </w:tcPr>
          <w:p>
            <w:pPr>
              <w:autoSpaceDE w:val="0"/>
              <w:autoSpaceDN w:val="0"/>
              <w:adjustRightInd w:val="0"/>
              <w:spacing w:beforeLines="10" w:afterLines="10" w:line="240" w:lineRule="auto"/>
              <w:ind w:right="21" w:rightChars="10"/>
              <w:jc w:val="center"/>
              <w:rPr>
                <w:rFonts w:hint="eastAsia" w:asciiTheme="minorEastAsia" w:hAnsiTheme="minorEastAsia" w:eastAsiaTheme="minorEastAsia" w:cstheme="minorEastAsia"/>
                <w:snapToGrid w:val="0"/>
                <w:sz w:val="21"/>
                <w:szCs w:val="21"/>
                <w:lang w:val="en-US" w:eastAsia="zh-CN"/>
              </w:rPr>
            </w:pPr>
            <w:r>
              <w:rPr>
                <w:rFonts w:hint="eastAsia" w:asciiTheme="minorEastAsia" w:hAnsiTheme="minorEastAsia" w:eastAsiaTheme="minorEastAsia" w:cstheme="minorEastAsia"/>
                <w:snapToGrid w:val="0"/>
                <w:sz w:val="21"/>
                <w:szCs w:val="21"/>
                <w:lang w:val="en-US" w:eastAsia="zh-CN"/>
              </w:rPr>
              <w:t>3</w:t>
            </w:r>
          </w:p>
        </w:tc>
        <w:tc>
          <w:tcPr>
            <w:tcW w:w="23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kern w:val="0"/>
                <w:sz w:val="21"/>
                <w:szCs w:val="21"/>
                <w:lang w:val="zh-CN"/>
              </w:rPr>
              <w:t>询价小组人数</w:t>
            </w:r>
          </w:p>
        </w:tc>
        <w:tc>
          <w:tcPr>
            <w:tcW w:w="5923"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kern w:val="0"/>
                <w:sz w:val="21"/>
                <w:szCs w:val="21"/>
                <w:lang w:val="zh-CN"/>
              </w:rPr>
              <w:t>3人或3人以上单数组成，其中采购人代表不超过成员总数的三分之一，外聘经济及技术专家在省政府采购专家库中随机抽取。</w:t>
            </w:r>
          </w:p>
        </w:tc>
      </w:tr>
    </w:tbl>
    <w:p>
      <w:pPr>
        <w:sectPr>
          <w:footerReference r:id="rId3" w:type="default"/>
          <w:pgSz w:w="11906" w:h="16838"/>
          <w:pgMar w:top="1417" w:right="1417" w:bottom="1417" w:left="1417" w:header="851" w:footer="992" w:gutter="0"/>
          <w:pgNumType w:fmt="decimal" w:start="4"/>
          <w:cols w:space="425" w:num="1"/>
          <w:docGrid w:type="lines" w:linePitch="312" w:charSpace="0"/>
        </w:sectPr>
      </w:pPr>
    </w:p>
    <w:p>
      <w:pPr>
        <w:pStyle w:val="2"/>
        <w:numPr>
          <w:ilvl w:val="1"/>
          <w:numId w:val="0"/>
        </w:numPr>
        <w:spacing w:before="260" w:after="260" w:line="360" w:lineRule="auto"/>
        <w:ind w:leftChars="0"/>
        <w:jc w:val="left"/>
        <w:rPr>
          <w:rFonts w:ascii="宋体" w:hAnsi="宋体" w:cs="宋体"/>
          <w:sz w:val="21"/>
          <w:szCs w:val="21"/>
        </w:rPr>
      </w:pPr>
      <w:bookmarkStart w:id="36" w:name="_Toc8124"/>
      <w:bookmarkStart w:id="37" w:name="_Toc8857"/>
      <w:bookmarkStart w:id="38" w:name="_Toc23808"/>
      <w:bookmarkStart w:id="39" w:name="_Toc3403"/>
      <w:r>
        <w:rPr>
          <w:rFonts w:hint="eastAsia" w:ascii="宋体" w:hAnsi="宋体" w:cs="宋体"/>
          <w:sz w:val="21"/>
          <w:szCs w:val="21"/>
        </w:rPr>
        <w:t>供应商须知</w:t>
      </w:r>
      <w:bookmarkEnd w:id="36"/>
      <w:bookmarkEnd w:id="37"/>
      <w:bookmarkEnd w:id="38"/>
      <w:bookmarkEnd w:id="39"/>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40" w:name="_Toc1906"/>
      <w:bookmarkStart w:id="41" w:name="_Toc5396"/>
      <w:bookmarkStart w:id="42" w:name="_Toc26891"/>
      <w:bookmarkStart w:id="43" w:name="_Toc24461"/>
      <w:r>
        <w:rPr>
          <w:rFonts w:hint="eastAsia" w:ascii="宋体" w:hAnsi="宋体" w:cs="宋体"/>
          <w:b/>
          <w:snapToGrid w:val="0"/>
          <w:kern w:val="0"/>
          <w:sz w:val="21"/>
          <w:szCs w:val="21"/>
          <w:lang w:val="zh-CN"/>
        </w:rPr>
        <w:t>适用范围</w:t>
      </w:r>
      <w:bookmarkEnd w:id="40"/>
      <w:bookmarkEnd w:id="41"/>
      <w:bookmarkEnd w:id="42"/>
      <w:bookmarkEnd w:id="43"/>
    </w:p>
    <w:p>
      <w:pPr>
        <w:numPr>
          <w:ilvl w:val="1"/>
          <w:numId w:val="7"/>
        </w:numPr>
        <w:autoSpaceDE w:val="0"/>
        <w:autoSpaceDN w:val="0"/>
        <w:adjustRightInd w:val="0"/>
        <w:spacing w:line="360" w:lineRule="auto"/>
        <w:ind w:left="0" w:firstLine="0"/>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本询价文件适用于本询价邀请函中所述项目的货物及相关服务的采购。</w:t>
      </w:r>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44" w:name="_Toc21023"/>
      <w:bookmarkStart w:id="45" w:name="_Toc10250"/>
      <w:bookmarkStart w:id="46" w:name="_Toc16183"/>
      <w:bookmarkStart w:id="47" w:name="_Toc1257"/>
      <w:r>
        <w:rPr>
          <w:rFonts w:hint="eastAsia" w:ascii="宋体" w:hAnsi="宋体" w:cs="宋体"/>
          <w:b/>
          <w:snapToGrid w:val="0"/>
          <w:kern w:val="0"/>
          <w:sz w:val="21"/>
          <w:szCs w:val="21"/>
          <w:lang w:val="zh-CN"/>
        </w:rPr>
        <w:t>定义</w:t>
      </w:r>
      <w:bookmarkEnd w:id="44"/>
      <w:bookmarkEnd w:id="45"/>
      <w:bookmarkEnd w:id="46"/>
      <w:bookmarkEnd w:id="47"/>
    </w:p>
    <w:p>
      <w:pPr>
        <w:numPr>
          <w:ilvl w:val="1"/>
          <w:numId w:val="8"/>
        </w:numPr>
        <w:tabs>
          <w:tab w:val="left" w:pos="525"/>
          <w:tab w:val="clear" w:pos="360"/>
        </w:tabs>
        <w:autoSpaceDE w:val="0"/>
        <w:autoSpaceDN w:val="0"/>
        <w:adjustRightInd w:val="0"/>
        <w:spacing w:line="360" w:lineRule="auto"/>
        <w:ind w:left="0" w:firstLine="0"/>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“采购人”是指:见供应商须知前附表。</w:t>
      </w:r>
    </w:p>
    <w:p>
      <w:pPr>
        <w:numPr>
          <w:ilvl w:val="1"/>
          <w:numId w:val="8"/>
        </w:numPr>
        <w:tabs>
          <w:tab w:val="left" w:pos="525"/>
          <w:tab w:val="clear" w:pos="360"/>
        </w:tabs>
        <w:autoSpaceDE w:val="0"/>
        <w:autoSpaceDN w:val="0"/>
        <w:adjustRightInd w:val="0"/>
        <w:spacing w:line="360" w:lineRule="auto"/>
        <w:ind w:left="0" w:firstLine="0"/>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“监管部门”是指: 见供应商须知前附表。</w:t>
      </w:r>
    </w:p>
    <w:p>
      <w:pPr>
        <w:numPr>
          <w:ilvl w:val="1"/>
          <w:numId w:val="8"/>
        </w:numPr>
        <w:tabs>
          <w:tab w:val="left" w:pos="525"/>
          <w:tab w:val="clear" w:pos="360"/>
        </w:tabs>
        <w:autoSpaceDE w:val="0"/>
        <w:autoSpaceDN w:val="0"/>
        <w:adjustRightInd w:val="0"/>
        <w:spacing w:line="360" w:lineRule="auto"/>
        <w:ind w:left="0" w:firstLine="0"/>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“政府采购代理机构”是指: 见供应商须知前附表。</w:t>
      </w:r>
    </w:p>
    <w:p>
      <w:pPr>
        <w:numPr>
          <w:ilvl w:val="1"/>
          <w:numId w:val="8"/>
        </w:numPr>
        <w:tabs>
          <w:tab w:val="left" w:pos="525"/>
          <w:tab w:val="clear" w:pos="360"/>
        </w:tabs>
        <w:autoSpaceDE w:val="0"/>
        <w:autoSpaceDN w:val="0"/>
        <w:adjustRightInd w:val="0"/>
        <w:spacing w:line="360" w:lineRule="auto"/>
        <w:ind w:left="0" w:firstLine="0"/>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合格的供应商</w:t>
      </w:r>
    </w:p>
    <w:p>
      <w:pPr>
        <w:numPr>
          <w:ilvl w:val="2"/>
          <w:numId w:val="9"/>
        </w:numPr>
        <w:tabs>
          <w:tab w:val="left" w:pos="525"/>
          <w:tab w:val="clear" w:pos="1500"/>
        </w:tabs>
        <w:autoSpaceDE w:val="0"/>
        <w:autoSpaceDN w:val="0"/>
        <w:adjustRightInd w:val="0"/>
        <w:spacing w:line="360" w:lineRule="auto"/>
        <w:ind w:left="0" w:firstLine="0"/>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符合《政府采购法》第二十二条规定的供应商。</w:t>
      </w:r>
    </w:p>
    <w:p>
      <w:pPr>
        <w:numPr>
          <w:ilvl w:val="2"/>
          <w:numId w:val="9"/>
        </w:numPr>
        <w:tabs>
          <w:tab w:val="left" w:pos="525"/>
          <w:tab w:val="clear" w:pos="1500"/>
        </w:tabs>
        <w:autoSpaceDE w:val="0"/>
        <w:autoSpaceDN w:val="0"/>
        <w:adjustRightInd w:val="0"/>
        <w:spacing w:line="360" w:lineRule="auto"/>
        <w:ind w:left="0" w:firstLine="0"/>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符合本《询价文件》供应商须知前附表规定的供应商。</w:t>
      </w:r>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48" w:name="_Toc8184"/>
      <w:bookmarkStart w:id="49" w:name="_Toc7033"/>
      <w:bookmarkStart w:id="50" w:name="_Toc32604"/>
      <w:bookmarkStart w:id="51" w:name="_Toc20165"/>
      <w:r>
        <w:rPr>
          <w:rFonts w:hint="eastAsia" w:ascii="宋体" w:hAnsi="宋体" w:cs="宋体"/>
          <w:b/>
          <w:snapToGrid w:val="0"/>
          <w:kern w:val="0"/>
          <w:sz w:val="21"/>
          <w:szCs w:val="21"/>
          <w:lang w:val="zh-CN"/>
        </w:rPr>
        <w:t>合格的货物和服务</w:t>
      </w:r>
      <w:bookmarkEnd w:id="48"/>
      <w:bookmarkEnd w:id="49"/>
      <w:bookmarkEnd w:id="50"/>
      <w:bookmarkEnd w:id="51"/>
    </w:p>
    <w:p>
      <w:pPr>
        <w:keepNext w:val="0"/>
        <w:keepLines w:val="0"/>
        <w:pageBreakBefore w:val="0"/>
        <w:widowControl w:val="0"/>
        <w:numPr>
          <w:ilvl w:val="1"/>
          <w:numId w:val="10"/>
        </w:numPr>
        <w:tabs>
          <w:tab w:val="left" w:pos="525"/>
          <w:tab w:val="clear" w:pos="360"/>
        </w:tabs>
        <w:kinsoku/>
        <w:wordWrap/>
        <w:overflowPunct/>
        <w:topLinePunct w:val="0"/>
        <w:autoSpaceDE w:val="0"/>
        <w:autoSpaceDN w:val="0"/>
        <w:bidi w:val="0"/>
        <w:adjustRightInd w:val="0"/>
        <w:snapToGrid/>
        <w:spacing w:line="360" w:lineRule="auto"/>
        <w:ind w:left="420" w:hanging="420" w:hangingChars="200"/>
        <w:jc w:val="left"/>
        <w:textAlignment w:val="auto"/>
        <w:rPr>
          <w:rFonts w:ascii="宋体" w:hAnsi="宋体" w:cs="宋体"/>
          <w:snapToGrid w:val="0"/>
          <w:kern w:val="0"/>
          <w:sz w:val="21"/>
          <w:szCs w:val="21"/>
          <w:lang w:val="zh-CN"/>
        </w:rPr>
      </w:pPr>
      <w:r>
        <w:rPr>
          <w:rFonts w:hint="eastAsia" w:ascii="宋体" w:hAnsi="宋体" w:cs="宋体"/>
          <w:snapToGrid w:val="0"/>
          <w:kern w:val="0"/>
          <w:sz w:val="21"/>
          <w:szCs w:val="21"/>
          <w:lang w:val="zh-CN"/>
        </w:rPr>
        <w:t>“货物”是指供应商制造或组织符合询价文件要求的货物等。询价文件中没有提及货物来源地的，根据《政府采购法》的相关规定均应是本国货物，另有规定的除外。货物必须是其合法生产的符合国家有关标准要求的货物。</w:t>
      </w:r>
    </w:p>
    <w:p>
      <w:pPr>
        <w:keepNext w:val="0"/>
        <w:keepLines w:val="0"/>
        <w:pageBreakBefore w:val="0"/>
        <w:widowControl w:val="0"/>
        <w:numPr>
          <w:ilvl w:val="1"/>
          <w:numId w:val="10"/>
        </w:numPr>
        <w:tabs>
          <w:tab w:val="left" w:pos="525"/>
          <w:tab w:val="clear" w:pos="360"/>
        </w:tabs>
        <w:kinsoku/>
        <w:wordWrap/>
        <w:overflowPunct/>
        <w:topLinePunct w:val="0"/>
        <w:autoSpaceDE w:val="0"/>
        <w:autoSpaceDN w:val="0"/>
        <w:bidi w:val="0"/>
        <w:adjustRightInd w:val="0"/>
        <w:snapToGrid/>
        <w:spacing w:line="360" w:lineRule="auto"/>
        <w:ind w:left="420" w:hanging="420" w:hangingChars="200"/>
        <w:jc w:val="left"/>
        <w:textAlignment w:val="auto"/>
        <w:rPr>
          <w:rFonts w:ascii="宋体" w:hAnsi="宋体" w:cs="宋体"/>
          <w:snapToGrid w:val="0"/>
          <w:kern w:val="0"/>
          <w:sz w:val="21"/>
          <w:szCs w:val="21"/>
          <w:lang w:val="zh-CN"/>
        </w:rPr>
      </w:pPr>
      <w:r>
        <w:rPr>
          <w:rFonts w:hint="eastAsia" w:ascii="宋体" w:hAnsi="宋体" w:cs="宋体"/>
          <w:snapToGrid w:val="0"/>
          <w:kern w:val="0"/>
          <w:sz w:val="21"/>
          <w:szCs w:val="21"/>
          <w:lang w:val="zh-CN"/>
        </w:rPr>
        <w:t>“服务”是指</w:t>
      </w:r>
      <w:r>
        <w:rPr>
          <w:rFonts w:hint="eastAsia" w:ascii="宋体" w:hAnsi="宋体" w:cs="宋体"/>
          <w:sz w:val="21"/>
          <w:szCs w:val="21"/>
        </w:rPr>
        <w:t>询价文件规定投标须承担</w:t>
      </w:r>
      <w:r>
        <w:rPr>
          <w:rFonts w:hint="eastAsia" w:ascii="宋体" w:hAnsi="宋体" w:cs="宋体"/>
          <w:snapToGrid w:val="0"/>
          <w:kern w:val="0"/>
          <w:sz w:val="21"/>
          <w:szCs w:val="21"/>
          <w:lang w:val="zh-CN"/>
        </w:rPr>
        <w:t>其他义务，包括但不限于：供应商须承担的运输、安装、调试、技术支持、培训以及其他类似附加服务的义务。</w:t>
      </w:r>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52" w:name="_Toc19234"/>
      <w:bookmarkStart w:id="53" w:name="_Toc8000"/>
      <w:bookmarkStart w:id="54" w:name="_Toc18725"/>
      <w:bookmarkStart w:id="55" w:name="_Toc21406"/>
      <w:r>
        <w:rPr>
          <w:rFonts w:hint="eastAsia" w:ascii="宋体" w:hAnsi="宋体" w:cs="宋体"/>
          <w:b/>
          <w:snapToGrid w:val="0"/>
          <w:kern w:val="0"/>
          <w:sz w:val="21"/>
          <w:szCs w:val="21"/>
          <w:lang w:val="zh-CN"/>
        </w:rPr>
        <w:t>投标费用</w:t>
      </w:r>
      <w:bookmarkEnd w:id="52"/>
      <w:bookmarkEnd w:id="53"/>
      <w:bookmarkEnd w:id="54"/>
      <w:bookmarkEnd w:id="55"/>
    </w:p>
    <w:p>
      <w:pPr>
        <w:keepNext w:val="0"/>
        <w:keepLines w:val="0"/>
        <w:pageBreakBefore w:val="0"/>
        <w:widowControl w:val="0"/>
        <w:numPr>
          <w:ilvl w:val="1"/>
          <w:numId w:val="11"/>
        </w:numPr>
        <w:tabs>
          <w:tab w:val="left" w:pos="525"/>
          <w:tab w:val="clear" w:pos="360"/>
        </w:tabs>
        <w:kinsoku/>
        <w:wordWrap/>
        <w:overflowPunct/>
        <w:topLinePunct w:val="0"/>
        <w:autoSpaceDE w:val="0"/>
        <w:autoSpaceDN w:val="0"/>
        <w:bidi w:val="0"/>
        <w:adjustRightInd w:val="0"/>
        <w:snapToGrid/>
        <w:spacing w:line="360" w:lineRule="auto"/>
        <w:ind w:left="420" w:hanging="420" w:hangingChars="200"/>
        <w:jc w:val="left"/>
        <w:textAlignment w:val="auto"/>
        <w:rPr>
          <w:rFonts w:ascii="宋体" w:hAnsi="宋体" w:cs="宋体"/>
          <w:snapToGrid w:val="0"/>
          <w:kern w:val="0"/>
          <w:sz w:val="21"/>
          <w:szCs w:val="21"/>
          <w:lang w:val="zh-CN"/>
        </w:rPr>
      </w:pPr>
      <w:r>
        <w:rPr>
          <w:rFonts w:hint="eastAsia" w:ascii="宋体" w:hAnsi="宋体" w:cs="宋体"/>
          <w:snapToGrid w:val="0"/>
          <w:kern w:val="0"/>
          <w:sz w:val="21"/>
          <w:szCs w:val="21"/>
          <w:lang w:val="zh-CN"/>
        </w:rPr>
        <w:t>供应商应承担所有与准备和参加询价有关的费用。不论询价的结果如何，政府采购代理机构和采购人均无义务和责任承担这些费用。</w:t>
      </w:r>
    </w:p>
    <w:p>
      <w:pPr>
        <w:spacing w:line="360" w:lineRule="auto"/>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4.2  本询价文件的解释权在中经国际招标集团有限公司。</w:t>
      </w:r>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56" w:name="_Toc1343"/>
      <w:bookmarkStart w:id="57" w:name="_Toc12677"/>
      <w:bookmarkStart w:id="58" w:name="_Toc19366"/>
      <w:bookmarkStart w:id="59" w:name="_Toc17016"/>
      <w:r>
        <w:rPr>
          <w:rFonts w:hint="eastAsia" w:ascii="宋体" w:hAnsi="宋体" w:cs="宋体"/>
          <w:b/>
          <w:snapToGrid w:val="0"/>
          <w:kern w:val="0"/>
          <w:sz w:val="21"/>
          <w:szCs w:val="21"/>
          <w:lang w:val="zh-CN"/>
        </w:rPr>
        <w:t>交货期及质保期</w:t>
      </w:r>
      <w:bookmarkEnd w:id="56"/>
      <w:bookmarkEnd w:id="57"/>
      <w:bookmarkEnd w:id="58"/>
      <w:bookmarkEnd w:id="59"/>
    </w:p>
    <w:p>
      <w:pPr>
        <w:spacing w:line="360" w:lineRule="auto"/>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5.1  交货期：见供应商须知前附表。</w:t>
      </w:r>
    </w:p>
    <w:p>
      <w:pPr>
        <w:spacing w:line="360" w:lineRule="auto"/>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5.</w:t>
      </w:r>
      <w:r>
        <w:rPr>
          <w:rFonts w:hint="eastAsia" w:ascii="宋体" w:hAnsi="宋体" w:cs="宋体"/>
          <w:snapToGrid w:val="0"/>
          <w:kern w:val="0"/>
          <w:sz w:val="21"/>
          <w:szCs w:val="21"/>
        </w:rPr>
        <w:t>2</w:t>
      </w:r>
      <w:r>
        <w:rPr>
          <w:rFonts w:hint="eastAsia" w:ascii="宋体" w:hAnsi="宋体" w:cs="宋体"/>
          <w:snapToGrid w:val="0"/>
          <w:kern w:val="0"/>
          <w:sz w:val="21"/>
          <w:szCs w:val="21"/>
          <w:lang w:val="zh-CN"/>
        </w:rPr>
        <w:t xml:space="preserve">  质保期：见供应商须知前附表。</w:t>
      </w:r>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60" w:name="_Toc7328"/>
      <w:bookmarkStart w:id="61" w:name="_Toc20411"/>
      <w:bookmarkStart w:id="62" w:name="_Toc26490"/>
      <w:bookmarkStart w:id="63" w:name="_Toc5685"/>
      <w:r>
        <w:rPr>
          <w:rFonts w:hint="eastAsia" w:ascii="宋体" w:hAnsi="宋体" w:cs="宋体"/>
          <w:b/>
          <w:sz w:val="21"/>
          <w:szCs w:val="21"/>
        </w:rPr>
        <w:t>响应文件</w:t>
      </w:r>
      <w:r>
        <w:rPr>
          <w:rFonts w:hint="eastAsia" w:ascii="宋体" w:hAnsi="宋体" w:cs="宋体"/>
          <w:b/>
          <w:snapToGrid w:val="0"/>
          <w:kern w:val="0"/>
          <w:sz w:val="21"/>
          <w:szCs w:val="21"/>
          <w:lang w:val="zh-CN"/>
        </w:rPr>
        <w:t>编制</w:t>
      </w:r>
      <w:r>
        <w:rPr>
          <w:rFonts w:hint="eastAsia" w:ascii="宋体" w:hAnsi="宋体" w:cs="宋体"/>
          <w:b/>
          <w:sz w:val="21"/>
          <w:szCs w:val="21"/>
        </w:rPr>
        <w:t>基本要求及递交</w:t>
      </w:r>
      <w:bookmarkEnd w:id="60"/>
      <w:bookmarkEnd w:id="61"/>
      <w:bookmarkEnd w:id="62"/>
      <w:bookmarkEnd w:id="63"/>
    </w:p>
    <w:p>
      <w:pPr>
        <w:tabs>
          <w:tab w:val="left" w:pos="1290"/>
        </w:tabs>
        <w:spacing w:line="360" w:lineRule="auto"/>
        <w:jc w:val="left"/>
        <w:rPr>
          <w:rFonts w:ascii="宋体" w:hAnsi="宋体" w:cs="宋体"/>
          <w:sz w:val="21"/>
          <w:szCs w:val="21"/>
        </w:rPr>
      </w:pPr>
      <w:r>
        <w:rPr>
          <w:rFonts w:hint="eastAsia" w:ascii="宋体" w:hAnsi="宋体" w:cs="宋体"/>
          <w:sz w:val="21"/>
          <w:szCs w:val="21"/>
        </w:rPr>
        <w:t>6.1  响应文件的数量：见供应商须知前附表。</w:t>
      </w:r>
    </w:p>
    <w:p>
      <w:pPr>
        <w:keepNext w:val="0"/>
        <w:keepLines w:val="0"/>
        <w:pageBreakBefore w:val="0"/>
        <w:widowControl w:val="0"/>
        <w:numPr>
          <w:ilvl w:val="1"/>
          <w:numId w:val="12"/>
        </w:numPr>
        <w:tabs>
          <w:tab w:val="clear" w:pos="360"/>
        </w:tabs>
        <w:kinsoku/>
        <w:wordWrap/>
        <w:overflowPunct/>
        <w:topLinePunct w:val="0"/>
        <w:autoSpaceDE/>
        <w:autoSpaceDN/>
        <w:bidi w:val="0"/>
        <w:adjustRightInd/>
        <w:snapToGrid/>
        <w:spacing w:line="360" w:lineRule="auto"/>
        <w:ind w:left="420" w:hanging="420" w:hangingChars="200"/>
        <w:jc w:val="left"/>
        <w:textAlignment w:val="auto"/>
        <w:rPr>
          <w:rFonts w:ascii="宋体" w:hAnsi="宋体" w:cs="宋体"/>
          <w:sz w:val="21"/>
          <w:szCs w:val="21"/>
        </w:rPr>
      </w:pPr>
      <w:r>
        <w:rPr>
          <w:rFonts w:hint="eastAsia" w:ascii="宋体" w:hAnsi="宋体" w:cs="宋体"/>
          <w:sz w:val="21"/>
          <w:szCs w:val="21"/>
        </w:rPr>
        <w:t xml:space="preserve"> 响应文件的制作：供应商应认真阅读本询价文件，按询价文件的要求编制响应文件，对本询价文件的商务要求和技术条款作出实质性的响应和答复。</w:t>
      </w:r>
    </w:p>
    <w:p>
      <w:pPr>
        <w:numPr>
          <w:ilvl w:val="1"/>
          <w:numId w:val="12"/>
        </w:numPr>
        <w:spacing w:line="360" w:lineRule="auto"/>
        <w:jc w:val="left"/>
        <w:rPr>
          <w:rFonts w:ascii="宋体" w:hAnsi="宋体" w:cs="宋体"/>
          <w:sz w:val="21"/>
          <w:szCs w:val="21"/>
        </w:rPr>
      </w:pPr>
      <w:r>
        <w:rPr>
          <w:rFonts w:hint="eastAsia" w:ascii="宋体" w:hAnsi="宋体" w:cs="宋体"/>
          <w:sz w:val="21"/>
          <w:szCs w:val="21"/>
        </w:rPr>
        <w:t xml:space="preserve"> 响应文件应按本询价文件的全部内容，包括所有的补充通知及附件进行编制。</w:t>
      </w:r>
    </w:p>
    <w:p>
      <w:pPr>
        <w:keepNext w:val="0"/>
        <w:keepLines w:val="0"/>
        <w:pageBreakBefore w:val="0"/>
        <w:widowControl w:val="0"/>
        <w:numPr>
          <w:ilvl w:val="1"/>
          <w:numId w:val="12"/>
        </w:numPr>
        <w:tabs>
          <w:tab w:val="left" w:pos="180"/>
        </w:tabs>
        <w:kinsoku/>
        <w:wordWrap/>
        <w:overflowPunct/>
        <w:topLinePunct w:val="0"/>
        <w:autoSpaceDE/>
        <w:autoSpaceDN/>
        <w:bidi w:val="0"/>
        <w:adjustRightInd/>
        <w:snapToGrid/>
        <w:spacing w:line="360" w:lineRule="auto"/>
        <w:ind w:left="420" w:hanging="420" w:hangingChars="200"/>
        <w:jc w:val="left"/>
        <w:textAlignment w:val="auto"/>
        <w:rPr>
          <w:rFonts w:ascii="宋体" w:hAnsi="宋体" w:cs="宋体"/>
          <w:sz w:val="21"/>
          <w:szCs w:val="21"/>
        </w:rPr>
      </w:pPr>
      <w:r>
        <w:rPr>
          <w:rFonts w:hint="eastAsia" w:ascii="宋体" w:hAnsi="宋体" w:cs="宋体"/>
          <w:sz w:val="21"/>
          <w:szCs w:val="21"/>
        </w:rPr>
        <w:t xml:space="preserve"> 如因供应商只填写和提供了本询价文件要求的部分内容和附件，而给评审造成困难，其可能导致的结果和责任由供应商自行承担。</w:t>
      </w:r>
    </w:p>
    <w:p>
      <w:pPr>
        <w:keepNext w:val="0"/>
        <w:keepLines w:val="0"/>
        <w:pageBreakBefore w:val="0"/>
        <w:widowControl w:val="0"/>
        <w:numPr>
          <w:ilvl w:val="1"/>
          <w:numId w:val="12"/>
        </w:numPr>
        <w:tabs>
          <w:tab w:val="left" w:pos="180"/>
        </w:tabs>
        <w:kinsoku/>
        <w:wordWrap/>
        <w:overflowPunct/>
        <w:topLinePunct w:val="0"/>
        <w:autoSpaceDE/>
        <w:autoSpaceDN/>
        <w:bidi w:val="0"/>
        <w:adjustRightInd/>
        <w:snapToGrid/>
        <w:spacing w:line="360" w:lineRule="auto"/>
        <w:ind w:left="420" w:hanging="420" w:hangingChars="200"/>
        <w:jc w:val="left"/>
        <w:textAlignment w:val="auto"/>
        <w:rPr>
          <w:rFonts w:ascii="宋体" w:hAnsi="宋体" w:cs="宋体"/>
          <w:sz w:val="21"/>
          <w:szCs w:val="21"/>
        </w:rPr>
      </w:pPr>
      <w:r>
        <w:rPr>
          <w:rFonts w:hint="eastAsia" w:ascii="宋体" w:hAnsi="宋体" w:cs="宋体"/>
          <w:sz w:val="21"/>
          <w:szCs w:val="21"/>
          <w:lang w:val="zh-CN"/>
        </w:rPr>
        <w:t>询价供应商应当对询价响应文件进行装订，对未经装订的询价响应文件可能发生的文件散落或缺损，由此产生的后果其责任由询价供应商承担。</w:t>
      </w:r>
    </w:p>
    <w:p>
      <w:pPr>
        <w:keepNext w:val="0"/>
        <w:keepLines w:val="0"/>
        <w:pageBreakBefore w:val="0"/>
        <w:widowControl w:val="0"/>
        <w:numPr>
          <w:ilvl w:val="1"/>
          <w:numId w:val="12"/>
        </w:numPr>
        <w:tabs>
          <w:tab w:val="left" w:pos="180"/>
        </w:tabs>
        <w:kinsoku/>
        <w:wordWrap/>
        <w:overflowPunct/>
        <w:topLinePunct w:val="0"/>
        <w:autoSpaceDE/>
        <w:autoSpaceDN/>
        <w:bidi w:val="0"/>
        <w:adjustRightInd/>
        <w:snapToGrid/>
        <w:spacing w:line="360" w:lineRule="auto"/>
        <w:ind w:left="363" w:hanging="363"/>
        <w:jc w:val="left"/>
        <w:textAlignment w:val="auto"/>
        <w:rPr>
          <w:rFonts w:ascii="宋体" w:hAnsi="宋体" w:cs="宋体"/>
          <w:sz w:val="21"/>
          <w:szCs w:val="21"/>
        </w:rPr>
      </w:pPr>
      <w:r>
        <w:rPr>
          <w:rFonts w:hint="eastAsia" w:ascii="宋体" w:hAnsi="宋体" w:cs="宋体"/>
          <w:sz w:val="21"/>
          <w:szCs w:val="21"/>
        </w:rPr>
        <w:t xml:space="preserve"> 响应文件的密封：响应文件必须密封，并须在密封件启封处加盖公章。</w:t>
      </w:r>
    </w:p>
    <w:p>
      <w:pPr>
        <w:keepNext w:val="0"/>
        <w:keepLines w:val="0"/>
        <w:pageBreakBefore w:val="0"/>
        <w:widowControl w:val="0"/>
        <w:numPr>
          <w:ilvl w:val="1"/>
          <w:numId w:val="12"/>
        </w:numPr>
        <w:kinsoku/>
        <w:wordWrap/>
        <w:overflowPunct/>
        <w:topLinePunct w:val="0"/>
        <w:autoSpaceDE/>
        <w:autoSpaceDN/>
        <w:bidi w:val="0"/>
        <w:adjustRightInd/>
        <w:snapToGrid/>
        <w:spacing w:line="360" w:lineRule="auto"/>
        <w:ind w:left="363" w:hanging="363"/>
        <w:jc w:val="left"/>
        <w:textAlignment w:val="auto"/>
        <w:rPr>
          <w:rFonts w:ascii="宋体" w:hAnsi="宋体" w:cs="宋体"/>
          <w:sz w:val="21"/>
          <w:szCs w:val="21"/>
        </w:rPr>
      </w:pPr>
      <w:r>
        <w:rPr>
          <w:rFonts w:hint="eastAsia" w:ascii="宋体" w:hAnsi="宋体" w:cs="宋体"/>
          <w:sz w:val="21"/>
          <w:szCs w:val="21"/>
        </w:rPr>
        <w:t xml:space="preserve"> 响应文件的有效期：递交响应文件的截止时间起90日历天</w:t>
      </w:r>
    </w:p>
    <w:p>
      <w:pPr>
        <w:keepNext w:val="0"/>
        <w:keepLines w:val="0"/>
        <w:pageBreakBefore w:val="0"/>
        <w:widowControl w:val="0"/>
        <w:numPr>
          <w:ilvl w:val="1"/>
          <w:numId w:val="12"/>
        </w:numPr>
        <w:tabs>
          <w:tab w:val="left" w:pos="180"/>
          <w:tab w:val="clear" w:pos="360"/>
        </w:tabs>
        <w:kinsoku/>
        <w:wordWrap/>
        <w:overflowPunct/>
        <w:topLinePunct w:val="0"/>
        <w:autoSpaceDE/>
        <w:autoSpaceDN/>
        <w:bidi w:val="0"/>
        <w:adjustRightInd/>
        <w:snapToGrid/>
        <w:spacing w:line="360" w:lineRule="auto"/>
        <w:ind w:left="420" w:hanging="420" w:hangingChars="200"/>
        <w:jc w:val="left"/>
        <w:textAlignment w:val="auto"/>
        <w:rPr>
          <w:rFonts w:ascii="宋体" w:hAnsi="宋体" w:cs="宋体"/>
          <w:sz w:val="21"/>
          <w:szCs w:val="21"/>
        </w:rPr>
      </w:pPr>
      <w:r>
        <w:rPr>
          <w:rFonts w:hint="eastAsia" w:ascii="宋体" w:hAnsi="宋体" w:cs="宋体"/>
          <w:sz w:val="21"/>
          <w:szCs w:val="21"/>
        </w:rPr>
        <w:t xml:space="preserve"> 响应文件的签署：响应文件须由参加报价供应商的法人代表或法定代表授权人在询价文件规定签名、盖章处逐一签名和加盖公章。否则，其响应文件无效。响应文件应尽量避免涂改、行间插字或删除，若出现上述情况，改动之处须加盖单位公章且由供应商的法定代表人或其正式授权的代表签字或盖章。签字或盖章的具体要求见供应商须知前附表。响应文件因字迹潦草或表达不清所引起的后果由供应商负责。</w:t>
      </w:r>
    </w:p>
    <w:p>
      <w:pPr>
        <w:keepNext w:val="0"/>
        <w:keepLines w:val="0"/>
        <w:pageBreakBefore w:val="0"/>
        <w:widowControl w:val="0"/>
        <w:numPr>
          <w:ilvl w:val="1"/>
          <w:numId w:val="12"/>
        </w:numPr>
        <w:kinsoku/>
        <w:wordWrap/>
        <w:overflowPunct/>
        <w:topLinePunct w:val="0"/>
        <w:autoSpaceDE/>
        <w:autoSpaceDN/>
        <w:bidi w:val="0"/>
        <w:adjustRightInd/>
        <w:snapToGrid/>
        <w:spacing w:line="360" w:lineRule="auto"/>
        <w:ind w:left="363" w:hanging="363"/>
        <w:jc w:val="left"/>
        <w:textAlignment w:val="auto"/>
      </w:pPr>
      <w:r>
        <w:rPr>
          <w:rFonts w:hint="eastAsia" w:ascii="宋体" w:hAnsi="宋体" w:cs="宋体"/>
          <w:sz w:val="21"/>
          <w:szCs w:val="21"/>
          <w:lang w:val="zh-CN"/>
        </w:rPr>
        <w:t>询价供应商递交的询价文件应包括正本、副本、完整的电子文档及单独提供的法定代表人授权委托书（或法定代表人身份证明书）、报价一览表。本次询价供应商提交询价文件的正、副本和电子文档的数量见《报价须知前附表》。每套询价文件须清楚地标明“正本”、“副本”，询价文件的副本可采用正本的复印件，若副本与正本不符，以正本为准；如单独提供的法定代表人授权委托书（或法定代表人身份证明书）、报价一览表与询价文件正本不符的，以单独提供并在现场唱标的结果为准。电子文档与纸质文件不符，以纸质文件为准。</w:t>
      </w:r>
    </w:p>
    <w:p>
      <w:pPr>
        <w:numPr>
          <w:ilvl w:val="1"/>
          <w:numId w:val="12"/>
        </w:numPr>
        <w:spacing w:line="360" w:lineRule="auto"/>
        <w:jc w:val="left"/>
        <w:rPr>
          <w:rFonts w:ascii="宋体" w:hAnsi="宋体" w:cs="宋体"/>
          <w:sz w:val="21"/>
          <w:szCs w:val="21"/>
        </w:rPr>
      </w:pPr>
      <w:r>
        <w:rPr>
          <w:rFonts w:hint="eastAsia" w:ascii="宋体" w:hAnsi="宋体" w:cs="宋体"/>
          <w:sz w:val="21"/>
          <w:szCs w:val="21"/>
        </w:rPr>
        <w:t xml:space="preserve"> 除询价文件的技术规格中另有规定外，计量单位应使用中华人民共和国法定计量单位。</w:t>
      </w:r>
    </w:p>
    <w:p>
      <w:pPr>
        <w:keepNext w:val="0"/>
        <w:keepLines w:val="0"/>
        <w:pageBreakBefore w:val="0"/>
        <w:widowControl w:val="0"/>
        <w:numPr>
          <w:ilvl w:val="1"/>
          <w:numId w:val="12"/>
        </w:numPr>
        <w:kinsoku/>
        <w:wordWrap/>
        <w:overflowPunct/>
        <w:topLinePunct w:val="0"/>
        <w:autoSpaceDE/>
        <w:autoSpaceDN/>
        <w:bidi w:val="0"/>
        <w:adjustRightInd/>
        <w:snapToGrid/>
        <w:spacing w:line="360" w:lineRule="auto"/>
        <w:ind w:left="420" w:hanging="420" w:hangingChars="200"/>
        <w:jc w:val="left"/>
        <w:textAlignment w:val="auto"/>
        <w:rPr>
          <w:rFonts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响应文件递交截止时间及地点：见供应商须知前附表。</w:t>
      </w:r>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64" w:name="_Toc4523"/>
      <w:bookmarkStart w:id="65" w:name="_Toc30923"/>
      <w:bookmarkStart w:id="66" w:name="_Toc19279"/>
      <w:bookmarkStart w:id="67" w:name="_Toc1134"/>
      <w:r>
        <w:rPr>
          <w:rFonts w:hint="eastAsia" w:ascii="宋体" w:hAnsi="宋体" w:cs="宋体"/>
          <w:b/>
          <w:sz w:val="21"/>
          <w:szCs w:val="21"/>
        </w:rPr>
        <w:t>报价及付款结算要求</w:t>
      </w:r>
      <w:bookmarkEnd w:id="64"/>
      <w:bookmarkEnd w:id="65"/>
      <w:bookmarkEnd w:id="66"/>
      <w:bookmarkEnd w:id="67"/>
    </w:p>
    <w:p>
      <w:pPr>
        <w:numPr>
          <w:ilvl w:val="1"/>
          <w:numId w:val="13"/>
        </w:numPr>
        <w:tabs>
          <w:tab w:val="left" w:pos="540"/>
          <w:tab w:val="clear" w:pos="780"/>
        </w:tabs>
        <w:spacing w:line="360" w:lineRule="auto"/>
        <w:ind w:left="540" w:hanging="540"/>
        <w:jc w:val="left"/>
        <w:rPr>
          <w:rFonts w:ascii="宋体" w:hAnsi="宋体" w:cs="宋体"/>
          <w:sz w:val="21"/>
          <w:szCs w:val="21"/>
        </w:rPr>
      </w:pPr>
      <w:r>
        <w:rPr>
          <w:rFonts w:hint="eastAsia" w:ascii="宋体" w:hAnsi="宋体" w:cs="宋体"/>
          <w:sz w:val="21"/>
          <w:szCs w:val="21"/>
        </w:rPr>
        <w:t>报价的价格构成：见供应商须知前附表。</w:t>
      </w:r>
    </w:p>
    <w:p>
      <w:pPr>
        <w:numPr>
          <w:ilvl w:val="1"/>
          <w:numId w:val="13"/>
        </w:numPr>
        <w:tabs>
          <w:tab w:val="left" w:pos="540"/>
          <w:tab w:val="clear" w:pos="780"/>
        </w:tabs>
        <w:spacing w:line="360" w:lineRule="auto"/>
        <w:ind w:left="540" w:hanging="540"/>
        <w:jc w:val="left"/>
        <w:rPr>
          <w:rFonts w:ascii="宋体" w:hAnsi="宋体" w:cs="宋体"/>
          <w:sz w:val="21"/>
          <w:szCs w:val="21"/>
        </w:rPr>
      </w:pPr>
      <w:r>
        <w:rPr>
          <w:rFonts w:hint="eastAsia" w:ascii="宋体" w:hAnsi="宋体" w:cs="宋体"/>
          <w:sz w:val="21"/>
          <w:szCs w:val="21"/>
        </w:rPr>
        <w:t>付款与结算要求：见供应商须知前附表。</w:t>
      </w:r>
    </w:p>
    <w:p>
      <w:pPr>
        <w:numPr>
          <w:ilvl w:val="1"/>
          <w:numId w:val="13"/>
        </w:numPr>
        <w:tabs>
          <w:tab w:val="left" w:pos="540"/>
          <w:tab w:val="clear" w:pos="780"/>
        </w:tabs>
        <w:spacing w:line="360" w:lineRule="auto"/>
        <w:ind w:left="540" w:hanging="540"/>
        <w:jc w:val="left"/>
        <w:rPr>
          <w:rFonts w:ascii="宋体" w:hAnsi="宋体" w:cs="宋体"/>
          <w:sz w:val="21"/>
          <w:szCs w:val="21"/>
        </w:rPr>
      </w:pPr>
      <w:r>
        <w:rPr>
          <w:rFonts w:hint="eastAsia" w:ascii="宋体" w:hAnsi="宋体" w:cs="宋体"/>
          <w:sz w:val="21"/>
          <w:szCs w:val="21"/>
        </w:rPr>
        <w:t>报价超过采购预算的响应文件将被视为无效文件。</w:t>
      </w:r>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68" w:name="_Toc22148"/>
      <w:bookmarkStart w:id="69" w:name="_Toc8960"/>
      <w:bookmarkStart w:id="70" w:name="_Toc21267"/>
      <w:bookmarkStart w:id="71" w:name="_Toc11775"/>
      <w:r>
        <w:rPr>
          <w:rFonts w:hint="eastAsia" w:ascii="宋体" w:hAnsi="宋体" w:cs="宋体"/>
          <w:b/>
          <w:sz w:val="21"/>
          <w:szCs w:val="21"/>
        </w:rPr>
        <w:t>询价采购活动报价保证金</w:t>
      </w:r>
      <w:bookmarkEnd w:id="68"/>
      <w:bookmarkEnd w:id="69"/>
      <w:bookmarkEnd w:id="70"/>
      <w:bookmarkEnd w:id="71"/>
    </w:p>
    <w:p>
      <w:pPr>
        <w:numPr>
          <w:ilvl w:val="1"/>
          <w:numId w:val="14"/>
        </w:numPr>
        <w:tabs>
          <w:tab w:val="left" w:pos="540"/>
        </w:tabs>
        <w:spacing w:line="360" w:lineRule="auto"/>
        <w:ind w:left="540" w:hanging="540"/>
        <w:jc w:val="left"/>
        <w:rPr>
          <w:rFonts w:ascii="宋体" w:hAnsi="宋体" w:cs="宋体"/>
          <w:sz w:val="21"/>
          <w:szCs w:val="21"/>
        </w:rPr>
      </w:pPr>
      <w:r>
        <w:rPr>
          <w:rFonts w:hint="eastAsia" w:ascii="宋体" w:hAnsi="宋体" w:cs="宋体"/>
          <w:sz w:val="21"/>
          <w:szCs w:val="21"/>
        </w:rPr>
        <w:t>保证金金额：见供应商须知前附表。</w:t>
      </w:r>
    </w:p>
    <w:p>
      <w:pPr>
        <w:numPr>
          <w:ilvl w:val="1"/>
          <w:numId w:val="14"/>
        </w:numPr>
        <w:tabs>
          <w:tab w:val="left" w:pos="540"/>
        </w:tabs>
        <w:spacing w:line="360" w:lineRule="auto"/>
        <w:ind w:left="540" w:hanging="540"/>
        <w:jc w:val="left"/>
        <w:rPr>
          <w:rFonts w:ascii="宋体" w:hAnsi="宋体" w:cs="宋体"/>
          <w:sz w:val="21"/>
          <w:szCs w:val="21"/>
        </w:rPr>
      </w:pPr>
      <w:r>
        <w:rPr>
          <w:rFonts w:hint="eastAsia" w:ascii="宋体" w:hAnsi="宋体" w:cs="宋体"/>
          <w:sz w:val="21"/>
          <w:szCs w:val="21"/>
        </w:rPr>
        <w:t>保证金形式：见供应商须知前附表。</w:t>
      </w:r>
    </w:p>
    <w:p>
      <w:pPr>
        <w:numPr>
          <w:ilvl w:val="1"/>
          <w:numId w:val="14"/>
        </w:numPr>
        <w:tabs>
          <w:tab w:val="left" w:pos="540"/>
        </w:tabs>
        <w:spacing w:line="360" w:lineRule="auto"/>
        <w:ind w:left="540" w:hanging="540"/>
        <w:jc w:val="left"/>
        <w:rPr>
          <w:rFonts w:ascii="宋体" w:hAnsi="宋体" w:cs="宋体"/>
          <w:sz w:val="21"/>
          <w:szCs w:val="21"/>
        </w:rPr>
      </w:pPr>
      <w:r>
        <w:rPr>
          <w:rFonts w:hint="eastAsia" w:ascii="宋体" w:hAnsi="宋体" w:cs="宋体"/>
          <w:sz w:val="21"/>
          <w:szCs w:val="21"/>
        </w:rPr>
        <w:t>保证金的递交时间：应于供应商须知前附表规定的响应文件递交截止时间之前递交至中经国际招标集团有限公司，保证金的真实性在财务进账时查证，如发生退票和不能进账，其后果由供应商自负。</w:t>
      </w:r>
    </w:p>
    <w:p>
      <w:pPr>
        <w:numPr>
          <w:ilvl w:val="1"/>
          <w:numId w:val="14"/>
        </w:numPr>
        <w:tabs>
          <w:tab w:val="left" w:pos="540"/>
        </w:tabs>
        <w:spacing w:line="360" w:lineRule="auto"/>
        <w:ind w:left="540" w:hanging="540"/>
        <w:jc w:val="left"/>
        <w:rPr>
          <w:rFonts w:ascii="宋体" w:hAnsi="宋体" w:cs="宋体"/>
          <w:sz w:val="21"/>
          <w:szCs w:val="21"/>
        </w:rPr>
      </w:pPr>
      <w:r>
        <w:rPr>
          <w:rFonts w:hint="eastAsia" w:ascii="宋体" w:hAnsi="宋体" w:cs="宋体"/>
          <w:sz w:val="21"/>
          <w:szCs w:val="21"/>
        </w:rPr>
        <w:t>未按时递交保证金或保证金金额不足的供应商，其响应文件将被视为无效文件。</w:t>
      </w:r>
    </w:p>
    <w:p>
      <w:pPr>
        <w:numPr>
          <w:ilvl w:val="1"/>
          <w:numId w:val="14"/>
        </w:numPr>
        <w:tabs>
          <w:tab w:val="left" w:pos="540"/>
        </w:tabs>
        <w:spacing w:line="360" w:lineRule="auto"/>
        <w:ind w:left="540" w:hanging="540"/>
        <w:jc w:val="left"/>
        <w:rPr>
          <w:rFonts w:ascii="宋体" w:hAnsi="宋体" w:cs="宋体"/>
          <w:sz w:val="21"/>
          <w:szCs w:val="21"/>
        </w:rPr>
      </w:pPr>
      <w:r>
        <w:rPr>
          <w:rFonts w:hint="eastAsia" w:ascii="宋体" w:hAnsi="宋体" w:cs="宋体"/>
          <w:snapToGrid w:val="0"/>
          <w:kern w:val="0"/>
          <w:sz w:val="21"/>
          <w:szCs w:val="21"/>
          <w:lang w:val="zh-CN"/>
        </w:rPr>
        <w:t>未成交的供应商，在成交通知书发出后五个工作日内退还未成交供应商的投标保证金。</w:t>
      </w:r>
    </w:p>
    <w:p>
      <w:pPr>
        <w:numPr>
          <w:ilvl w:val="1"/>
          <w:numId w:val="14"/>
        </w:numPr>
        <w:tabs>
          <w:tab w:val="left" w:pos="540"/>
        </w:tabs>
        <w:spacing w:line="360" w:lineRule="auto"/>
        <w:ind w:left="540" w:hanging="540"/>
        <w:jc w:val="left"/>
        <w:rPr>
          <w:rFonts w:ascii="宋体" w:hAnsi="宋体" w:cs="宋体"/>
          <w:sz w:val="21"/>
          <w:szCs w:val="21"/>
        </w:rPr>
      </w:pPr>
      <w:r>
        <w:rPr>
          <w:rFonts w:hint="eastAsia" w:ascii="宋体" w:hAnsi="宋体" w:cs="宋体"/>
          <w:snapToGrid w:val="0"/>
          <w:kern w:val="0"/>
          <w:sz w:val="21"/>
          <w:szCs w:val="21"/>
          <w:lang w:val="zh-CN"/>
        </w:rPr>
        <w:t>成交供应商的投标保证金，在成交供应商与采购人签订合同后5个工作日内不计利息原额退还。</w:t>
      </w:r>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72" w:name="_Toc18073"/>
      <w:bookmarkStart w:id="73" w:name="_Toc25722"/>
      <w:bookmarkStart w:id="74" w:name="_Toc4652"/>
      <w:bookmarkStart w:id="75" w:name="_Toc23126"/>
      <w:r>
        <w:rPr>
          <w:rFonts w:hint="eastAsia" w:ascii="宋体" w:hAnsi="宋体" w:cs="宋体"/>
          <w:b/>
          <w:sz w:val="21"/>
          <w:szCs w:val="21"/>
        </w:rPr>
        <w:t>采购代理服务费</w:t>
      </w:r>
      <w:bookmarkEnd w:id="72"/>
      <w:bookmarkEnd w:id="73"/>
      <w:bookmarkEnd w:id="74"/>
      <w:bookmarkEnd w:id="75"/>
    </w:p>
    <w:p>
      <w:pPr>
        <w:tabs>
          <w:tab w:val="left" w:pos="540"/>
        </w:tabs>
        <w:spacing w:line="360" w:lineRule="auto"/>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9.1  采购代理服务费及其收取方式：见供应商须知前附表</w:t>
      </w:r>
    </w:p>
    <w:p>
      <w:pPr>
        <w:numPr>
          <w:ilvl w:val="3"/>
          <w:numId w:val="6"/>
        </w:numPr>
        <w:tabs>
          <w:tab w:val="left" w:pos="540"/>
          <w:tab w:val="clear" w:pos="2325"/>
        </w:tabs>
        <w:autoSpaceDE w:val="0"/>
        <w:autoSpaceDN w:val="0"/>
        <w:adjustRightInd w:val="0"/>
        <w:spacing w:line="360" w:lineRule="auto"/>
        <w:ind w:left="0" w:firstLine="0"/>
        <w:jc w:val="left"/>
        <w:outlineLvl w:val="1"/>
        <w:rPr>
          <w:rFonts w:ascii="宋体" w:hAnsi="宋体" w:cs="宋体"/>
          <w:b/>
          <w:sz w:val="21"/>
          <w:szCs w:val="21"/>
        </w:rPr>
      </w:pPr>
      <w:bookmarkStart w:id="76" w:name="_Toc32426"/>
      <w:bookmarkStart w:id="77" w:name="_Toc30619"/>
      <w:r>
        <w:rPr>
          <w:rFonts w:hint="eastAsia" w:ascii="宋体" w:hAnsi="宋体" w:cs="宋体"/>
          <w:b/>
          <w:sz w:val="21"/>
          <w:szCs w:val="21"/>
        </w:rPr>
        <w:t>履约</w:t>
      </w:r>
      <w:r>
        <w:rPr>
          <w:rFonts w:ascii="宋体" w:hAnsi="宋体" w:cs="宋体"/>
          <w:b/>
          <w:sz w:val="21"/>
          <w:szCs w:val="21"/>
        </w:rPr>
        <w:t>保证金</w:t>
      </w:r>
      <w:bookmarkEnd w:id="76"/>
      <w:bookmarkEnd w:id="77"/>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420" w:hanging="420" w:hangingChars="200"/>
        <w:jc w:val="left"/>
        <w:textAlignment w:val="auto"/>
        <w:rPr>
          <w:rFonts w:ascii="宋体" w:hAnsi="宋体" w:cs="宋体"/>
          <w:snapToGrid w:val="0"/>
          <w:kern w:val="0"/>
          <w:sz w:val="21"/>
          <w:szCs w:val="21"/>
          <w:lang w:val="zh-CN"/>
        </w:rPr>
      </w:pPr>
      <w:r>
        <w:rPr>
          <w:rFonts w:hint="eastAsia" w:ascii="宋体" w:hAnsi="宋体" w:cs="宋体"/>
          <w:snapToGrid w:val="0"/>
          <w:kern w:val="0"/>
          <w:sz w:val="21"/>
          <w:szCs w:val="21"/>
          <w:lang w:val="zh-CN"/>
        </w:rPr>
        <w:t>10</w:t>
      </w:r>
      <w:r>
        <w:rPr>
          <w:rFonts w:ascii="宋体" w:hAnsi="宋体" w:cs="宋体"/>
          <w:snapToGrid w:val="0"/>
          <w:kern w:val="0"/>
          <w:sz w:val="21"/>
          <w:szCs w:val="21"/>
          <w:lang w:val="zh-CN"/>
        </w:rPr>
        <w:t>.1</w:t>
      </w:r>
      <w:r>
        <w:rPr>
          <w:rFonts w:hint="eastAsia" w:ascii="宋体" w:hAnsi="宋体" w:cs="宋体"/>
          <w:snapToGrid w:val="0"/>
          <w:kern w:val="0"/>
          <w:sz w:val="21"/>
          <w:szCs w:val="21"/>
          <w:lang w:val="zh-CN"/>
        </w:rPr>
        <w:t>询价采购文件对履约保证金有规定的，成交供应商应按规定在签订合同前缴纳履约保证金。有关履约保证金的规定询价供应商须知前附表。</w:t>
      </w:r>
    </w:p>
    <w:p>
      <w:pPr>
        <w:pStyle w:val="3"/>
        <w:spacing w:line="360" w:lineRule="auto"/>
        <w:jc w:val="left"/>
        <w:rPr>
          <w:sz w:val="21"/>
          <w:szCs w:val="21"/>
          <w:lang w:val="zh-CN"/>
        </w:rPr>
        <w:sectPr>
          <w:pgSz w:w="11906" w:h="16838"/>
          <w:pgMar w:top="1361" w:right="1361" w:bottom="1361" w:left="1361" w:header="851" w:footer="992" w:gutter="0"/>
          <w:pgNumType w:fmt="decimal"/>
          <w:cols w:space="0" w:num="1"/>
          <w:rtlGutter w:val="0"/>
          <w:docGrid w:type="lines" w:linePitch="313" w:charSpace="0"/>
        </w:sectPr>
      </w:pPr>
    </w:p>
    <w:p>
      <w:pPr>
        <w:spacing w:line="240" w:lineRule="auto"/>
        <w:jc w:val="center"/>
        <w:outlineLvl w:val="0"/>
        <w:rPr>
          <w:rFonts w:ascii="宋体" w:hAnsi="宋体"/>
          <w:b/>
          <w:sz w:val="32"/>
          <w:szCs w:val="32"/>
        </w:rPr>
      </w:pPr>
      <w:bookmarkStart w:id="78" w:name="_Toc11612"/>
      <w:bookmarkStart w:id="79" w:name="_Toc19850"/>
      <w:bookmarkStart w:id="80" w:name="_Toc22739"/>
      <w:r>
        <w:rPr>
          <w:rFonts w:hint="eastAsia" w:ascii="宋体" w:hAnsi="宋体"/>
          <w:b/>
          <w:sz w:val="32"/>
          <w:szCs w:val="32"/>
        </w:rPr>
        <w:t>第三章  采购需求</w:t>
      </w:r>
      <w:bookmarkEnd w:id="78"/>
      <w:bookmarkEnd w:id="79"/>
      <w:bookmarkEnd w:id="80"/>
    </w:p>
    <w:p>
      <w:pPr>
        <w:pStyle w:val="2"/>
        <w:keepNext/>
        <w:keepLines/>
        <w:pageBreakBefore w:val="0"/>
        <w:widowControl w:val="0"/>
        <w:numPr>
          <w:ilvl w:val="0"/>
          <w:numId w:val="15"/>
        </w:numPr>
        <w:kinsoku/>
        <w:wordWrap/>
        <w:overflowPunct/>
        <w:topLinePunct w:val="0"/>
        <w:autoSpaceDE/>
        <w:autoSpaceDN/>
        <w:bidi w:val="0"/>
        <w:adjustRightInd/>
        <w:snapToGrid/>
        <w:spacing w:line="360" w:lineRule="auto"/>
        <w:ind w:left="0" w:firstLine="0"/>
        <w:textAlignment w:val="auto"/>
        <w:rPr>
          <w:rFonts w:hint="eastAsia" w:asciiTheme="minorEastAsia" w:hAnsiTheme="minorEastAsia" w:eastAsiaTheme="minorEastAsia" w:cstheme="minorEastAsia"/>
          <w:color w:val="auto"/>
          <w:sz w:val="21"/>
          <w:szCs w:val="21"/>
        </w:rPr>
      </w:pPr>
      <w:bookmarkStart w:id="81" w:name="_Toc11131"/>
      <w:bookmarkStart w:id="82" w:name="_Toc6744"/>
      <w:bookmarkStart w:id="83" w:name="_Toc17952"/>
      <w:r>
        <w:rPr>
          <w:rFonts w:hint="eastAsia" w:asciiTheme="minorEastAsia" w:hAnsiTheme="minorEastAsia" w:eastAsiaTheme="minorEastAsia" w:cstheme="minorEastAsia"/>
          <w:color w:val="auto"/>
          <w:sz w:val="21"/>
          <w:szCs w:val="21"/>
        </w:rPr>
        <w:t>技术</w:t>
      </w:r>
      <w:bookmarkEnd w:id="81"/>
      <w:bookmarkEnd w:id="82"/>
      <w:r>
        <w:rPr>
          <w:rFonts w:hint="eastAsia" w:asciiTheme="minorEastAsia" w:hAnsiTheme="minorEastAsia" w:eastAsiaTheme="minorEastAsia" w:cstheme="minorEastAsia"/>
          <w:color w:val="auto"/>
          <w:sz w:val="21"/>
          <w:szCs w:val="21"/>
          <w:lang w:eastAsia="zh-CN"/>
        </w:rPr>
        <w:t>需求</w:t>
      </w:r>
      <w:bookmarkEnd w:id="83"/>
    </w:p>
    <w:p>
      <w:pPr>
        <w:numPr>
          <w:ilvl w:val="0"/>
          <w:numId w:val="16"/>
        </w:numPr>
        <w:autoSpaceDE w:val="0"/>
        <w:autoSpaceDN w:val="0"/>
        <w:adjustRightInd w:val="0"/>
        <w:spacing w:line="360" w:lineRule="auto"/>
        <w:rPr>
          <w:rFonts w:asciiTheme="minorEastAsia" w:hAnsiTheme="minorEastAsia" w:eastAsiaTheme="minorEastAsia" w:cstheme="minorEastAsia"/>
          <w:szCs w:val="21"/>
        </w:rPr>
      </w:pPr>
      <w:bookmarkStart w:id="84" w:name="_Toc6528"/>
      <w:bookmarkStart w:id="85" w:name="_Toc327"/>
      <w:r>
        <w:rPr>
          <w:rFonts w:hint="eastAsia" w:asciiTheme="minorEastAsia" w:hAnsiTheme="minorEastAsia" w:eastAsiaTheme="minorEastAsia" w:cstheme="minorEastAsia"/>
          <w:szCs w:val="21"/>
        </w:rPr>
        <w:t>设备/货物清单</w:t>
      </w:r>
    </w:p>
    <w:tbl>
      <w:tblPr>
        <w:tblStyle w:val="20"/>
        <w:tblW w:w="51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65"/>
        <w:gridCol w:w="5996"/>
        <w:gridCol w:w="71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8" w:type="pct"/>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523" w:type="pct"/>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仪器设备名称</w:t>
            </w:r>
          </w:p>
        </w:tc>
        <w:tc>
          <w:tcPr>
            <w:tcW w:w="2944" w:type="pct"/>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技术性能</w:t>
            </w:r>
          </w:p>
        </w:tc>
        <w:tc>
          <w:tcPr>
            <w:tcW w:w="353" w:type="pct"/>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数量</w:t>
            </w:r>
          </w:p>
        </w:tc>
        <w:tc>
          <w:tcPr>
            <w:tcW w:w="860" w:type="pct"/>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318" w:type="pct"/>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w:t>
            </w:r>
          </w:p>
        </w:tc>
        <w:tc>
          <w:tcPr>
            <w:tcW w:w="523" w:type="pct"/>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微量热仪</w:t>
            </w:r>
          </w:p>
        </w:tc>
        <w:tc>
          <w:tcPr>
            <w:tcW w:w="2944" w:type="pct"/>
            <w:vAlign w:val="center"/>
          </w:tcPr>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一、主要功能/用途</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能测试有机无机材料反应过程中材料放热性能，仪器应能长期稳定工作，并可同时测试多个样品。</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二、技术参数/指标</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★1.最高工作温度：≥90</w:t>
            </w:r>
            <w:r>
              <w:rPr>
                <w:rFonts w:hint="eastAsia" w:asciiTheme="minorEastAsia" w:hAnsiTheme="minorEastAsia" w:eastAsiaTheme="minorEastAsia" w:cstheme="minorEastAsia"/>
                <w:szCs w:val="21"/>
              </w:rPr>
              <w:sym w:font="Symbol" w:char="F0B0"/>
            </w:r>
            <w:r>
              <w:rPr>
                <w:rFonts w:hint="eastAsia" w:asciiTheme="minorEastAsia" w:hAnsiTheme="minorEastAsia" w:eastAsiaTheme="minorEastAsia" w:cstheme="minorEastAsia"/>
                <w:szCs w:val="21"/>
              </w:rPr>
              <w:t>C</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2.恒温槽温度稳定性：≤0.02</w:t>
            </w:r>
            <w:r>
              <w:rPr>
                <w:rFonts w:hint="eastAsia" w:asciiTheme="minorEastAsia" w:hAnsiTheme="minorEastAsia" w:eastAsiaTheme="minorEastAsia" w:cstheme="minorEastAsia"/>
                <w:szCs w:val="21"/>
              </w:rPr>
              <w:sym w:font="Symbol" w:char="F0B0"/>
            </w:r>
            <w:r>
              <w:rPr>
                <w:rFonts w:hint="eastAsia" w:asciiTheme="minorEastAsia" w:hAnsiTheme="minorEastAsia" w:eastAsiaTheme="minorEastAsia" w:cstheme="minorEastAsia"/>
                <w:szCs w:val="21"/>
              </w:rPr>
              <w:t>C</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恒温槽类型：空气介质</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★4.恒温槽可兼容两种以上的量热计，最多能同时进行8个样品的测试</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★5.八通道量热计，能同时进行8个样品的测试，包含样品和参比通道（一共有16个通道）</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6.八通道量热计短期噪音：≤ 2.5uW</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★7.八通道量热计大于24小时基线漂移：&lt;25uW；基线偏差：&lt;±10uW；基线误差：&lt;±16uW</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8.最低检测限：≤4 uW</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 混合安瓿瓶带搅拌马达，实现自动搅拌</w:t>
            </w:r>
          </w:p>
          <w:p>
            <w:pPr>
              <w:numPr>
                <w:ilvl w:val="0"/>
                <w:numId w:val="17"/>
              </w:num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软件：仪器操作软件及通用2000/XP版数据分析软件,可免费升级，无安装电脑台数和安装次数限制</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★11、提供生产厂家</w:t>
            </w:r>
            <w:r>
              <w:rPr>
                <w:rFonts w:hint="eastAsia" w:asciiTheme="minorEastAsia" w:hAnsiTheme="minorEastAsia" w:eastAsiaTheme="minorEastAsia" w:cstheme="minorEastAsia"/>
                <w:szCs w:val="21"/>
                <w:lang w:val="en-US" w:eastAsia="zh-CN"/>
              </w:rPr>
              <w:t>(或</w:t>
            </w:r>
            <w:r>
              <w:rPr>
                <w:rFonts w:hint="eastAsia" w:asciiTheme="minorEastAsia" w:hAnsiTheme="minorEastAsia" w:eastAsiaTheme="minorEastAsia" w:cstheme="minorEastAsia"/>
                <w:szCs w:val="21"/>
              </w:rPr>
              <w:t>中国总代理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出具针对本项目的授权书和售后服务承诺函（加盖公章</w:t>
            </w:r>
            <w:r>
              <w:rPr>
                <w:rFonts w:hint="eastAsia" w:asciiTheme="minorEastAsia" w:hAnsiTheme="minorEastAsia" w:eastAsiaTheme="minorEastAsia" w:cstheme="minorEastAsia"/>
                <w:szCs w:val="21"/>
                <w:lang w:eastAsia="zh-CN"/>
              </w:rPr>
              <w:t>真彩扫描件</w:t>
            </w:r>
            <w:r>
              <w:rPr>
                <w:rFonts w:hint="eastAsia" w:asciiTheme="minorEastAsia" w:hAnsiTheme="minorEastAsia" w:eastAsiaTheme="minorEastAsia" w:cstheme="minorEastAsia"/>
                <w:szCs w:val="21"/>
              </w:rPr>
              <w:t>）</w:t>
            </w:r>
          </w:p>
        </w:tc>
        <w:tc>
          <w:tcPr>
            <w:tcW w:w="353" w:type="pct"/>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60" w:type="pct"/>
            <w:vAlign w:val="center"/>
          </w:tcPr>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本设备拟采购进口设备，投标报价包括除报价要求相关内容外，还应包括进口设备代理费等费用；报价时，请按教育科研机构进口免税价进行报价。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318" w:type="pct"/>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p>
        </w:tc>
        <w:tc>
          <w:tcPr>
            <w:tcW w:w="523" w:type="pct"/>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分析级偏光显微镜</w:t>
            </w:r>
          </w:p>
        </w:tc>
        <w:tc>
          <w:tcPr>
            <w:tcW w:w="2944" w:type="pct"/>
            <w:vAlign w:val="center"/>
          </w:tcPr>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1、总体要求：研究级偏光显微镜。</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2、光学系统：国际最先进的IC</w:t>
            </w:r>
            <w:r>
              <w:rPr>
                <w:rFonts w:hint="eastAsia" w:asciiTheme="minorEastAsia" w:hAnsiTheme="minorEastAsia" w:eastAsiaTheme="minorEastAsia" w:cstheme="minorEastAsia"/>
                <w:bCs/>
                <w:szCs w:val="21"/>
                <w:vertAlign w:val="superscript"/>
              </w:rPr>
              <w:t>2</w:t>
            </w:r>
            <w:r>
              <w:rPr>
                <w:rFonts w:hint="eastAsia" w:asciiTheme="minorEastAsia" w:hAnsiTheme="minorEastAsia" w:eastAsiaTheme="minorEastAsia" w:cstheme="minorEastAsia"/>
                <w:bCs/>
                <w:szCs w:val="21"/>
              </w:rPr>
              <w:t>S无限远轴向、径向双重色差校正及反差增强型光学系统。</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3、观察方式：反射光单偏光、可调偏光，透射光明场、单偏光、可调偏光</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4、聚光镜：消色差消球差聚光镜。</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5、功能转盘：不少于4位的功能转盘，编码功能，显微镜可自动识别。</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6、镜筒：30°倾角观察镜筒，眼距调整范围50~75mm。目镜观察与显微摄影同时进行，无需切换。</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7、目镜：10x视场数不小于22。每个目镜均可单独进行屈光度调整。</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8、物镜：配置5个物镜，带有EC反差增强标识。5x数值孔径不小于0.15；10x数值孔径不小于0.25；20x数值孔径不小于0.50；50x数值孔径不小于0.75；63x数值孔径不小于0.85；</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9、照明装置：透射光及反射光均使用LED照明。</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10、物镜转盘：不少于5孔多功能物镜转换器，可同时安装5个物镜。每个均可物镜可调整对中，保证载物台旋转过程中样品不会移出视场。编码功能，显微镜可自动识别物镜放大倍数。</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11、放大倍数自动识别：显微镜可自动识别当前放大倍数并将数据传达给软件。</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12、观察方式自动识别：显微镜可自动识别当前观察方式并将数据传达给软件。</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13、光强预设：用户可根据不同的放大倍数、不同的观察方式设置合适的光强保存于镜体。</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14、标尺自动识别：软件可自动识别当前物镜放大倍数，自行切换正确标尺，避免人为切换出错。</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15、镜体拍照按钮：调焦机构附近具有2个一键拍照按钮，可直接将照片保存至U盘。左右手均可操作。拍摄好的图片自动带有正确标尺。</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16、环保模式：可调整至节能模式，若干分钟不操作显微镜，会自动将光源调至最小。</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17、偏光旋转载物台：圆形载物台，稳定性高。可旋转360°，旋转调节精度0.1°；带有可微调可拆卸样品夹具移动尺。</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18、补偿器：补偿器λ一个（石膏）、补偿器λ/4一个（云母）、补偿器0~4λ一个（石英楔子）。</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19、其它附件：十字线目镜测微尺一个，台尺一个，压平器一个。</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20、摄像头：显微镜同品牌摄像头，可以实现4K级别高清拍照和录像；物理像素不低于800万；分辨率不低于3840 (H) × 2160 (V)；具备不少于4个接口：HDMI、USB 3.0 Type C、网络接口、Micro D接口；具备HDR功能；</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21、摄像头帧率：4K分辨率（3840 × 2160）下不低于30fps。</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22、摄像头连接方式： 可不通过计算机主机直接HDMI连接至显示器，并提供操作菜单，识别当前亮度与物镜倍数。也可以无线或有线连接至计算机主机。</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23、摄像头控制：摄像头带有拍照按键，软件菜单呼出按键。可不通过电脑操作。</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24、*HUB功能：摄像头提供HUB，便于不同的操作人员直接连接U盘拍照使用。</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25、图象处理分析硬件：DELL商用台式计算机（酷睿I5/1T/16G/DVD刻录/23’’LCD显示器）。</w:t>
            </w:r>
          </w:p>
          <w:p>
            <w:pPr>
              <w:tabs>
                <w:tab w:val="left" w:pos="993"/>
              </w:tabs>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26、图象采集软件：原厂专业图像采集分析软件，配置电脑主机后软件可自动识别物镜并自动加载对应标尺，并可实现视频录制、景深扩展等图像拍摄功能；可对图像进行二维测量，标注、自动叠加比例尺、图像对比等功能。</w:t>
            </w:r>
          </w:p>
        </w:tc>
        <w:tc>
          <w:tcPr>
            <w:tcW w:w="353" w:type="pct"/>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60" w:type="pct"/>
            <w:vAlign w:val="center"/>
          </w:tcPr>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本设备拟采购进口设备，投标报价包括除报价要求相关内容外，还应包括进口设备代理费等费用；报价时，请按教育科研机构进口免税价进行报价。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318" w:type="pct"/>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3</w:t>
            </w:r>
          </w:p>
        </w:tc>
        <w:tc>
          <w:tcPr>
            <w:tcW w:w="523" w:type="pct"/>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湿法搅拌磨</w:t>
            </w:r>
          </w:p>
        </w:tc>
        <w:tc>
          <w:tcPr>
            <w:tcW w:w="2944" w:type="pct"/>
            <w:vAlign w:val="center"/>
          </w:tcPr>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一、主要功能/用途</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研磨搅拌混料</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二、技术参数/指标</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1.研磨搅拌混料</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2.配5L不锈钢搅拌桶和不锈钢搅拌棒</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3.PLC变频控制系统，可按程序设置正转、反转、暂停、正反转交替运行</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4.升级方式：电动</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5.功率1.5KW</w:t>
            </w:r>
          </w:p>
          <w:p>
            <w:pPr>
              <w:tabs>
                <w:tab w:val="left" w:pos="993"/>
              </w:tabs>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6.电源380V</w:t>
            </w:r>
          </w:p>
          <w:p>
            <w:pPr>
              <w:tabs>
                <w:tab w:val="left" w:pos="993"/>
              </w:tabs>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7.搅拌速度0-900rpm</w:t>
            </w:r>
          </w:p>
        </w:tc>
        <w:tc>
          <w:tcPr>
            <w:tcW w:w="353" w:type="pct"/>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60" w:type="pct"/>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5" w:hRule="atLeast"/>
          <w:jc w:val="center"/>
        </w:trPr>
        <w:tc>
          <w:tcPr>
            <w:tcW w:w="318" w:type="pct"/>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4</w:t>
            </w:r>
          </w:p>
        </w:tc>
        <w:tc>
          <w:tcPr>
            <w:tcW w:w="523" w:type="pct"/>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混凝土绝热温升仪</w:t>
            </w:r>
          </w:p>
        </w:tc>
        <w:tc>
          <w:tcPr>
            <w:tcW w:w="2944" w:type="pct"/>
            <w:vAlign w:val="center"/>
          </w:tcPr>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用于测定混凝土在绝热条件下，胶凝材料（保护水泥、掺和料等）在水化过程中的温度变化及最高稳升值。它采用触摸屏控制，具有操作简便、测试性能稳定可靠、自动跟踪温度、实时显示曲线、历史曲线、测试精度高等优点，是检测水工混凝土绝热温升的专业试验仪器。</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二、技术参数/指标</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（1）、符合标准：DL/T5150-2017《水工混凝土试验规程》；SL352-2006《水工混凝土试验规程；GB/T50080-2016《普通混凝土拌合物性能试验方法标准》；</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（2）、触摸屏控制，PID控温；</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（3）、自动跟踪温度；</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（4）、实时显示曲线、历史曲线；</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（5）、带有数据导出功能；</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（6）、试验温度范围：室温~80℃；（7）、跟踪精度：±0.1℃；</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（8）、外形尺寸：1180*820*920mm</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（9）、试样筒容积：50L。</w:t>
            </w:r>
          </w:p>
        </w:tc>
        <w:tc>
          <w:tcPr>
            <w:tcW w:w="353" w:type="pct"/>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60" w:type="pct"/>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jc w:val="center"/>
        </w:trPr>
        <w:tc>
          <w:tcPr>
            <w:tcW w:w="318" w:type="pct"/>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5</w:t>
            </w:r>
          </w:p>
        </w:tc>
        <w:tc>
          <w:tcPr>
            <w:tcW w:w="523" w:type="pct"/>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数字源表（变温电阻测试）</w:t>
            </w:r>
          </w:p>
        </w:tc>
        <w:tc>
          <w:tcPr>
            <w:tcW w:w="2944" w:type="pct"/>
            <w:vAlign w:val="center"/>
          </w:tcPr>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一、主要功能/用途</w:t>
            </w:r>
          </w:p>
          <w:p>
            <w:pPr>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用于要求有精密电压和电流产生与测量的测试应用</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二、主要技术参数/指标</w:t>
            </w:r>
          </w:p>
          <w:p>
            <w:pPr>
              <w:widowControl/>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1、具备I-V测试分析功能；</w:t>
            </w:r>
          </w:p>
          <w:p>
            <w:pPr>
              <w:widowControl/>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2、5英寸高分辨率电容触摸屏图形用户界面（GUI）；</w:t>
            </w:r>
          </w:p>
          <w:p>
            <w:pPr>
              <w:widowControl/>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3、基本测量准确度0.012%，分辨率6½数位；</w:t>
            </w:r>
          </w:p>
          <w:p>
            <w:pPr>
              <w:widowControl/>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4、最小量程20mV和10nA；</w:t>
            </w:r>
          </w:p>
          <w:p>
            <w:pPr>
              <w:widowControl/>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5、电压分辨率：10nV ;电流分辨率：10fA；</w:t>
            </w:r>
          </w:p>
          <w:p>
            <w:pPr>
              <w:widowControl/>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6、宽带噪声：2mVrms（典型值）；</w:t>
            </w:r>
          </w:p>
          <w:p>
            <w:pPr>
              <w:widowControl/>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7、读数缓存&gt;250,000；</w:t>
            </w:r>
          </w:p>
          <w:p>
            <w:pPr>
              <w:widowControl/>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8、源和负载(4象限)操作；</w:t>
            </w:r>
          </w:p>
          <w:p>
            <w:pPr>
              <w:widowControl/>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9、配套电阻率测试软件</w:t>
            </w:r>
          </w:p>
          <w:p>
            <w:pPr>
              <w:widowControl/>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10、香蕉头及三同轴两种输入连接方式；</w:t>
            </w:r>
          </w:p>
          <w:p>
            <w:pPr>
              <w:widowControl/>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11、前面板USB端口，用于数据存储/编程；</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12、程控接口GPIB, USB 2.0, LXI / 以太网；</w:t>
            </w:r>
          </w:p>
        </w:tc>
        <w:tc>
          <w:tcPr>
            <w:tcW w:w="353" w:type="pct"/>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60" w:type="pct"/>
            <w:vAlign w:val="center"/>
          </w:tcPr>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本设备拟采购进口设备，投标报价包括除报价要求相关内容外，还应包括进口设备代理费等费用；报价时，请按教育科研机构进口免税价进行报价。</w:t>
            </w: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autoSpaceDE w:val="0"/>
        <w:autoSpaceDN w:val="0"/>
        <w:adjustRightInd w:val="0"/>
        <w:spacing w:line="360" w:lineRule="auto"/>
        <w:rPr>
          <w:rFonts w:asciiTheme="minorEastAsia" w:hAnsiTheme="minorEastAsia" w:eastAsiaTheme="minorEastAsia" w:cstheme="minorEastAsia"/>
          <w:szCs w:val="21"/>
        </w:rPr>
      </w:pPr>
      <w:bookmarkStart w:id="86" w:name="_Toc18731"/>
      <w:r>
        <w:rPr>
          <w:rFonts w:hint="eastAsia" w:asciiTheme="minorEastAsia" w:hAnsiTheme="minorEastAsia" w:eastAsiaTheme="minorEastAsia" w:cstheme="minorEastAsia"/>
          <w:szCs w:val="21"/>
        </w:rPr>
        <w:t>注：以上清单需求表中如出现涉及固定规格型号、尺寸及重量的均为参考，允许略有误差，但供应商报价的产品必须符合采购人使用功能及质量要求，并提供相应技术参数证明其符合采购需求或优于采购需求，否则视其为不满足采购需求。如涉及固定厂家品牌也均为参考或推荐，并</w:t>
      </w:r>
      <w:r>
        <w:rPr>
          <w:rFonts w:hint="eastAsia" w:asciiTheme="minorEastAsia" w:hAnsiTheme="minorEastAsia" w:eastAsiaTheme="minorEastAsia" w:cstheme="minorEastAsia"/>
          <w:szCs w:val="21"/>
          <w:lang w:eastAsia="zh-CN"/>
        </w:rPr>
        <w:t>不</w:t>
      </w:r>
      <w:r>
        <w:rPr>
          <w:rFonts w:hint="eastAsia" w:asciiTheme="minorEastAsia" w:hAnsiTheme="minorEastAsia" w:eastAsiaTheme="minorEastAsia" w:cstheme="minorEastAsia"/>
          <w:szCs w:val="21"/>
        </w:rPr>
        <w:t>要求其唯一性，供应商可提供同等质量标准或更高标准产品，并提供相应技术参数证明其符合采购需求或优于采购需求，否则视其为不满足采购需求。</w:t>
      </w:r>
    </w:p>
    <w:p>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br w:type="page"/>
      </w:r>
    </w:p>
    <w:p>
      <w:pPr>
        <w:tabs>
          <w:tab w:val="left" w:pos="576"/>
        </w:tabs>
        <w:spacing w:before="260" w:after="260" w:line="360" w:lineRule="auto"/>
        <w:outlineLvl w:val="1"/>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rPr>
        <w:t>二、商务</w:t>
      </w:r>
      <w:bookmarkEnd w:id="84"/>
      <w:bookmarkEnd w:id="85"/>
      <w:r>
        <w:rPr>
          <w:rFonts w:hint="eastAsia" w:asciiTheme="minorEastAsia" w:hAnsiTheme="minorEastAsia" w:eastAsiaTheme="minorEastAsia" w:cstheme="minorEastAsia"/>
          <w:b/>
          <w:bCs/>
          <w:color w:val="auto"/>
          <w:sz w:val="21"/>
          <w:szCs w:val="21"/>
          <w:lang w:eastAsia="zh-CN"/>
        </w:rPr>
        <w:t>需求</w:t>
      </w:r>
      <w:bookmarkEnd w:id="86"/>
    </w:p>
    <w:p>
      <w:pPr>
        <w:autoSpaceDE w:val="0"/>
        <w:autoSpaceDN w:val="0"/>
        <w:adjustRightIn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1、违约责任：</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1.1所有拟派服务人员及服务内容均需按照</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文件指标要求及竞标响应情况进行检查核对后方可签订合同，不满足</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文件要求的，采购人有权不对其进行验收；同时采购人有权对成交供应商进行双倍罚款或取消合同。</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1.2若非采购人原因，成交供应商逾期签订合同的，成交供应商向采购人支付逾期违约金，逾期违约金为每天1000.00元人民币，但其最终累计金额不超过合同价款的10%。</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1.3因成交供应商原因服务质量及诚信要求达不到约定的标准，由成交供应商向采购人支付合同价款10%的违约金。</w:t>
      </w:r>
    </w:p>
    <w:p>
      <w:pPr>
        <w:autoSpaceDE w:val="0"/>
        <w:autoSpaceDN w:val="0"/>
        <w:adjustRightInd w:val="0"/>
        <w:spacing w:line="360" w:lineRule="auto"/>
        <w:jc w:val="left"/>
        <w:rPr>
          <w:rFonts w:ascii="宋体" w:hAnsi="宋体" w:cs="宋体"/>
          <w:szCs w:val="21"/>
        </w:rPr>
      </w:pPr>
      <w:bookmarkStart w:id="87" w:name="_Toc3078"/>
      <w:r>
        <w:rPr>
          <w:rFonts w:hint="eastAsia" w:ascii="宋体" w:hAnsi="宋体" w:cs="宋体"/>
          <w:szCs w:val="21"/>
        </w:rPr>
        <w:t>2、产品质量要求：</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2.1满足执行的国家相关标准、行业标准、地方标准或其他标准，规范；</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2.2所有产品是否满足采购文件的要求及响应文件的承诺；</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2.3供应商须提供设备的相应参数和技术支持材料，不得完全照搬采购文件技术参数要求内容或标示无偏离或者符合等。</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2.4本次采购项目的质量必须完全满足中华人民共和国国家质量标准及现行规范要求，供应商应根据企业实际能力在响应文件中对项目质量予以承诺，成交后在合同中加以确认。</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2.5如有在本询价文件中未说明的设备运行所必须的其他辅助设备及软件系统，请在响应文件中提供详细说明及相关报价。</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2.6供应商在招标及成交后，发生侵犯专利权的行为时，其侵权责任与采购人无关，应由成交人承担相应的责任，并不得影响采购人的利益。</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2.7所投产品可与符合行业标准的其他任何品牌产品无缝集成，协同工作，且其技术指标不会因此而受到影响。供应商需要对此给予明确的承诺，如有不符合的情况，则需提供详细说明。</w:t>
      </w:r>
    </w:p>
    <w:p>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szCs w:val="21"/>
        </w:rPr>
        <w:t>2.8完成本项目的培训工作。</w:t>
      </w:r>
      <w:r>
        <w:rPr>
          <w:rFonts w:hint="eastAsia" w:ascii="宋体" w:hAnsi="宋体" w:cs="宋体"/>
          <w:szCs w:val="21"/>
        </w:rPr>
        <w:br w:type="textWrapping"/>
      </w:r>
      <w:r>
        <w:rPr>
          <w:rFonts w:hint="eastAsia" w:ascii="宋体" w:hAnsi="宋体" w:cs="宋体"/>
          <w:szCs w:val="21"/>
        </w:rPr>
        <w:t>3、产品进场安装、调试及验收：</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lang w:val="en-US" w:eastAsia="zh-CN"/>
        </w:rPr>
        <w:t>3.1</w:t>
      </w:r>
      <w:r>
        <w:rPr>
          <w:rFonts w:hint="eastAsia" w:ascii="宋体" w:hAnsi="宋体" w:cs="宋体"/>
          <w:szCs w:val="21"/>
        </w:rPr>
        <w:t xml:space="preserve">设备到货后现场开箱，厂家工程师必须在场，并确认货物。 </w:t>
      </w:r>
    </w:p>
    <w:p>
      <w:pPr>
        <w:numPr>
          <w:ilvl w:val="0"/>
          <w:numId w:val="0"/>
        </w:numPr>
        <w:autoSpaceDE w:val="0"/>
        <w:autoSpaceDN w:val="0"/>
        <w:adjustRightInd w:val="0"/>
        <w:spacing w:line="360" w:lineRule="auto"/>
        <w:ind w:leftChars="-200" w:firstLine="840" w:firstLineChars="400"/>
        <w:jc w:val="left"/>
        <w:rPr>
          <w:rFonts w:hint="eastAsia" w:ascii="宋体" w:hAnsi="宋体" w:cs="宋体"/>
          <w:szCs w:val="21"/>
        </w:rPr>
      </w:pPr>
      <w:r>
        <w:rPr>
          <w:rFonts w:hint="eastAsia" w:ascii="宋体" w:hAnsi="宋体" w:cs="宋体"/>
          <w:szCs w:val="21"/>
          <w:lang w:val="en-US" w:eastAsia="zh-CN"/>
        </w:rPr>
        <w:t>3.2</w:t>
      </w:r>
      <w:r>
        <w:rPr>
          <w:rFonts w:hint="eastAsia" w:ascii="宋体" w:hAnsi="宋体" w:cs="宋体"/>
          <w:szCs w:val="21"/>
        </w:rPr>
        <w:t>设备到达用户指定交货地点后，根据</w:t>
      </w:r>
      <w:r>
        <w:rPr>
          <w:rFonts w:hint="eastAsia" w:ascii="宋体" w:hAnsi="宋体" w:cs="宋体"/>
          <w:szCs w:val="21"/>
          <w:lang w:eastAsia="zh-CN"/>
        </w:rPr>
        <w:t>采购人</w:t>
      </w:r>
      <w:r>
        <w:rPr>
          <w:rFonts w:hint="eastAsia" w:ascii="宋体" w:hAnsi="宋体" w:cs="宋体"/>
          <w:szCs w:val="21"/>
        </w:rPr>
        <w:t>的时间安排，制造商（或代理商）在接到 用户通知后 2 周内进行安装调试，直至通过验收。安装过程中所发生的费用均由</w:t>
      </w:r>
      <w:r>
        <w:rPr>
          <w:rFonts w:hint="eastAsia" w:ascii="宋体" w:hAnsi="宋体" w:cs="宋体"/>
          <w:szCs w:val="21"/>
          <w:lang w:eastAsia="zh-CN"/>
        </w:rPr>
        <w:t>成交供应商</w:t>
      </w:r>
      <w:r>
        <w:rPr>
          <w:rFonts w:hint="eastAsia" w:ascii="宋体" w:hAnsi="宋体" w:cs="宋体"/>
          <w:szCs w:val="21"/>
        </w:rPr>
        <w:t>承担。最终的验收在用户所在地进行，内容包括：各项参数及性能检验、设备精度检测等。</w:t>
      </w:r>
    </w:p>
    <w:p>
      <w:pPr>
        <w:numPr>
          <w:ilvl w:val="0"/>
          <w:numId w:val="0"/>
        </w:numPr>
        <w:autoSpaceDE w:val="0"/>
        <w:autoSpaceDN w:val="0"/>
        <w:adjustRightInd w:val="0"/>
        <w:spacing w:line="360" w:lineRule="auto"/>
        <w:ind w:leftChars="-200" w:firstLine="840" w:firstLineChars="400"/>
        <w:jc w:val="left"/>
        <w:rPr>
          <w:rFonts w:ascii="宋体" w:hAnsi="宋体" w:cs="宋体"/>
          <w:szCs w:val="21"/>
        </w:rPr>
      </w:pPr>
      <w:r>
        <w:rPr>
          <w:rFonts w:hint="eastAsia" w:ascii="宋体" w:hAnsi="宋体" w:cs="宋体"/>
          <w:szCs w:val="21"/>
          <w:lang w:val="en-US" w:eastAsia="zh-CN"/>
        </w:rPr>
        <w:t>3.3</w:t>
      </w:r>
      <w:r>
        <w:rPr>
          <w:rFonts w:hint="eastAsia" w:ascii="宋体" w:hAnsi="宋体" w:cs="宋体"/>
          <w:szCs w:val="21"/>
        </w:rPr>
        <w:t>合同生效后，</w:t>
      </w:r>
      <w:r>
        <w:rPr>
          <w:rFonts w:hint="eastAsia" w:ascii="宋体" w:hAnsi="宋体" w:cs="宋体"/>
          <w:szCs w:val="21"/>
          <w:lang w:eastAsia="zh-CN"/>
        </w:rPr>
        <w:t>成交供应商</w:t>
      </w:r>
      <w:r>
        <w:rPr>
          <w:rFonts w:hint="eastAsia" w:ascii="宋体" w:hAnsi="宋体" w:cs="宋体"/>
          <w:szCs w:val="21"/>
        </w:rPr>
        <w:t xml:space="preserve">对安装设备的实验室工作条件应提出具体要求，并在安装前予以确认（免费）。 </w:t>
      </w:r>
      <w:r>
        <w:rPr>
          <w:rFonts w:hint="eastAsia" w:ascii="宋体" w:hAnsi="宋体" w:cs="宋体"/>
          <w:szCs w:val="21"/>
        </w:rPr>
        <w:br w:type="textWrapping"/>
      </w:r>
      <w:r>
        <w:rPr>
          <w:rFonts w:hint="eastAsia" w:ascii="宋体" w:hAnsi="宋体" w:cs="宋体"/>
          <w:szCs w:val="21"/>
          <w:lang w:val="en-US" w:eastAsia="zh-CN"/>
        </w:rPr>
        <w:t xml:space="preserve">   </w:t>
      </w:r>
      <w:r>
        <w:rPr>
          <w:rFonts w:hint="eastAsia" w:ascii="宋体" w:hAnsi="宋体" w:cs="宋体"/>
          <w:szCs w:val="21"/>
        </w:rPr>
        <w:t>4、技术及售后服务要求：</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 xml:space="preserve">4.1 提供的产品为原装正品，相关的配套附件质量优良，数量齐全。 </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2</w:t>
      </w:r>
      <w:r>
        <w:rPr>
          <w:rFonts w:hint="eastAsia" w:ascii="宋体" w:hAnsi="宋体" w:cs="宋体"/>
          <w:szCs w:val="21"/>
        </w:rPr>
        <w:t xml:space="preserve"> 设备安装调试合格后，</w:t>
      </w:r>
      <w:r>
        <w:rPr>
          <w:rFonts w:hint="eastAsia" w:ascii="宋体" w:hAnsi="宋体" w:cs="宋体"/>
          <w:szCs w:val="21"/>
          <w:lang w:eastAsia="zh-CN"/>
        </w:rPr>
        <w:t>成交供应商</w:t>
      </w:r>
      <w:r>
        <w:rPr>
          <w:rFonts w:hint="eastAsia" w:ascii="宋体" w:hAnsi="宋体" w:cs="宋体"/>
          <w:szCs w:val="21"/>
        </w:rPr>
        <w:t>负责对用户技术人员（至少2人）进行免费现场第一阶段培训，培训内容包括设备的性能、原理、操作技术、数据处理、软件的使用和结果分析、设备的保养和维护等；使用户技术人员能够熟练掌握操作和维护技术，能较为熟练地调整实验方法和及时处理各种故障。</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3</w:t>
      </w:r>
      <w:r>
        <w:rPr>
          <w:rFonts w:hint="eastAsia" w:ascii="宋体" w:hAnsi="宋体" w:cs="宋体"/>
          <w:szCs w:val="21"/>
        </w:rPr>
        <w:t xml:space="preserve"> 高级应用培训：设备运行一段时间后，根据用户的时间要求进行第二阶段培训，主 要针对设备使用中遇到的问题及复杂的高级应用技术，时间不少于 2 天，免费提供国内每年一次集中培训和交流。</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4</w:t>
      </w:r>
      <w:r>
        <w:rPr>
          <w:rFonts w:hint="eastAsia" w:ascii="宋体" w:hAnsi="宋体" w:cs="宋体"/>
          <w:szCs w:val="21"/>
        </w:rPr>
        <w:t xml:space="preserve"> 设备验收合格后，</w:t>
      </w:r>
      <w:r>
        <w:rPr>
          <w:rFonts w:hint="eastAsia" w:ascii="宋体" w:hAnsi="宋体" w:cs="宋体"/>
          <w:szCs w:val="21"/>
          <w:lang w:eastAsia="zh-CN"/>
        </w:rPr>
        <w:t>成交供应商</w:t>
      </w:r>
      <w:r>
        <w:rPr>
          <w:rFonts w:hint="eastAsia" w:ascii="宋体" w:hAnsi="宋体" w:cs="宋体"/>
          <w:szCs w:val="21"/>
        </w:rPr>
        <w:t xml:space="preserve">提供质保期，质保期从双方签署验收报告之日起计算。 </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cs="宋体"/>
          <w:szCs w:val="21"/>
          <w:lang w:eastAsia="zh-CN"/>
        </w:rPr>
        <w:t>成交供应商</w:t>
      </w:r>
      <w:r>
        <w:rPr>
          <w:rFonts w:hint="eastAsia" w:ascii="宋体" w:hAnsi="宋体" w:cs="宋体"/>
          <w:szCs w:val="21"/>
        </w:rPr>
        <w:t>在国内有维修中心，有专职维修工程师和备品备件库。在用户提出维修要求后，</w:t>
      </w:r>
      <w:r>
        <w:rPr>
          <w:rFonts w:hint="eastAsia" w:ascii="宋体" w:hAnsi="宋体" w:cs="宋体"/>
          <w:szCs w:val="21"/>
          <w:lang w:eastAsia="zh-CN"/>
        </w:rPr>
        <w:t>成交供应商</w:t>
      </w:r>
      <w:r>
        <w:rPr>
          <w:rFonts w:hint="eastAsia" w:ascii="宋体" w:hAnsi="宋体" w:cs="宋体"/>
          <w:szCs w:val="21"/>
        </w:rPr>
        <w:t xml:space="preserve">应在4工作小时内对用户的服务要求做出响应； 需要在现场解决问题的，应在2个工作日内到达用户现场维修，一般故障应在两日内修复，重大故障或其他无法迅速解决的问题需在一周内解决或提出明确解决方案。 </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6</w:t>
      </w:r>
      <w:r>
        <w:rPr>
          <w:rFonts w:hint="eastAsia" w:ascii="宋体" w:hAnsi="宋体" w:cs="宋体"/>
          <w:szCs w:val="21"/>
        </w:rPr>
        <w:t xml:space="preserve"> 终身免费提供应用咨询及技术帮助。 </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7</w:t>
      </w:r>
      <w:r>
        <w:rPr>
          <w:rFonts w:hint="eastAsia" w:ascii="宋体" w:hAnsi="宋体" w:cs="宋体"/>
          <w:szCs w:val="21"/>
        </w:rPr>
        <w:t xml:space="preserve"> </w:t>
      </w:r>
      <w:r>
        <w:rPr>
          <w:rFonts w:hint="eastAsia" w:ascii="宋体" w:hAnsi="宋体" w:cs="宋体"/>
          <w:szCs w:val="21"/>
          <w:lang w:eastAsia="zh-CN"/>
        </w:rPr>
        <w:t>成交供应商</w:t>
      </w:r>
      <w:r>
        <w:rPr>
          <w:rFonts w:hint="eastAsia" w:ascii="宋体" w:hAnsi="宋体" w:cs="宋体"/>
          <w:szCs w:val="21"/>
        </w:rPr>
        <w:t>提供完整英文书面技术资料和光盘各,1套，免费赠送相关设备资料，积极邀请用户参加公司举办的应用技术交流会。</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5、交货地点：湖北工业大学校内，采购人指定地点。</w:t>
      </w:r>
      <w:r>
        <w:rPr>
          <w:rFonts w:hint="eastAsia" w:ascii="宋体" w:hAnsi="宋体" w:cs="宋体"/>
          <w:szCs w:val="21"/>
        </w:rPr>
        <w:br w:type="textWrapping"/>
      </w:r>
      <w:r>
        <w:rPr>
          <w:rFonts w:hint="eastAsia" w:ascii="宋体" w:hAnsi="宋体" w:cs="宋体"/>
          <w:szCs w:val="21"/>
        </w:rPr>
        <w:t>6、交货期：国产设备在签订合同30日历天内供货，进口设备在签订合同90日历天内供货。</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7、质保期：设备注明质保期限的以设备注明质保为准，未注明质保的自产品最终验收合格双方签字并交付使用之日起算质保期三年。</w:t>
      </w:r>
    </w:p>
    <w:p>
      <w:pPr>
        <w:autoSpaceDE w:val="0"/>
        <w:autoSpaceDN w:val="0"/>
        <w:adjustRightIn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8、履约保证金：合同金额的5%</w:t>
      </w:r>
      <w:r>
        <w:rPr>
          <w:rFonts w:hint="eastAsia" w:asciiTheme="minorEastAsia" w:hAnsiTheme="minorEastAsia" w:eastAsiaTheme="minorEastAsia" w:cstheme="minorEastAsia"/>
          <w:color w:val="000000" w:themeColor="text1"/>
          <w:szCs w:val="21"/>
          <w:lang w:val="zh-CN"/>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签订合同前5个工作日递交，以支票、汇票、本票或者金融机构、担保机构出具的保函等非现金形式提交。</w:t>
      </w:r>
    </w:p>
    <w:p>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9、付款方式：</w:t>
      </w:r>
      <w:r>
        <w:rPr>
          <w:rFonts w:hint="eastAsia" w:asciiTheme="minorEastAsia" w:hAnsiTheme="minorEastAsia" w:eastAsiaTheme="minorEastAsia" w:cstheme="minorEastAsia"/>
          <w:szCs w:val="21"/>
        </w:rPr>
        <w:t>本项目无预付款，到货后付款至合同金额的70%，验收合格后付款至合同金额的100%。履约保证金自动转为质保金，质保期满后一次性（无息）返还给</w:t>
      </w:r>
      <w:r>
        <w:rPr>
          <w:rFonts w:hint="eastAsia" w:ascii="宋体" w:hAnsi="宋体" w:cs="宋体"/>
          <w:szCs w:val="21"/>
          <w:lang w:eastAsia="zh-CN"/>
        </w:rPr>
        <w:t>成交供应商</w:t>
      </w:r>
      <w:r>
        <w:rPr>
          <w:rFonts w:hint="eastAsia" w:asciiTheme="minorEastAsia" w:hAnsiTheme="minorEastAsia" w:eastAsiaTheme="minorEastAsia" w:cstheme="minorEastAsia"/>
          <w:szCs w:val="21"/>
        </w:rPr>
        <w:t>。同时，</w:t>
      </w:r>
      <w:r>
        <w:rPr>
          <w:rFonts w:hint="eastAsia" w:ascii="宋体" w:hAnsi="宋体" w:cs="宋体"/>
          <w:szCs w:val="21"/>
          <w:lang w:eastAsia="zh-CN"/>
        </w:rPr>
        <w:t>成交供应商</w:t>
      </w:r>
      <w:r>
        <w:rPr>
          <w:rFonts w:hint="eastAsia" w:asciiTheme="minorEastAsia" w:hAnsiTheme="minorEastAsia" w:eastAsiaTheme="minorEastAsia" w:cstheme="minorEastAsia"/>
          <w:szCs w:val="21"/>
        </w:rPr>
        <w:t>须开具</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财务部门认可的增值税发票。</w:t>
      </w:r>
    </w:p>
    <w:p>
      <w:pPr>
        <w:numPr>
          <w:ilvl w:val="1"/>
          <w:numId w:val="0"/>
        </w:numPr>
        <w:tabs>
          <w:tab w:val="left" w:pos="576"/>
        </w:tabs>
        <w:ind w:leftChars="0"/>
        <w:outlineLvl w:val="9"/>
        <w:rPr>
          <w:rFonts w:hint="default" w:asciiTheme="minorEastAsia" w:hAnsiTheme="minorEastAsia" w:eastAsiaTheme="minorEastAsia" w:cstheme="minorEastAsia"/>
          <w:b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1"/>
          <w:szCs w:val="21"/>
          <w:lang w:val="en-US" w:eastAsia="zh-CN" w:bidi="ar-SA"/>
          <w14:textFill>
            <w14:solidFill>
              <w14:schemeClr w14:val="tx1"/>
            </w14:solidFill>
          </w14:textFill>
        </w:rPr>
        <w:t>10、其他未尽事宜由成交供应商和采购人按合同进行约定。</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1、资格审查因素等证明材料须提供网上图片或查询方式以供询价小组核查，响应文件内附相关证书真彩扫描件。</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val="0"/>
          <w:color w:val="auto"/>
          <w:szCs w:val="21"/>
          <w:lang w:val="en-US" w:eastAsia="zh-CN"/>
        </w:rPr>
        <w:t>2、如发现供应商的竞标报价明显低于其他通过资格审查及符合性审查的供应商的竞标报价，询价小组认为有可能影响项目实施及服务质量或者不能诚信履约的，可启用澄清程序，有权要求供应商在合理的时间内出具最后报价的合理分析，供应商不能合理说明或者不能提供相关证明材料的，询价小组可认定该供应商以低于成本报价竞标，有权将其报价作无效处理。</w:t>
      </w:r>
      <w:r>
        <w:rPr>
          <w:rFonts w:hint="eastAsia" w:asciiTheme="minorEastAsia" w:hAnsiTheme="minorEastAsia" w:eastAsiaTheme="minorEastAsia" w:cstheme="minorEastAsia"/>
          <w:b/>
          <w:sz w:val="21"/>
          <w:szCs w:val="21"/>
        </w:rPr>
        <w:br w:type="page"/>
      </w:r>
    </w:p>
    <w:p>
      <w:pPr>
        <w:spacing w:line="360" w:lineRule="auto"/>
        <w:jc w:val="center"/>
        <w:outlineLvl w:val="0"/>
        <w:rPr>
          <w:rFonts w:ascii="宋体" w:hAnsi="宋体"/>
          <w:b/>
          <w:sz w:val="32"/>
          <w:szCs w:val="32"/>
        </w:rPr>
      </w:pPr>
      <w:bookmarkStart w:id="88" w:name="_Toc9865"/>
      <w:bookmarkStart w:id="89" w:name="_Toc9651"/>
      <w:r>
        <w:rPr>
          <w:rFonts w:hint="eastAsia" w:ascii="宋体" w:hAnsi="宋体"/>
          <w:b/>
          <w:sz w:val="32"/>
          <w:szCs w:val="32"/>
        </w:rPr>
        <w:t>第四章  询价采购程序及评定成交标准</w:t>
      </w:r>
      <w:bookmarkEnd w:id="87"/>
      <w:bookmarkEnd w:id="88"/>
      <w:bookmarkEnd w:id="89"/>
    </w:p>
    <w:p>
      <w:pPr>
        <w:numPr>
          <w:ilvl w:val="0"/>
          <w:numId w:val="18"/>
        </w:numPr>
        <w:spacing w:line="360" w:lineRule="auto"/>
        <w:ind w:firstLine="0"/>
        <w:jc w:val="left"/>
        <w:outlineLvl w:val="1"/>
        <w:rPr>
          <w:rFonts w:ascii="宋体" w:hAnsi="宋体" w:cs="宋体"/>
          <w:b/>
          <w:bCs/>
          <w:szCs w:val="21"/>
        </w:rPr>
      </w:pPr>
      <w:bookmarkStart w:id="90" w:name="_Toc21248"/>
      <w:bookmarkStart w:id="91" w:name="_Toc27934"/>
      <w:bookmarkStart w:id="92" w:name="_Toc13840"/>
      <w:bookmarkStart w:id="93" w:name="_Toc16999"/>
      <w:r>
        <w:rPr>
          <w:rFonts w:hint="eastAsia" w:ascii="宋体" w:hAnsi="宋体" w:cs="宋体"/>
          <w:b/>
          <w:bCs/>
          <w:szCs w:val="21"/>
        </w:rPr>
        <w:t>询价采购程序</w:t>
      </w:r>
      <w:bookmarkEnd w:id="90"/>
      <w:bookmarkEnd w:id="91"/>
      <w:bookmarkEnd w:id="92"/>
      <w:bookmarkEnd w:id="93"/>
    </w:p>
    <w:p>
      <w:pPr>
        <w:numPr>
          <w:ilvl w:val="0"/>
          <w:numId w:val="19"/>
        </w:numPr>
        <w:spacing w:line="360" w:lineRule="auto"/>
        <w:ind w:firstLineChars="200"/>
        <w:jc w:val="left"/>
        <w:rPr>
          <w:rFonts w:ascii="宋体" w:hAnsi="宋体" w:cs="宋体"/>
          <w:szCs w:val="21"/>
        </w:rPr>
      </w:pPr>
      <w:r>
        <w:rPr>
          <w:rFonts w:hint="eastAsia" w:ascii="宋体" w:hAnsi="宋体" w:cs="宋体"/>
          <w:szCs w:val="21"/>
        </w:rPr>
        <w:t>成立询价小组</w:t>
      </w:r>
    </w:p>
    <w:p>
      <w:pPr>
        <w:spacing w:line="360" w:lineRule="auto"/>
        <w:ind w:firstLine="420" w:firstLineChars="200"/>
        <w:jc w:val="left"/>
        <w:rPr>
          <w:rFonts w:ascii="宋体" w:hAnsi="宋体" w:cs="宋体"/>
          <w:szCs w:val="21"/>
        </w:rPr>
      </w:pPr>
      <w:r>
        <w:rPr>
          <w:rFonts w:hint="eastAsia" w:ascii="宋体" w:hAnsi="宋体" w:cs="宋体"/>
          <w:szCs w:val="21"/>
        </w:rPr>
        <w:t>中经国际招标集团有限公司将组织询价小组，询价小组由有关专家三人以上的单数组成。询价小组应当对采购项目的价格构成和评定成交的标准等事项作出规定。</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询</w:t>
      </w:r>
      <w:r>
        <w:rPr>
          <w:rFonts w:hint="eastAsia" w:ascii="宋体" w:hAnsi="宋体" w:cs="宋体"/>
          <w:color w:val="000000" w:themeColor="text1"/>
          <w:szCs w:val="21"/>
          <w14:textFill>
            <w14:solidFill>
              <w14:schemeClr w14:val="tx1"/>
            </w14:solidFill>
          </w14:textFill>
        </w:rPr>
        <w:t>价小组人数详见《供应商须知前附表》。</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询价小组中的评审专家人数不小于询价成员总数的</w:t>
      </w:r>
      <w:r>
        <w:rPr>
          <w:rFonts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，评审专家的产生详见《供应商须知前附表》</w:t>
      </w:r>
    </w:p>
    <w:p>
      <w:pPr>
        <w:numPr>
          <w:ilvl w:val="0"/>
          <w:numId w:val="19"/>
        </w:numPr>
        <w:spacing w:line="360" w:lineRule="auto"/>
        <w:ind w:firstLineChars="200"/>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确定被询价的</w:t>
      </w:r>
      <w:r>
        <w:rPr>
          <w:rFonts w:hint="eastAsia" w:ascii="宋体" w:hAnsi="宋体" w:cs="宋体"/>
          <w:szCs w:val="21"/>
        </w:rPr>
        <w:t>供应商名单</w:t>
      </w:r>
    </w:p>
    <w:p>
      <w:pPr>
        <w:spacing w:line="360" w:lineRule="auto"/>
        <w:ind w:firstLine="420" w:firstLineChars="200"/>
        <w:jc w:val="left"/>
        <w:rPr>
          <w:rFonts w:ascii="宋体" w:hAnsi="宋体" w:cs="宋体"/>
          <w:szCs w:val="21"/>
        </w:rPr>
      </w:pPr>
      <w:r>
        <w:rPr>
          <w:rFonts w:hint="eastAsia" w:ascii="宋体" w:hAnsi="宋体" w:cs="宋体"/>
          <w:szCs w:val="21"/>
        </w:rPr>
        <w:t>根据采购需求，从符合相应资格条件的供应商名单中确定不少于三家的供应商，并向其发出询价通知书让其报价。</w:t>
      </w:r>
    </w:p>
    <w:p>
      <w:pPr>
        <w:numPr>
          <w:ilvl w:val="0"/>
          <w:numId w:val="19"/>
        </w:numPr>
        <w:spacing w:line="360" w:lineRule="auto"/>
        <w:ind w:firstLineChars="200"/>
        <w:jc w:val="left"/>
        <w:rPr>
          <w:rFonts w:ascii="宋体" w:hAnsi="宋体" w:cs="宋体"/>
          <w:szCs w:val="21"/>
        </w:rPr>
      </w:pPr>
      <w:r>
        <w:rPr>
          <w:rFonts w:hint="eastAsia" w:ascii="宋体" w:hAnsi="宋体" w:cs="宋体"/>
          <w:szCs w:val="21"/>
        </w:rPr>
        <w:t>询价</w:t>
      </w:r>
    </w:p>
    <w:p>
      <w:pPr>
        <w:numPr>
          <w:ilvl w:val="0"/>
          <w:numId w:val="20"/>
        </w:numPr>
        <w:spacing w:line="360" w:lineRule="auto"/>
        <w:ind w:firstLine="420" w:firstLineChars="200"/>
        <w:jc w:val="left"/>
        <w:rPr>
          <w:rFonts w:hint="eastAsia" w:ascii="宋体" w:hAnsi="宋体" w:cs="宋体"/>
          <w:szCs w:val="21"/>
        </w:rPr>
      </w:pPr>
      <w:r>
        <w:rPr>
          <w:rFonts w:hint="eastAsia" w:ascii="宋体" w:hAnsi="宋体" w:cs="宋体"/>
          <w:szCs w:val="21"/>
        </w:rPr>
        <w:t>询价小组要求被询价的供应商一次报出不得更改的价格。</w:t>
      </w:r>
    </w:p>
    <w:p>
      <w:pPr>
        <w:spacing w:line="360" w:lineRule="auto"/>
        <w:ind w:firstLine="420" w:firstLineChars="200"/>
        <w:jc w:val="left"/>
        <w:rPr>
          <w:rFonts w:hint="eastAsia" w:ascii="宋体" w:hAnsi="宋体" w:cs="宋体"/>
          <w:szCs w:val="21"/>
          <w:lang w:eastAsia="zh-CN"/>
        </w:rPr>
      </w:pPr>
      <w:r>
        <w:rPr>
          <w:rFonts w:hint="eastAsia" w:ascii="宋体" w:hAnsi="宋体" w:cs="宋体"/>
          <w:szCs w:val="21"/>
          <w:lang w:val="en-US" w:eastAsia="zh-CN"/>
        </w:rPr>
        <w:t>2、竞标报价有算术错误的，</w:t>
      </w:r>
      <w:r>
        <w:rPr>
          <w:rFonts w:hint="eastAsia" w:ascii="宋体" w:hAnsi="宋体" w:cs="宋体"/>
          <w:szCs w:val="21"/>
        </w:rPr>
        <w:t>询价</w:t>
      </w:r>
      <w:r>
        <w:rPr>
          <w:rFonts w:hint="eastAsia" w:ascii="宋体" w:hAnsi="宋体" w:cs="宋体"/>
          <w:szCs w:val="21"/>
          <w:lang w:val="en-US" w:eastAsia="zh-CN"/>
        </w:rPr>
        <w:t>小组</w:t>
      </w:r>
      <w:r>
        <w:rPr>
          <w:rFonts w:hint="eastAsia" w:ascii="宋体" w:hAnsi="宋体" w:cs="宋体"/>
          <w:szCs w:val="21"/>
          <w:lang w:eastAsia="zh-CN"/>
        </w:rPr>
        <w:t>按照以下原则对</w:t>
      </w:r>
      <w:r>
        <w:rPr>
          <w:rFonts w:hint="eastAsia" w:ascii="宋体" w:hAnsi="宋体" w:cs="宋体"/>
          <w:szCs w:val="21"/>
          <w:lang w:val="en-US" w:eastAsia="zh-CN"/>
        </w:rPr>
        <w:t>竞标</w:t>
      </w:r>
      <w:r>
        <w:rPr>
          <w:rFonts w:hint="eastAsia" w:ascii="宋体" w:hAnsi="宋体" w:cs="宋体"/>
          <w:szCs w:val="21"/>
          <w:lang w:eastAsia="zh-CN"/>
        </w:rPr>
        <w:t>报价进行修正，修正的价格经供应商书面确认后具有约束力。供应商不接受修正价格的，</w:t>
      </w:r>
      <w:r>
        <w:rPr>
          <w:rFonts w:hint="eastAsia" w:ascii="宋体" w:hAnsi="宋体" w:cs="宋体"/>
          <w:szCs w:val="21"/>
        </w:rPr>
        <w:t>询价小组</w:t>
      </w:r>
      <w:r>
        <w:rPr>
          <w:rFonts w:hint="eastAsia" w:ascii="宋体" w:hAnsi="宋体" w:cs="宋体"/>
          <w:szCs w:val="21"/>
          <w:lang w:eastAsia="zh-CN"/>
        </w:rPr>
        <w:t>应当否决其</w:t>
      </w:r>
      <w:r>
        <w:rPr>
          <w:rFonts w:hint="eastAsia" w:ascii="宋体" w:hAnsi="宋体" w:cs="宋体"/>
          <w:szCs w:val="21"/>
          <w:lang w:val="en-US" w:eastAsia="zh-CN"/>
        </w:rPr>
        <w:t>竞标</w:t>
      </w:r>
      <w:r>
        <w:rPr>
          <w:rFonts w:hint="eastAsia" w:ascii="宋体" w:hAnsi="宋体" w:cs="宋体"/>
          <w:szCs w:val="21"/>
          <w:lang w:eastAsia="zh-CN"/>
        </w:rPr>
        <w:t>。</w:t>
      </w:r>
    </w:p>
    <w:p>
      <w:pPr>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 xml:space="preserve">     </w:t>
      </w: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 1 \* GB3 \* MERGEFORMAT </w:instrText>
      </w:r>
      <w:r>
        <w:rPr>
          <w:rFonts w:hint="eastAsia" w:ascii="宋体" w:hAnsi="宋体" w:cs="宋体"/>
          <w:szCs w:val="21"/>
          <w:lang w:val="en-US" w:eastAsia="zh-CN"/>
        </w:rPr>
        <w:fldChar w:fldCharType="separate"/>
      </w:r>
      <w:r>
        <w:rPr>
          <w:rFonts w:hint="eastAsia" w:ascii="宋体" w:hAnsi="宋体" w:cs="宋体"/>
          <w:szCs w:val="21"/>
        </w:rPr>
        <w:t>①</w:t>
      </w:r>
      <w:r>
        <w:rPr>
          <w:rFonts w:hint="eastAsia" w:ascii="宋体" w:hAnsi="宋体" w:cs="宋体"/>
          <w:szCs w:val="21"/>
          <w:lang w:val="en-US" w:eastAsia="zh-CN"/>
        </w:rPr>
        <w:fldChar w:fldCharType="end"/>
      </w:r>
      <w:r>
        <w:rPr>
          <w:rFonts w:hint="eastAsia" w:ascii="宋体" w:hAnsi="宋体" w:cs="宋体"/>
          <w:szCs w:val="21"/>
          <w:lang w:val="en-US" w:eastAsia="zh-CN"/>
        </w:rPr>
        <w:t>响应文件中的大写金额与小写金额不一致的，以大写金额为准；</w:t>
      </w:r>
    </w:p>
    <w:p>
      <w:pPr>
        <w:spacing w:line="360" w:lineRule="auto"/>
        <w:ind w:firstLine="420" w:firstLineChars="200"/>
        <w:jc w:val="left"/>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 2 \* GB3 \* MERGEFORMAT </w:instrText>
      </w:r>
      <w:r>
        <w:rPr>
          <w:rFonts w:hint="eastAsia" w:ascii="宋体" w:hAnsi="宋体" w:cs="宋体"/>
          <w:szCs w:val="21"/>
          <w:lang w:val="en-US" w:eastAsia="zh-CN"/>
        </w:rPr>
        <w:fldChar w:fldCharType="separate"/>
      </w:r>
      <w:r>
        <w:rPr>
          <w:rFonts w:hint="eastAsia" w:ascii="宋体" w:hAnsi="宋体" w:cs="宋体"/>
          <w:szCs w:val="21"/>
        </w:rPr>
        <w:t>②</w:t>
      </w:r>
      <w:r>
        <w:rPr>
          <w:rFonts w:hint="eastAsia" w:ascii="宋体" w:hAnsi="宋体" w:cs="宋体"/>
          <w:szCs w:val="21"/>
          <w:lang w:val="en-US" w:eastAsia="zh-CN"/>
        </w:rPr>
        <w:fldChar w:fldCharType="end"/>
      </w:r>
      <w:r>
        <w:rPr>
          <w:rFonts w:hint="eastAsia" w:ascii="宋体" w:hAnsi="宋体" w:cs="宋体"/>
          <w:szCs w:val="21"/>
          <w:lang w:val="en-US" w:eastAsia="zh-CN"/>
        </w:rPr>
        <w:t>总价金额与根据单价计算出的结果不一致的，以单价金额为准修正总价，但单价金额小数点有明显错误的除外。</w:t>
      </w:r>
    </w:p>
    <w:p>
      <w:pPr>
        <w:numPr>
          <w:ilvl w:val="0"/>
          <w:numId w:val="19"/>
        </w:numPr>
        <w:spacing w:line="360" w:lineRule="auto"/>
        <w:ind w:firstLineChars="200"/>
        <w:jc w:val="left"/>
        <w:rPr>
          <w:rFonts w:ascii="宋体" w:hAnsi="宋体" w:cs="宋体"/>
          <w:szCs w:val="21"/>
        </w:rPr>
      </w:pPr>
      <w:r>
        <w:rPr>
          <w:rFonts w:hint="eastAsia" w:ascii="宋体" w:hAnsi="宋体" w:cs="宋体"/>
          <w:szCs w:val="21"/>
        </w:rPr>
        <w:t>中小企业</w:t>
      </w:r>
    </w:p>
    <w:p>
      <w:pPr>
        <w:spacing w:line="360" w:lineRule="auto"/>
        <w:ind w:firstLine="420" w:firstLineChars="200"/>
        <w:jc w:val="left"/>
        <w:rPr>
          <w:rFonts w:ascii="宋体" w:hAnsi="宋体" w:cs="宋体"/>
          <w:szCs w:val="21"/>
        </w:rPr>
      </w:pPr>
      <w:r>
        <w:rPr>
          <w:rFonts w:hint="eastAsia" w:ascii="宋体" w:hAnsi="宋体" w:cs="宋体"/>
          <w:szCs w:val="21"/>
        </w:rPr>
        <w:t>如符合工信部联企业〔2011〕300号文中对中小企业划型标准的，需提供本单位的《中小企业声明函》（详见附件）及企业相关证明材料。</w:t>
      </w:r>
    </w:p>
    <w:p>
      <w:pPr>
        <w:spacing w:line="360" w:lineRule="auto"/>
        <w:ind w:firstLine="420" w:firstLineChars="200"/>
        <w:jc w:val="left"/>
        <w:rPr>
          <w:rFonts w:ascii="宋体" w:hAnsi="宋体" w:cs="宋体"/>
          <w:szCs w:val="21"/>
        </w:rPr>
      </w:pPr>
      <w:r>
        <w:rPr>
          <w:rFonts w:hint="eastAsia" w:ascii="宋体" w:hAnsi="宋体" w:cs="宋体"/>
          <w:szCs w:val="21"/>
        </w:rPr>
        <w:t>证明材料需为政府相关职能部门或行业主管部门或行业协会出具的企业划型证明材料，需同时提供制造商及代理商双方的证明材料（制造商直接</w:t>
      </w:r>
      <w:r>
        <w:rPr>
          <w:rFonts w:hint="eastAsia" w:ascii="宋体" w:hAnsi="宋体" w:cs="宋体"/>
          <w:szCs w:val="21"/>
          <w:lang w:eastAsia="zh-CN"/>
        </w:rPr>
        <w:t>询价</w:t>
      </w:r>
      <w:r>
        <w:rPr>
          <w:rFonts w:hint="eastAsia" w:ascii="宋体" w:hAnsi="宋体" w:cs="宋体"/>
          <w:szCs w:val="21"/>
        </w:rPr>
        <w:t>的仅需提供制造商材料），并填写《中小企业声明函》，材料不全的不予折扣。</w:t>
      </w:r>
    </w:p>
    <w:p>
      <w:pPr>
        <w:spacing w:line="360" w:lineRule="auto"/>
        <w:ind w:firstLine="420" w:firstLineChars="200"/>
        <w:jc w:val="left"/>
        <w:rPr>
          <w:rFonts w:ascii="宋体" w:hAnsi="宋体" w:cs="宋体"/>
          <w:szCs w:val="21"/>
        </w:rPr>
      </w:pPr>
      <w:r>
        <w:rPr>
          <w:rFonts w:hint="eastAsia" w:ascii="宋体" w:hAnsi="宋体" w:cs="宋体"/>
          <w:szCs w:val="21"/>
        </w:rPr>
        <w:t>经</w:t>
      </w:r>
      <w:r>
        <w:rPr>
          <w:rFonts w:hint="eastAsia" w:ascii="宋体" w:hAnsi="宋体" w:cs="宋体"/>
          <w:szCs w:val="21"/>
          <w:lang w:eastAsia="zh-CN"/>
        </w:rPr>
        <w:t>询价小组</w:t>
      </w:r>
      <w:r>
        <w:rPr>
          <w:rFonts w:hint="eastAsia" w:ascii="宋体" w:hAnsi="宋体" w:cs="宋体"/>
          <w:szCs w:val="21"/>
        </w:rPr>
        <w:t>审核确认供应商符合工信部联企业〔2011〕300号文中对中小企业划型标准的，将根据财库〔2011〕181号文的相关规定在评定时对小型和微型企业产品的价格给予6%的扣除后的价格参与评审。</w:t>
      </w:r>
    </w:p>
    <w:p>
      <w:pPr>
        <w:numPr>
          <w:ilvl w:val="0"/>
          <w:numId w:val="19"/>
        </w:numPr>
        <w:spacing w:line="360" w:lineRule="auto"/>
        <w:ind w:firstLineChars="200"/>
        <w:jc w:val="left"/>
        <w:rPr>
          <w:rFonts w:ascii="宋体" w:hAnsi="宋体" w:cs="宋体"/>
          <w:szCs w:val="21"/>
        </w:rPr>
      </w:pPr>
      <w:r>
        <w:rPr>
          <w:rFonts w:hint="eastAsia" w:ascii="宋体" w:hAnsi="宋体" w:cs="宋体"/>
          <w:szCs w:val="21"/>
        </w:rPr>
        <w:t>节能环保</w:t>
      </w:r>
    </w:p>
    <w:p>
      <w:pPr>
        <w:spacing w:line="360" w:lineRule="auto"/>
        <w:ind w:firstLine="420" w:firstLineChars="200"/>
        <w:jc w:val="left"/>
        <w:rPr>
          <w:rFonts w:ascii="宋体" w:hAnsi="宋体" w:cs="宋体"/>
          <w:szCs w:val="21"/>
        </w:rPr>
      </w:pPr>
      <w:r>
        <w:rPr>
          <w:rFonts w:hint="eastAsia" w:ascii="宋体" w:hAnsi="宋体" w:cs="宋体"/>
          <w:szCs w:val="21"/>
        </w:rPr>
        <w:t>按照财政部、国家发展改革委关于印发《节能产品政府采购实施意见》的通知（财库【2004】185号）/《关于环境标志产品政府采购实施的意见》（财库【2006】）90号）文件执行。</w:t>
      </w:r>
    </w:p>
    <w:p>
      <w:pPr>
        <w:spacing w:line="360" w:lineRule="auto"/>
        <w:ind w:firstLine="420" w:firstLineChars="200"/>
        <w:jc w:val="left"/>
        <w:rPr>
          <w:rFonts w:ascii="宋体" w:hAnsi="宋体" w:cs="宋体"/>
          <w:szCs w:val="21"/>
        </w:rPr>
      </w:pPr>
      <w:r>
        <w:rPr>
          <w:rFonts w:hint="eastAsia" w:ascii="宋体" w:hAnsi="宋体" w:cs="宋体"/>
          <w:szCs w:val="21"/>
        </w:rPr>
        <w:t>如供应商所投产品符合以上文件的政策支持，须提供产品认证证书（合格有效时间内的）、清单公告媒体的网页打印件并作出明显标识。</w:t>
      </w:r>
    </w:p>
    <w:p>
      <w:pPr>
        <w:spacing w:line="360" w:lineRule="auto"/>
        <w:ind w:firstLine="420" w:firstLineChars="200"/>
        <w:jc w:val="left"/>
        <w:rPr>
          <w:rFonts w:ascii="宋体" w:hAnsi="宋体" w:cs="宋体"/>
          <w:szCs w:val="21"/>
        </w:rPr>
      </w:pPr>
      <w:r>
        <w:rPr>
          <w:rFonts w:hint="eastAsia" w:ascii="宋体" w:hAnsi="宋体" w:cs="宋体"/>
          <w:szCs w:val="21"/>
        </w:rPr>
        <w:t>经</w:t>
      </w:r>
      <w:r>
        <w:rPr>
          <w:rFonts w:hint="eastAsia" w:ascii="宋体" w:hAnsi="宋体" w:cs="宋体"/>
          <w:szCs w:val="21"/>
          <w:lang w:eastAsia="zh-CN"/>
        </w:rPr>
        <w:t>询价小组</w:t>
      </w:r>
      <w:r>
        <w:rPr>
          <w:rFonts w:hint="eastAsia" w:ascii="宋体" w:hAnsi="宋体" w:cs="宋体"/>
          <w:szCs w:val="21"/>
        </w:rPr>
        <w:t>审核确认供应商所投产品在清单内，符合政策支持要求的，最终报价相同的情况下，将优先采购节能环保产品。</w:t>
      </w:r>
    </w:p>
    <w:p>
      <w:pPr>
        <w:numPr>
          <w:ilvl w:val="0"/>
          <w:numId w:val="18"/>
        </w:numPr>
        <w:spacing w:line="360" w:lineRule="auto"/>
        <w:ind w:firstLine="0"/>
        <w:jc w:val="left"/>
        <w:outlineLvl w:val="1"/>
        <w:rPr>
          <w:rFonts w:ascii="宋体" w:hAnsi="宋体" w:cs="宋体"/>
          <w:b/>
          <w:bCs/>
          <w:szCs w:val="21"/>
        </w:rPr>
      </w:pPr>
      <w:bookmarkStart w:id="94" w:name="_Toc25153"/>
      <w:bookmarkStart w:id="95" w:name="_Toc20042"/>
      <w:bookmarkStart w:id="96" w:name="_Toc7066"/>
      <w:bookmarkStart w:id="97" w:name="_Toc2134"/>
      <w:r>
        <w:rPr>
          <w:rFonts w:hint="eastAsia" w:ascii="宋体" w:hAnsi="宋体" w:cs="宋体"/>
          <w:szCs w:val="21"/>
        </w:rPr>
        <w:t>确定成交供应商</w:t>
      </w:r>
      <w:bookmarkEnd w:id="94"/>
      <w:bookmarkEnd w:id="95"/>
      <w:bookmarkEnd w:id="96"/>
      <w:bookmarkEnd w:id="97"/>
    </w:p>
    <w:p>
      <w:pPr>
        <w:numPr>
          <w:ilvl w:val="0"/>
          <w:numId w:val="21"/>
        </w:numPr>
        <w:spacing w:line="360" w:lineRule="auto"/>
        <w:ind w:firstLine="420" w:firstLineChars="200"/>
        <w:jc w:val="left"/>
        <w:rPr>
          <w:rFonts w:ascii="宋体" w:hAnsi="宋体"/>
          <w:szCs w:val="21"/>
        </w:rPr>
      </w:pPr>
      <w:bookmarkStart w:id="98" w:name="_Toc18905"/>
      <w:bookmarkStart w:id="99" w:name="_Toc26738"/>
      <w:bookmarkStart w:id="100" w:name="_Toc6014"/>
      <w:bookmarkStart w:id="101" w:name="_Toc14362"/>
      <w:r>
        <w:rPr>
          <w:rFonts w:hint="eastAsia" w:ascii="宋体" w:hAnsi="宋体" w:cs="宋体"/>
          <w:szCs w:val="21"/>
        </w:rPr>
        <w:t>询价小组将</w:t>
      </w:r>
      <w:r>
        <w:rPr>
          <w:rFonts w:ascii="宋体" w:hAnsi="宋体"/>
          <w:szCs w:val="21"/>
        </w:rPr>
        <w:t>应当从质量和服务均能满足采购文件实质性响应要求的供应商中，按照最后报价由低到高的顺序提出3名</w:t>
      </w:r>
      <w:r>
        <w:rPr>
          <w:rFonts w:hint="eastAsia" w:ascii="宋体" w:hAnsi="宋体"/>
          <w:szCs w:val="21"/>
          <w:lang w:eastAsia="zh-CN"/>
        </w:rPr>
        <w:t>或</w:t>
      </w:r>
      <w:r>
        <w:rPr>
          <w:rFonts w:ascii="宋体" w:hAnsi="宋体"/>
          <w:szCs w:val="21"/>
        </w:rPr>
        <w:t>以上成交候选人。</w:t>
      </w:r>
    </w:p>
    <w:p>
      <w:pPr>
        <w:numPr>
          <w:ilvl w:val="0"/>
          <w:numId w:val="21"/>
        </w:numPr>
        <w:spacing w:line="360" w:lineRule="auto"/>
        <w:ind w:firstLine="420" w:firstLineChars="200"/>
        <w:jc w:val="left"/>
        <w:rPr>
          <w:rFonts w:hint="eastAsia" w:ascii="宋体" w:hAnsi="宋体" w:cs="宋体"/>
          <w:szCs w:val="21"/>
          <w:lang w:val="en-US" w:eastAsia="zh-CN"/>
        </w:rPr>
      </w:pPr>
      <w:r>
        <w:rPr>
          <w:rFonts w:hint="eastAsia" w:ascii="宋体" w:hAnsi="宋体" w:cs="宋体"/>
          <w:szCs w:val="21"/>
        </w:rPr>
        <w:t>最后报价</w:t>
      </w:r>
      <w:r>
        <w:rPr>
          <w:rFonts w:hint="eastAsia" w:ascii="宋体" w:hAnsi="宋体" w:cs="宋体"/>
          <w:szCs w:val="21"/>
          <w:lang w:val="en-US" w:eastAsia="zh-CN"/>
        </w:rPr>
        <w:t>相同的供应商排序原则</w:t>
      </w:r>
    </w:p>
    <w:p>
      <w:pPr>
        <w:numPr>
          <w:ilvl w:val="0"/>
          <w:numId w:val="0"/>
        </w:numPr>
        <w:spacing w:line="360" w:lineRule="auto"/>
        <w:ind w:firstLine="630" w:firstLineChars="300"/>
        <w:jc w:val="left"/>
        <w:rPr>
          <w:rFonts w:hint="eastAsia" w:ascii="宋体" w:hAnsi="宋体" w:cs="宋体"/>
          <w:szCs w:val="21"/>
        </w:rPr>
      </w:pPr>
      <w:r>
        <w:rPr>
          <w:rFonts w:hint="eastAsia" w:ascii="宋体" w:hAnsi="宋体" w:cs="宋体"/>
          <w:szCs w:val="21"/>
        </w:rPr>
        <w:t>最后报价相同的供应商，优先采购节能环保产品</w:t>
      </w:r>
      <w:r>
        <w:rPr>
          <w:rFonts w:hint="eastAsia" w:ascii="宋体" w:hAnsi="宋体" w:cs="宋体"/>
          <w:szCs w:val="21"/>
          <w:lang w:eastAsia="zh-CN"/>
        </w:rPr>
        <w:t>（如有），如果</w:t>
      </w:r>
      <w:r>
        <w:rPr>
          <w:rFonts w:hint="eastAsia" w:ascii="宋体" w:hAnsi="宋体" w:cs="宋体"/>
          <w:szCs w:val="21"/>
        </w:rPr>
        <w:t>最后报价相同</w:t>
      </w:r>
      <w:r>
        <w:rPr>
          <w:rFonts w:hint="eastAsia" w:ascii="宋体" w:hAnsi="宋体" w:cs="宋体"/>
          <w:szCs w:val="21"/>
          <w:lang w:eastAsia="zh-CN"/>
        </w:rPr>
        <w:t>且均是</w:t>
      </w:r>
      <w:r>
        <w:rPr>
          <w:rFonts w:hint="eastAsia" w:ascii="宋体" w:hAnsi="宋体" w:cs="宋体"/>
          <w:szCs w:val="21"/>
        </w:rPr>
        <w:t>节能环保产品</w:t>
      </w:r>
      <w:r>
        <w:rPr>
          <w:rFonts w:hint="eastAsia" w:ascii="宋体" w:hAnsi="宋体" w:cs="宋体"/>
          <w:szCs w:val="21"/>
          <w:lang w:eastAsia="zh-CN"/>
        </w:rPr>
        <w:t>（如有），则</w:t>
      </w:r>
      <w:r>
        <w:rPr>
          <w:rFonts w:hint="eastAsia" w:ascii="宋体" w:hAnsi="宋体" w:cs="宋体"/>
          <w:szCs w:val="21"/>
        </w:rPr>
        <w:t>按</w:t>
      </w:r>
      <w:r>
        <w:rPr>
          <w:rFonts w:hint="eastAsia" w:ascii="宋体" w:hAnsi="宋体" w:cs="宋体"/>
          <w:szCs w:val="21"/>
          <w:lang w:eastAsia="zh-CN"/>
        </w:rPr>
        <w:t>注册资金</w:t>
      </w:r>
      <w:r>
        <w:rPr>
          <w:rFonts w:hint="eastAsia" w:ascii="宋体" w:hAnsi="宋体" w:cs="宋体"/>
          <w:szCs w:val="21"/>
        </w:rPr>
        <w:t>由</w:t>
      </w:r>
      <w:r>
        <w:rPr>
          <w:rFonts w:hint="eastAsia" w:ascii="宋体" w:hAnsi="宋体" w:cs="宋体"/>
          <w:szCs w:val="21"/>
          <w:lang w:eastAsia="zh-CN"/>
        </w:rPr>
        <w:t>高</w:t>
      </w:r>
      <w:r>
        <w:rPr>
          <w:rFonts w:hint="eastAsia" w:ascii="宋体" w:hAnsi="宋体" w:cs="宋体"/>
          <w:szCs w:val="21"/>
        </w:rPr>
        <w:t>到</w:t>
      </w:r>
      <w:r>
        <w:rPr>
          <w:rFonts w:hint="eastAsia" w:ascii="宋体" w:hAnsi="宋体" w:cs="宋体"/>
          <w:szCs w:val="21"/>
          <w:lang w:eastAsia="zh-CN"/>
        </w:rPr>
        <w:t>低</w:t>
      </w:r>
      <w:r>
        <w:rPr>
          <w:rFonts w:hint="eastAsia" w:ascii="宋体" w:hAnsi="宋体" w:cs="宋体"/>
          <w:szCs w:val="21"/>
        </w:rPr>
        <w:t>顺序排列。</w:t>
      </w:r>
      <w:r>
        <w:rPr>
          <w:rFonts w:hint="eastAsia" w:ascii="宋体" w:hAnsi="宋体" w:cs="宋体"/>
          <w:szCs w:val="21"/>
          <w:lang w:eastAsia="zh-CN"/>
        </w:rPr>
        <w:t>如注册资金也</w:t>
      </w:r>
      <w:r>
        <w:rPr>
          <w:rFonts w:hint="eastAsia" w:ascii="宋体" w:hAnsi="宋体" w:cs="宋体"/>
          <w:szCs w:val="21"/>
        </w:rPr>
        <w:t>相同的，按</w:t>
      </w:r>
      <w:r>
        <w:rPr>
          <w:rFonts w:hint="eastAsia" w:ascii="宋体" w:hAnsi="宋体" w:cs="宋体"/>
          <w:szCs w:val="21"/>
          <w:lang w:eastAsia="zh-CN"/>
        </w:rPr>
        <w:t>文件中提供的业绩数量由多到少</w:t>
      </w:r>
      <w:r>
        <w:rPr>
          <w:rFonts w:hint="eastAsia" w:ascii="宋体" w:hAnsi="宋体" w:cs="宋体"/>
          <w:szCs w:val="21"/>
        </w:rPr>
        <w:t>顺序排列。</w:t>
      </w:r>
    </w:p>
    <w:p>
      <w:pPr>
        <w:numPr>
          <w:ilvl w:val="0"/>
          <w:numId w:val="18"/>
        </w:numPr>
        <w:spacing w:line="360" w:lineRule="auto"/>
        <w:ind w:firstLine="0"/>
        <w:jc w:val="left"/>
        <w:outlineLvl w:val="1"/>
        <w:rPr>
          <w:rFonts w:ascii="宋体" w:hAnsi="宋体" w:cs="宋体"/>
          <w:szCs w:val="21"/>
        </w:rPr>
      </w:pPr>
      <w:r>
        <w:rPr>
          <w:rFonts w:hint="eastAsia" w:ascii="宋体" w:hAnsi="宋体" w:cs="宋体"/>
          <w:szCs w:val="21"/>
        </w:rPr>
        <w:t>废标条款</w:t>
      </w:r>
      <w:bookmarkEnd w:id="98"/>
      <w:bookmarkEnd w:id="99"/>
      <w:bookmarkEnd w:id="100"/>
      <w:bookmarkEnd w:id="101"/>
    </w:p>
    <w:p>
      <w:pPr>
        <w:tabs>
          <w:tab w:val="left" w:pos="1854"/>
        </w:tabs>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属于下列情况之一者为废标：</w:t>
      </w:r>
    </w:p>
    <w:p>
      <w:pPr>
        <w:numPr>
          <w:ilvl w:val="2"/>
          <w:numId w:val="22"/>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响应文件送达的时间已超过规定的报价截止时间；</w:t>
      </w:r>
    </w:p>
    <w:p>
      <w:pPr>
        <w:numPr>
          <w:ilvl w:val="2"/>
          <w:numId w:val="22"/>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供应商未按本询价采购文件要求递交竞标保证金；</w:t>
      </w:r>
    </w:p>
    <w:p>
      <w:pPr>
        <w:numPr>
          <w:ilvl w:val="2"/>
          <w:numId w:val="22"/>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响应文件未按本询价采购文件要求制作、密封；</w:t>
      </w:r>
    </w:p>
    <w:p>
      <w:pPr>
        <w:numPr>
          <w:ilvl w:val="2"/>
          <w:numId w:val="22"/>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 xml:space="preserve">响应文件未按询价采购文件规定要求签署、盖章； </w:t>
      </w:r>
    </w:p>
    <w:p>
      <w:pPr>
        <w:numPr>
          <w:ilvl w:val="2"/>
          <w:numId w:val="22"/>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响应文件内容不符合本询价采购文件的要求；</w:t>
      </w:r>
    </w:p>
    <w:p>
      <w:pPr>
        <w:numPr>
          <w:ilvl w:val="2"/>
          <w:numId w:val="22"/>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供应商未按本询价采购文件要求提供相关资格证明文件；</w:t>
      </w:r>
    </w:p>
    <w:p>
      <w:pPr>
        <w:numPr>
          <w:ilvl w:val="2"/>
          <w:numId w:val="22"/>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供应商竞标总报价超过了本项目采购预算，采购人无力支付；</w:t>
      </w:r>
    </w:p>
    <w:p>
      <w:pPr>
        <w:numPr>
          <w:ilvl w:val="2"/>
          <w:numId w:val="22"/>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供应商发生影响采购公正的违法、违规行为；</w:t>
      </w:r>
    </w:p>
    <w:p>
      <w:pPr>
        <w:numPr>
          <w:ilvl w:val="2"/>
          <w:numId w:val="22"/>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供应商在采购过程中使用不真实材料.</w:t>
      </w:r>
    </w:p>
    <w:p>
      <w:pPr>
        <w:numPr>
          <w:ilvl w:val="0"/>
          <w:numId w:val="18"/>
        </w:numPr>
        <w:spacing w:line="360" w:lineRule="auto"/>
        <w:ind w:firstLine="0"/>
        <w:jc w:val="left"/>
        <w:outlineLvl w:val="1"/>
        <w:rPr>
          <w:rFonts w:ascii="宋体" w:hAnsi="宋体" w:cs="宋体"/>
          <w:szCs w:val="21"/>
        </w:rPr>
      </w:pPr>
      <w:bookmarkStart w:id="102" w:name="_Toc20546"/>
      <w:bookmarkStart w:id="103" w:name="_Toc29639"/>
      <w:bookmarkStart w:id="104" w:name="_Toc30690"/>
      <w:bookmarkStart w:id="105" w:name="_Toc27566"/>
      <w:r>
        <w:rPr>
          <w:rFonts w:hint="eastAsia" w:ascii="宋体" w:hAnsi="宋体" w:cs="宋体"/>
          <w:szCs w:val="21"/>
        </w:rPr>
        <w:t>成交的标准</w:t>
      </w:r>
      <w:bookmarkEnd w:id="102"/>
      <w:bookmarkEnd w:id="103"/>
      <w:bookmarkEnd w:id="104"/>
      <w:bookmarkEnd w:id="105"/>
    </w:p>
    <w:p>
      <w:pPr>
        <w:tabs>
          <w:tab w:val="left" w:pos="1854"/>
        </w:tabs>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必须符合下列各项条件：</w:t>
      </w:r>
    </w:p>
    <w:p>
      <w:pPr>
        <w:numPr>
          <w:ilvl w:val="0"/>
          <w:numId w:val="23"/>
        </w:numPr>
        <w:tabs>
          <w:tab w:val="left" w:pos="0"/>
          <w:tab w:val="left" w:pos="360"/>
          <w:tab w:val="clear" w:pos="840"/>
        </w:tabs>
        <w:autoSpaceDE w:val="0"/>
        <w:autoSpaceDN w:val="0"/>
        <w:adjustRightInd w:val="0"/>
        <w:spacing w:line="360" w:lineRule="auto"/>
        <w:ind w:hanging="840"/>
        <w:jc w:val="left"/>
        <w:rPr>
          <w:rFonts w:ascii="宋体" w:hAnsi="宋体" w:cs="宋体"/>
          <w:kern w:val="0"/>
          <w:szCs w:val="21"/>
        </w:rPr>
      </w:pPr>
      <w:r>
        <w:rPr>
          <w:rFonts w:hint="eastAsia" w:ascii="宋体" w:hAnsi="宋体" w:cs="宋体"/>
          <w:kern w:val="0"/>
          <w:szCs w:val="21"/>
        </w:rPr>
        <w:t>供应商已按本询价采购文件要求递交竞标保证金；</w:t>
      </w:r>
    </w:p>
    <w:p>
      <w:pPr>
        <w:numPr>
          <w:ilvl w:val="0"/>
          <w:numId w:val="23"/>
        </w:numPr>
        <w:tabs>
          <w:tab w:val="left" w:pos="0"/>
          <w:tab w:val="left" w:pos="360"/>
          <w:tab w:val="clear" w:pos="840"/>
        </w:tabs>
        <w:autoSpaceDE w:val="0"/>
        <w:autoSpaceDN w:val="0"/>
        <w:adjustRightInd w:val="0"/>
        <w:spacing w:line="360" w:lineRule="auto"/>
        <w:ind w:hanging="840"/>
        <w:jc w:val="left"/>
        <w:rPr>
          <w:rFonts w:ascii="宋体" w:hAnsi="宋体" w:cs="宋体"/>
          <w:kern w:val="0"/>
          <w:szCs w:val="21"/>
        </w:rPr>
      </w:pPr>
      <w:r>
        <w:rPr>
          <w:rFonts w:hint="eastAsia" w:ascii="宋体" w:hAnsi="宋体" w:cs="宋体"/>
          <w:kern w:val="0"/>
          <w:szCs w:val="21"/>
        </w:rPr>
        <w:t>供应商全部实质性响应本询价采购文件的各项要求；</w:t>
      </w:r>
    </w:p>
    <w:p>
      <w:pPr>
        <w:numPr>
          <w:ilvl w:val="0"/>
          <w:numId w:val="23"/>
        </w:numPr>
        <w:tabs>
          <w:tab w:val="left" w:pos="0"/>
          <w:tab w:val="left" w:pos="360"/>
          <w:tab w:val="clear" w:pos="840"/>
        </w:tabs>
        <w:autoSpaceDE w:val="0"/>
        <w:autoSpaceDN w:val="0"/>
        <w:adjustRightInd w:val="0"/>
        <w:spacing w:line="360" w:lineRule="auto"/>
        <w:ind w:hanging="840"/>
        <w:jc w:val="left"/>
        <w:rPr>
          <w:rFonts w:ascii="宋体" w:hAnsi="宋体" w:cs="宋体"/>
          <w:kern w:val="0"/>
          <w:szCs w:val="21"/>
        </w:rPr>
      </w:pPr>
      <w:r>
        <w:rPr>
          <w:rFonts w:hint="eastAsia" w:ascii="宋体" w:hAnsi="宋体" w:cs="宋体"/>
          <w:kern w:val="0"/>
          <w:szCs w:val="21"/>
        </w:rPr>
        <w:t>供应商具备生产、提供项目所需产品、服务的综合能力；</w:t>
      </w:r>
    </w:p>
    <w:p>
      <w:pPr>
        <w:numPr>
          <w:ilvl w:val="0"/>
          <w:numId w:val="23"/>
        </w:numPr>
        <w:tabs>
          <w:tab w:val="left" w:pos="0"/>
          <w:tab w:val="left" w:pos="360"/>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供应商满足本询价采购项目的技术及交货（工期）要求，能保证质量，确保项目按时实施；</w:t>
      </w:r>
    </w:p>
    <w:p>
      <w:pPr>
        <w:numPr>
          <w:ilvl w:val="0"/>
          <w:numId w:val="23"/>
        </w:numPr>
        <w:tabs>
          <w:tab w:val="left" w:pos="0"/>
          <w:tab w:val="left" w:pos="360"/>
          <w:tab w:val="clear" w:pos="840"/>
        </w:tabs>
        <w:autoSpaceDE w:val="0"/>
        <w:autoSpaceDN w:val="0"/>
        <w:adjustRightInd w:val="0"/>
        <w:spacing w:line="360" w:lineRule="auto"/>
        <w:ind w:hanging="840"/>
        <w:jc w:val="left"/>
        <w:rPr>
          <w:rFonts w:ascii="宋体" w:hAnsi="宋体" w:cs="宋体"/>
          <w:kern w:val="0"/>
          <w:szCs w:val="21"/>
        </w:rPr>
      </w:pPr>
      <w:r>
        <w:rPr>
          <w:rFonts w:hint="eastAsia" w:ascii="宋体" w:hAnsi="宋体" w:cs="宋体"/>
          <w:kern w:val="0"/>
          <w:szCs w:val="21"/>
        </w:rPr>
        <w:t>供应商的响应文件完整齐全；</w:t>
      </w:r>
    </w:p>
    <w:p>
      <w:pPr>
        <w:numPr>
          <w:ilvl w:val="0"/>
          <w:numId w:val="23"/>
        </w:numPr>
        <w:tabs>
          <w:tab w:val="left" w:pos="0"/>
          <w:tab w:val="left" w:pos="360"/>
          <w:tab w:val="clear" w:pos="840"/>
        </w:tabs>
        <w:autoSpaceDE w:val="0"/>
        <w:autoSpaceDN w:val="0"/>
        <w:adjustRightInd w:val="0"/>
        <w:spacing w:line="360" w:lineRule="auto"/>
        <w:ind w:hanging="840"/>
        <w:jc w:val="left"/>
        <w:rPr>
          <w:rFonts w:ascii="宋体" w:hAnsi="宋体" w:cs="宋体"/>
          <w:kern w:val="0"/>
          <w:szCs w:val="21"/>
        </w:rPr>
      </w:pPr>
      <w:r>
        <w:rPr>
          <w:rFonts w:hint="eastAsia" w:ascii="宋体" w:hAnsi="宋体" w:cs="宋体"/>
          <w:kern w:val="0"/>
          <w:szCs w:val="21"/>
        </w:rPr>
        <w:t>供应商能提供最佳服务。</w:t>
      </w:r>
    </w:p>
    <w:p>
      <w:pPr>
        <w:spacing w:line="360" w:lineRule="auto"/>
        <w:jc w:val="left"/>
        <w:rPr>
          <w:lang w:val="zh-CN"/>
        </w:rPr>
        <w:sectPr>
          <w:pgSz w:w="11906" w:h="16838"/>
          <w:pgMar w:top="1440" w:right="1080" w:bottom="1440" w:left="1080" w:header="851" w:footer="992" w:gutter="0"/>
          <w:pgNumType w:fmt="decimal"/>
          <w:cols w:space="425" w:num="1"/>
          <w:docGrid w:type="lines" w:linePitch="312" w:charSpace="0"/>
        </w:sectPr>
      </w:pPr>
    </w:p>
    <w:p>
      <w:pPr>
        <w:spacing w:line="360" w:lineRule="auto"/>
        <w:jc w:val="center"/>
        <w:outlineLvl w:val="0"/>
        <w:rPr>
          <w:rFonts w:asciiTheme="minorEastAsia" w:hAnsiTheme="minorEastAsia" w:eastAsiaTheme="minorEastAsia" w:cstheme="minorEastAsia"/>
          <w:b/>
          <w:bCs/>
          <w:szCs w:val="21"/>
        </w:rPr>
      </w:pPr>
      <w:bookmarkStart w:id="106" w:name="_Toc26293"/>
      <w:bookmarkStart w:id="107" w:name="_Toc29253"/>
      <w:bookmarkStart w:id="108" w:name="_Toc17108"/>
      <w:r>
        <w:rPr>
          <w:rFonts w:hint="eastAsia" w:ascii="宋体" w:hAnsi="宋体"/>
          <w:b/>
          <w:sz w:val="32"/>
          <w:szCs w:val="32"/>
        </w:rPr>
        <w:t>第五章  合同</w:t>
      </w:r>
      <w:r>
        <w:rPr>
          <w:rFonts w:hint="eastAsia" w:ascii="宋体" w:hAnsi="宋体"/>
          <w:b/>
          <w:sz w:val="32"/>
          <w:szCs w:val="32"/>
          <w:lang w:eastAsia="zh-CN"/>
        </w:rPr>
        <w:t>书</w:t>
      </w:r>
      <w:r>
        <w:rPr>
          <w:rFonts w:hint="eastAsia" w:ascii="宋体" w:hAnsi="宋体"/>
          <w:b/>
          <w:sz w:val="32"/>
          <w:szCs w:val="32"/>
        </w:rPr>
        <w:t>格式</w:t>
      </w:r>
      <w:bookmarkEnd w:id="106"/>
      <w:bookmarkEnd w:id="107"/>
      <w:bookmarkEnd w:id="108"/>
      <w:bookmarkStart w:id="109" w:name="_Hlt4556400"/>
      <w:bookmarkEnd w:id="109"/>
      <w:bookmarkStart w:id="110" w:name="_Hlt4569098"/>
      <w:bookmarkEnd w:id="110"/>
      <w:bookmarkStart w:id="111" w:name="_Hlt3013633"/>
      <w:bookmarkEnd w:id="111"/>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bCs/>
          <w:sz w:val="21"/>
          <w:szCs w:val="21"/>
        </w:rPr>
        <w:t>（此合同书仅供签订正式合同时参考用）</w:t>
      </w:r>
    </w:p>
    <w:p>
      <w:pPr>
        <w:spacing w:line="360" w:lineRule="auto"/>
        <w:jc w:val="center"/>
        <w:rPr>
          <w:rFonts w:hint="eastAsia" w:ascii="仿宋_GB2312" w:hAnsi="华文中宋" w:eastAsia="仿宋_GB2312"/>
          <w:b/>
          <w:color w:val="000000" w:themeColor="text1"/>
          <w:sz w:val="36"/>
          <w:szCs w:val="36"/>
          <w:u w:val="double"/>
          <w14:textFill>
            <w14:solidFill>
              <w14:schemeClr w14:val="tx1"/>
            </w14:solidFill>
          </w14:textFill>
        </w:rPr>
      </w:pPr>
      <w:bookmarkStart w:id="112" w:name="_Toc32083"/>
      <w:r>
        <w:rPr>
          <w:rFonts w:hint="eastAsia" w:ascii="仿宋_GB2312" w:hAnsi="华文中宋" w:eastAsia="仿宋_GB2312"/>
          <w:b/>
          <w:color w:val="000000" w:themeColor="text1"/>
          <w:sz w:val="36"/>
          <w:szCs w:val="36"/>
          <w:u w:val="double"/>
          <w14:textFill>
            <w14:solidFill>
              <w14:schemeClr w14:val="tx1"/>
            </w14:solidFill>
          </w14:textFill>
        </w:rPr>
        <w:t>供 货 协 议</w:t>
      </w:r>
    </w:p>
    <w:p>
      <w:pPr>
        <w:keepNext w:val="0"/>
        <w:keepLines w:val="0"/>
        <w:pageBreakBefore w:val="0"/>
        <w:widowControl w:val="0"/>
        <w:wordWrap/>
        <w:topLinePunct w:val="0"/>
        <w:bidi w:val="0"/>
        <w:spacing w:line="360" w:lineRule="auto"/>
        <w:textAlignment w:val="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协议号：                                               </w:t>
      </w:r>
    </w:p>
    <w:p>
      <w:pPr>
        <w:keepNext w:val="0"/>
        <w:keepLines w:val="0"/>
        <w:pageBreakBefore w:val="0"/>
        <w:widowControl w:val="0"/>
        <w:wordWrap/>
        <w:topLinePunct w:val="0"/>
        <w:bidi w:val="0"/>
        <w:spacing w:line="360" w:lineRule="auto"/>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购货单位：</w:t>
      </w:r>
      <w:r>
        <w:rPr>
          <w:rFonts w:hint="eastAsia" w:ascii="宋体" w:hAnsi="宋体" w:eastAsia="宋体" w:cs="宋体"/>
          <w:b/>
          <w:color w:val="000000" w:themeColor="text1"/>
          <w:sz w:val="21"/>
          <w:szCs w:val="21"/>
          <w:u w:val="single"/>
          <w14:textFill>
            <w14:solidFill>
              <w14:schemeClr w14:val="tx1"/>
            </w14:solidFill>
          </w14:textFill>
        </w:rPr>
        <w:t xml:space="preserve">湖 北 工 业 大 学   </w:t>
      </w:r>
      <w:r>
        <w:rPr>
          <w:rFonts w:hint="eastAsia" w:ascii="宋体" w:hAnsi="宋体" w:eastAsia="宋体" w:cs="宋体"/>
          <w:b/>
          <w:color w:val="000000" w:themeColor="text1"/>
          <w:sz w:val="21"/>
          <w:szCs w:val="21"/>
          <w14:textFill>
            <w14:solidFill>
              <w14:schemeClr w14:val="tx1"/>
            </w14:solidFill>
          </w14:textFill>
        </w:rPr>
        <w:t>（以下简称甲方）</w:t>
      </w:r>
    </w:p>
    <w:p>
      <w:pPr>
        <w:keepNext w:val="0"/>
        <w:keepLines w:val="0"/>
        <w:pageBreakBefore w:val="0"/>
        <w:widowControl w:val="0"/>
        <w:wordWrap/>
        <w:topLinePunct w:val="0"/>
        <w:bidi w:val="0"/>
        <w:spacing w:line="360" w:lineRule="auto"/>
        <w:textAlignment w:val="auto"/>
        <w:rPr>
          <w:rFonts w:hint="eastAsia" w:ascii="宋体" w:hAnsi="宋体" w:eastAsia="宋体" w:cs="宋体"/>
          <w:b/>
          <w:color w:val="000000" w:themeColor="text1"/>
          <w:sz w:val="21"/>
          <w:szCs w:val="21"/>
          <w:u w:val="single"/>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供货单位：</w:t>
      </w:r>
      <w:r>
        <w:rPr>
          <w:rFonts w:hint="eastAsia" w:ascii="宋体" w:hAnsi="宋体" w:eastAsia="宋体" w:cs="宋体"/>
          <w:b/>
          <w:color w:val="000000" w:themeColor="text1"/>
          <w:sz w:val="21"/>
          <w:szCs w:val="21"/>
          <w:u w:val="single"/>
          <w14:textFill>
            <w14:solidFill>
              <w14:schemeClr w14:val="tx1"/>
            </w14:solidFill>
          </w14:textFill>
        </w:rPr>
        <w:t xml:space="preserve">               公司 </w:t>
      </w:r>
      <w:r>
        <w:rPr>
          <w:rFonts w:hint="eastAsia" w:ascii="宋体" w:hAnsi="宋体" w:eastAsia="宋体" w:cs="宋体"/>
          <w:b/>
          <w:color w:val="000000" w:themeColor="text1"/>
          <w:sz w:val="21"/>
          <w:szCs w:val="21"/>
          <w14:textFill>
            <w14:solidFill>
              <w14:schemeClr w14:val="tx1"/>
            </w14:solidFill>
          </w14:textFill>
        </w:rPr>
        <w:t>（以下简称乙方）</w:t>
      </w:r>
    </w:p>
    <w:p>
      <w:pPr>
        <w:pStyle w:val="7"/>
        <w:keepNext w:val="0"/>
        <w:keepLines w:val="0"/>
        <w:pageBreakBefore w:val="0"/>
        <w:widowControl w:val="0"/>
        <w:kinsoku/>
        <w:wordWrap/>
        <w:overflowPunct/>
        <w:topLinePunct w:val="0"/>
        <w:autoSpaceDE/>
        <w:autoSpaceDN/>
        <w:bidi w:val="0"/>
        <w:adjustRightInd/>
        <w:snapToGrid w:val="0"/>
        <w:spacing w:after="0" w:line="360" w:lineRule="auto"/>
        <w:ind w:left="0"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甲乙双方根据《中华人民共和国合同法》相关规定，为增强双方的责任，经甲乙双方友好协商，特订立本协议，以资甲乙双方共同遵守。</w:t>
      </w:r>
    </w:p>
    <w:p>
      <w:pPr>
        <w:keepNext w:val="0"/>
        <w:keepLines w:val="0"/>
        <w:pageBreakBefore w:val="0"/>
        <w:widowControl w:val="0"/>
        <w:wordWrap/>
        <w:topLinePunct w:val="0"/>
        <w:bidi w:val="0"/>
        <w:spacing w:line="360" w:lineRule="auto"/>
        <w:ind w:left="36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一、设备名称、规格、配置、数量及价格如下</w:t>
      </w:r>
      <w:r>
        <w:rPr>
          <w:rFonts w:hint="eastAsia" w:ascii="宋体" w:hAnsi="宋体" w:eastAsia="宋体" w:cs="宋体"/>
          <w:b/>
          <w:bCs/>
          <w:color w:val="000000" w:themeColor="text1"/>
          <w:sz w:val="21"/>
          <w:szCs w:val="21"/>
          <w14:textFill>
            <w14:solidFill>
              <w14:schemeClr w14:val="tx1"/>
            </w14:solidFill>
          </w14:textFill>
        </w:rPr>
        <w:t>:</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277"/>
        <w:gridCol w:w="1410"/>
        <w:gridCol w:w="2520"/>
        <w:gridCol w:w="671"/>
        <w:gridCol w:w="12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b/>
                <w:bCs/>
                <w:snapToGrid w:val="0"/>
                <w:color w:val="000000" w:themeColor="text1"/>
                <w:kern w:val="0"/>
                <w:sz w:val="21"/>
                <w:szCs w:val="21"/>
                <w14:textFill>
                  <w14:solidFill>
                    <w14:schemeClr w14:val="tx1"/>
                  </w14:solidFill>
                </w14:textFill>
              </w:rPr>
            </w:pPr>
          </w:p>
        </w:tc>
        <w:tc>
          <w:tcPr>
            <w:tcW w:w="71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b/>
                <w:bCs/>
                <w:snapToGrid w:val="0"/>
                <w:color w:val="000000" w:themeColor="text1"/>
                <w:kern w:val="0"/>
                <w:sz w:val="21"/>
                <w:szCs w:val="21"/>
                <w14:textFill>
                  <w14:solidFill>
                    <w14:schemeClr w14:val="tx1"/>
                  </w14:solidFill>
                </w14:textFill>
              </w:rPr>
            </w:pPr>
            <w:r>
              <w:rPr>
                <w:rFonts w:hint="eastAsia" w:ascii="宋体" w:hAnsi="宋体" w:eastAsia="宋体" w:cs="宋体"/>
                <w:b/>
                <w:bCs/>
                <w:snapToGrid w:val="0"/>
                <w:color w:val="000000" w:themeColor="text1"/>
                <w:kern w:val="0"/>
                <w:sz w:val="21"/>
                <w:szCs w:val="21"/>
                <w14:textFill>
                  <w14:solidFill>
                    <w14:schemeClr w14:val="tx1"/>
                  </w14:solidFill>
                </w14:textFill>
              </w:rPr>
              <w:t>设备名称</w:t>
            </w:r>
          </w:p>
        </w:tc>
        <w:tc>
          <w:tcPr>
            <w:tcW w:w="788"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snapToGrid w:val="0"/>
                <w:color w:val="000000" w:themeColor="text1"/>
                <w:kern w:val="0"/>
                <w:sz w:val="21"/>
                <w:szCs w:val="21"/>
                <w14:textFill>
                  <w14:solidFill>
                    <w14:schemeClr w14:val="tx1"/>
                  </w14:solidFill>
                </w14:textFill>
              </w:rPr>
            </w:pPr>
            <w:r>
              <w:rPr>
                <w:rFonts w:hint="eastAsia" w:ascii="宋体" w:hAnsi="宋体" w:eastAsia="宋体" w:cs="宋体"/>
                <w:b/>
                <w:bCs/>
                <w:snapToGrid w:val="0"/>
                <w:color w:val="000000" w:themeColor="text1"/>
                <w:kern w:val="0"/>
                <w:sz w:val="21"/>
                <w:szCs w:val="21"/>
                <w14:textFill>
                  <w14:solidFill>
                    <w14:schemeClr w14:val="tx1"/>
                  </w14:solidFill>
                </w14:textFill>
              </w:rPr>
              <w:t>品牌/型号</w:t>
            </w:r>
          </w:p>
        </w:tc>
        <w:tc>
          <w:tcPr>
            <w:tcW w:w="140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snapToGrid w:val="0"/>
                <w:color w:val="000000" w:themeColor="text1"/>
                <w:kern w:val="0"/>
                <w:sz w:val="21"/>
                <w:szCs w:val="21"/>
                <w14:textFill>
                  <w14:solidFill>
                    <w14:schemeClr w14:val="tx1"/>
                  </w14:solidFill>
                </w14:textFill>
              </w:rPr>
            </w:pPr>
            <w:r>
              <w:rPr>
                <w:rFonts w:hint="eastAsia" w:ascii="宋体" w:hAnsi="宋体" w:eastAsia="宋体" w:cs="宋体"/>
                <w:b/>
                <w:bCs/>
                <w:snapToGrid w:val="0"/>
                <w:color w:val="000000" w:themeColor="text1"/>
                <w:kern w:val="0"/>
                <w:sz w:val="21"/>
                <w:szCs w:val="21"/>
                <w14:textFill>
                  <w14:solidFill>
                    <w14:schemeClr w14:val="tx1"/>
                  </w14:solidFill>
                </w14:textFill>
              </w:rPr>
              <w:t>配置/技术参数</w:t>
            </w:r>
          </w:p>
        </w:tc>
        <w:tc>
          <w:tcPr>
            <w:tcW w:w="375"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snapToGrid w:val="0"/>
                <w:color w:val="000000" w:themeColor="text1"/>
                <w:kern w:val="0"/>
                <w:sz w:val="21"/>
                <w:szCs w:val="21"/>
                <w14:textFill>
                  <w14:solidFill>
                    <w14:schemeClr w14:val="tx1"/>
                  </w14:solidFill>
                </w14:textFill>
              </w:rPr>
            </w:pPr>
            <w:r>
              <w:rPr>
                <w:rFonts w:hint="eastAsia" w:ascii="宋体" w:hAnsi="宋体" w:eastAsia="宋体" w:cs="宋体"/>
                <w:b/>
                <w:bCs/>
                <w:snapToGrid w:val="0"/>
                <w:color w:val="000000" w:themeColor="text1"/>
                <w:kern w:val="0"/>
                <w:sz w:val="21"/>
                <w:szCs w:val="21"/>
                <w14:textFill>
                  <w14:solidFill>
                    <w14:schemeClr w14:val="tx1"/>
                  </w14:solidFill>
                </w14:textFill>
              </w:rPr>
              <w:t>数量</w:t>
            </w:r>
          </w:p>
        </w:tc>
        <w:tc>
          <w:tcPr>
            <w:tcW w:w="67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snapToGrid w:val="0"/>
                <w:color w:val="000000" w:themeColor="text1"/>
                <w:kern w:val="0"/>
                <w:sz w:val="21"/>
                <w:szCs w:val="21"/>
                <w14:textFill>
                  <w14:solidFill>
                    <w14:schemeClr w14:val="tx1"/>
                  </w14:solidFill>
                </w14:textFill>
              </w:rPr>
            </w:pPr>
            <w:r>
              <w:rPr>
                <w:rFonts w:hint="eastAsia" w:ascii="宋体" w:hAnsi="宋体" w:eastAsia="宋体" w:cs="宋体"/>
                <w:b/>
                <w:bCs/>
                <w:snapToGrid w:val="0"/>
                <w:color w:val="000000" w:themeColor="text1"/>
                <w:kern w:val="0"/>
                <w:sz w:val="21"/>
                <w:szCs w:val="21"/>
                <w14:textFill>
                  <w14:solidFill>
                    <w14:schemeClr w14:val="tx1"/>
                  </w14:solidFill>
                </w14:textFill>
              </w:rPr>
              <w:t>单价（元）</w:t>
            </w:r>
          </w:p>
        </w:tc>
        <w:tc>
          <w:tcPr>
            <w:tcW w:w="751"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snapToGrid w:val="0"/>
                <w:color w:val="000000" w:themeColor="text1"/>
                <w:kern w:val="0"/>
                <w:sz w:val="21"/>
                <w:szCs w:val="21"/>
                <w14:textFill>
                  <w14:solidFill>
                    <w14:schemeClr w14:val="tx1"/>
                  </w14:solidFill>
                </w14:textFill>
              </w:rPr>
            </w:pPr>
            <w:r>
              <w:rPr>
                <w:rFonts w:hint="eastAsia" w:ascii="宋体" w:hAnsi="宋体" w:eastAsia="宋体" w:cs="宋体"/>
                <w:b/>
                <w:bCs/>
                <w:snapToGrid w:val="0"/>
                <w:color w:val="000000" w:themeColor="text1"/>
                <w:kern w:val="0"/>
                <w:sz w:val="21"/>
                <w:szCs w:val="21"/>
                <w14:textFill>
                  <w14:solidFill>
                    <w14:schemeClr w14:val="tx1"/>
                  </w14:solidFill>
                </w14:textFill>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1" w:type="pct"/>
            <w:noWrap w:val="0"/>
            <w:vAlign w:val="center"/>
          </w:tcPr>
          <w:p>
            <w:pPr>
              <w:keepNext w:val="0"/>
              <w:keepLines w:val="0"/>
              <w:pageBreakBefore w:val="0"/>
              <w:widowControl w:val="0"/>
              <w:wordWrap/>
              <w:topLinePunct w:val="0"/>
              <w:bidi w:val="0"/>
              <w:adjustRightInd w:val="0"/>
              <w:snapToGrid w:val="0"/>
              <w:spacing w:line="360" w:lineRule="auto"/>
              <w:jc w:val="center"/>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714" w:type="pct"/>
            <w:noWrap w:val="0"/>
            <w:vAlign w:val="center"/>
          </w:tcPr>
          <w:p>
            <w:pPr>
              <w:keepNext w:val="0"/>
              <w:keepLines w:val="0"/>
              <w:pageBreakBefore w:val="0"/>
              <w:widowControl w:val="0"/>
              <w:wordWrap/>
              <w:topLinePunct w:val="0"/>
              <w:bidi w:val="0"/>
              <w:adjustRightInd w:val="0"/>
              <w:snapToGrid w:val="0"/>
              <w:spacing w:line="360" w:lineRule="auto"/>
              <w:jc w:val="center"/>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788" w:type="pct"/>
            <w:noWrap w:val="0"/>
            <w:vAlign w:val="center"/>
          </w:tcPr>
          <w:p>
            <w:pPr>
              <w:keepNext w:val="0"/>
              <w:keepLines w:val="0"/>
              <w:pageBreakBefore w:val="0"/>
              <w:widowControl w:val="0"/>
              <w:wordWrap/>
              <w:topLinePunct w:val="0"/>
              <w:bidi w:val="0"/>
              <w:adjustRightInd w:val="0"/>
              <w:snapToGrid w:val="0"/>
              <w:spacing w:line="360" w:lineRule="auto"/>
              <w:jc w:val="center"/>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1409" w:type="pct"/>
            <w:noWrap w:val="0"/>
            <w:vAlign w:val="center"/>
          </w:tcPr>
          <w:p>
            <w:pPr>
              <w:keepNext w:val="0"/>
              <w:keepLines w:val="0"/>
              <w:pageBreakBefore w:val="0"/>
              <w:widowControl w:val="0"/>
              <w:wordWrap/>
              <w:topLinePunct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375" w:type="pct"/>
            <w:noWrap w:val="0"/>
            <w:vAlign w:val="center"/>
          </w:tcPr>
          <w:p>
            <w:pPr>
              <w:keepNext w:val="0"/>
              <w:keepLines w:val="0"/>
              <w:pageBreakBefore w:val="0"/>
              <w:widowControl w:val="0"/>
              <w:wordWrap/>
              <w:topLinePunct w:val="0"/>
              <w:bidi w:val="0"/>
              <w:adjustRightInd w:val="0"/>
              <w:snapToGrid w:val="0"/>
              <w:spacing w:line="360" w:lineRule="auto"/>
              <w:jc w:val="center"/>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679" w:type="pct"/>
            <w:noWrap w:val="0"/>
            <w:vAlign w:val="center"/>
          </w:tcPr>
          <w:p>
            <w:pPr>
              <w:keepNext w:val="0"/>
              <w:keepLines w:val="0"/>
              <w:pageBreakBefore w:val="0"/>
              <w:widowControl w:val="0"/>
              <w:wordWrap/>
              <w:topLinePunct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751" w:type="pct"/>
            <w:noWrap w:val="0"/>
            <w:vAlign w:val="center"/>
          </w:tcPr>
          <w:p>
            <w:pPr>
              <w:keepNext w:val="0"/>
              <w:keepLines w:val="0"/>
              <w:pageBreakBefore w:val="0"/>
              <w:widowControl w:val="0"/>
              <w:wordWrap/>
              <w:topLinePunct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1"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Style w:val="23"/>
                <w:rFonts w:hint="eastAsia" w:ascii="宋体" w:hAnsi="宋体" w:eastAsia="宋体" w:cs="宋体"/>
                <w:b w:val="0"/>
                <w:bCs w:val="0"/>
                <w:snapToGrid w:val="0"/>
                <w:color w:val="000000" w:themeColor="text1"/>
                <w:kern w:val="0"/>
                <w:sz w:val="21"/>
                <w:szCs w:val="21"/>
                <w14:textFill>
                  <w14:solidFill>
                    <w14:schemeClr w14:val="tx1"/>
                  </w14:solidFill>
                </w14:textFill>
              </w:rPr>
            </w:pPr>
          </w:p>
        </w:tc>
        <w:tc>
          <w:tcPr>
            <w:tcW w:w="71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Style w:val="23"/>
                <w:rFonts w:hint="eastAsia" w:ascii="宋体" w:hAnsi="宋体" w:eastAsia="宋体" w:cs="宋体"/>
                <w:b w:val="0"/>
                <w:bCs w:val="0"/>
                <w:snapToGrid w:val="0"/>
                <w:color w:val="000000" w:themeColor="text1"/>
                <w:kern w:val="0"/>
                <w:sz w:val="21"/>
                <w:szCs w:val="21"/>
                <w14:textFill>
                  <w14:solidFill>
                    <w14:schemeClr w14:val="tx1"/>
                  </w14:solidFill>
                </w14:textFill>
              </w:rPr>
            </w:pPr>
          </w:p>
        </w:tc>
        <w:tc>
          <w:tcPr>
            <w:tcW w:w="788"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1409" w:type="pct"/>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375" w:type="pct"/>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679" w:type="pct"/>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751" w:type="pct"/>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81"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Style w:val="23"/>
                <w:rFonts w:hint="eastAsia" w:ascii="宋体" w:hAnsi="宋体" w:eastAsia="宋体" w:cs="宋体"/>
                <w:b w:val="0"/>
                <w:bCs w:val="0"/>
                <w:snapToGrid w:val="0"/>
                <w:color w:val="000000" w:themeColor="text1"/>
                <w:kern w:val="0"/>
                <w:sz w:val="21"/>
                <w:szCs w:val="21"/>
                <w14:textFill>
                  <w14:solidFill>
                    <w14:schemeClr w14:val="tx1"/>
                  </w14:solidFill>
                </w14:textFill>
              </w:rPr>
            </w:pPr>
          </w:p>
        </w:tc>
        <w:tc>
          <w:tcPr>
            <w:tcW w:w="71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Style w:val="23"/>
                <w:rFonts w:hint="eastAsia" w:ascii="宋体" w:hAnsi="宋体" w:eastAsia="宋体" w:cs="宋体"/>
                <w:b w:val="0"/>
                <w:bCs w:val="0"/>
                <w:snapToGrid w:val="0"/>
                <w:color w:val="000000" w:themeColor="text1"/>
                <w:kern w:val="0"/>
                <w:sz w:val="21"/>
                <w:szCs w:val="21"/>
                <w14:textFill>
                  <w14:solidFill>
                    <w14:schemeClr w14:val="tx1"/>
                  </w14:solidFill>
                </w14:textFill>
              </w:rPr>
            </w:pPr>
          </w:p>
        </w:tc>
        <w:tc>
          <w:tcPr>
            <w:tcW w:w="788"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1409" w:type="pct"/>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375" w:type="pct"/>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679" w:type="pct"/>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751" w:type="pct"/>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1"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Style w:val="23"/>
                <w:rFonts w:hint="eastAsia" w:ascii="宋体" w:hAnsi="宋体" w:eastAsia="宋体" w:cs="宋体"/>
                <w:b w:val="0"/>
                <w:bCs w:val="0"/>
                <w:snapToGrid w:val="0"/>
                <w:color w:val="000000" w:themeColor="text1"/>
                <w:kern w:val="0"/>
                <w:sz w:val="21"/>
                <w:szCs w:val="21"/>
                <w14:textFill>
                  <w14:solidFill>
                    <w14:schemeClr w14:val="tx1"/>
                  </w14:solidFill>
                </w14:textFill>
              </w:rPr>
            </w:pPr>
          </w:p>
        </w:tc>
        <w:tc>
          <w:tcPr>
            <w:tcW w:w="71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Style w:val="23"/>
                <w:rFonts w:hint="eastAsia" w:ascii="宋体" w:hAnsi="宋体" w:eastAsia="宋体" w:cs="宋体"/>
                <w:b w:val="0"/>
                <w:bCs w:val="0"/>
                <w:snapToGrid w:val="0"/>
                <w:color w:val="000000" w:themeColor="text1"/>
                <w:kern w:val="0"/>
                <w:sz w:val="21"/>
                <w:szCs w:val="21"/>
                <w14:textFill>
                  <w14:solidFill>
                    <w14:schemeClr w14:val="tx1"/>
                  </w14:solidFill>
                </w14:textFill>
              </w:rPr>
            </w:pPr>
          </w:p>
        </w:tc>
        <w:tc>
          <w:tcPr>
            <w:tcW w:w="788"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1409" w:type="pct"/>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375" w:type="pct"/>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679" w:type="pct"/>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751" w:type="pct"/>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81"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Style w:val="23"/>
                <w:rFonts w:hint="eastAsia" w:ascii="宋体" w:hAnsi="宋体" w:eastAsia="宋体" w:cs="宋体"/>
                <w:b w:val="0"/>
                <w:bCs w:val="0"/>
                <w:snapToGrid w:val="0"/>
                <w:color w:val="000000" w:themeColor="text1"/>
                <w:kern w:val="0"/>
                <w:sz w:val="21"/>
                <w:szCs w:val="21"/>
                <w14:textFill>
                  <w14:solidFill>
                    <w14:schemeClr w14:val="tx1"/>
                  </w14:solidFill>
                </w14:textFill>
              </w:rPr>
            </w:pPr>
          </w:p>
        </w:tc>
        <w:tc>
          <w:tcPr>
            <w:tcW w:w="71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Style w:val="23"/>
                <w:rFonts w:hint="eastAsia" w:ascii="宋体" w:hAnsi="宋体" w:eastAsia="宋体" w:cs="宋体"/>
                <w:b w:val="0"/>
                <w:bCs w:val="0"/>
                <w:snapToGrid w:val="0"/>
                <w:color w:val="000000" w:themeColor="text1"/>
                <w:kern w:val="0"/>
                <w:sz w:val="21"/>
                <w:szCs w:val="21"/>
                <w14:textFill>
                  <w14:solidFill>
                    <w14:schemeClr w14:val="tx1"/>
                  </w14:solidFill>
                </w14:textFill>
              </w:rPr>
            </w:pPr>
          </w:p>
        </w:tc>
        <w:tc>
          <w:tcPr>
            <w:tcW w:w="788"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1409" w:type="pct"/>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375" w:type="pct"/>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679" w:type="pct"/>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751" w:type="pct"/>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1"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Style w:val="23"/>
                <w:rFonts w:hint="eastAsia" w:ascii="宋体" w:hAnsi="宋体" w:eastAsia="宋体" w:cs="宋体"/>
                <w:b w:val="0"/>
                <w:bCs w:val="0"/>
                <w:snapToGrid w:val="0"/>
                <w:color w:val="000000" w:themeColor="text1"/>
                <w:kern w:val="0"/>
                <w:sz w:val="21"/>
                <w:szCs w:val="21"/>
                <w14:textFill>
                  <w14:solidFill>
                    <w14:schemeClr w14:val="tx1"/>
                  </w14:solidFill>
                </w14:textFill>
              </w:rPr>
            </w:pPr>
          </w:p>
        </w:tc>
        <w:tc>
          <w:tcPr>
            <w:tcW w:w="71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Style w:val="23"/>
                <w:rFonts w:hint="eastAsia" w:ascii="宋体" w:hAnsi="宋体" w:eastAsia="宋体" w:cs="宋体"/>
                <w:b w:val="0"/>
                <w:bCs w:val="0"/>
                <w:snapToGrid w:val="0"/>
                <w:color w:val="000000" w:themeColor="text1"/>
                <w:kern w:val="0"/>
                <w:sz w:val="21"/>
                <w:szCs w:val="21"/>
                <w14:textFill>
                  <w14:solidFill>
                    <w14:schemeClr w14:val="tx1"/>
                  </w14:solidFill>
                </w14:textFill>
              </w:rPr>
            </w:pPr>
          </w:p>
        </w:tc>
        <w:tc>
          <w:tcPr>
            <w:tcW w:w="788"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140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375"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67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751"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81"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Style w:val="23"/>
                <w:rFonts w:hint="eastAsia" w:ascii="宋体" w:hAnsi="宋体" w:eastAsia="宋体" w:cs="宋体"/>
                <w:b w:val="0"/>
                <w:bCs w:val="0"/>
                <w:snapToGrid w:val="0"/>
                <w:color w:val="000000" w:themeColor="text1"/>
                <w:kern w:val="0"/>
                <w:sz w:val="21"/>
                <w:szCs w:val="21"/>
                <w14:textFill>
                  <w14:solidFill>
                    <w14:schemeClr w14:val="tx1"/>
                  </w14:solidFill>
                </w14:textFill>
              </w:rPr>
            </w:pPr>
          </w:p>
        </w:tc>
        <w:tc>
          <w:tcPr>
            <w:tcW w:w="71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Style w:val="23"/>
                <w:rFonts w:hint="eastAsia" w:ascii="宋体" w:hAnsi="宋体" w:eastAsia="宋体" w:cs="宋体"/>
                <w:b w:val="0"/>
                <w:bCs w:val="0"/>
                <w:snapToGrid w:val="0"/>
                <w:color w:val="000000" w:themeColor="text1"/>
                <w:kern w:val="0"/>
                <w:sz w:val="21"/>
                <w:szCs w:val="21"/>
                <w14:textFill>
                  <w14:solidFill>
                    <w14:schemeClr w14:val="tx1"/>
                  </w14:solidFill>
                </w14:textFill>
              </w:rPr>
            </w:pPr>
          </w:p>
        </w:tc>
        <w:tc>
          <w:tcPr>
            <w:tcW w:w="788"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snapToGrid w:val="0"/>
                <w:color w:val="000000" w:themeColor="text1"/>
                <w:kern w:val="0"/>
                <w:sz w:val="21"/>
                <w:szCs w:val="21"/>
                <w14:textFill>
                  <w14:solidFill>
                    <w14:schemeClr w14:val="tx1"/>
                  </w14:solidFill>
                </w14:textFill>
              </w:rPr>
            </w:pPr>
          </w:p>
        </w:tc>
        <w:tc>
          <w:tcPr>
            <w:tcW w:w="140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Style w:val="23"/>
                <w:rFonts w:hint="eastAsia" w:ascii="宋体" w:hAnsi="宋体" w:eastAsia="宋体" w:cs="宋体"/>
                <w:b w:val="0"/>
                <w:bCs w:val="0"/>
                <w:snapToGrid w:val="0"/>
                <w:color w:val="000000" w:themeColor="text1"/>
                <w:kern w:val="0"/>
                <w:sz w:val="21"/>
                <w:szCs w:val="21"/>
                <w14:textFill>
                  <w14:solidFill>
                    <w14:schemeClr w14:val="tx1"/>
                  </w14:solidFill>
                </w14:textFill>
              </w:rPr>
            </w:pPr>
          </w:p>
        </w:tc>
        <w:tc>
          <w:tcPr>
            <w:tcW w:w="375"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Style w:val="23"/>
                <w:rFonts w:hint="eastAsia" w:ascii="宋体" w:hAnsi="宋体" w:eastAsia="宋体" w:cs="宋体"/>
                <w:b w:val="0"/>
                <w:bCs w:val="0"/>
                <w:snapToGrid w:val="0"/>
                <w:color w:val="000000" w:themeColor="text1"/>
                <w:kern w:val="0"/>
                <w:sz w:val="21"/>
                <w:szCs w:val="21"/>
                <w14:textFill>
                  <w14:solidFill>
                    <w14:schemeClr w14:val="tx1"/>
                  </w14:solidFill>
                </w14:textFill>
              </w:rPr>
            </w:pPr>
          </w:p>
        </w:tc>
        <w:tc>
          <w:tcPr>
            <w:tcW w:w="67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Style w:val="23"/>
                <w:rFonts w:hint="eastAsia" w:ascii="宋体" w:hAnsi="宋体" w:eastAsia="宋体" w:cs="宋体"/>
                <w:b w:val="0"/>
                <w:bCs w:val="0"/>
                <w:snapToGrid w:val="0"/>
                <w:color w:val="000000" w:themeColor="text1"/>
                <w:kern w:val="0"/>
                <w:sz w:val="21"/>
                <w:szCs w:val="21"/>
                <w14:textFill>
                  <w14:solidFill>
                    <w14:schemeClr w14:val="tx1"/>
                  </w14:solidFill>
                </w14:textFill>
              </w:rPr>
            </w:pPr>
          </w:p>
        </w:tc>
        <w:tc>
          <w:tcPr>
            <w:tcW w:w="751"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Style w:val="23"/>
                <w:rFonts w:hint="eastAsia" w:ascii="宋体" w:hAnsi="宋体" w:eastAsia="宋体" w:cs="宋体"/>
                <w:b w:val="0"/>
                <w:bCs w:val="0"/>
                <w:snapToGrid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合计</w:t>
            </w:r>
            <w:r>
              <w:rPr>
                <w:rFonts w:hint="eastAsia" w:ascii="宋体" w:hAnsi="宋体" w:eastAsia="宋体" w:cs="宋体"/>
                <w:b/>
                <w:color w:val="000000" w:themeColor="text1"/>
                <w:sz w:val="21"/>
                <w:szCs w:val="21"/>
                <w14:textFill>
                  <w14:solidFill>
                    <w14:schemeClr w14:val="tx1"/>
                  </w14:solidFill>
                </w14:textFill>
              </w:rPr>
              <w:t xml:space="preserve">（人民币）:          </w:t>
            </w:r>
            <w:r>
              <w:rPr>
                <w:rFonts w:hint="eastAsia" w:ascii="宋体" w:hAnsi="宋体" w:eastAsia="宋体" w:cs="宋体"/>
                <w:b/>
                <w:color w:val="000000" w:themeColor="text1"/>
                <w:kern w:val="0"/>
                <w:sz w:val="21"/>
                <w:szCs w:val="21"/>
                <w14:textFill>
                  <w14:solidFill>
                    <w14:schemeClr w14:val="tx1"/>
                  </w14:solidFill>
                </w14:textFill>
              </w:rPr>
              <w:t>元整（￥：    元）</w:t>
            </w:r>
          </w:p>
          <w:p>
            <w:pPr>
              <w:keepNext w:val="0"/>
              <w:keepLines w:val="0"/>
              <w:pageBreakBefore w:val="0"/>
              <w:widowControl w:val="0"/>
              <w:wordWrap/>
              <w:topLinePunct w:val="0"/>
              <w:bidi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w:t>
            </w:r>
            <w:r>
              <w:rPr>
                <w:rFonts w:hint="eastAsia" w:ascii="宋体" w:hAnsi="宋体" w:eastAsia="宋体" w:cs="宋体"/>
                <w:color w:val="000000" w:themeColor="text1"/>
                <w:sz w:val="21"/>
                <w:szCs w:val="21"/>
                <w14:textFill>
                  <w14:solidFill>
                    <w14:schemeClr w14:val="tx1"/>
                  </w14:solidFill>
                </w14:textFill>
              </w:rPr>
              <w:t xml:space="preserve"> 1. 所提供设备必须为全新设备。</w:t>
            </w:r>
          </w:p>
          <w:p>
            <w:pPr>
              <w:keepNext w:val="0"/>
              <w:keepLines w:val="0"/>
              <w:pageBreakBefore w:val="0"/>
              <w:widowControl w:val="0"/>
              <w:wordWrap/>
              <w:topLinePunct w:val="0"/>
              <w:bidi w:val="0"/>
              <w:snapToGrid w:val="0"/>
              <w:spacing w:line="360" w:lineRule="auto"/>
              <w:ind w:firstLine="540" w:firstLineChars="25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2．设备质量及包装必须符合中华人民共和国进出口货物相关法律、法规。</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540" w:firstLineChars="250"/>
              <w:textAlignment w:val="auto"/>
              <w:rPr>
                <w:rStyle w:val="23"/>
                <w:rFonts w:hint="eastAsia" w:ascii="宋体" w:hAnsi="宋体" w:eastAsia="宋体" w:cs="宋体"/>
                <w:b w:val="0"/>
                <w:bCs w:val="0"/>
                <w:snapToGrid w:val="0"/>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3．所提供货物索赔期不少于12月（从到岸时间开始计算）。</w:t>
            </w:r>
          </w:p>
        </w:tc>
      </w:tr>
    </w:tbl>
    <w:p>
      <w:pPr>
        <w:keepNext w:val="0"/>
        <w:keepLines w:val="0"/>
        <w:pageBreakBefore w:val="0"/>
        <w:widowControl w:val="0"/>
        <w:wordWrap/>
        <w:topLinePunct w:val="0"/>
        <w:bidi w:val="0"/>
        <w:spacing w:line="360" w:lineRule="auto"/>
        <w:ind w:left="369" w:leftChars="171"/>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技术负责人（签字）：</w:t>
      </w:r>
      <w:r>
        <w:rPr>
          <w:rFonts w:hint="eastAsia" w:ascii="宋体" w:hAnsi="宋体" w:eastAsia="宋体" w:cs="宋体"/>
          <w:b/>
          <w:color w:val="000000" w:themeColor="text1"/>
          <w:sz w:val="21"/>
          <w:szCs w:val="21"/>
          <w:u w:val="single"/>
          <w14:textFill>
            <w14:solidFill>
              <w14:schemeClr w14:val="tx1"/>
            </w14:solidFill>
          </w14:textFill>
        </w:rPr>
        <w:t xml:space="preserve">               </w:t>
      </w:r>
      <w:r>
        <w:rPr>
          <w:rFonts w:hint="eastAsia" w:ascii="宋体" w:hAnsi="宋体" w:eastAsia="宋体" w:cs="宋体"/>
          <w:b/>
          <w:color w:val="000000" w:themeColor="text1"/>
          <w:sz w:val="21"/>
          <w:szCs w:val="21"/>
          <w14:textFill>
            <w14:solidFill>
              <w14:schemeClr w14:val="tx1"/>
            </w14:solidFill>
          </w14:textFill>
        </w:rPr>
        <w:t xml:space="preserve">      部门负责人（签字）：</w:t>
      </w:r>
      <w:r>
        <w:rPr>
          <w:rFonts w:hint="eastAsia" w:ascii="宋体" w:hAnsi="宋体" w:eastAsia="宋体" w:cs="宋体"/>
          <w:b/>
          <w:color w:val="000000" w:themeColor="text1"/>
          <w:sz w:val="21"/>
          <w:szCs w:val="21"/>
          <w:u w:val="single"/>
          <w14:textFill>
            <w14:solidFill>
              <w14:schemeClr w14:val="tx1"/>
            </w14:solidFill>
          </w14:textFill>
        </w:rPr>
        <w:t xml:space="preserve">                 </w:t>
      </w:r>
    </w:p>
    <w:p>
      <w:pPr>
        <w:keepNext w:val="0"/>
        <w:keepLines w:val="0"/>
        <w:pageBreakBefore w:val="0"/>
        <w:widowControl w:val="0"/>
        <w:wordWrap/>
        <w:topLinePunct w:val="0"/>
        <w:bidi w:val="0"/>
        <w:spacing w:line="360" w:lineRule="auto"/>
        <w:ind w:left="369" w:leftChars="171"/>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二、合同总金额（人民币）:          </w:t>
      </w:r>
      <w:r>
        <w:rPr>
          <w:rFonts w:hint="eastAsia" w:ascii="宋体" w:hAnsi="宋体" w:eastAsia="宋体" w:cs="宋体"/>
          <w:b/>
          <w:color w:val="000000" w:themeColor="text1"/>
          <w:kern w:val="0"/>
          <w:sz w:val="21"/>
          <w:szCs w:val="21"/>
          <w14:textFill>
            <w14:solidFill>
              <w14:schemeClr w14:val="tx1"/>
            </w14:solidFill>
          </w14:textFill>
        </w:rPr>
        <w:t>元整（￥：  元）</w:t>
      </w:r>
      <w:r>
        <w:rPr>
          <w:rFonts w:hint="eastAsia" w:ascii="宋体" w:hAnsi="宋体" w:eastAsia="宋体" w:cs="宋体"/>
          <w:b/>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36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三、交货时间：</w:t>
      </w:r>
      <w:r>
        <w:rPr>
          <w:rFonts w:hint="eastAsia" w:ascii="宋体" w:hAnsi="宋体" w:eastAsia="宋体" w:cs="宋体"/>
          <w:color w:val="000000" w:themeColor="text1"/>
          <w:sz w:val="21"/>
          <w:szCs w:val="21"/>
          <w14:textFill>
            <w14:solidFill>
              <w14:schemeClr w14:val="tx1"/>
            </w14:solidFill>
          </w14:textFill>
        </w:rPr>
        <w:t>乙方负责在20  年 月  日前完成所有仪器设备（系统）的安装调试工作。</w:t>
      </w:r>
    </w:p>
    <w:p>
      <w:pPr>
        <w:keepNext w:val="0"/>
        <w:keepLines w:val="0"/>
        <w:pageBreakBefore w:val="0"/>
        <w:widowControl w:val="0"/>
        <w:kinsoku/>
        <w:wordWrap/>
        <w:overflowPunct/>
        <w:topLinePunct w:val="0"/>
        <w:autoSpaceDE/>
        <w:autoSpaceDN/>
        <w:bidi w:val="0"/>
        <w:adjustRightInd/>
        <w:snapToGrid w:val="0"/>
        <w:spacing w:line="360" w:lineRule="auto"/>
        <w:ind w:left="36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四、交货地点</w:t>
      </w:r>
      <w:r>
        <w:rPr>
          <w:rFonts w:hint="eastAsia" w:ascii="宋体" w:hAnsi="宋体" w:eastAsia="宋体" w:cs="宋体"/>
          <w:color w:val="000000" w:themeColor="text1"/>
          <w:sz w:val="21"/>
          <w:szCs w:val="21"/>
          <w14:textFill>
            <w14:solidFill>
              <w14:schemeClr w14:val="tx1"/>
            </w14:solidFill>
          </w14:textFill>
        </w:rPr>
        <w:t>：甲方指定地、运输费用由乙承担。</w:t>
      </w:r>
    </w:p>
    <w:p>
      <w:pPr>
        <w:keepNext w:val="0"/>
        <w:keepLines w:val="0"/>
        <w:pageBreakBefore w:val="0"/>
        <w:widowControl w:val="0"/>
        <w:kinsoku/>
        <w:wordWrap/>
        <w:overflowPunct/>
        <w:topLinePunct w:val="0"/>
        <w:autoSpaceDE/>
        <w:autoSpaceDN/>
        <w:bidi w:val="0"/>
        <w:adjustRightInd/>
        <w:snapToGrid w:val="0"/>
        <w:spacing w:line="360" w:lineRule="auto"/>
        <w:ind w:left="36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五、验收方式：</w:t>
      </w:r>
      <w:r>
        <w:rPr>
          <w:rFonts w:hint="eastAsia" w:ascii="宋体" w:hAnsi="宋体" w:eastAsia="宋体" w:cs="宋体"/>
          <w:color w:val="000000" w:themeColor="text1"/>
          <w:sz w:val="21"/>
          <w:szCs w:val="21"/>
          <w14:textFill>
            <w14:solidFill>
              <w14:schemeClr w14:val="tx1"/>
            </w14:solidFill>
          </w14:textFill>
        </w:rPr>
        <w:t xml:space="preserve">甲方组织技术人员验收。     </w:t>
      </w:r>
    </w:p>
    <w:p>
      <w:pPr>
        <w:keepNext w:val="0"/>
        <w:keepLines w:val="0"/>
        <w:pageBreakBefore w:val="0"/>
        <w:widowControl w:val="0"/>
        <w:kinsoku/>
        <w:wordWrap/>
        <w:overflowPunct/>
        <w:topLinePunct w:val="0"/>
        <w:autoSpaceDE/>
        <w:autoSpaceDN/>
        <w:bidi w:val="0"/>
        <w:adjustRightInd/>
        <w:snapToGrid w:val="0"/>
        <w:spacing w:line="360" w:lineRule="auto"/>
        <w:ind w:left="358"/>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六、验收标准：</w:t>
      </w:r>
      <w:r>
        <w:rPr>
          <w:rFonts w:hint="eastAsia" w:ascii="宋体" w:hAnsi="宋体" w:eastAsia="宋体" w:cs="宋体"/>
          <w:color w:val="000000" w:themeColor="text1"/>
          <w:sz w:val="21"/>
          <w:szCs w:val="21"/>
          <w14:textFill>
            <w14:solidFill>
              <w14:schemeClr w14:val="tx1"/>
            </w14:solidFill>
          </w14:textFill>
        </w:rPr>
        <w:t>《招标书》、《投标书》、随机技术说明书、本《协议》的相关约定。</w:t>
      </w:r>
    </w:p>
    <w:p>
      <w:pPr>
        <w:keepNext w:val="0"/>
        <w:keepLines w:val="0"/>
        <w:pageBreakBefore w:val="0"/>
        <w:widowControl w:val="0"/>
        <w:kinsoku/>
        <w:wordWrap/>
        <w:overflowPunct/>
        <w:topLinePunct w:val="0"/>
        <w:autoSpaceDE/>
        <w:autoSpaceDN/>
        <w:bidi w:val="0"/>
        <w:adjustRightInd/>
        <w:snapToGrid w:val="0"/>
        <w:spacing w:line="360" w:lineRule="auto"/>
        <w:ind w:left="358"/>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七、付款方式：</w:t>
      </w:r>
    </w:p>
    <w:p>
      <w:pPr>
        <w:keepNext w:val="0"/>
        <w:keepLines w:val="0"/>
        <w:pageBreakBefore w:val="0"/>
        <w:widowControl w:val="0"/>
        <w:kinsoku/>
        <w:wordWrap/>
        <w:overflowPunct/>
        <w:topLinePunct w:val="0"/>
        <w:autoSpaceDE/>
        <w:autoSpaceDN/>
        <w:bidi w:val="0"/>
        <w:adjustRightInd/>
        <w:snapToGrid w:val="0"/>
        <w:spacing w:line="360" w:lineRule="auto"/>
        <w:ind w:left="360" w:firstLine="43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1.协议正式签订前，乙方需向甲方支付协议总金额5%（即人民币    元整（￥    元整）作为履约保证金；协议规定所有进口仪器设备（系统）经甲方验收合格后，5%履约保证金转为质保金，质保期满后，甲方将质保金全额无息退还给乙方；</w:t>
      </w:r>
    </w:p>
    <w:p>
      <w:pPr>
        <w:keepNext w:val="0"/>
        <w:keepLines w:val="0"/>
        <w:pageBreakBefore w:val="0"/>
        <w:widowControl w:val="0"/>
        <w:kinsoku/>
        <w:wordWrap/>
        <w:overflowPunct/>
        <w:topLinePunct w:val="0"/>
        <w:autoSpaceDE/>
        <w:autoSpaceDN/>
        <w:bidi w:val="0"/>
        <w:adjustRightInd/>
        <w:snapToGrid w:val="0"/>
        <w:spacing w:line="360" w:lineRule="auto"/>
        <w:ind w:left="360" w:firstLine="43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2.其它以外贸协议为准。</w:t>
      </w:r>
    </w:p>
    <w:p>
      <w:pPr>
        <w:keepNext w:val="0"/>
        <w:keepLines w:val="0"/>
        <w:pageBreakBefore w:val="0"/>
        <w:widowControl w:val="0"/>
        <w:kinsoku/>
        <w:wordWrap/>
        <w:overflowPunct/>
        <w:topLinePunct w:val="0"/>
        <w:autoSpaceDE/>
        <w:autoSpaceDN/>
        <w:bidi w:val="0"/>
        <w:adjustRightInd/>
        <w:snapToGrid w:val="0"/>
        <w:spacing w:line="360" w:lineRule="auto"/>
        <w:ind w:left="36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八、售后服务</w:t>
      </w:r>
    </w:p>
    <w:p>
      <w:pPr>
        <w:keepNext w:val="0"/>
        <w:keepLines w:val="0"/>
        <w:pageBreakBefore w:val="0"/>
        <w:widowControl w:val="0"/>
        <w:kinsoku/>
        <w:wordWrap/>
        <w:overflowPunct/>
        <w:topLinePunct w:val="0"/>
        <w:autoSpaceDE/>
        <w:autoSpaceDN/>
        <w:bidi w:val="0"/>
        <w:adjustRightInd/>
        <w:snapToGrid w:val="0"/>
        <w:spacing w:line="360" w:lineRule="auto"/>
        <w:ind w:left="482" w:hanging="432" w:hanging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根据具体设备、项目填写。</w:t>
      </w:r>
    </w:p>
    <w:p>
      <w:pPr>
        <w:keepNext w:val="0"/>
        <w:keepLines w:val="0"/>
        <w:pageBreakBefore w:val="0"/>
        <w:widowControl w:val="0"/>
        <w:kinsoku/>
        <w:wordWrap/>
        <w:overflowPunct/>
        <w:topLinePunct w:val="0"/>
        <w:autoSpaceDE/>
        <w:autoSpaceDN/>
        <w:bidi w:val="0"/>
        <w:adjustRightInd/>
        <w:snapToGrid w:val="0"/>
        <w:spacing w:line="360" w:lineRule="auto"/>
        <w:ind w:firstLine="324" w:firstLineChars="15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九、</w:t>
      </w:r>
      <w:r>
        <w:rPr>
          <w:rFonts w:hint="eastAsia" w:ascii="宋体" w:hAnsi="宋体" w:eastAsia="宋体" w:cs="宋体"/>
          <w:b/>
          <w:color w:val="000000" w:themeColor="text1"/>
          <w:sz w:val="21"/>
          <w:szCs w:val="21"/>
          <w14:textFill>
            <w14:solidFill>
              <w14:schemeClr w14:val="tx1"/>
            </w14:solidFill>
          </w14:textFill>
        </w:rPr>
        <w:t>安装调试和搬运安全</w:t>
      </w:r>
    </w:p>
    <w:p>
      <w:pPr>
        <w:keepNext w:val="0"/>
        <w:keepLines w:val="0"/>
        <w:pageBreakBefore w:val="0"/>
        <w:widowControl w:val="0"/>
        <w:kinsoku/>
        <w:wordWrap/>
        <w:overflowPunct/>
        <w:topLinePunct w:val="0"/>
        <w:autoSpaceDE/>
        <w:autoSpaceDN/>
        <w:bidi w:val="0"/>
        <w:adjustRightInd/>
        <w:snapToGrid w:val="0"/>
        <w:spacing w:line="360" w:lineRule="auto"/>
        <w:ind w:left="360" w:firstLine="43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1、乙方须严格按照相关安全规范负责合同中所有货物安装调试和搬运工作，并严守安装调试和搬运各项安全规定。</w:t>
      </w:r>
    </w:p>
    <w:p>
      <w:pPr>
        <w:keepNext w:val="0"/>
        <w:keepLines w:val="0"/>
        <w:pageBreakBefore w:val="0"/>
        <w:widowControl w:val="0"/>
        <w:kinsoku/>
        <w:wordWrap/>
        <w:overflowPunct/>
        <w:topLinePunct w:val="0"/>
        <w:autoSpaceDE/>
        <w:autoSpaceDN/>
        <w:bidi w:val="0"/>
        <w:adjustRightInd/>
        <w:snapToGrid w:val="0"/>
        <w:spacing w:line="360" w:lineRule="auto"/>
        <w:ind w:left="0" w:firstLine="43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乙方须安排具备相应资质的人员负责合同中所有货物安装调试和搬运工作，负责监督安装调试和搬运人员按照安全规范进行安装调试和搬运工作，保证安装调试、搬运工作安全，若发生人员伤亡事故，乙方必须承担所有法律和经济责任，甲方概不负责；若发生房屋损坏、设备损坏丢失、线路及设备毁损等安全事故，乙方必须承担经济赔偿。</w:t>
      </w:r>
    </w:p>
    <w:p>
      <w:pPr>
        <w:keepNext w:val="0"/>
        <w:keepLines w:val="0"/>
        <w:pageBreakBefore w:val="0"/>
        <w:widowControl w:val="0"/>
        <w:wordWrap/>
        <w:topLinePunct w:val="0"/>
        <w:bidi w:val="0"/>
        <w:spacing w:line="360" w:lineRule="auto"/>
        <w:ind w:left="475" w:leftChars="172" w:hanging="104" w:hangingChars="49"/>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十、违约责任</w:t>
      </w:r>
    </w:p>
    <w:p>
      <w:pPr>
        <w:keepNext w:val="0"/>
        <w:keepLines w:val="0"/>
        <w:pageBreakBefore w:val="0"/>
        <w:widowControl w:val="0"/>
        <w:wordWrap/>
        <w:topLinePunct w:val="0"/>
        <w:bidi w:val="0"/>
        <w:adjustRightInd w:val="0"/>
        <w:snapToGrid w:val="0"/>
        <w:spacing w:line="360" w:lineRule="auto"/>
        <w:ind w:left="357" w:firstLine="432"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1、若乙方未能按协议所规定的交货时间前完成本协议所有设备安装调试并达到验收标准，每延迟一天，按协议总额的千分之一向甲方交纳违约金,违约金总额不超过协议总金额的百分之五。</w:t>
      </w:r>
    </w:p>
    <w:p>
      <w:pPr>
        <w:keepNext w:val="0"/>
        <w:keepLines w:val="0"/>
        <w:pageBreakBefore w:val="0"/>
        <w:widowControl w:val="0"/>
        <w:wordWrap/>
        <w:topLinePunct w:val="0"/>
        <w:bidi w:val="0"/>
        <w:adjustRightInd w:val="0"/>
        <w:snapToGrid w:val="0"/>
        <w:spacing w:line="360" w:lineRule="auto"/>
        <w:ind w:left="357" w:firstLine="432"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2．若乙方未能在20 年  月  日前完成本协议所有设备安装调试并达到验收标准，甲方可中止本协议，并由乙方承担由此给甲方造成的一切损失。</w:t>
      </w:r>
    </w:p>
    <w:p>
      <w:pPr>
        <w:keepNext w:val="0"/>
        <w:keepLines w:val="0"/>
        <w:pageBreakBefore w:val="0"/>
        <w:widowControl w:val="0"/>
        <w:wordWrap/>
        <w:topLinePunct w:val="0"/>
        <w:bidi w:val="0"/>
        <w:adjustRightInd w:val="0"/>
        <w:snapToGrid w:val="0"/>
        <w:spacing w:line="360" w:lineRule="auto"/>
        <w:ind w:left="357" w:firstLine="432"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3．乙方交付甲方的设备及工程中使用的材料必须有合法的进货渠道，且符合协议和投标书中的质量约定，否则由乙方承担一切责任。</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十一、在履行本协议过程中，如发生争议，双方应友好协商解决，如协商不能解决该争议应由武汉市仲裁委员会仲裁或向武汉市洪山区人民法院起诉。本协议的任何变更、修改、补充须双方代表签署书面文件方为有效，补充文件为本协议不可分割的组成部分，同时具备法律效力。</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十二、本协议一式陆份，甲方持伍份，乙方持壹份，招标文件、投标文件、技术协议作为协议附件与本协议具有同等法律效力。</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十三、本协议自双方签字并盖章之日起生效。</w:t>
      </w:r>
    </w:p>
    <w:p>
      <w:pPr>
        <w:keepNext w:val="0"/>
        <w:keepLines w:val="0"/>
        <w:pageBreakBefore w:val="0"/>
        <w:widowControl w:val="0"/>
        <w:wordWrap/>
        <w:topLinePunct w:val="0"/>
        <w:bidi w:val="0"/>
        <w:spacing w:line="360" w:lineRule="auto"/>
        <w:ind w:left="-183" w:leftChars="-85" w:right="-369" w:rightChars="-171" w:firstLine="129" w:firstLineChars="60"/>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wordWrap/>
        <w:topLinePunct w:val="0"/>
        <w:bidi w:val="0"/>
        <w:spacing w:line="360" w:lineRule="auto"/>
        <w:ind w:left="183" w:leftChars="85" w:right="-369" w:rightChars="-171"/>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 方（盖章）：</w:t>
      </w:r>
      <w:r>
        <w:rPr>
          <w:rFonts w:hint="eastAsia" w:ascii="宋体" w:hAnsi="宋体" w:eastAsia="宋体" w:cs="宋体"/>
          <w:b/>
          <w:bCs/>
          <w:color w:val="000000" w:themeColor="text1"/>
          <w:sz w:val="21"/>
          <w:szCs w:val="21"/>
          <w14:textFill>
            <w14:solidFill>
              <w14:schemeClr w14:val="tx1"/>
            </w14:solidFill>
          </w14:textFill>
        </w:rPr>
        <w:t xml:space="preserve">湖北工业大学           </w:t>
      </w:r>
      <w:r>
        <w:rPr>
          <w:rFonts w:hint="eastAsia" w:ascii="宋体" w:hAnsi="宋体" w:eastAsia="宋体" w:cs="宋体"/>
          <w:color w:val="000000" w:themeColor="text1"/>
          <w:sz w:val="21"/>
          <w:szCs w:val="21"/>
          <w14:textFill>
            <w14:solidFill>
              <w14:schemeClr w14:val="tx1"/>
            </w14:solidFill>
          </w14:textFill>
        </w:rPr>
        <w:t xml:space="preserve">乙 方（盖章）：         </w:t>
      </w:r>
      <w:r>
        <w:rPr>
          <w:rFonts w:hint="eastAsia" w:ascii="宋体" w:hAnsi="宋体" w:eastAsia="宋体" w:cs="宋体"/>
          <w:snapToGrid w:val="0"/>
          <w:color w:val="000000" w:themeColor="text1"/>
          <w:kern w:val="0"/>
          <w:sz w:val="21"/>
          <w:szCs w:val="21"/>
          <w14:textFill>
            <w14:solidFill>
              <w14:schemeClr w14:val="tx1"/>
            </w14:solidFill>
          </w14:textFill>
        </w:rPr>
        <w:t xml:space="preserve">                 </w:t>
      </w:r>
    </w:p>
    <w:p>
      <w:pPr>
        <w:keepNext w:val="0"/>
        <w:keepLines w:val="0"/>
        <w:pageBreakBefore w:val="0"/>
        <w:widowControl w:val="0"/>
        <w:wordWrap/>
        <w:topLinePunct w:val="0"/>
        <w:bidi w:val="0"/>
        <w:spacing w:line="360" w:lineRule="auto"/>
        <w:ind w:left="183" w:leftChars="85" w:right="-183" w:rightChars="-85"/>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委托代表（签名）：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委托代表（签名）：</w:t>
      </w:r>
    </w:p>
    <w:p>
      <w:pPr>
        <w:keepNext w:val="0"/>
        <w:keepLines w:val="0"/>
        <w:pageBreakBefore w:val="0"/>
        <w:widowControl w:val="0"/>
        <w:wordWrap/>
        <w:topLinePunct w:val="0"/>
        <w:bidi w:val="0"/>
        <w:spacing w:line="360" w:lineRule="auto"/>
        <w:ind w:left="183" w:leftChars="85" w:right="-171"/>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联系方式：027-88021307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联系方式：</w:t>
      </w:r>
    </w:p>
    <w:p>
      <w:pPr>
        <w:keepNext w:val="0"/>
        <w:keepLines w:val="0"/>
        <w:pageBreakBefore w:val="0"/>
        <w:widowControl w:val="0"/>
        <w:wordWrap/>
        <w:topLinePunct w:val="0"/>
        <w:bidi w:val="0"/>
        <w:spacing w:line="360" w:lineRule="auto"/>
        <w:ind w:left="183" w:leftChars="85" w:right="-171"/>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开户银行：民生银行东湖支行 213014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开户银行：</w:t>
      </w:r>
    </w:p>
    <w:p>
      <w:pPr>
        <w:keepNext w:val="0"/>
        <w:keepLines w:val="0"/>
        <w:pageBreakBefore w:val="0"/>
        <w:widowControl w:val="0"/>
        <w:wordWrap/>
        <w:topLinePunct w:val="0"/>
        <w:bidi w:val="0"/>
        <w:spacing w:line="360" w:lineRule="auto"/>
        <w:ind w:left="183" w:leftChars="85" w:right="-171"/>
        <w:textAlignment w:val="auto"/>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银行账号：87412022240101008396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银行账号：</w:t>
      </w:r>
    </w:p>
    <w:p>
      <w:pPr>
        <w:keepNext w:val="0"/>
        <w:keepLines w:val="0"/>
        <w:pageBreakBefore w:val="0"/>
        <w:widowControl w:val="0"/>
        <w:wordWrap/>
        <w:topLinePunct w:val="0"/>
        <w:bidi w:val="0"/>
        <w:spacing w:line="360" w:lineRule="auto"/>
        <w:ind w:left="183" w:leftChars="85" w:right="-171"/>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 xml:space="preserve">                                  </w:t>
      </w:r>
    </w:p>
    <w:p>
      <w:pPr>
        <w:pStyle w:val="9"/>
        <w:keepNext w:val="0"/>
        <w:keepLines w:val="0"/>
        <w:pageBreakBefore w:val="0"/>
        <w:widowControl w:val="0"/>
        <w:wordWrap/>
        <w:topLinePunct w:val="0"/>
        <w:bidi w:val="0"/>
        <w:spacing w:line="360" w:lineRule="auto"/>
        <w:ind w:left="183" w:leftChars="85"/>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日  期： 二○  年  月    日</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 xml:space="preserve"> 日   期：二○ </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年 月  日</w:t>
      </w:r>
    </w:p>
    <w:p>
      <w:pPr>
        <w:spacing w:line="400" w:lineRule="exact"/>
        <w:ind w:left="420"/>
        <w:rPr>
          <w:color w:val="000000" w:themeColor="text1"/>
          <w14:textFill>
            <w14:solidFill>
              <w14:schemeClr w14:val="tx1"/>
            </w14:solidFill>
          </w14:textFill>
        </w:rPr>
      </w:pP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br w:type="page"/>
      </w:r>
    </w:p>
    <w:p>
      <w:pPr>
        <w:spacing w:line="360" w:lineRule="auto"/>
        <w:ind w:firstLine="420"/>
        <w:jc w:val="center"/>
        <w:outlineLvl w:val="0"/>
        <w:rPr>
          <w:rFonts w:ascii="宋体" w:hAnsi="宋体"/>
          <w:sz w:val="28"/>
          <w:szCs w:val="28"/>
        </w:rPr>
      </w:pPr>
      <w:bookmarkStart w:id="113" w:name="_Toc20194"/>
      <w:bookmarkStart w:id="114" w:name="_Toc31918"/>
      <w:r>
        <w:rPr>
          <w:rFonts w:hint="eastAsia" w:ascii="宋体" w:hAnsi="宋体"/>
          <w:b/>
          <w:sz w:val="32"/>
          <w:szCs w:val="32"/>
        </w:rPr>
        <w:t>第六章  响应文件格式</w:t>
      </w:r>
      <w:bookmarkEnd w:id="112"/>
      <w:bookmarkEnd w:id="113"/>
      <w:bookmarkEnd w:id="114"/>
    </w:p>
    <w:p>
      <w:pPr>
        <w:autoSpaceDE w:val="0"/>
        <w:autoSpaceDN w:val="0"/>
        <w:adjustRightInd w:val="0"/>
        <w:spacing w:line="360" w:lineRule="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封面：</w:t>
      </w:r>
    </w:p>
    <w:p>
      <w:pPr>
        <w:autoSpaceDE w:val="0"/>
        <w:autoSpaceDN w:val="0"/>
        <w:adjustRightInd w:val="0"/>
        <w:spacing w:line="360" w:lineRule="auto"/>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政府采购</w:t>
      </w:r>
    </w:p>
    <w:p>
      <w:pPr>
        <w:autoSpaceDE w:val="0"/>
        <w:autoSpaceDN w:val="0"/>
        <w:adjustRightInd w:val="0"/>
        <w:spacing w:line="360" w:lineRule="auto"/>
        <w:jc w:val="center"/>
        <w:outlineLvl w:val="9"/>
        <w:rPr>
          <w:rFonts w:hint="eastAsia"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响 应 文 件</w:t>
      </w:r>
    </w:p>
    <w:p>
      <w:pPr>
        <w:autoSpaceDE w:val="0"/>
        <w:autoSpaceDN w:val="0"/>
        <w:adjustRightInd w:val="0"/>
        <w:spacing w:line="360" w:lineRule="auto"/>
        <w:outlineLvl w:val="9"/>
        <w:rPr>
          <w:rFonts w:hint="eastAsia" w:asciiTheme="minorEastAsia" w:hAnsiTheme="minorEastAsia" w:eastAsiaTheme="minorEastAsia" w:cstheme="minorEastAsia"/>
          <w:szCs w:val="21"/>
        </w:rPr>
      </w:pPr>
    </w:p>
    <w:p>
      <w:pPr>
        <w:autoSpaceDE w:val="0"/>
        <w:autoSpaceDN w:val="0"/>
        <w:adjustRightInd w:val="0"/>
        <w:spacing w:line="360" w:lineRule="auto"/>
        <w:jc w:val="center"/>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（正本/副本）</w:t>
      </w:r>
    </w:p>
    <w:p>
      <w:pPr>
        <w:autoSpaceDE w:val="0"/>
        <w:autoSpaceDN w:val="0"/>
        <w:adjustRightInd w:val="0"/>
        <w:spacing w:line="360" w:lineRule="auto"/>
        <w:ind w:firstLine="1208" w:firstLineChars="395"/>
        <w:outlineLvl w:val="9"/>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lang w:val="en-US" w:eastAsia="zh-CN"/>
        </w:rPr>
        <w:t>项目编号</w:t>
      </w:r>
      <w:r>
        <w:rPr>
          <w:rFonts w:hint="eastAsia" w:asciiTheme="minorEastAsia" w:hAnsiTheme="minorEastAsia" w:eastAsiaTheme="minorEastAsia" w:cstheme="minorEastAsia"/>
          <w:b/>
          <w:bCs/>
          <w:sz w:val="30"/>
          <w:szCs w:val="30"/>
        </w:rPr>
        <w:t>：</w:t>
      </w:r>
      <w:r>
        <w:rPr>
          <w:rFonts w:hint="eastAsia" w:asciiTheme="minorEastAsia" w:hAnsiTheme="minorEastAsia" w:eastAsiaTheme="minorEastAsia" w:cstheme="minorEastAsia"/>
          <w:b/>
          <w:bCs/>
          <w:sz w:val="30"/>
          <w:szCs w:val="30"/>
          <w:u w:val="single"/>
        </w:rPr>
        <w:t xml:space="preserve">                            </w:t>
      </w:r>
    </w:p>
    <w:p>
      <w:pPr>
        <w:tabs>
          <w:tab w:val="left" w:pos="7230"/>
        </w:tabs>
        <w:spacing w:line="360" w:lineRule="auto"/>
        <w:ind w:firstLine="1208" w:firstLineChars="395"/>
        <w:outlineLvl w:val="9"/>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项目名称：</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spacing w:line="360" w:lineRule="auto"/>
        <w:ind w:firstLine="1208" w:firstLineChars="395"/>
        <w:outlineLvl w:val="9"/>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u w:val="none"/>
        </w:rPr>
        <w:t xml:space="preserve">预算执行计划： </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spacing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textWrapping"/>
      </w:r>
    </w:p>
    <w:p>
      <w:pPr>
        <w:autoSpaceDE w:val="0"/>
        <w:autoSpaceDN w:val="0"/>
        <w:adjustRightInd w:val="0"/>
        <w:spacing w:line="360" w:lineRule="auto"/>
        <w:ind w:firstLine="1287" w:firstLineChars="450"/>
        <w:outlineLvl w:val="9"/>
        <w:rPr>
          <w:rFonts w:hint="eastAsia" w:asciiTheme="minorEastAsia" w:hAnsiTheme="minorEastAsia" w:eastAsiaTheme="minorEastAsia" w:cstheme="minorEastAsia"/>
          <w:b/>
          <w:bCs/>
          <w:sz w:val="32"/>
          <w:u w:val="single"/>
        </w:rPr>
      </w:pPr>
      <w:r>
        <w:rPr>
          <w:rFonts w:hint="eastAsia" w:asciiTheme="minorEastAsia" w:hAnsiTheme="minorEastAsia" w:eastAsiaTheme="minorEastAsia" w:cstheme="minorEastAsia"/>
          <w:sz w:val="28"/>
          <w:szCs w:val="28"/>
          <w:lang w:eastAsia="zh-CN"/>
        </w:rPr>
        <w:t>询价</w:t>
      </w:r>
      <w:r>
        <w:rPr>
          <w:rFonts w:hint="eastAsia" w:asciiTheme="minorEastAsia" w:hAnsiTheme="minorEastAsia" w:eastAsiaTheme="minorEastAsia" w:cstheme="minorEastAsia"/>
          <w:sz w:val="28"/>
          <w:szCs w:val="28"/>
        </w:rPr>
        <w:t>供应商名称（盖章）：</w:t>
      </w:r>
      <w:r>
        <w:rPr>
          <w:rFonts w:hint="eastAsia" w:asciiTheme="minorEastAsia" w:hAnsiTheme="minorEastAsia" w:eastAsiaTheme="minorEastAsia" w:cstheme="minorEastAsia"/>
          <w:b/>
          <w:bCs/>
          <w:sz w:val="32"/>
          <w:u w:val="single"/>
        </w:rPr>
        <w:t xml:space="preserve">                       </w:t>
      </w:r>
      <w:bookmarkStart w:id="115" w:name="_Toc23858"/>
      <w:bookmarkStart w:id="116" w:name="_Toc5751"/>
    </w:p>
    <w:p>
      <w:pPr>
        <w:autoSpaceDE w:val="0"/>
        <w:autoSpaceDN w:val="0"/>
        <w:adjustRightInd w:val="0"/>
        <w:spacing w:line="360" w:lineRule="auto"/>
        <w:ind w:firstLine="1287" w:firstLineChars="4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bookmarkEnd w:id="115"/>
    <w:bookmarkEnd w:id="116"/>
    <w:p>
      <w:pPr>
        <w:autoSpaceDE w:val="0"/>
        <w:autoSpaceDN w:val="0"/>
        <w:adjustRightInd w:val="0"/>
        <w:spacing w:line="360" w:lineRule="auto"/>
        <w:jc w:val="center"/>
        <w:rPr>
          <w:rFonts w:hint="eastAsia" w:asciiTheme="minorEastAsia" w:hAnsiTheme="minorEastAsia" w:eastAsiaTheme="minorEastAsia" w:cstheme="minorEastAsia"/>
          <w:b/>
          <w:bCs/>
          <w:sz w:val="24"/>
        </w:rPr>
      </w:pPr>
    </w:p>
    <w:p>
      <w:pPr>
        <w:autoSpaceDE w:val="0"/>
        <w:autoSpaceDN w:val="0"/>
        <w:adjustRightInd w:val="0"/>
        <w:spacing w:line="360" w:lineRule="auto"/>
        <w:jc w:val="both"/>
        <w:rPr>
          <w:rFonts w:hint="eastAsia" w:asciiTheme="minorEastAsia" w:hAnsiTheme="minorEastAsia" w:eastAsiaTheme="minorEastAsia" w:cstheme="minorEastAsia"/>
          <w:b/>
          <w:bCs/>
          <w:sz w:val="24"/>
        </w:rPr>
      </w:pPr>
    </w:p>
    <w:p>
      <w:pPr>
        <w:adjustRightInd w:val="0"/>
        <w:snapToGrid w:val="0"/>
        <w:spacing w:line="480" w:lineRule="auto"/>
        <w:jc w:val="center"/>
        <w:outlineLvl w:val="1"/>
        <w:rPr>
          <w:rFonts w:hint="eastAsia" w:asciiTheme="minorEastAsia" w:hAnsiTheme="minorEastAsia" w:eastAsiaTheme="minorEastAsia" w:cstheme="minorEastAsia"/>
          <w:b/>
          <w:szCs w:val="21"/>
          <w:lang w:eastAsia="zh-CN"/>
        </w:rPr>
      </w:pPr>
      <w:bookmarkStart w:id="117" w:name="_Toc479184125"/>
      <w:bookmarkStart w:id="118" w:name="_Toc30144"/>
      <w:bookmarkStart w:id="119" w:name="_Toc15789"/>
      <w:bookmarkStart w:id="120" w:name="_Toc11845"/>
      <w:bookmarkStart w:id="121" w:name="_Toc3397"/>
      <w:r>
        <w:rPr>
          <w:rFonts w:hint="eastAsia" w:asciiTheme="minorEastAsia" w:hAnsiTheme="minorEastAsia" w:eastAsiaTheme="minorEastAsia" w:cstheme="minorEastAsia"/>
          <w:b/>
          <w:lang w:eastAsia="zh-CN"/>
        </w:rPr>
        <w:t>一</w:t>
      </w:r>
      <w:r>
        <w:rPr>
          <w:rFonts w:hint="eastAsia" w:asciiTheme="minorEastAsia" w:hAnsiTheme="minorEastAsia" w:eastAsiaTheme="minorEastAsia" w:cstheme="minorEastAsia"/>
          <w:b/>
        </w:rPr>
        <w:t>、</w:t>
      </w:r>
      <w:bookmarkEnd w:id="117"/>
      <w:bookmarkEnd w:id="118"/>
      <w:bookmarkEnd w:id="119"/>
      <w:bookmarkEnd w:id="120"/>
      <w:r>
        <w:rPr>
          <w:rFonts w:hint="eastAsia" w:asciiTheme="minorEastAsia" w:hAnsiTheme="minorEastAsia" w:eastAsiaTheme="minorEastAsia" w:cstheme="minorEastAsia"/>
          <w:b/>
          <w:lang w:eastAsia="zh-CN"/>
        </w:rPr>
        <w:t>报价函</w:t>
      </w:r>
      <w:bookmarkEnd w:id="121"/>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u w:val="single"/>
        </w:rPr>
        <w:t>（政府采购代理机构）：</w:t>
      </w:r>
    </w:p>
    <w:p>
      <w:pPr>
        <w:keepNext w:val="0"/>
        <w:keepLines w:val="0"/>
        <w:pageBreakBefore w:val="0"/>
        <w:widowControl w:val="0"/>
        <w:kinsoku/>
        <w:wordWrap/>
        <w:overflowPunct/>
        <w:topLinePunct w:val="0"/>
        <w:autoSpaceDE w:val="0"/>
        <w:autoSpaceDN w:val="0"/>
        <w:bidi w:val="0"/>
        <w:adjustRightInd w:val="0"/>
        <w:snapToGrid/>
        <w:spacing w:line="340" w:lineRule="exact"/>
        <w:ind w:left="2" w:firstLine="475" w:firstLineChars="22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依据贵方（项目名称/项目编号）项目第</w:t>
      </w:r>
      <w:r>
        <w:rPr>
          <w:rFonts w:hint="eastAsia" w:asciiTheme="minorEastAsia" w:hAnsiTheme="minorEastAsia" w:eastAsiaTheme="minorEastAsia" w:cstheme="minorEastAsia"/>
          <w:kern w:val="0"/>
          <w:sz w:val="21"/>
          <w:szCs w:val="21"/>
          <w:u w:val="single"/>
          <w:lang w:val="en-US" w:eastAsia="zh-CN"/>
        </w:rPr>
        <w:t xml:space="preserve">   </w:t>
      </w:r>
      <w:r>
        <w:rPr>
          <w:rFonts w:hint="eastAsia" w:asciiTheme="minorEastAsia" w:hAnsiTheme="minorEastAsia" w:eastAsiaTheme="minorEastAsia" w:cstheme="minorEastAsia"/>
          <w:kern w:val="0"/>
          <w:sz w:val="21"/>
          <w:szCs w:val="21"/>
        </w:rPr>
        <w:t>包货物的</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邀请，我方代表（姓名、职务）经正式授权并代表供应商（供应商的名称、地址）提交下述文件正本一份，副本份。</w:t>
      </w:r>
    </w:p>
    <w:p>
      <w:pPr>
        <w:keepNext w:val="0"/>
        <w:keepLines w:val="0"/>
        <w:pageBreakBefore w:val="0"/>
        <w:widowControl w:val="0"/>
        <w:numPr>
          <w:ilvl w:val="1"/>
          <w:numId w:val="24"/>
        </w:numPr>
        <w:tabs>
          <w:tab w:val="left" w:pos="840"/>
          <w:tab w:val="clear" w:pos="360"/>
        </w:tabs>
        <w:kinsoku/>
        <w:wordWrap/>
        <w:overflowPunct/>
        <w:topLinePunct w:val="0"/>
        <w:autoSpaceDE w:val="0"/>
        <w:autoSpaceDN w:val="0"/>
        <w:bidi w:val="0"/>
        <w:adjustRightInd w:val="0"/>
        <w:snapToGrid/>
        <w:spacing w:line="340" w:lineRule="exact"/>
        <w:ind w:left="840" w:hanging="42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响应文件；</w:t>
      </w:r>
    </w:p>
    <w:p>
      <w:pPr>
        <w:keepNext w:val="0"/>
        <w:keepLines w:val="0"/>
        <w:pageBreakBefore w:val="0"/>
        <w:widowControl w:val="0"/>
        <w:numPr>
          <w:ilvl w:val="1"/>
          <w:numId w:val="24"/>
        </w:numPr>
        <w:tabs>
          <w:tab w:val="left" w:pos="840"/>
          <w:tab w:val="clear" w:pos="360"/>
        </w:tabs>
        <w:kinsoku/>
        <w:wordWrap/>
        <w:overflowPunct/>
        <w:topLinePunct w:val="0"/>
        <w:autoSpaceDE w:val="0"/>
        <w:autoSpaceDN w:val="0"/>
        <w:bidi w:val="0"/>
        <w:adjustRightInd w:val="0"/>
        <w:snapToGrid/>
        <w:spacing w:line="340" w:lineRule="exact"/>
        <w:ind w:left="840" w:hanging="42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资格证明文件；</w:t>
      </w:r>
    </w:p>
    <w:p>
      <w:pPr>
        <w:keepNext w:val="0"/>
        <w:keepLines w:val="0"/>
        <w:pageBreakBefore w:val="0"/>
        <w:widowControl w:val="0"/>
        <w:numPr>
          <w:ilvl w:val="1"/>
          <w:numId w:val="24"/>
        </w:numPr>
        <w:tabs>
          <w:tab w:val="left" w:pos="840"/>
          <w:tab w:val="clear" w:pos="360"/>
        </w:tabs>
        <w:kinsoku/>
        <w:wordWrap/>
        <w:overflowPunct/>
        <w:topLinePunct w:val="0"/>
        <w:autoSpaceDE w:val="0"/>
        <w:autoSpaceDN w:val="0"/>
        <w:bidi w:val="0"/>
        <w:adjustRightInd w:val="0"/>
        <w:snapToGrid/>
        <w:spacing w:line="340" w:lineRule="exact"/>
        <w:ind w:left="840" w:hanging="42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按采购的规定递交元（人民币大写）的保证金（如有）。</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textAlignment w:val="auto"/>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并进行如下承诺声明：</w:t>
      </w:r>
    </w:p>
    <w:p>
      <w:pPr>
        <w:keepNext w:val="0"/>
        <w:keepLines w:val="0"/>
        <w:pageBreakBefore w:val="0"/>
        <w:widowControl w:val="0"/>
        <w:numPr>
          <w:ilvl w:val="0"/>
          <w:numId w:val="25"/>
        </w:numPr>
        <w:tabs>
          <w:tab w:val="left" w:pos="840"/>
        </w:tabs>
        <w:kinsoku/>
        <w:wordWrap/>
        <w:overflowPunct/>
        <w:topLinePunct w:val="0"/>
        <w:autoSpaceDE w:val="0"/>
        <w:autoSpaceDN w:val="0"/>
        <w:bidi w:val="0"/>
        <w:adjustRightInd w:val="0"/>
        <w:snapToGrid/>
        <w:spacing w:line="340" w:lineRule="exact"/>
        <w:ind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zh-CN"/>
        </w:rPr>
        <w:t>我公司在参加本次政府采购活动前</w:t>
      </w:r>
      <w:r>
        <w:rPr>
          <w:rFonts w:hint="eastAsia" w:asciiTheme="minorEastAsia" w:hAnsiTheme="minorEastAsia" w:eastAsiaTheme="minorEastAsia" w:cstheme="minorEastAsia"/>
          <w:kern w:val="0"/>
          <w:sz w:val="21"/>
          <w:szCs w:val="21"/>
        </w:rPr>
        <w:t>3年内在经营活动中没有重大违法记录；</w:t>
      </w:r>
    </w:p>
    <w:p>
      <w:pPr>
        <w:keepNext w:val="0"/>
        <w:keepLines w:val="0"/>
        <w:pageBreakBefore w:val="0"/>
        <w:widowControl w:val="0"/>
        <w:numPr>
          <w:ilvl w:val="0"/>
          <w:numId w:val="25"/>
        </w:numPr>
        <w:tabs>
          <w:tab w:val="left" w:pos="840"/>
        </w:tabs>
        <w:kinsoku/>
        <w:wordWrap/>
        <w:overflowPunct/>
        <w:topLinePunct w:val="0"/>
        <w:autoSpaceDE w:val="0"/>
        <w:autoSpaceDN w:val="0"/>
        <w:bidi w:val="0"/>
        <w:adjustRightInd w:val="0"/>
        <w:snapToGrid/>
        <w:spacing w:line="340" w:lineRule="exact"/>
        <w:ind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我公司在本响应文件中所提供的全部资格证明文件均真实有效，我方承诺对其真实性负责并承担相应后果；</w:t>
      </w:r>
    </w:p>
    <w:p>
      <w:pPr>
        <w:keepNext w:val="0"/>
        <w:keepLines w:val="0"/>
        <w:pageBreakBefore w:val="0"/>
        <w:widowControl w:val="0"/>
        <w:numPr>
          <w:ilvl w:val="0"/>
          <w:numId w:val="25"/>
        </w:numPr>
        <w:tabs>
          <w:tab w:val="left" w:pos="840"/>
        </w:tabs>
        <w:kinsoku/>
        <w:wordWrap/>
        <w:overflowPunct/>
        <w:topLinePunct w:val="0"/>
        <w:autoSpaceDE w:val="0"/>
        <w:autoSpaceDN w:val="0"/>
        <w:bidi w:val="0"/>
        <w:adjustRightInd w:val="0"/>
        <w:snapToGrid/>
        <w:spacing w:line="340" w:lineRule="exact"/>
        <w:ind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我公司在本响应文件中所响应的内容均将成为签订合同的依据，并承诺按响应内容提供相应服务；</w:t>
      </w:r>
    </w:p>
    <w:p>
      <w:pPr>
        <w:keepNext w:val="0"/>
        <w:keepLines w:val="0"/>
        <w:pageBreakBefore w:val="0"/>
        <w:widowControl w:val="0"/>
        <w:numPr>
          <w:ilvl w:val="0"/>
          <w:numId w:val="25"/>
        </w:numPr>
        <w:tabs>
          <w:tab w:val="left" w:pos="840"/>
        </w:tabs>
        <w:kinsoku/>
        <w:wordWrap/>
        <w:overflowPunct/>
        <w:topLinePunct w:val="0"/>
        <w:autoSpaceDE w:val="0"/>
        <w:autoSpaceDN w:val="0"/>
        <w:bidi w:val="0"/>
        <w:adjustRightInd w:val="0"/>
        <w:snapToGrid/>
        <w:spacing w:line="340" w:lineRule="exact"/>
        <w:ind w:firstLine="432"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重要声明：</w:t>
      </w:r>
    </w:p>
    <w:p>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432" w:left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4.1</w:t>
      </w:r>
      <w:r>
        <w:rPr>
          <w:rFonts w:hint="eastAsia" w:asciiTheme="minorEastAsia" w:hAnsiTheme="minorEastAsia" w:eastAsiaTheme="minorEastAsia" w:cstheme="minorEastAsia"/>
          <w:sz w:val="21"/>
          <w:szCs w:val="21"/>
        </w:rPr>
        <w:t>与我方单位负责人为同一人的其他单位名称：□无；□有，具体单位名称为：</w:t>
      </w:r>
      <w:r>
        <w:rPr>
          <w:rFonts w:hint="eastAsia" w:asciiTheme="minorEastAsia" w:hAnsiTheme="minorEastAsia" w:eastAsiaTheme="minorEastAsia" w:cstheme="minorEastAsia"/>
          <w:sz w:val="21"/>
          <w:szCs w:val="21"/>
          <w:u w:val="single"/>
        </w:rPr>
        <w:t>     </w:t>
      </w:r>
    </w:p>
    <w:p>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432" w:left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4.2与我方存在控股、管理关系的其他单位的名称：□无；□有，具体单位名称为：</w:t>
      </w:r>
      <w:r>
        <w:rPr>
          <w:rFonts w:hint="eastAsia" w:asciiTheme="minorEastAsia" w:hAnsiTheme="minorEastAsia" w:eastAsiaTheme="minorEastAsia" w:cstheme="minorEastAsia"/>
          <w:sz w:val="21"/>
          <w:szCs w:val="21"/>
          <w:u w:val="single"/>
        </w:rPr>
        <w:t>     </w:t>
      </w:r>
    </w:p>
    <w:p>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432" w:left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sz w:val="21"/>
          <w:szCs w:val="21"/>
          <w:u w:val="single"/>
        </w:rPr>
        <w:t>     </w:t>
      </w:r>
    </w:p>
    <w:p>
      <w:pPr>
        <w:keepNext w:val="0"/>
        <w:keepLines w:val="0"/>
        <w:pageBreakBefore w:val="0"/>
        <w:widowControl w:val="0"/>
        <w:kinsoku/>
        <w:wordWrap/>
        <w:overflowPunct/>
        <w:topLinePunct w:val="0"/>
        <w:bidi w:val="0"/>
        <w:snapToGrid/>
        <w:spacing w:line="340" w:lineRule="exact"/>
        <w:textAlignment w:val="auto"/>
        <w:rPr>
          <w:sz w:val="21"/>
          <w:szCs w:val="21"/>
        </w:rPr>
      </w:pPr>
      <w:r>
        <w:rPr>
          <w:rFonts w:hint="eastAsia" w:asciiTheme="minorEastAsia" w:hAnsiTheme="minorEastAsia" w:eastAsiaTheme="minorEastAsia" w:cstheme="minorEastAsia"/>
          <w:b/>
          <w:bCs/>
          <w:sz w:val="21"/>
          <w:szCs w:val="21"/>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在此，我方宣布同意如下：</w:t>
      </w:r>
    </w:p>
    <w:p>
      <w:pPr>
        <w:keepNext w:val="0"/>
        <w:keepLines w:val="0"/>
        <w:pageBreakBefore w:val="0"/>
        <w:widowControl w:val="0"/>
        <w:numPr>
          <w:ilvl w:val="6"/>
          <w:numId w:val="26"/>
        </w:numPr>
        <w:tabs>
          <w:tab w:val="left" w:pos="840"/>
        </w:tabs>
        <w:kinsoku/>
        <w:wordWrap/>
        <w:overflowPunct/>
        <w:topLinePunct w:val="0"/>
        <w:autoSpaceDE w:val="0"/>
        <w:autoSpaceDN w:val="0"/>
        <w:bidi w:val="0"/>
        <w:adjustRightInd w:val="0"/>
        <w:snapToGrid/>
        <w:spacing w:line="340" w:lineRule="exact"/>
        <w:ind w:left="0"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所附《报价一览表》中规定的应提交和交付的货物报价总价为</w:t>
      </w:r>
      <w:r>
        <w:rPr>
          <w:rFonts w:hint="eastAsia" w:asciiTheme="minorEastAsia" w:hAnsiTheme="minorEastAsia" w:eastAsiaTheme="minorEastAsia" w:cstheme="minorEastAsia"/>
          <w:kern w:val="0"/>
          <w:sz w:val="21"/>
          <w:szCs w:val="21"/>
          <w:u w:val="single"/>
        </w:rPr>
        <w:t>（注明币种，并用文字和数字表示的报价总价）</w:t>
      </w:r>
      <w:r>
        <w:rPr>
          <w:rFonts w:hint="eastAsia" w:asciiTheme="minorEastAsia" w:hAnsiTheme="minorEastAsia" w:eastAsiaTheme="minorEastAsia" w:cstheme="minorEastAsia"/>
          <w:kern w:val="0"/>
          <w:sz w:val="21"/>
          <w:szCs w:val="21"/>
        </w:rPr>
        <w:t>。</w:t>
      </w:r>
    </w:p>
    <w:p>
      <w:pPr>
        <w:keepNext w:val="0"/>
        <w:keepLines w:val="0"/>
        <w:pageBreakBefore w:val="0"/>
        <w:widowControl w:val="0"/>
        <w:numPr>
          <w:ilvl w:val="6"/>
          <w:numId w:val="26"/>
        </w:numPr>
        <w:tabs>
          <w:tab w:val="left" w:pos="840"/>
        </w:tabs>
        <w:kinsoku/>
        <w:wordWrap/>
        <w:overflowPunct/>
        <w:topLinePunct w:val="0"/>
        <w:autoSpaceDE w:val="0"/>
        <w:autoSpaceDN w:val="0"/>
        <w:bidi w:val="0"/>
        <w:adjustRightInd w:val="0"/>
        <w:snapToGrid/>
        <w:spacing w:line="340" w:lineRule="exact"/>
        <w:ind w:left="0"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将按</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采购文件的约定履行合同责任和义务。</w:t>
      </w:r>
    </w:p>
    <w:p>
      <w:pPr>
        <w:keepNext w:val="0"/>
        <w:keepLines w:val="0"/>
        <w:pageBreakBefore w:val="0"/>
        <w:widowControl w:val="0"/>
        <w:numPr>
          <w:ilvl w:val="6"/>
          <w:numId w:val="26"/>
        </w:numPr>
        <w:tabs>
          <w:tab w:val="left" w:pos="840"/>
        </w:tabs>
        <w:kinsoku/>
        <w:wordWrap/>
        <w:overflowPunct/>
        <w:topLinePunct w:val="0"/>
        <w:autoSpaceDE w:val="0"/>
        <w:autoSpaceDN w:val="0"/>
        <w:bidi w:val="0"/>
        <w:adjustRightInd w:val="0"/>
        <w:snapToGrid/>
        <w:spacing w:line="340" w:lineRule="exact"/>
        <w:ind w:left="0"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已详细审查全部</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采购文件，包括</w:t>
      </w:r>
      <w:r>
        <w:rPr>
          <w:rFonts w:hint="eastAsia" w:asciiTheme="minorEastAsia" w:hAnsiTheme="minorEastAsia" w:eastAsiaTheme="minorEastAsia" w:cstheme="minorEastAsia"/>
          <w:kern w:val="0"/>
          <w:sz w:val="21"/>
          <w:szCs w:val="21"/>
          <w:u w:val="single"/>
        </w:rPr>
        <w:t>（补充文件等）</w:t>
      </w:r>
      <w:r>
        <w:rPr>
          <w:rFonts w:hint="eastAsia" w:asciiTheme="minorEastAsia" w:hAnsiTheme="minorEastAsia" w:eastAsiaTheme="minorEastAsia" w:cstheme="minorEastAsia"/>
          <w:kern w:val="0"/>
          <w:sz w:val="21"/>
          <w:szCs w:val="21"/>
        </w:rPr>
        <w:t>，对此无异议。</w:t>
      </w:r>
    </w:p>
    <w:p>
      <w:pPr>
        <w:keepNext w:val="0"/>
        <w:keepLines w:val="0"/>
        <w:pageBreakBefore w:val="0"/>
        <w:widowControl w:val="0"/>
        <w:numPr>
          <w:ilvl w:val="6"/>
          <w:numId w:val="26"/>
        </w:numPr>
        <w:tabs>
          <w:tab w:val="left" w:pos="840"/>
        </w:tabs>
        <w:kinsoku/>
        <w:wordWrap/>
        <w:overflowPunct/>
        <w:topLinePunct w:val="0"/>
        <w:autoSpaceDE w:val="0"/>
        <w:autoSpaceDN w:val="0"/>
        <w:bidi w:val="0"/>
        <w:adjustRightInd w:val="0"/>
        <w:snapToGrid/>
        <w:spacing w:line="340" w:lineRule="exact"/>
        <w:ind w:left="0"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响应文件的有效期自</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截止时间起共日历天。</w:t>
      </w:r>
    </w:p>
    <w:p>
      <w:pPr>
        <w:keepNext w:val="0"/>
        <w:keepLines w:val="0"/>
        <w:pageBreakBefore w:val="0"/>
        <w:widowControl w:val="0"/>
        <w:numPr>
          <w:ilvl w:val="6"/>
          <w:numId w:val="26"/>
        </w:numPr>
        <w:tabs>
          <w:tab w:val="left" w:pos="840"/>
        </w:tabs>
        <w:kinsoku/>
        <w:wordWrap/>
        <w:overflowPunct/>
        <w:topLinePunct w:val="0"/>
        <w:autoSpaceDE w:val="0"/>
        <w:autoSpaceDN w:val="0"/>
        <w:bidi w:val="0"/>
        <w:adjustRightInd w:val="0"/>
        <w:snapToGrid/>
        <w:spacing w:line="340" w:lineRule="exact"/>
        <w:ind w:left="0"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接收</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采购文件中关于没收保证金的约定。</w:t>
      </w:r>
    </w:p>
    <w:p>
      <w:pPr>
        <w:keepNext w:val="0"/>
        <w:keepLines w:val="0"/>
        <w:pageBreakBefore w:val="0"/>
        <w:widowControl w:val="0"/>
        <w:numPr>
          <w:ilvl w:val="6"/>
          <w:numId w:val="26"/>
        </w:numPr>
        <w:tabs>
          <w:tab w:val="left" w:pos="840"/>
        </w:tabs>
        <w:kinsoku/>
        <w:wordWrap/>
        <w:overflowPunct/>
        <w:topLinePunct w:val="0"/>
        <w:autoSpaceDE w:val="0"/>
        <w:autoSpaceDN w:val="0"/>
        <w:bidi w:val="0"/>
        <w:adjustRightInd w:val="0"/>
        <w:snapToGrid/>
        <w:spacing w:line="340" w:lineRule="exact"/>
        <w:ind w:left="0"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同意提供按照贵方可能要求的与其报价有关的一切数据或资料。</w:t>
      </w:r>
    </w:p>
    <w:p>
      <w:pPr>
        <w:keepNext w:val="0"/>
        <w:keepLines w:val="0"/>
        <w:pageBreakBefore w:val="0"/>
        <w:widowControl w:val="0"/>
        <w:numPr>
          <w:ilvl w:val="6"/>
          <w:numId w:val="26"/>
        </w:numPr>
        <w:tabs>
          <w:tab w:val="left" w:pos="840"/>
        </w:tabs>
        <w:kinsoku/>
        <w:wordWrap/>
        <w:overflowPunct/>
        <w:topLinePunct w:val="0"/>
        <w:autoSpaceDE w:val="0"/>
        <w:autoSpaceDN w:val="0"/>
        <w:bidi w:val="0"/>
        <w:adjustRightInd w:val="0"/>
        <w:snapToGrid/>
        <w:spacing w:line="340" w:lineRule="exact"/>
        <w:ind w:left="0"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与本报价有关的一切正式往来信函请寄：。</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供    应    商：（盖章）</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法定代表人（签字或盖章）：</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通  讯  地  址：</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传        　真：</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          话：</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  子  函  件：</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授权代表（签字）：</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日         期：</w:t>
      </w:r>
    </w:p>
    <w:p>
      <w:pPr>
        <w:tabs>
          <w:tab w:val="left" w:pos="540"/>
        </w:tabs>
        <w:autoSpaceDE w:val="0"/>
        <w:autoSpaceDN w:val="0"/>
        <w:adjustRightInd w:val="0"/>
        <w:jc w:val="center"/>
        <w:outlineLvl w:val="1"/>
        <w:rPr>
          <w:rFonts w:asciiTheme="minorEastAsia" w:hAnsiTheme="minorEastAsia" w:eastAsiaTheme="minorEastAsia" w:cstheme="minorEastAsia"/>
          <w:kern w:val="0"/>
          <w:szCs w:val="21"/>
        </w:rPr>
      </w:pPr>
      <w:bookmarkStart w:id="122" w:name="_Toc13969"/>
      <w:bookmarkStart w:id="123" w:name="_Toc24205"/>
      <w:bookmarkStart w:id="124" w:name="_Toc28361"/>
      <w:bookmarkStart w:id="125" w:name="_Toc479184126"/>
      <w:bookmarkStart w:id="126" w:name="_Toc10960"/>
      <w:r>
        <w:rPr>
          <w:rFonts w:hint="eastAsia" w:asciiTheme="minorEastAsia" w:hAnsiTheme="minorEastAsia" w:eastAsiaTheme="minorEastAsia" w:cstheme="minorEastAsia"/>
          <w:b/>
          <w:lang w:eastAsia="zh-CN"/>
        </w:rPr>
        <w:t>二</w:t>
      </w:r>
      <w:r>
        <w:rPr>
          <w:rFonts w:hint="eastAsia" w:asciiTheme="minorEastAsia" w:hAnsiTheme="minorEastAsia" w:eastAsiaTheme="minorEastAsia" w:cstheme="minorEastAsia"/>
          <w:b/>
        </w:rPr>
        <w:t>、法定代表人授权书</w:t>
      </w:r>
      <w:bookmarkEnd w:id="122"/>
      <w:bookmarkEnd w:id="123"/>
      <w:bookmarkEnd w:id="124"/>
      <w:bookmarkEnd w:id="125"/>
      <w:bookmarkEnd w:id="126"/>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兹授权</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同志为我公司参加贵单位组织的</w:t>
      </w:r>
      <w:r>
        <w:rPr>
          <w:rFonts w:hint="eastAsia" w:asciiTheme="minorEastAsia" w:hAnsiTheme="minorEastAsia" w:eastAsiaTheme="minorEastAsia" w:cstheme="minorEastAsia"/>
          <w:kern w:val="0"/>
          <w:szCs w:val="21"/>
          <w:u w:val="single"/>
        </w:rPr>
        <w:t>（项目名称）</w:t>
      </w:r>
      <w:r>
        <w:rPr>
          <w:rFonts w:hint="eastAsia" w:asciiTheme="minorEastAsia" w:hAnsiTheme="minorEastAsia" w:eastAsiaTheme="minorEastAsia" w:cstheme="minorEastAsia"/>
          <w:kern w:val="0"/>
          <w:szCs w:val="21"/>
        </w:rPr>
        <w:t>采购活动的供应商代表人（</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代表），全权代表我公司处理在该项目采购活动中的一切事宜。代理期限从年 月日起至年 月日止。</w:t>
      </w:r>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rPr>
      </w:pPr>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授权单位（盖章）：</w:t>
      </w:r>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签发日期：年 月日         </w:t>
      </w:r>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附：</w:t>
      </w:r>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授权代表职务：</w:t>
      </w:r>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授权代表身份证号码：</w:t>
      </w:r>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keepNext w:val="0"/>
              <w:keepLines w:val="0"/>
              <w:pageBreakBefore w:val="0"/>
              <w:widowControl w:val="0"/>
              <w:kinsoku/>
              <w:wordWrap/>
              <w:overflowPunct/>
              <w:topLinePunct w:val="0"/>
              <w:autoSpaceDE w:val="0"/>
              <w:autoSpaceDN w:val="0"/>
              <w:bidi w:val="0"/>
              <w:adjustRightInd w:val="0"/>
              <w:snapToGrid/>
              <w:spacing w:line="340" w:lineRule="atLeast"/>
              <w:jc w:val="left"/>
              <w:textAlignment w:val="auto"/>
            </w:pPr>
            <w:r>
              <w:rPr>
                <w:rFonts w:hint="eastAsia"/>
              </w:rPr>
              <w:t>授权代表身份证正反面（真彩扫描件）：</w:t>
            </w:r>
          </w:p>
          <w:p>
            <w:pPr>
              <w:keepNext w:val="0"/>
              <w:keepLines w:val="0"/>
              <w:pageBreakBefore w:val="0"/>
              <w:widowControl w:val="0"/>
              <w:kinsoku/>
              <w:wordWrap/>
              <w:overflowPunct/>
              <w:topLinePunct w:val="0"/>
              <w:autoSpaceDE w:val="0"/>
              <w:autoSpaceDN w:val="0"/>
              <w:bidi w:val="0"/>
              <w:adjustRightInd w:val="0"/>
              <w:snapToGrid/>
              <w:spacing w:line="340" w:lineRule="atLeast"/>
              <w:jc w:val="left"/>
              <w:textAlignment w:val="auto"/>
            </w:pPr>
            <w:r>
              <w:rPr>
                <w:rFonts w:hint="eastAsia"/>
              </w:rPr>
              <w:t>法定代表人身份证正反面（真彩扫描件）：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keepNext w:val="0"/>
              <w:keepLines w:val="0"/>
              <w:pageBreakBefore w:val="0"/>
              <w:widowControl w:val="0"/>
              <w:kinsoku/>
              <w:wordWrap/>
              <w:overflowPunct/>
              <w:topLinePunct w:val="0"/>
              <w:autoSpaceDE w:val="0"/>
              <w:autoSpaceDN w:val="0"/>
              <w:bidi w:val="0"/>
              <w:adjustRightInd w:val="0"/>
              <w:snapToGrid/>
              <w:spacing w:line="340" w:lineRule="atLeast"/>
              <w:jc w:val="left"/>
              <w:textAlignment w:val="auto"/>
            </w:pPr>
            <w:r>
              <w:rPr>
                <w:rFonts w:hint="eastAsia"/>
                <w:b/>
                <w:bCs/>
              </w:rPr>
              <w:t>注：如法定代表人直接参加</w:t>
            </w:r>
            <w:r>
              <w:rPr>
                <w:rFonts w:hint="eastAsia"/>
                <w:b/>
                <w:bCs/>
                <w:lang w:eastAsia="zh-CN"/>
              </w:rPr>
              <w:t>询价</w:t>
            </w:r>
            <w:r>
              <w:rPr>
                <w:rFonts w:hint="eastAsia"/>
                <w:b/>
                <w:bCs/>
              </w:rPr>
              <w:t>并签署响应文件，无须提供本授权书。</w:t>
            </w:r>
          </w:p>
        </w:tc>
      </w:tr>
    </w:tbl>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kern w:val="0"/>
          <w:szCs w:val="21"/>
        </w:rPr>
      </w:pPr>
      <w:bookmarkStart w:id="127" w:name="_Toc1785"/>
      <w:bookmarkStart w:id="128" w:name="_Toc5104"/>
      <w:bookmarkStart w:id="129" w:name="_Toc360120184"/>
      <w:bookmarkStart w:id="130" w:name="_Toc30245"/>
      <w:bookmarkStart w:id="131" w:name="_Toc479184127"/>
      <w:bookmarkStart w:id="132" w:name="_Toc424832832"/>
      <w:bookmarkStart w:id="133" w:name="_Toc432149008"/>
      <w:bookmarkStart w:id="134" w:name="_Toc29904"/>
      <w:r>
        <w:rPr>
          <w:rFonts w:hint="eastAsia" w:asciiTheme="minorEastAsia" w:hAnsiTheme="minorEastAsia" w:eastAsiaTheme="minorEastAsia" w:cstheme="minorEastAsia"/>
          <w:b/>
          <w:bCs/>
          <w:kern w:val="0"/>
          <w:szCs w:val="21"/>
        </w:rPr>
        <w:t>三、</w:t>
      </w:r>
      <w:r>
        <w:rPr>
          <w:rFonts w:hint="eastAsia" w:asciiTheme="minorEastAsia" w:hAnsiTheme="minorEastAsia" w:eastAsiaTheme="minorEastAsia" w:cstheme="minorEastAsia"/>
          <w:b/>
          <w:bCs/>
          <w:szCs w:val="21"/>
        </w:rPr>
        <w:t>法定代表人身份证明书</w:t>
      </w:r>
      <w:bookmarkEnd w:id="127"/>
      <w:bookmarkEnd w:id="128"/>
      <w:bookmarkEnd w:id="129"/>
      <w:bookmarkEnd w:id="130"/>
      <w:bookmarkEnd w:id="131"/>
      <w:bookmarkEnd w:id="132"/>
      <w:bookmarkEnd w:id="133"/>
      <w:bookmarkEnd w:id="134"/>
    </w:p>
    <w:p>
      <w:pPr>
        <w:keepNext w:val="0"/>
        <w:keepLines w:val="0"/>
        <w:pageBreakBefore w:val="0"/>
        <w:widowControl w:val="0"/>
        <w:kinsoku/>
        <w:wordWrap/>
        <w:overflowPunct/>
        <w:topLinePunct w:val="0"/>
        <w:bidi w:val="0"/>
        <w:snapToGrid/>
        <w:spacing w:line="340" w:lineRule="exact"/>
        <w:ind w:firstLine="648" w:firstLineChars="30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兹证明（姓名）</w:t>
      </w:r>
      <w:r>
        <w:rPr>
          <w:rFonts w:hint="eastAsia" w:asciiTheme="minorEastAsia" w:hAnsiTheme="minorEastAsia" w:eastAsiaTheme="minorEastAsia" w:cstheme="minorEastAsia"/>
          <w:szCs w:val="21"/>
        </w:rPr>
        <w:t>在我单位任职务</w:t>
      </w:r>
      <w:r>
        <w:rPr>
          <w:rFonts w:hint="eastAsia" w:asciiTheme="minorEastAsia" w:hAnsiTheme="minorEastAsia" w:eastAsiaTheme="minorEastAsia" w:cstheme="minorEastAsia"/>
          <w:kern w:val="0"/>
          <w:szCs w:val="21"/>
        </w:rPr>
        <w:t>，系（供应商）的法定代表人。</w:t>
      </w:r>
    </w:p>
    <w:p>
      <w:pPr>
        <w:keepNext w:val="0"/>
        <w:keepLines w:val="0"/>
        <w:pageBreakBefore w:val="0"/>
        <w:widowControl w:val="0"/>
        <w:kinsoku/>
        <w:wordWrap/>
        <w:overflowPunct/>
        <w:topLinePunct w:val="0"/>
        <w:bidi w:val="0"/>
        <w:snapToGrid/>
        <w:spacing w:line="340" w:lineRule="exact"/>
        <w:ind w:firstLine="648" w:firstLineChars="300"/>
        <w:textAlignment w:val="auto"/>
        <w:rPr>
          <w:rFonts w:asciiTheme="minorEastAsia" w:hAnsiTheme="minorEastAsia" w:eastAsiaTheme="minorEastAsia" w:cstheme="minorEastAsia"/>
          <w:kern w:val="0"/>
          <w:szCs w:val="21"/>
        </w:rPr>
      </w:pPr>
    </w:p>
    <w:p>
      <w:pPr>
        <w:keepNext w:val="0"/>
        <w:keepLines w:val="0"/>
        <w:pageBreakBefore w:val="0"/>
        <w:widowControl w:val="0"/>
        <w:kinsoku/>
        <w:wordWrap/>
        <w:overflowPunct/>
        <w:topLinePunct w:val="0"/>
        <w:bidi w:val="0"/>
        <w:snapToGrid/>
        <w:spacing w:line="340" w:lineRule="exact"/>
        <w:ind w:firstLine="648" w:firstLineChars="30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供应商（盖章）：</w:t>
      </w:r>
    </w:p>
    <w:p>
      <w:pPr>
        <w:keepNext w:val="0"/>
        <w:keepLines w:val="0"/>
        <w:pageBreakBefore w:val="0"/>
        <w:widowControl w:val="0"/>
        <w:kinsoku/>
        <w:wordWrap/>
        <w:overflowPunct/>
        <w:topLinePunct w:val="0"/>
        <w:bidi w:val="0"/>
        <w:snapToGrid/>
        <w:spacing w:line="340" w:lineRule="exact"/>
        <w:ind w:firstLine="648" w:firstLineChars="30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keepNext w:val="0"/>
        <w:keepLines w:val="0"/>
        <w:pageBreakBefore w:val="0"/>
        <w:widowControl w:val="0"/>
        <w:kinsoku/>
        <w:wordWrap/>
        <w:overflowPunct/>
        <w:topLinePunct w:val="0"/>
        <w:bidi w:val="0"/>
        <w:snapToGrid/>
        <w:spacing w:line="340" w:lineRule="exact"/>
        <w:ind w:firstLine="648" w:firstLineChars="30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性别：年龄：</w:t>
      </w:r>
    </w:p>
    <w:p>
      <w:pPr>
        <w:keepNext w:val="0"/>
        <w:keepLines w:val="0"/>
        <w:pageBreakBefore w:val="0"/>
        <w:widowControl w:val="0"/>
        <w:kinsoku/>
        <w:wordWrap/>
        <w:overflowPunct/>
        <w:topLinePunct w:val="0"/>
        <w:bidi w:val="0"/>
        <w:snapToGrid/>
        <w:spacing w:line="340" w:lineRule="exact"/>
        <w:ind w:firstLine="648" w:firstLineChars="30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身份证号码：</w:t>
      </w:r>
    </w:p>
    <w:p>
      <w:pPr>
        <w:keepNext w:val="0"/>
        <w:keepLines w:val="0"/>
        <w:pageBreakBefore w:val="0"/>
        <w:widowControl w:val="0"/>
        <w:kinsoku/>
        <w:wordWrap/>
        <w:overflowPunct/>
        <w:topLinePunct w:val="0"/>
        <w:bidi w:val="0"/>
        <w:snapToGrid/>
        <w:spacing w:line="340" w:lineRule="exact"/>
        <w:ind w:firstLine="6156" w:firstLineChars="285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年月日</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asciiTheme="minorEastAsia" w:hAnsiTheme="minorEastAsia" w:eastAsiaTheme="minorEastAsia" w:cstheme="minorEastAsia"/>
          <w:kern w:val="0"/>
          <w:szCs w:val="21"/>
        </w:rPr>
      </w:pP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asciiTheme="minorEastAsia" w:hAnsiTheme="minorEastAsia" w:eastAsiaTheme="minorEastAsia" w:cstheme="minorEastAsia"/>
          <w:kern w:val="0"/>
          <w:szCs w:val="21"/>
        </w:rPr>
      </w:pP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asciiTheme="minorEastAsia" w:hAnsiTheme="minorEastAsia" w:eastAsiaTheme="minorEastAsia" w:cstheme="minorEastAsia"/>
          <w:kern w:val="0"/>
          <w:szCs w:val="21"/>
        </w:rPr>
      </w:pPr>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keepNext w:val="0"/>
              <w:keepLines w:val="0"/>
              <w:pageBreakBefore w:val="0"/>
              <w:widowControl w:val="0"/>
              <w:kinsoku/>
              <w:wordWrap/>
              <w:overflowPunct/>
              <w:topLinePunct w:val="0"/>
              <w:bidi w:val="0"/>
              <w:snapToGrid/>
              <w:spacing w:line="340" w:lineRule="exact"/>
              <w:textAlignment w:val="auto"/>
              <w:rPr>
                <w:rFonts w:asciiTheme="minorEastAsia" w:hAnsiTheme="minorEastAsia" w:eastAsiaTheme="minorEastAsia" w:cstheme="minorEastAsia"/>
                <w:kern w:val="0"/>
                <w:szCs w:val="21"/>
              </w:rPr>
            </w:pPr>
          </w:p>
          <w:p>
            <w:pPr>
              <w:keepNext w:val="0"/>
              <w:keepLines w:val="0"/>
              <w:pageBreakBefore w:val="0"/>
              <w:widowControl w:val="0"/>
              <w:kinsoku/>
              <w:wordWrap/>
              <w:overflowPunct/>
              <w:topLinePunct w:val="0"/>
              <w:bidi w:val="0"/>
              <w:snapToGrid/>
              <w:spacing w:line="340" w:lineRule="exact"/>
              <w:textAlignment w:val="auto"/>
              <w:rPr>
                <w:rFonts w:asciiTheme="minorEastAsia" w:hAnsiTheme="minorEastAsia" w:eastAsiaTheme="minorEastAsia" w:cstheme="minorEastAsia"/>
                <w:kern w:val="0"/>
                <w:szCs w:val="21"/>
              </w:rPr>
            </w:pPr>
            <w:r>
              <w:rPr>
                <w:rFonts w:hint="eastAsia"/>
              </w:rPr>
              <w:t>粘贴法定代表人身份证正反面（真彩扫描件）：</w:t>
            </w:r>
          </w:p>
        </w:tc>
      </w:tr>
    </w:tbl>
    <w:p>
      <w:pPr>
        <w:keepNext w:val="0"/>
        <w:keepLines w:val="0"/>
        <w:pageBreakBefore w:val="0"/>
        <w:widowControl w:val="0"/>
        <w:kinsoku/>
        <w:wordWrap/>
        <w:overflowPunct/>
        <w:topLinePunct w:val="0"/>
        <w:bidi w:val="0"/>
        <w:snapToGrid/>
        <w:spacing w:line="340" w:lineRule="exact"/>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注：本表适用于供应商不授权代理人，而由法定代表人直接参加</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并签署响应文件的情况；</w:t>
      </w:r>
    </w:p>
    <w:p>
      <w:pPr>
        <w:rPr>
          <w:rFonts w:asciiTheme="minorEastAsia" w:hAnsiTheme="minorEastAsia" w:eastAsiaTheme="minorEastAsia" w:cstheme="minorEastAsia"/>
          <w:b/>
          <w:kern w:val="0"/>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bCs/>
          <w:szCs w:val="21"/>
        </w:rPr>
      </w:pPr>
    </w:p>
    <w:p>
      <w:pPr>
        <w:tabs>
          <w:tab w:val="left" w:pos="3969"/>
        </w:tabs>
        <w:spacing w:line="500" w:lineRule="exact"/>
        <w:rPr>
          <w:rFonts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bookmarkStart w:id="135" w:name="_Toc432149006"/>
      <w:bookmarkStart w:id="136" w:name="_Toc422466732"/>
      <w:r>
        <w:rPr>
          <w:rFonts w:hint="eastAsia" w:asciiTheme="minorEastAsia" w:hAnsiTheme="minorEastAsia" w:eastAsiaTheme="minorEastAsia" w:cstheme="minorEastAsia"/>
          <w:b/>
          <w:bCs/>
          <w:sz w:val="24"/>
        </w:rPr>
        <w:br w:type="page"/>
      </w:r>
      <w:bookmarkStart w:id="137" w:name="_Toc15701"/>
      <w:bookmarkStart w:id="138" w:name="_Toc4741"/>
      <w:bookmarkStart w:id="139" w:name="_Toc25168"/>
      <w:bookmarkStart w:id="140" w:name="_Toc479184128"/>
      <w:bookmarkStart w:id="141" w:name="_Toc4301"/>
      <w:r>
        <w:rPr>
          <w:rFonts w:hint="eastAsia" w:asciiTheme="minorEastAsia" w:hAnsiTheme="minorEastAsia" w:eastAsiaTheme="minorEastAsia" w:cstheme="minorEastAsia"/>
          <w:b/>
          <w:bCs/>
          <w:szCs w:val="21"/>
        </w:rPr>
        <w:t>四、报价一览表</w:t>
      </w:r>
      <w:bookmarkEnd w:id="135"/>
      <w:bookmarkEnd w:id="136"/>
      <w:bookmarkEnd w:id="137"/>
      <w:bookmarkEnd w:id="138"/>
      <w:bookmarkEnd w:id="139"/>
      <w:bookmarkEnd w:id="140"/>
      <w:bookmarkEnd w:id="141"/>
    </w:p>
    <w:p>
      <w:pPr>
        <w:adjustRightInd w:val="0"/>
        <w:snapToGrid w:val="0"/>
        <w:ind w:left="-90" w:leftChars="-42"/>
        <w:rPr>
          <w:rFonts w:asciiTheme="minorEastAsia" w:hAnsiTheme="minorEastAsia" w:eastAsiaTheme="minorEastAsia" w:cstheme="minorEastAsia"/>
          <w:szCs w:val="21"/>
        </w:rPr>
      </w:pPr>
    </w:p>
    <w:p>
      <w:pPr>
        <w:adjustRightInd w:val="0"/>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0"/>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宋体" w:hAnsi="宋体"/>
                <w:szCs w:val="21"/>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竞标报价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大写：</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u w:val="single"/>
              </w:rPr>
              <w:t>小写：</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交货期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质保期/保修期</w:t>
            </w: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优惠声明（如有）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r>
              <w:rPr>
                <w:rFonts w:hint="eastAsia" w:asciiTheme="minorEastAsia" w:hAnsiTheme="minorEastAsia" w:eastAsiaTheme="minorEastAsia" w:cstheme="minorEastAsia"/>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szCs w:val="21"/>
        </w:rPr>
        <w:t>说明</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人民币报价</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zCs w:val="21"/>
          <w:lang w:eastAsia="zh-CN"/>
        </w:rPr>
        <w:t>且须精确到小数点后两位</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spacing w:line="340" w:lineRule="exact"/>
        <w:ind w:firstLine="540" w:firstLineChars="25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（2）价格应按照“供应商须知” 的要求报价。</w:t>
      </w:r>
    </w:p>
    <w:p>
      <w:pPr>
        <w:keepNext w:val="0"/>
        <w:keepLines w:val="0"/>
        <w:pageBreakBefore w:val="0"/>
        <w:widowControl w:val="0"/>
        <w:kinsoku/>
        <w:wordWrap/>
        <w:overflowPunct/>
        <w:topLinePunct w:val="0"/>
        <w:autoSpaceDE/>
        <w:autoSpaceDN/>
        <w:bidi w:val="0"/>
        <w:adjustRightInd/>
        <w:snapToGrid/>
        <w:spacing w:line="340" w:lineRule="exact"/>
        <w:ind w:firstLine="540" w:firstLineChars="250"/>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（3）此表除保留在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响应文件中外，另复制一份与法定代表人授权书（原件）、保证金缴纳证明（如有）（复印件）一起另外密封装在一个小信封中</w:t>
      </w:r>
      <w:r>
        <w:rPr>
          <w:rFonts w:hint="eastAsia" w:asciiTheme="minorEastAsia" w:hAnsiTheme="minorEastAsia" w:eastAsiaTheme="minorEastAsia" w:cs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供应商法定代表人（签字）：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供应商授权代表（签字）：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供应商名称（盖章）：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间：年月日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szCs w:val="21"/>
          <w:u w:val="single"/>
        </w:rPr>
      </w:pPr>
      <w:bookmarkStart w:id="142" w:name="_Toc460258117"/>
      <w:bookmarkStart w:id="143" w:name="_Toc259028723"/>
      <w:bookmarkStart w:id="144" w:name="_Toc424832831"/>
      <w:bookmarkStart w:id="145" w:name="_Toc432149007"/>
      <w:r>
        <w:rPr>
          <w:rFonts w:hint="eastAsia" w:asciiTheme="minorEastAsia" w:hAnsiTheme="minorEastAsia" w:eastAsiaTheme="minorEastAsia" w:cstheme="minorEastAsia"/>
          <w:b/>
          <w:bCs/>
          <w:sz w:val="24"/>
        </w:rPr>
        <w:br w:type="page"/>
      </w:r>
      <w:bookmarkStart w:id="146" w:name="_Toc1079"/>
      <w:bookmarkStart w:id="147" w:name="_Toc18559"/>
      <w:bookmarkStart w:id="148" w:name="_Toc479184129"/>
      <w:bookmarkStart w:id="149" w:name="_Toc15917"/>
      <w:bookmarkStart w:id="150" w:name="_Toc10210"/>
      <w:r>
        <w:rPr>
          <w:rFonts w:hint="eastAsia" w:asciiTheme="minorEastAsia" w:hAnsiTheme="minorEastAsia" w:eastAsiaTheme="minorEastAsia" w:cstheme="minorEastAsia"/>
          <w:b/>
          <w:bCs/>
          <w:szCs w:val="21"/>
        </w:rPr>
        <w:t>五、</w:t>
      </w:r>
      <w:bookmarkEnd w:id="142"/>
      <w:bookmarkEnd w:id="143"/>
      <w:bookmarkEnd w:id="146"/>
      <w:bookmarkEnd w:id="147"/>
      <w:bookmarkEnd w:id="148"/>
      <w:r>
        <w:rPr>
          <w:rFonts w:hint="eastAsia" w:asciiTheme="minorEastAsia" w:hAnsiTheme="minorEastAsia" w:eastAsiaTheme="minorEastAsia" w:cstheme="minorEastAsia"/>
          <w:b/>
          <w:bCs/>
          <w:szCs w:val="21"/>
        </w:rPr>
        <w:t>报价费用构成表</w:t>
      </w:r>
      <w:bookmarkEnd w:id="149"/>
      <w:bookmarkEnd w:id="150"/>
    </w:p>
    <w:p>
      <w:pPr>
        <w:adjustRightInd w:val="0"/>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0"/>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78"/>
        <w:gridCol w:w="1875"/>
        <w:gridCol w:w="1428"/>
        <w:gridCol w:w="741"/>
        <w:gridCol w:w="828"/>
        <w:gridCol w:w="736"/>
        <w:gridCol w:w="72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7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87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规格型号（如有）</w:t>
            </w:r>
          </w:p>
        </w:tc>
        <w:tc>
          <w:tcPr>
            <w:tcW w:w="14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制造商名称（如有）</w:t>
            </w:r>
          </w:p>
        </w:tc>
        <w:tc>
          <w:tcPr>
            <w:tcW w:w="741"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w:t>
            </w:r>
          </w:p>
        </w:tc>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36"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72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w:t>
            </w:r>
          </w:p>
        </w:tc>
        <w:tc>
          <w:tcPr>
            <w:tcW w:w="719"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7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09" w:type="dxa"/>
            <w:gridSpan w:val="4"/>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总计</w:t>
            </w: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bl>
    <w:p>
      <w:pPr>
        <w:adjustRightInd w:val="0"/>
        <w:snapToGrid w:val="0"/>
        <w:rPr>
          <w:rFonts w:asciiTheme="minorEastAsia" w:hAnsiTheme="minorEastAsia" w:eastAsiaTheme="minorEastAsia" w:cstheme="minorEastAsia"/>
          <w:szCs w:val="21"/>
        </w:rPr>
      </w:pP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0"/>
          <w:numId w:val="27"/>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所有价格按照“供应商须知”要求执行，</w:t>
      </w:r>
      <w:r>
        <w:rPr>
          <w:rFonts w:hint="eastAsia" w:asciiTheme="minorEastAsia" w:hAnsiTheme="minorEastAsia" w:eastAsiaTheme="minorEastAsia" w:cstheme="minorEastAsia"/>
          <w:szCs w:val="21"/>
          <w:lang w:eastAsia="zh-CN"/>
        </w:rPr>
        <w:t>且须精确到小数点后两位</w:t>
      </w:r>
      <w:r>
        <w:rPr>
          <w:rFonts w:hint="eastAsia" w:asciiTheme="minorEastAsia" w:hAnsiTheme="minorEastAsia" w:eastAsiaTheme="minorEastAsia" w:cstheme="minorEastAsia"/>
          <w:szCs w:val="21"/>
        </w:rPr>
        <w:t>。</w:t>
      </w:r>
    </w:p>
    <w:p>
      <w:pPr>
        <w:numPr>
          <w:ilvl w:val="0"/>
          <w:numId w:val="27"/>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分项报价总计价格必须与《报价一览表》报价一致。</w:t>
      </w:r>
    </w:p>
    <w:p>
      <w:pPr>
        <w:numPr>
          <w:ilvl w:val="0"/>
          <w:numId w:val="27"/>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如果不提供详细的报价费用构成可能将被视为没有实质性响应</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文件。</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供应商法定代表人（签字）：</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供应商授权代表（签字）：</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供应商名称（盖章）：</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间：年月日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51" w:name="_Toc28656"/>
      <w:bookmarkStart w:id="152" w:name="_Toc655"/>
      <w:bookmarkStart w:id="153" w:name="_Toc18056"/>
      <w:bookmarkStart w:id="154" w:name="_Toc479184130"/>
      <w:bookmarkStart w:id="155" w:name="_Toc26825"/>
      <w:r>
        <w:rPr>
          <w:rFonts w:hint="eastAsia" w:asciiTheme="minorEastAsia" w:hAnsiTheme="minorEastAsia" w:eastAsiaTheme="minorEastAsia" w:cstheme="minorEastAsia"/>
          <w:b/>
          <w:bCs/>
          <w:szCs w:val="21"/>
        </w:rPr>
        <w:t>六、耗材清单</w:t>
      </w:r>
      <w:bookmarkEnd w:id="151"/>
      <w:bookmarkEnd w:id="152"/>
      <w:bookmarkEnd w:id="153"/>
      <w:bookmarkEnd w:id="154"/>
      <w:bookmarkEnd w:id="155"/>
    </w:p>
    <w:p>
      <w:pPr>
        <w:adjustRightInd w:val="0"/>
        <w:snapToGrid w:val="0"/>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耗材名称</w:t>
            </w:r>
          </w:p>
        </w:tc>
        <w:tc>
          <w:tcPr>
            <w:tcW w:w="1512"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left"/>
              <w:rPr>
                <w:rFonts w:asciiTheme="minorEastAsia" w:hAnsiTheme="minorEastAsia" w:eastAsiaTheme="minorEastAsia" w:cstheme="minorEastAsia"/>
                <w:kern w:val="0"/>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bl>
    <w:p>
      <w:pPr>
        <w:spacing w:line="360" w:lineRule="auto"/>
        <w:jc w:val="left"/>
        <w:outlineLvl w:val="9"/>
        <w:rPr>
          <w:rFonts w:hint="eastAsia" w:asciiTheme="minorEastAsia" w:hAnsiTheme="minorEastAsia" w:eastAsiaTheme="minorEastAsia" w:cstheme="minorEastAsia"/>
          <w:b w:val="0"/>
          <w:bCs w:val="0"/>
          <w:szCs w:val="21"/>
        </w:rPr>
      </w:pPr>
      <w:bookmarkStart w:id="156" w:name="_Toc479184131"/>
      <w:bookmarkStart w:id="157" w:name="_Toc7535"/>
      <w:bookmarkStart w:id="158" w:name="_Toc22582"/>
      <w:bookmarkStart w:id="159" w:name="_Toc32726"/>
      <w:r>
        <w:rPr>
          <w:rFonts w:hint="eastAsia" w:asciiTheme="minorEastAsia" w:hAnsiTheme="minorEastAsia" w:eastAsiaTheme="minorEastAsia" w:cstheme="minorEastAsia"/>
          <w:b w:val="0"/>
          <w:bCs w:val="0"/>
          <w:szCs w:val="21"/>
          <w:lang w:eastAsia="zh-CN"/>
        </w:rPr>
        <w:t>询价</w:t>
      </w:r>
      <w:r>
        <w:rPr>
          <w:rFonts w:hint="eastAsia" w:asciiTheme="minorEastAsia" w:hAnsiTheme="minorEastAsia" w:eastAsiaTheme="minorEastAsia" w:cstheme="minorEastAsia"/>
          <w:b w:val="0"/>
          <w:bCs w:val="0"/>
          <w:szCs w:val="21"/>
        </w:rPr>
        <w:t>供应商法定代表人（签字）：</w:t>
      </w:r>
    </w:p>
    <w:p>
      <w:pPr>
        <w:spacing w:line="360" w:lineRule="auto"/>
        <w:jc w:val="left"/>
        <w:outlineLvl w:val="9"/>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lang w:eastAsia="zh-CN"/>
        </w:rPr>
        <w:t>询价</w:t>
      </w:r>
      <w:r>
        <w:rPr>
          <w:rFonts w:hint="eastAsia" w:asciiTheme="minorEastAsia" w:hAnsiTheme="minorEastAsia" w:eastAsiaTheme="minorEastAsia" w:cstheme="minorEastAsia"/>
          <w:b w:val="0"/>
          <w:bCs w:val="0"/>
          <w:szCs w:val="21"/>
        </w:rPr>
        <w:t>供应商授权代表（签字）：</w:t>
      </w:r>
    </w:p>
    <w:p>
      <w:pPr>
        <w:spacing w:line="360" w:lineRule="auto"/>
        <w:jc w:val="left"/>
        <w:outlineLvl w:val="9"/>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lang w:eastAsia="zh-CN"/>
        </w:rPr>
        <w:t>询价</w:t>
      </w:r>
      <w:r>
        <w:rPr>
          <w:rFonts w:hint="eastAsia" w:asciiTheme="minorEastAsia" w:hAnsiTheme="minorEastAsia" w:eastAsiaTheme="minorEastAsia" w:cstheme="minorEastAsia"/>
          <w:b w:val="0"/>
          <w:bCs w:val="0"/>
          <w:szCs w:val="21"/>
        </w:rPr>
        <w:t>供应商名称（盖章）：</w:t>
      </w:r>
    </w:p>
    <w:p>
      <w:pPr>
        <w:spacing w:line="360" w:lineRule="auto"/>
        <w:jc w:val="center"/>
        <w:outlineLvl w:val="9"/>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时                 间：年月日</w:t>
      </w:r>
    </w:p>
    <w:p>
      <w:pPr>
        <w:spacing w:line="360" w:lineRule="auto"/>
        <w:jc w:val="center"/>
        <w:outlineLvl w:val="1"/>
        <w:rPr>
          <w:rFonts w:asciiTheme="minorEastAsia" w:hAnsiTheme="minorEastAsia" w:eastAsiaTheme="minorEastAsia" w:cstheme="minorEastAsia"/>
          <w:szCs w:val="21"/>
        </w:rPr>
      </w:pPr>
      <w:bookmarkStart w:id="160" w:name="_Toc2205"/>
      <w:r>
        <w:rPr>
          <w:rFonts w:hint="eastAsia" w:asciiTheme="minorEastAsia" w:hAnsiTheme="minorEastAsia" w:eastAsiaTheme="minorEastAsia" w:cstheme="minorEastAsia"/>
          <w:b/>
          <w:bCs/>
          <w:szCs w:val="21"/>
        </w:rPr>
        <w:t>七、拟投入设备/备件、工具情况</w:t>
      </w:r>
      <w:bookmarkEnd w:id="156"/>
      <w:bookmarkEnd w:id="157"/>
      <w:bookmarkEnd w:id="158"/>
      <w:bookmarkEnd w:id="159"/>
      <w:bookmarkEnd w:id="160"/>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设备</w:t>
            </w:r>
            <w:r>
              <w:rPr>
                <w:rFonts w:hint="eastAsia" w:asciiTheme="minorEastAsia" w:hAnsiTheme="minorEastAsia" w:eastAsiaTheme="minorEastAsia" w:cstheme="minorEastAsia"/>
                <w:b/>
                <w:bCs/>
                <w:szCs w:val="21"/>
              </w:rPr>
              <w:t>/备件</w:t>
            </w:r>
            <w:r>
              <w:rPr>
                <w:rFonts w:hint="eastAsia" w:asciiTheme="minorEastAsia" w:hAnsiTheme="minorEastAsia" w:eastAsiaTheme="minorEastAsia" w:cstheme="minorEastAsia"/>
                <w:b/>
                <w:szCs w:val="21"/>
              </w:rPr>
              <w:t>名称</w:t>
            </w:r>
          </w:p>
        </w:tc>
        <w:tc>
          <w:tcPr>
            <w:tcW w:w="1512"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left"/>
              <w:rPr>
                <w:rFonts w:asciiTheme="minorEastAsia" w:hAnsiTheme="minorEastAsia" w:eastAsiaTheme="minorEastAsia" w:cstheme="minorEastAsia"/>
                <w:kern w:val="0"/>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bl>
    <w:p>
      <w:pPr>
        <w:spacing w:line="360" w:lineRule="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供应商授权代表（签字）：</w:t>
      </w:r>
    </w:p>
    <w:p>
      <w:pPr>
        <w:spacing w:line="360" w:lineRule="auto"/>
        <w:outlineLvl w:val="9"/>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供应商名称（盖章）：</w:t>
      </w:r>
    </w:p>
    <w:p>
      <w:pPr>
        <w:spacing w:line="360" w:lineRule="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间：年月日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61" w:name="_Toc450827818"/>
      <w:bookmarkStart w:id="162" w:name="_Toc479184132"/>
      <w:bookmarkStart w:id="163" w:name="_Toc27053"/>
      <w:bookmarkStart w:id="164" w:name="_Toc10449"/>
      <w:bookmarkStart w:id="165" w:name="_Toc26432"/>
      <w:bookmarkStart w:id="166" w:name="_Toc17668"/>
      <w:r>
        <w:rPr>
          <w:rFonts w:hint="eastAsia" w:asciiTheme="minorEastAsia" w:hAnsiTheme="minorEastAsia" w:eastAsiaTheme="minorEastAsia" w:cstheme="minorEastAsia"/>
          <w:b/>
          <w:bCs/>
          <w:szCs w:val="21"/>
        </w:rPr>
        <w:t>八、缴纳保证金的银行凭证</w:t>
      </w:r>
      <w:bookmarkEnd w:id="161"/>
      <w:bookmarkEnd w:id="162"/>
      <w:bookmarkEnd w:id="163"/>
      <w:bookmarkEnd w:id="164"/>
      <w:r>
        <w:rPr>
          <w:rFonts w:hint="eastAsia" w:asciiTheme="minorEastAsia" w:hAnsiTheme="minorEastAsia" w:eastAsiaTheme="minorEastAsia" w:cstheme="minorEastAsia"/>
          <w:b/>
          <w:bCs/>
          <w:szCs w:val="21"/>
        </w:rPr>
        <w:t>（如有）</w:t>
      </w:r>
      <w:bookmarkEnd w:id="165"/>
      <w:bookmarkEnd w:id="166"/>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中经国际招标集团有限公司：</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u w:val="single"/>
        </w:rPr>
        <w:t xml:space="preserve">                       (供应商全称)</w:t>
      </w:r>
      <w:r>
        <w:rPr>
          <w:rFonts w:hint="eastAsia" w:asciiTheme="minorEastAsia" w:hAnsiTheme="minorEastAsia" w:eastAsiaTheme="minorEastAsia" w:cstheme="minorEastAsia"/>
          <w:bCs/>
          <w:sz w:val="21"/>
          <w:szCs w:val="21"/>
        </w:rPr>
        <w:t xml:space="preserve"> 参加贵方组织的，采购编号为的采购活动。</w:t>
      </w:r>
      <w:r>
        <w:rPr>
          <w:rFonts w:hint="eastAsia" w:asciiTheme="minorEastAsia" w:hAnsiTheme="minorEastAsia" w:eastAsiaTheme="minorEastAsia" w:cstheme="minorEastAsia"/>
          <w:sz w:val="21"/>
          <w:szCs w:val="21"/>
        </w:rPr>
        <w:t>按</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文件的规定，已递交人民币</w:t>
      </w:r>
      <w:r>
        <w:rPr>
          <w:rFonts w:hint="eastAsia" w:asciiTheme="minorEastAsia" w:hAnsiTheme="minorEastAsia" w:eastAsiaTheme="minorEastAsia" w:cstheme="minorEastAsia"/>
          <w:sz w:val="21"/>
          <w:szCs w:val="21"/>
          <w:u w:val="single"/>
        </w:rPr>
        <w:t xml:space="preserve">（大写）  　　 </w:t>
      </w:r>
      <w:r>
        <w:rPr>
          <w:rFonts w:hint="eastAsia" w:asciiTheme="minorEastAsia" w:hAnsiTheme="minorEastAsia" w:eastAsiaTheme="minorEastAsia" w:cstheme="minorEastAsia"/>
          <w:sz w:val="21"/>
          <w:szCs w:val="21"/>
        </w:rPr>
        <w:t xml:space="preserve"> 元的保证金。</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 应 商 名 称 ：</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供应商开户银行：</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供应商银行账号：</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供应商法定代表人（签字）：</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供应商授权代表（签字）：</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供应商名称（盖章）：</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时                 间：年月日</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tbl>
      <w:tblPr>
        <w:tblStyle w:val="2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粘贴转账或电汇银行凭证（复印件）</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tc>
      </w:tr>
    </w:tbl>
    <w:p>
      <w:pPr>
        <w:keepNext w:val="0"/>
        <w:keepLines w:val="0"/>
        <w:pageBreakBefore w:val="0"/>
        <w:widowControl w:val="0"/>
        <w:kinsoku/>
        <w:wordWrap/>
        <w:overflowPunct/>
        <w:topLinePunct w:val="0"/>
        <w:bidi w:val="0"/>
        <w:adjustRightInd w:val="0"/>
        <w:snapToGrid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注： 请供应商认真填写银行信息，并要求与粘贴转账或电汇银行凭证的相关信息一致，采购代理机构将依据此凭证信息退还保证金。</w:t>
      </w:r>
    </w:p>
    <w:bookmarkEnd w:id="144"/>
    <w:bookmarkEnd w:id="145"/>
    <w:p>
      <w:pPr>
        <w:keepNext w:val="0"/>
        <w:keepLines w:val="0"/>
        <w:pageBreakBefore w:val="0"/>
        <w:widowControl w:val="0"/>
        <w:tabs>
          <w:tab w:val="left" w:pos="540"/>
        </w:tabs>
        <w:kinsoku/>
        <w:wordWrap/>
        <w:overflowPunct/>
        <w:topLinePunct w:val="0"/>
        <w:autoSpaceDE w:val="0"/>
        <w:autoSpaceDN w:val="0"/>
        <w:bidi w:val="0"/>
        <w:adjustRightInd w:val="0"/>
        <w:spacing w:line="340" w:lineRule="exact"/>
        <w:jc w:val="center"/>
        <w:textAlignment w:val="auto"/>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67" w:name="_Toc2952"/>
      <w:bookmarkStart w:id="168" w:name="_Toc28200"/>
      <w:bookmarkStart w:id="169" w:name="_Toc1591"/>
      <w:bookmarkStart w:id="170" w:name="_Toc432149012"/>
      <w:bookmarkStart w:id="171" w:name="_Toc479184133"/>
      <w:bookmarkStart w:id="172" w:name="_Toc422466736"/>
      <w:bookmarkStart w:id="173" w:name="_Toc1811"/>
      <w:r>
        <w:rPr>
          <w:rFonts w:hint="eastAsia" w:asciiTheme="minorEastAsia" w:hAnsiTheme="minorEastAsia" w:eastAsiaTheme="minorEastAsia" w:cstheme="minorEastAsia"/>
          <w:b/>
          <w:bCs/>
          <w:szCs w:val="21"/>
        </w:rPr>
        <w:t>九、偏离说明表</w:t>
      </w:r>
      <w:bookmarkEnd w:id="167"/>
      <w:bookmarkEnd w:id="168"/>
      <w:bookmarkEnd w:id="169"/>
      <w:bookmarkEnd w:id="170"/>
      <w:bookmarkEnd w:id="171"/>
      <w:bookmarkEnd w:id="172"/>
      <w:bookmarkEnd w:id="173"/>
    </w:p>
    <w:p>
      <w:pPr>
        <w:adjustRightInd w:val="0"/>
        <w:snapToGrid w:val="0"/>
        <w:rPr>
          <w:rFonts w:asciiTheme="minorEastAsia" w:hAnsiTheme="minorEastAsia" w:eastAsiaTheme="minorEastAsia" w:cstheme="minorEastAsia"/>
          <w:szCs w:val="21"/>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项目名称：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项目编号：</w:t>
      </w:r>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874" w:type="dxa"/>
            <w:shd w:val="clear" w:color="auto" w:fill="C0C0C0"/>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采购需求</w:t>
            </w:r>
          </w:p>
        </w:tc>
        <w:tc>
          <w:tcPr>
            <w:tcW w:w="3449" w:type="dxa"/>
            <w:shd w:val="clear" w:color="auto" w:fill="C0C0C0"/>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报价响应</w:t>
            </w:r>
          </w:p>
        </w:tc>
        <w:tc>
          <w:tcPr>
            <w:tcW w:w="1675" w:type="dxa"/>
            <w:shd w:val="clear" w:color="auto" w:fill="C0C0C0"/>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rPr>
              <w:t>技术</w:t>
            </w:r>
            <w:r>
              <w:rPr>
                <w:rFonts w:hint="eastAsia" w:asciiTheme="minorEastAsia" w:hAnsiTheme="minorEastAsia" w:eastAsiaTheme="minorEastAsia" w:cstheme="minorEastAsia"/>
                <w:b/>
                <w:sz w:val="21"/>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商务</w:t>
            </w:r>
            <w:r>
              <w:rPr>
                <w:rFonts w:hint="eastAsia" w:asciiTheme="minorEastAsia" w:hAnsiTheme="minorEastAsia" w:eastAsiaTheme="minorEastAsia" w:cstheme="minorEastAsia"/>
                <w:b/>
                <w:sz w:val="21"/>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keepNext w:val="0"/>
        <w:keepLines w:val="0"/>
        <w:pageBreakBefore w:val="0"/>
        <w:widowControl w:val="0"/>
        <w:numPr>
          <w:ilvl w:val="7"/>
          <w:numId w:val="28"/>
        </w:numPr>
        <w:tabs>
          <w:tab w:val="left" w:pos="540"/>
        </w:tabs>
        <w:kinsoku/>
        <w:wordWrap/>
        <w:overflowPunct/>
        <w:topLinePunct w:val="0"/>
        <w:autoSpaceDE/>
        <w:autoSpaceDN/>
        <w:bidi w:val="0"/>
        <w:adjustRightInd w:val="0"/>
        <w:snapToGrid w:val="0"/>
        <w:spacing w:line="340" w:lineRule="exact"/>
        <w:ind w:left="540" w:hanging="54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供应商应对</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采购文件的各项要求，逐条说明</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响应文件做出的实质性响应，并申明</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响应文件的偏离和例外。优于</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采购文件要求的为正偏离，不满足的为负偏离。</w:t>
      </w:r>
    </w:p>
    <w:p>
      <w:pPr>
        <w:keepNext w:val="0"/>
        <w:keepLines w:val="0"/>
        <w:pageBreakBefore w:val="0"/>
        <w:widowControl w:val="0"/>
        <w:numPr>
          <w:ilvl w:val="7"/>
          <w:numId w:val="28"/>
        </w:numPr>
        <w:tabs>
          <w:tab w:val="left" w:pos="540"/>
        </w:tabs>
        <w:kinsoku/>
        <w:wordWrap/>
        <w:overflowPunct/>
        <w:topLinePunct w:val="0"/>
        <w:autoSpaceDE/>
        <w:autoSpaceDN/>
        <w:bidi w:val="0"/>
        <w:adjustRightInd w:val="0"/>
        <w:snapToGrid w:val="0"/>
        <w:spacing w:line="340" w:lineRule="exact"/>
        <w:ind w:left="540" w:hanging="54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对有具体参数要求的指标，</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供应商必须提供所投产品的具体参数值。如果仅注明“符合”，“满足”或简单复制</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采购文件要求，将可能导致报价被拒绝。</w:t>
      </w:r>
    </w:p>
    <w:p>
      <w:pPr>
        <w:keepNext w:val="0"/>
        <w:keepLines w:val="0"/>
        <w:pageBreakBefore w:val="0"/>
        <w:widowControl w:val="0"/>
        <w:kinsoku/>
        <w:wordWrap/>
        <w:overflowPunct/>
        <w:topLinePunct w:val="0"/>
        <w:autoSpaceDE/>
        <w:autoSpaceDN/>
        <w:bidi w:val="0"/>
        <w:adjustRightInd w:val="0"/>
        <w:snapToGrid w:val="0"/>
        <w:spacing w:line="340" w:lineRule="exact"/>
        <w:ind w:firstLine="420"/>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供应商授权代表（签字）：</w:t>
      </w:r>
    </w:p>
    <w:p>
      <w:pPr>
        <w:keepNext w:val="0"/>
        <w:keepLines w:val="0"/>
        <w:pageBreakBefore w:val="0"/>
        <w:widowControl w:val="0"/>
        <w:kinsoku/>
        <w:wordWrap/>
        <w:overflowPunct/>
        <w:topLinePunct w:val="0"/>
        <w:autoSpaceDE/>
        <w:autoSpaceDN/>
        <w:bidi w:val="0"/>
        <w:spacing w:line="340" w:lineRule="exact"/>
        <w:textAlignment w:val="auto"/>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bCs/>
          <w:sz w:val="21"/>
          <w:szCs w:val="21"/>
        </w:rPr>
        <w:t>供应商</w:t>
      </w:r>
      <w:r>
        <w:rPr>
          <w:rFonts w:hint="eastAsia" w:asciiTheme="minorEastAsia" w:hAnsiTheme="minorEastAsia" w:eastAsiaTheme="minorEastAsia" w:cstheme="minorEastAsia"/>
          <w:sz w:val="21"/>
          <w:szCs w:val="21"/>
        </w:rPr>
        <w:t>名称（盖章 ）：</w:t>
      </w:r>
    </w:p>
    <w:p>
      <w:pPr>
        <w:keepNext w:val="0"/>
        <w:keepLines w:val="0"/>
        <w:pageBreakBefore w:val="0"/>
        <w:widowControl w:val="0"/>
        <w:kinsoku/>
        <w:wordWrap/>
        <w:overflowPunct/>
        <w:topLinePunct w:val="0"/>
        <w:autoSpaceDE/>
        <w:autoSpaceDN/>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 xml:space="preserve">时                 </w:t>
      </w:r>
      <w:r>
        <w:rPr>
          <w:rFonts w:hint="eastAsia" w:asciiTheme="minorEastAsia" w:hAnsiTheme="minorEastAsia" w:eastAsiaTheme="minorEastAsia" w:cstheme="minorEastAsia"/>
          <w:sz w:val="21"/>
          <w:szCs w:val="21"/>
        </w:rPr>
        <w:t>间：年月日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kern w:val="0"/>
          <w:szCs w:val="21"/>
        </w:rPr>
        <w:br w:type="page"/>
      </w:r>
      <w:bookmarkStart w:id="174" w:name="_Toc479184134"/>
      <w:bookmarkStart w:id="175" w:name="_Toc362935521"/>
      <w:bookmarkStart w:id="176" w:name="_Toc28283"/>
      <w:bookmarkStart w:id="177" w:name="_Toc32060"/>
      <w:bookmarkStart w:id="178" w:name="_Toc13619"/>
      <w:bookmarkStart w:id="179" w:name="_Toc20104"/>
      <w:bookmarkStart w:id="180" w:name="_Toc432149013"/>
      <w:r>
        <w:rPr>
          <w:rFonts w:hint="eastAsia" w:asciiTheme="minorEastAsia" w:hAnsiTheme="minorEastAsia" w:eastAsiaTheme="minorEastAsia" w:cstheme="minorEastAsia"/>
          <w:b/>
          <w:kern w:val="0"/>
          <w:szCs w:val="21"/>
        </w:rPr>
        <w:t>十、</w:t>
      </w:r>
      <w:r>
        <w:rPr>
          <w:rFonts w:hint="eastAsia" w:asciiTheme="minorEastAsia" w:hAnsiTheme="minorEastAsia" w:eastAsiaTheme="minorEastAsia" w:cstheme="minorEastAsia"/>
          <w:b/>
          <w:bCs/>
          <w:szCs w:val="21"/>
        </w:rPr>
        <w:t>类似业绩一览表</w:t>
      </w:r>
      <w:bookmarkEnd w:id="174"/>
      <w:bookmarkEnd w:id="175"/>
      <w:bookmarkEnd w:id="176"/>
      <w:bookmarkEnd w:id="177"/>
      <w:bookmarkEnd w:id="178"/>
      <w:bookmarkEnd w:id="179"/>
      <w:bookmarkEnd w:id="180"/>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项目名称：                         </w:t>
      </w:r>
    </w:p>
    <w:p>
      <w:pPr>
        <w:keepNext w:val="0"/>
        <w:keepLines w:val="0"/>
        <w:pageBreakBefore w:val="0"/>
        <w:widowControl w:val="0"/>
        <w:kinsoku/>
        <w:wordWrap/>
        <w:overflowPunct/>
        <w:topLinePunct w:val="0"/>
        <w:autoSpaceDE/>
        <w:autoSpaceDN/>
        <w:bidi w:val="0"/>
        <w:spacing w:line="340" w:lineRule="exact"/>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项目编号：</w:t>
      </w:r>
    </w:p>
    <w:tbl>
      <w:tblPr>
        <w:tblStyle w:val="2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48"/>
        <w:gridCol w:w="838"/>
        <w:gridCol w:w="1049"/>
        <w:gridCol w:w="836"/>
        <w:gridCol w:w="823"/>
        <w:gridCol w:w="1280"/>
        <w:gridCol w:w="1319"/>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序号</w:t>
            </w:r>
          </w:p>
        </w:tc>
        <w:tc>
          <w:tcPr>
            <w:tcW w:w="144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83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业主单位</w:t>
            </w:r>
          </w:p>
        </w:tc>
        <w:tc>
          <w:tcPr>
            <w:tcW w:w="10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合同签订</w:t>
            </w:r>
          </w:p>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时间</w:t>
            </w:r>
          </w:p>
        </w:tc>
        <w:tc>
          <w:tcPr>
            <w:tcW w:w="836"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合同金额</w:t>
            </w:r>
          </w:p>
        </w:tc>
        <w:tc>
          <w:tcPr>
            <w:tcW w:w="82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w:t>
            </w:r>
          </w:p>
        </w:tc>
        <w:tc>
          <w:tcPr>
            <w:tcW w:w="1280"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业主单位联系人及电话</w:t>
            </w:r>
          </w:p>
        </w:tc>
        <w:tc>
          <w:tcPr>
            <w:tcW w:w="131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中标公告网页链接（如有）</w:t>
            </w:r>
          </w:p>
        </w:tc>
        <w:tc>
          <w:tcPr>
            <w:tcW w:w="65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44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04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6"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2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280"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31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65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44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04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6"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2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280"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31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65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44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04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6"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2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280"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31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65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44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04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6"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2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280"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31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65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44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04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6"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2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280"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31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65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44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04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6"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2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280"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31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65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44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04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6"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2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280"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31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65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44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04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6"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2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280"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31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65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bl>
    <w:p>
      <w:pPr>
        <w:keepNext w:val="0"/>
        <w:keepLines w:val="0"/>
        <w:pageBreakBefore w:val="0"/>
        <w:widowControl w:val="0"/>
        <w:kinsoku/>
        <w:wordWrap/>
        <w:overflowPunct/>
        <w:topLinePunct w:val="0"/>
        <w:autoSpaceDE/>
        <w:autoSpaceDN/>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keepNext w:val="0"/>
        <w:keepLines w:val="0"/>
        <w:pageBreakBefore w:val="0"/>
        <w:widowControl w:val="0"/>
        <w:numPr>
          <w:ilvl w:val="0"/>
          <w:numId w:val="29"/>
        </w:numPr>
        <w:kinsoku/>
        <w:wordWrap/>
        <w:overflowPunct/>
        <w:topLinePunct w:val="0"/>
        <w:autoSpaceDE/>
        <w:autoSpaceDN/>
        <w:bidi w:val="0"/>
        <w:spacing w:line="3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供应商承担类似项目的情况填入本表中，提供业绩合同等相关证明材料。</w:t>
      </w:r>
    </w:p>
    <w:p>
      <w:pPr>
        <w:keepNext w:val="0"/>
        <w:keepLines w:val="0"/>
        <w:pageBreakBefore w:val="0"/>
        <w:widowControl w:val="0"/>
        <w:numPr>
          <w:ilvl w:val="0"/>
          <w:numId w:val="29"/>
        </w:numPr>
        <w:kinsoku/>
        <w:wordWrap/>
        <w:overflowPunct/>
        <w:topLinePunct w:val="0"/>
        <w:autoSpaceDE/>
        <w:autoSpaceDN/>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公开竞标成交的类似业绩，还应提供成交/中标公告网页链接。</w:t>
      </w:r>
    </w:p>
    <w:p>
      <w:pPr>
        <w:keepNext w:val="0"/>
        <w:keepLines w:val="0"/>
        <w:pageBreakBefore w:val="0"/>
        <w:widowControl w:val="0"/>
        <w:kinsoku/>
        <w:wordWrap/>
        <w:overflowPunct/>
        <w:topLinePunct w:val="0"/>
        <w:autoSpaceDE/>
        <w:autoSpaceDN/>
        <w:bidi w:val="0"/>
        <w:spacing w:line="340" w:lineRule="exact"/>
        <w:textAlignment w:val="auto"/>
        <w:rPr>
          <w:rFonts w:asciiTheme="minorEastAsia" w:hAnsiTheme="minorEastAsia" w:eastAsiaTheme="minorEastAsia" w:cstheme="minorEastAsia"/>
          <w:sz w:val="21"/>
          <w:szCs w:val="21"/>
        </w:rPr>
      </w:pPr>
      <w:bookmarkStart w:id="181" w:name="_Toc460258118"/>
      <w:bookmarkStart w:id="182" w:name="_Toc454806053"/>
      <w:r>
        <w:rPr>
          <w:rFonts w:hint="eastAsia" w:asciiTheme="minorEastAsia" w:hAnsiTheme="minorEastAsia" w:eastAsiaTheme="minorEastAsia" w:cstheme="minorEastAsia"/>
          <w:b/>
          <w:bCs/>
          <w:sz w:val="21"/>
          <w:szCs w:val="21"/>
        </w:rPr>
        <w:br w:type="textWrapping"/>
      </w:r>
      <w:r>
        <w:rPr>
          <w:rFonts w:hint="eastAsia" w:asciiTheme="minorEastAsia" w:hAnsiTheme="minorEastAsia" w:eastAsiaTheme="minorEastAsia" w:cstheme="minorEastAsia"/>
          <w:b/>
          <w:bCs/>
          <w:sz w:val="21"/>
          <w:szCs w:val="21"/>
        </w:rPr>
        <w:br w:type="textWrapping"/>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供应商授权代表（签字）：</w:t>
      </w:r>
    </w:p>
    <w:p>
      <w:pPr>
        <w:keepNext w:val="0"/>
        <w:keepLines w:val="0"/>
        <w:pageBreakBefore w:val="0"/>
        <w:widowControl w:val="0"/>
        <w:kinsoku/>
        <w:wordWrap/>
        <w:overflowPunct/>
        <w:topLinePunct w:val="0"/>
        <w:autoSpaceDE/>
        <w:autoSpaceDN/>
        <w:bidi w:val="0"/>
        <w:spacing w:line="340" w:lineRule="exact"/>
        <w:textAlignment w:val="auto"/>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bCs/>
          <w:sz w:val="21"/>
          <w:szCs w:val="21"/>
        </w:rPr>
        <w:t>供应商</w:t>
      </w:r>
      <w:r>
        <w:rPr>
          <w:rFonts w:hint="eastAsia" w:asciiTheme="minorEastAsia" w:hAnsiTheme="minorEastAsia" w:eastAsiaTheme="minorEastAsia" w:cstheme="minorEastAsia"/>
          <w:sz w:val="21"/>
          <w:szCs w:val="21"/>
        </w:rPr>
        <w:t>名称（盖章 ）：</w:t>
      </w:r>
    </w:p>
    <w:p>
      <w:pPr>
        <w:keepNext w:val="0"/>
        <w:keepLines w:val="0"/>
        <w:pageBreakBefore w:val="0"/>
        <w:widowControl w:val="0"/>
        <w:kinsoku/>
        <w:wordWrap/>
        <w:overflowPunct/>
        <w:topLinePunct w:val="0"/>
        <w:autoSpaceDE/>
        <w:autoSpaceDN/>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 xml:space="preserve">时                 </w:t>
      </w:r>
      <w:r>
        <w:rPr>
          <w:rFonts w:hint="eastAsia" w:asciiTheme="minorEastAsia" w:hAnsiTheme="minorEastAsia" w:eastAsiaTheme="minorEastAsia" w:cstheme="minorEastAsia"/>
          <w:sz w:val="21"/>
          <w:szCs w:val="21"/>
        </w:rPr>
        <w:t>间：年月日</w:t>
      </w:r>
    </w:p>
    <w:p>
      <w:pPr>
        <w:tabs>
          <w:tab w:val="left" w:pos="540"/>
        </w:tabs>
        <w:autoSpaceDE w:val="0"/>
        <w:autoSpaceDN w:val="0"/>
        <w:adjustRightInd w:val="0"/>
        <w:spacing w:line="360" w:lineRule="auto"/>
        <w:jc w:val="center"/>
        <w:outlineLvl w:val="9"/>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83" w:name="_Toc30455"/>
      <w:bookmarkStart w:id="184" w:name="_Toc479184135"/>
      <w:bookmarkStart w:id="185" w:name="_Toc25784"/>
      <w:bookmarkStart w:id="186" w:name="_Toc4834"/>
      <w:r>
        <w:rPr>
          <w:rFonts w:hint="eastAsia" w:asciiTheme="minorEastAsia" w:hAnsiTheme="minorEastAsia" w:eastAsiaTheme="minorEastAsia" w:cstheme="minorEastAsia"/>
          <w:b/>
          <w:bCs/>
          <w:szCs w:val="21"/>
        </w:rPr>
        <w:t>十一、拟投入项目组人员一览表</w:t>
      </w:r>
      <w:bookmarkEnd w:id="181"/>
      <w:bookmarkEnd w:id="182"/>
      <w:bookmarkEnd w:id="183"/>
      <w:bookmarkEnd w:id="184"/>
      <w:bookmarkEnd w:id="185"/>
      <w:bookmarkEnd w:id="186"/>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ind w:left="-185" w:leftChars="-86" w:firstLine="185" w:firstLineChars="8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0"/>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在本项目中担当职位</w:t>
            </w: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学历</w:t>
            </w: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w:t>
            </w: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从业经历</w:t>
            </w: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说明：附拟投入项目组人员身份证、劳动合同、社保证明、</w:t>
      </w:r>
      <w:r>
        <w:rPr>
          <w:rFonts w:hint="eastAsia"/>
        </w:rPr>
        <w:t>职称证书、学历证书</w:t>
      </w:r>
      <w:r>
        <w:rPr>
          <w:rFonts w:hint="eastAsia" w:asciiTheme="minorEastAsia" w:hAnsiTheme="minorEastAsia" w:eastAsiaTheme="minorEastAsia" w:cstheme="minorEastAsia"/>
          <w:szCs w:val="21"/>
        </w:rPr>
        <w:t>等材料。</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供应商授权代表（签字）：</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间：年月日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page"/>
      </w:r>
      <w:bookmarkStart w:id="187" w:name="_Toc422466737"/>
      <w:bookmarkStart w:id="188" w:name="_Toc479184136"/>
      <w:bookmarkStart w:id="189" w:name="_Toc432149014"/>
      <w:bookmarkStart w:id="190" w:name="_Toc26838"/>
      <w:bookmarkStart w:id="191" w:name="_Toc16491"/>
      <w:bookmarkStart w:id="192" w:name="_Toc10429"/>
      <w:bookmarkStart w:id="193" w:name="_Toc25811"/>
      <w:r>
        <w:rPr>
          <w:rFonts w:hint="eastAsia" w:asciiTheme="minorEastAsia" w:hAnsiTheme="minorEastAsia" w:eastAsiaTheme="minorEastAsia" w:cstheme="minorEastAsia"/>
          <w:b/>
          <w:bCs/>
          <w:kern w:val="0"/>
          <w:szCs w:val="21"/>
        </w:rPr>
        <w:t>十二、</w:t>
      </w:r>
      <w:r>
        <w:rPr>
          <w:rFonts w:hint="eastAsia" w:asciiTheme="minorEastAsia" w:hAnsiTheme="minorEastAsia" w:eastAsiaTheme="minorEastAsia" w:cstheme="minorEastAsia"/>
          <w:b/>
          <w:bCs/>
          <w:szCs w:val="21"/>
        </w:rPr>
        <w:t>供应商的资格声明</w:t>
      </w:r>
      <w:bookmarkEnd w:id="187"/>
      <w:bookmarkEnd w:id="188"/>
      <w:bookmarkEnd w:id="189"/>
      <w:bookmarkEnd w:id="190"/>
      <w:bookmarkEnd w:id="191"/>
      <w:bookmarkEnd w:id="192"/>
      <w:bookmarkEnd w:id="193"/>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1.名称及基本情况：</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（1）供应商名称：</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（2）地址： 邮箱： 电话： 传真：</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（3）成立或注册日期：</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（4）公司性质：</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（5）法定代表人或主要负责人：</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（6）员工人数：</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（7）注册资本：</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（8）实收资本：</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（9）上年末资产负债率：</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1）固定资产</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原值：   净值：</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2）流动资产：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3）长期负债：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4）短期负债：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2．与报价服务内容有关的情况：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（1）供应商提供此响应服务内容的经验（包括年限、项目业主、额定能力、商业运营的起始日期等）；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（2）服务网点分布（可另行附表）：</w:t>
      </w:r>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服务网点名称和地址</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主要服务范围</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服务人员数</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3．供应商认为需要声明的其他情况：</w:t>
      </w:r>
    </w:p>
    <w:p>
      <w:pPr>
        <w:keepNext w:val="0"/>
        <w:keepLines w:val="0"/>
        <w:pageBreakBefore w:val="0"/>
        <w:widowControl w:val="0"/>
        <w:kinsoku/>
        <w:wordWrap/>
        <w:overflowPunct/>
        <w:topLinePunct w:val="0"/>
        <w:autoSpaceDE/>
        <w:autoSpaceDN/>
        <w:bidi w:val="0"/>
        <w:adjustRightInd/>
        <w:snapToGrid/>
        <w:spacing w:line="340" w:lineRule="exact"/>
        <w:ind w:firstLine="216" w:firstLineChars="100"/>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兹证明上述声明是真实的、正确的，并提供了全部能提供的资料和数据，我们同意遵照</w:t>
      </w:r>
      <w:r>
        <w:rPr>
          <w:rFonts w:hint="eastAsia" w:asciiTheme="minorEastAsia" w:hAnsiTheme="minorEastAsia" w:eastAsiaTheme="minorEastAsia" w:cstheme="minorEastAsia"/>
          <w:bCs/>
          <w:sz w:val="21"/>
          <w:szCs w:val="21"/>
          <w:u w:val="single"/>
        </w:rPr>
        <w:t>采购代理机构</w:t>
      </w:r>
      <w:r>
        <w:rPr>
          <w:rFonts w:hint="eastAsia" w:asciiTheme="minorEastAsia" w:hAnsiTheme="minorEastAsia" w:eastAsiaTheme="minorEastAsia" w:cstheme="minorEastAsia"/>
          <w:bCs/>
          <w:sz w:val="21"/>
          <w:szCs w:val="21"/>
        </w:rPr>
        <w:t>要求出示的有关证明文件。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      话：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      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供应商授权代表（签字）：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bCs/>
          <w:sz w:val="21"/>
          <w:szCs w:val="21"/>
        </w:rPr>
        <w:t>供应商</w:t>
      </w:r>
      <w:r>
        <w:rPr>
          <w:rFonts w:hint="eastAsia" w:asciiTheme="minorEastAsia" w:hAnsiTheme="minorEastAsia" w:eastAsiaTheme="minorEastAsia" w:cstheme="minorEastAsia"/>
          <w:sz w:val="21"/>
          <w:szCs w:val="21"/>
        </w:rPr>
        <w:t>名称（盖章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 xml:space="preserve">时                 </w:t>
      </w:r>
      <w:r>
        <w:rPr>
          <w:rFonts w:hint="eastAsia" w:asciiTheme="minorEastAsia" w:hAnsiTheme="minorEastAsia" w:eastAsiaTheme="minorEastAsia" w:cstheme="minorEastAsia"/>
          <w:sz w:val="21"/>
          <w:szCs w:val="21"/>
        </w:rPr>
        <w:t>间：年月日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page"/>
      </w:r>
      <w:bookmarkStart w:id="194" w:name="_Toc23358"/>
      <w:bookmarkStart w:id="195" w:name="_Toc450827823"/>
      <w:bookmarkStart w:id="196" w:name="_Toc259028731"/>
      <w:bookmarkStart w:id="197" w:name="_Toc17527"/>
      <w:bookmarkStart w:id="198" w:name="_Toc26303"/>
      <w:bookmarkStart w:id="199" w:name="_Toc479184137"/>
      <w:bookmarkStart w:id="200" w:name="_Toc17331"/>
      <w:r>
        <w:rPr>
          <w:rFonts w:hint="eastAsia" w:asciiTheme="minorEastAsia" w:hAnsiTheme="minorEastAsia" w:eastAsiaTheme="minorEastAsia" w:cstheme="minorEastAsia"/>
          <w:b/>
          <w:bCs/>
          <w:kern w:val="0"/>
          <w:szCs w:val="21"/>
        </w:rPr>
        <w:t>十三、</w:t>
      </w:r>
      <w:r>
        <w:rPr>
          <w:rFonts w:hint="eastAsia" w:asciiTheme="minorEastAsia" w:hAnsiTheme="minorEastAsia" w:eastAsiaTheme="minorEastAsia" w:cstheme="minorEastAsia"/>
          <w:b/>
          <w:bCs/>
          <w:szCs w:val="21"/>
        </w:rPr>
        <w:t>资格证明文件</w:t>
      </w:r>
      <w:bookmarkEnd w:id="194"/>
      <w:bookmarkEnd w:id="195"/>
      <w:bookmarkEnd w:id="196"/>
      <w:bookmarkEnd w:id="197"/>
      <w:bookmarkEnd w:id="198"/>
      <w:bookmarkEnd w:id="199"/>
      <w:bookmarkEnd w:id="200"/>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提供第一章第二款资格要求的资格证明文件的真彩扫描件。</w:t>
      </w:r>
    </w:p>
    <w:p>
      <w:pPr>
        <w:rPr>
          <w:rFonts w:asciiTheme="minorEastAsia" w:hAnsiTheme="minorEastAsia" w:eastAsiaTheme="minorEastAsia" w:cstheme="minorEastAsia"/>
          <w:szCs w:val="21"/>
        </w:rPr>
      </w:pPr>
    </w:p>
    <w:p>
      <w:pPr>
        <w:adjustRightInd w:val="0"/>
        <w:snapToGrid w:val="0"/>
        <w:spacing w:line="360" w:lineRule="auto"/>
        <w:ind w:left="-90" w:leftChars="-42"/>
        <w:jc w:val="center"/>
        <w:rPr>
          <w:rFonts w:asciiTheme="minorEastAsia" w:hAnsiTheme="minorEastAsia" w:eastAsiaTheme="minorEastAsia" w:cstheme="minorEastAsia"/>
          <w:szCs w:val="21"/>
        </w:rPr>
      </w:pPr>
    </w:p>
    <w:p>
      <w:pPr>
        <w:spacing w:line="360" w:lineRule="auto"/>
        <w:ind w:left="172" w:leftChars="80"/>
        <w:jc w:val="center"/>
        <w:outlineLvl w:val="1"/>
        <w:rPr>
          <w:rFonts w:asciiTheme="minorEastAsia" w:hAnsiTheme="minorEastAsia" w:eastAsiaTheme="minorEastAsia" w:cstheme="minorEastAsia"/>
          <w:b/>
          <w:bCs/>
          <w:szCs w:val="21"/>
        </w:rPr>
      </w:pPr>
      <w:bookmarkStart w:id="201" w:name="_Toc1672"/>
      <w:r>
        <w:rPr>
          <w:rFonts w:hint="eastAsia" w:asciiTheme="minorEastAsia" w:hAnsiTheme="minorEastAsia" w:eastAsiaTheme="minorEastAsia" w:cstheme="minorEastAsia"/>
          <w:bCs/>
          <w:szCs w:val="21"/>
        </w:rPr>
        <w:br w:type="textWrapping"/>
      </w:r>
      <w:bookmarkStart w:id="202" w:name="_Toc427239751"/>
      <w:bookmarkStart w:id="203" w:name="_Toc358447587"/>
      <w:bookmarkStart w:id="204" w:name="_Toc290207179"/>
      <w:bookmarkStart w:id="205" w:name="_Toc32187"/>
      <w:bookmarkStart w:id="206" w:name="_Toc18555"/>
      <w:bookmarkStart w:id="207" w:name="_Toc364868916"/>
      <w:bookmarkStart w:id="208" w:name="_Toc5793"/>
      <w:r>
        <w:rPr>
          <w:rFonts w:hint="eastAsia" w:asciiTheme="minorEastAsia" w:hAnsiTheme="minorEastAsia" w:eastAsiaTheme="minorEastAsia" w:cstheme="minorEastAsia"/>
          <w:b/>
          <w:bCs/>
          <w:kern w:val="0"/>
          <w:szCs w:val="21"/>
        </w:rPr>
        <w:t>十四、</w:t>
      </w:r>
      <w:bookmarkEnd w:id="202"/>
      <w:bookmarkEnd w:id="203"/>
      <w:bookmarkEnd w:id="204"/>
      <w:bookmarkEnd w:id="205"/>
      <w:bookmarkEnd w:id="206"/>
      <w:bookmarkEnd w:id="207"/>
      <w:bookmarkEnd w:id="208"/>
      <w:bookmarkStart w:id="209" w:name="_Toc479184138"/>
      <w:bookmarkStart w:id="210" w:name="_Toc27229"/>
      <w:bookmarkStart w:id="211" w:name="_Toc29785"/>
      <w:bookmarkStart w:id="212" w:name="_Toc460258123"/>
      <w:r>
        <w:rPr>
          <w:rFonts w:hint="eastAsia" w:asciiTheme="minorEastAsia" w:hAnsiTheme="minorEastAsia" w:eastAsiaTheme="minorEastAsia" w:cstheme="minorEastAsia"/>
          <w:b/>
        </w:rPr>
        <w:t>报价技术文件</w:t>
      </w:r>
      <w:bookmarkEnd w:id="201"/>
      <w:bookmarkEnd w:id="209"/>
      <w:bookmarkEnd w:id="210"/>
      <w:bookmarkEnd w:id="211"/>
      <w:bookmarkEnd w:id="212"/>
    </w:p>
    <w:p>
      <w:pPr>
        <w:rPr>
          <w:rFonts w:asciiTheme="minorEastAsia" w:hAnsiTheme="minorEastAsia" w:eastAsiaTheme="minorEastAsia" w:cstheme="minorEastAsia"/>
          <w:szCs w:val="21"/>
        </w:rPr>
      </w:pPr>
    </w:p>
    <w:p>
      <w:pPr>
        <w:pStyle w:val="38"/>
        <w:keepNext w:val="0"/>
        <w:keepLines w:val="0"/>
        <w:pageBreakBefore w:val="0"/>
        <w:widowControl w:val="0"/>
        <w:kinsoku/>
        <w:wordWrap/>
        <w:overflowPunct/>
        <w:topLinePunct w:val="0"/>
        <w:autoSpaceDE/>
        <w:autoSpaceDN/>
        <w:bidi w:val="0"/>
        <w:spacing w:line="340" w:lineRule="exact"/>
        <w:ind w:firstLine="432" w:firstLineChars="200"/>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由供应商自行编制，目录清晰、内容详尽、易于理解和评审并富有建设性的技术方案将在评审时具有优势。</w:t>
      </w:r>
    </w:p>
    <w:p>
      <w:pPr>
        <w:keepNext w:val="0"/>
        <w:keepLines w:val="0"/>
        <w:pageBreakBefore w:val="0"/>
        <w:widowControl w:val="0"/>
        <w:kinsoku/>
        <w:wordWrap/>
        <w:overflowPunct/>
        <w:topLinePunct w:val="0"/>
        <w:autoSpaceDE/>
        <w:autoSpaceDN/>
        <w:bidi w:val="0"/>
        <w:adjustRightInd w:val="0"/>
        <w:snapToGrid w:val="0"/>
        <w:spacing w:line="340" w:lineRule="exact"/>
        <w:ind w:left="-90" w:leftChars="-42" w:firstLine="432" w:firstLineChars="200"/>
        <w:jc w:val="left"/>
        <w:textAlignment w:val="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以下内容仅供参考，格式自拟。</w:t>
      </w:r>
    </w:p>
    <w:p>
      <w:pPr>
        <w:keepNext w:val="0"/>
        <w:keepLines w:val="0"/>
        <w:pageBreakBefore w:val="0"/>
        <w:widowControl w:val="0"/>
        <w:numPr>
          <w:ilvl w:val="1"/>
          <w:numId w:val="30"/>
        </w:numPr>
        <w:tabs>
          <w:tab w:val="left" w:pos="640"/>
          <w:tab w:val="clear" w:pos="0"/>
        </w:tabs>
        <w:kinsoku/>
        <w:wordWrap/>
        <w:overflowPunct/>
        <w:topLinePunct w:val="0"/>
        <w:autoSpaceDE/>
        <w:autoSpaceDN/>
        <w:bidi w:val="0"/>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项目概况及对本项目总体要求的理解</w:t>
      </w:r>
    </w:p>
    <w:p>
      <w:pPr>
        <w:keepNext w:val="0"/>
        <w:keepLines w:val="0"/>
        <w:pageBreakBefore w:val="0"/>
        <w:widowControl w:val="0"/>
        <w:numPr>
          <w:ilvl w:val="1"/>
          <w:numId w:val="30"/>
        </w:numPr>
        <w:tabs>
          <w:tab w:val="left" w:pos="640"/>
          <w:tab w:val="clear" w:pos="0"/>
        </w:tabs>
        <w:kinsoku/>
        <w:wordWrap/>
        <w:overflowPunct/>
        <w:topLinePunct w:val="0"/>
        <w:autoSpaceDE/>
        <w:autoSpaceDN/>
        <w:bidi w:val="0"/>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p>
    <w:p>
      <w:pPr>
        <w:keepNext w:val="0"/>
        <w:keepLines w:val="0"/>
        <w:pageBreakBefore w:val="0"/>
        <w:widowControl w:val="0"/>
        <w:numPr>
          <w:ilvl w:val="1"/>
          <w:numId w:val="30"/>
        </w:numPr>
        <w:tabs>
          <w:tab w:val="left" w:pos="640"/>
          <w:tab w:val="clear" w:pos="0"/>
        </w:tabs>
        <w:kinsoku/>
        <w:wordWrap/>
        <w:overflowPunct/>
        <w:topLinePunct w:val="0"/>
        <w:autoSpaceDE/>
        <w:autoSpaceDN/>
        <w:bidi w:val="0"/>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项目重点及难点解析</w:t>
      </w:r>
    </w:p>
    <w:p>
      <w:pPr>
        <w:keepNext w:val="0"/>
        <w:keepLines w:val="0"/>
        <w:pageBreakBefore w:val="0"/>
        <w:widowControl w:val="0"/>
        <w:numPr>
          <w:ilvl w:val="1"/>
          <w:numId w:val="30"/>
        </w:numPr>
        <w:tabs>
          <w:tab w:val="left" w:pos="640"/>
          <w:tab w:val="clear" w:pos="0"/>
        </w:tabs>
        <w:kinsoku/>
        <w:wordWrap/>
        <w:overflowPunct/>
        <w:topLinePunct w:val="0"/>
        <w:autoSpaceDE/>
        <w:autoSpaceDN/>
        <w:bidi w:val="0"/>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质量控制措施</w:t>
      </w:r>
    </w:p>
    <w:p>
      <w:pPr>
        <w:keepNext w:val="0"/>
        <w:keepLines w:val="0"/>
        <w:pageBreakBefore w:val="0"/>
        <w:widowControl w:val="0"/>
        <w:numPr>
          <w:ilvl w:val="1"/>
          <w:numId w:val="30"/>
        </w:numPr>
        <w:tabs>
          <w:tab w:val="left" w:pos="640"/>
          <w:tab w:val="clear" w:pos="0"/>
        </w:tabs>
        <w:kinsoku/>
        <w:wordWrap/>
        <w:overflowPunct/>
        <w:topLinePunct w:val="0"/>
        <w:autoSpaceDE/>
        <w:autoSpaceDN/>
        <w:bidi w:val="0"/>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进度控制措施</w:t>
      </w:r>
    </w:p>
    <w:p>
      <w:pPr>
        <w:keepNext w:val="0"/>
        <w:keepLines w:val="0"/>
        <w:pageBreakBefore w:val="0"/>
        <w:widowControl w:val="0"/>
        <w:numPr>
          <w:ilvl w:val="1"/>
          <w:numId w:val="30"/>
        </w:numPr>
        <w:tabs>
          <w:tab w:val="left" w:pos="640"/>
          <w:tab w:val="clear" w:pos="0"/>
        </w:tabs>
        <w:kinsoku/>
        <w:wordWrap/>
        <w:overflowPunct/>
        <w:topLinePunct w:val="0"/>
        <w:autoSpaceDE/>
        <w:autoSpaceDN/>
        <w:bidi w:val="0"/>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对本项目的合理化建议</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rPr>
      </w:pPr>
      <w:r>
        <w:rPr>
          <w:rFonts w:hint="eastAsia" w:asciiTheme="minorEastAsia" w:hAnsiTheme="minorEastAsia" w:eastAsiaTheme="minorEastAsia" w:cstheme="minorEastAsia"/>
        </w:rPr>
        <w:br w:type="page"/>
      </w:r>
      <w:bookmarkStart w:id="213" w:name="_Toc12119"/>
      <w:bookmarkStart w:id="214" w:name="_Toc22465"/>
      <w:bookmarkStart w:id="215" w:name="_Toc8098"/>
      <w:bookmarkStart w:id="216" w:name="_Toc356836516"/>
      <w:bookmarkStart w:id="217" w:name="_Toc479184140"/>
      <w:bookmarkStart w:id="218" w:name="_Toc2101"/>
      <w:bookmarkStart w:id="219" w:name="_Toc422466739"/>
      <w:bookmarkStart w:id="220" w:name="_Toc355802499"/>
      <w:bookmarkStart w:id="221" w:name="_Toc432149016"/>
      <w:bookmarkStart w:id="222" w:name="_Toc27061"/>
      <w:bookmarkStart w:id="223" w:name="_Toc7912"/>
      <w:r>
        <w:rPr>
          <w:rFonts w:hint="eastAsia" w:asciiTheme="minorEastAsia" w:hAnsiTheme="minorEastAsia" w:eastAsiaTheme="minorEastAsia" w:cstheme="minorEastAsia"/>
          <w:b/>
        </w:rPr>
        <w:t>十五、中小企业声明函</w:t>
      </w:r>
      <w:bookmarkEnd w:id="213"/>
      <w:bookmarkEnd w:id="214"/>
      <w:bookmarkEnd w:id="215"/>
      <w:bookmarkEnd w:id="216"/>
      <w:bookmarkEnd w:id="217"/>
      <w:bookmarkEnd w:id="218"/>
      <w:bookmarkEnd w:id="219"/>
      <w:bookmarkEnd w:id="220"/>
      <w:bookmarkEnd w:id="221"/>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22"/>
      <w:bookmarkEnd w:id="223"/>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本公司郑重声明，根据《政府采购促进中小企业发展暂行办法》（财库[2011]181号）的规定，本公司为</w:t>
      </w:r>
      <w:bookmarkStart w:id="224" w:name="OLE_LINK5"/>
      <w:r>
        <w:rPr>
          <w:rFonts w:hint="eastAsia" w:asciiTheme="minorEastAsia" w:hAnsiTheme="minorEastAsia" w:eastAsiaTheme="minorEastAsia" w:cstheme="minorEastAsia"/>
          <w:spacing w:val="6"/>
          <w:szCs w:val="21"/>
        </w:rPr>
        <w:t>______（请填写：中型、小型、微型）企业</w:t>
      </w:r>
      <w:bookmarkEnd w:id="224"/>
      <w:r>
        <w:rPr>
          <w:rFonts w:hint="eastAsia" w:asciiTheme="minorEastAsia" w:hAnsiTheme="minorEastAsia" w:eastAsiaTheme="minorEastAsia" w:cstheme="minorEastAsia"/>
          <w:spacing w:val="6"/>
          <w:szCs w:val="21"/>
        </w:rPr>
        <w:t>。即，本公司同时满足以下条件：</w:t>
      </w:r>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本公司参加______单位的______项目采购活动提供本企业制造的货物，由本企业承担工程、提供服务，或者提供其他______（请填写：中型、小型、微型）企业____（制造商名称）/__（产地）（填写此次响应所供主要货物制造商名称或价值最高的货物制造商名称及生产产地）制造的货物。本条所称货物不包括使用大型企业注册商标的货物。</w:t>
      </w:r>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附证明材料：</w:t>
      </w:r>
    </w:p>
    <w:p>
      <w:pPr>
        <w:keepNext w:val="0"/>
        <w:keepLines w:val="0"/>
        <w:pageBreakBefore w:val="0"/>
        <w:widowControl w:val="0"/>
        <w:numPr>
          <w:ilvl w:val="0"/>
          <w:numId w:val="31"/>
        </w:numPr>
        <w:kinsoku/>
        <w:wordWrap/>
        <w:overflowPunct/>
        <w:topLinePunct w:val="0"/>
        <w:autoSpaceDE/>
        <w:autoSpaceDN/>
        <w:bidi w:val="0"/>
        <w:adjustRightInd/>
        <w:snapToGrid/>
        <w:spacing w:line="340" w:lineRule="exact"/>
        <w:ind w:firstLine="456" w:firstLineChars="200"/>
        <w:textAlignment w:val="auto"/>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pacing w:val="6"/>
          <w:szCs w:val="21"/>
        </w:rPr>
        <w:t>提供供应商企业规模、年产值、员工数量及制造商企业规模、年产值、员工数量等数据资料。</w:t>
      </w:r>
    </w:p>
    <w:p>
      <w:pPr>
        <w:keepNext w:val="0"/>
        <w:keepLines w:val="0"/>
        <w:pageBreakBefore w:val="0"/>
        <w:widowControl w:val="0"/>
        <w:numPr>
          <w:ilvl w:val="0"/>
          <w:numId w:val="31"/>
        </w:numPr>
        <w:kinsoku/>
        <w:wordWrap/>
        <w:overflowPunct/>
        <w:topLinePunct w:val="0"/>
        <w:autoSpaceDE/>
        <w:autoSpaceDN/>
        <w:bidi w:val="0"/>
        <w:adjustRightInd/>
        <w:snapToGrid/>
        <w:spacing w:line="340" w:lineRule="exact"/>
        <w:ind w:firstLine="456" w:firstLineChars="200"/>
        <w:textAlignment w:val="auto"/>
      </w:pPr>
      <w:r>
        <w:rPr>
          <w:rFonts w:hint="eastAsia" w:asciiTheme="minorEastAsia" w:hAnsiTheme="minorEastAsia" w:eastAsiaTheme="minorEastAsia" w:cstheme="minorEastAsia"/>
          <w:b/>
          <w:bCs/>
          <w:spacing w:val="6"/>
          <w:szCs w:val="21"/>
        </w:rPr>
        <w:t>供应商非所投货物制造商的，还应当提供货物制造商的中小企业声明函，否则在评审时不予考虑。</w:t>
      </w:r>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备注：未提供证明材料或材料不全的不予折扣。</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供应商授权代表（签字）：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间：年月日</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numPr>
          <w:ilvl w:val="0"/>
          <w:numId w:val="32"/>
        </w:numPr>
        <w:adjustRightInd w:val="0"/>
        <w:snapToGrid w:val="0"/>
        <w:jc w:val="center"/>
        <w:outlineLvl w:val="1"/>
        <w:rPr>
          <w:rFonts w:hint="eastAsia" w:asciiTheme="minorEastAsia" w:hAnsiTheme="minorEastAsia" w:eastAsiaTheme="minorEastAsia" w:cstheme="minorEastAsia"/>
          <w:b/>
          <w:lang w:val="zh-CN"/>
        </w:rPr>
      </w:pPr>
      <w:bookmarkStart w:id="225" w:name="_Toc7934"/>
      <w:bookmarkStart w:id="226" w:name="_Toc11956"/>
      <w:bookmarkStart w:id="227" w:name="_Toc4958"/>
      <w:bookmarkStart w:id="228" w:name="_Toc30406"/>
      <w:bookmarkStart w:id="229" w:name="_Toc7229"/>
      <w:bookmarkStart w:id="230" w:name="_Toc4320"/>
      <w:bookmarkStart w:id="231" w:name="_Toc476839034"/>
      <w:bookmarkStart w:id="232" w:name="_Toc479184141"/>
      <w:r>
        <w:rPr>
          <w:rFonts w:hint="eastAsia" w:asciiTheme="minorEastAsia" w:hAnsiTheme="minorEastAsia" w:eastAsiaTheme="minorEastAsia" w:cstheme="minorEastAsia"/>
          <w:b/>
          <w:bCs/>
          <w:lang w:val="zh-CN"/>
        </w:rPr>
        <w:t>监狱企业证</w:t>
      </w:r>
      <w:r>
        <w:rPr>
          <w:rFonts w:hint="eastAsia" w:asciiTheme="minorEastAsia" w:hAnsiTheme="minorEastAsia" w:eastAsiaTheme="minorEastAsia" w:cstheme="minorEastAsia"/>
          <w:b/>
          <w:lang w:val="zh-CN"/>
        </w:rPr>
        <w:t>明文</w:t>
      </w:r>
      <w:r>
        <w:rPr>
          <w:rFonts w:hint="eastAsia" w:asciiTheme="minorEastAsia" w:hAnsiTheme="minorEastAsia" w:eastAsiaTheme="minorEastAsia" w:cstheme="minorEastAsia"/>
          <w:b/>
        </w:rPr>
        <w:t>件</w:t>
      </w:r>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25"/>
      <w:bookmarkEnd w:id="226"/>
    </w:p>
    <w:p>
      <w:pPr>
        <w:numPr>
          <w:ilvl w:val="0"/>
          <w:numId w:val="0"/>
        </w:numPr>
        <w:adjustRightInd w:val="0"/>
        <w:snapToGrid w:val="0"/>
        <w:jc w:val="center"/>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b/>
          <w:lang w:val="zh-CN"/>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t>供应商如是监狱企业，提供相关证明文件。</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供应商授权代表（签字）：</w:t>
      </w:r>
      <w:bookmarkEnd w:id="227"/>
    </w:p>
    <w:p>
      <w:pPr>
        <w:spacing w:line="360" w:lineRule="auto"/>
        <w:outlineLvl w:val="9"/>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p>
    <w:p>
      <w:pPr>
        <w:adjustRightInd w:val="0"/>
        <w:snapToGrid w:val="0"/>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间：年月日</w:t>
      </w:r>
    </w:p>
    <w:p>
      <w:pPr>
        <w:adjustRightInd w:val="0"/>
        <w:snapToGrid w:val="0"/>
        <w:rPr>
          <w:rFonts w:asciiTheme="minorEastAsia" w:hAnsiTheme="minorEastAsia" w:eastAsiaTheme="minorEastAsia" w:cstheme="minorEastAsia"/>
          <w:spacing w:val="6"/>
          <w:szCs w:val="21"/>
        </w:rPr>
      </w:pPr>
    </w:p>
    <w:p>
      <w:pPr>
        <w:adjustRightInd w:val="0"/>
        <w:snapToGrid w:val="0"/>
        <w:rPr>
          <w:rFonts w:asciiTheme="minorEastAsia" w:hAnsiTheme="minorEastAsia" w:eastAsiaTheme="minorEastAsia" w:cstheme="minorEastAsia"/>
          <w:spacing w:val="6"/>
          <w:szCs w:val="21"/>
        </w:rPr>
      </w:pPr>
    </w:p>
    <w:p>
      <w:pPr>
        <w:jc w:val="center"/>
        <w:outlineLvl w:val="1"/>
        <w:rPr>
          <w:rFonts w:asciiTheme="minorEastAsia" w:hAnsiTheme="minorEastAsia" w:eastAsiaTheme="minorEastAsia" w:cstheme="minorEastAsia"/>
          <w:b/>
          <w:lang w:val="zh-CN"/>
        </w:rPr>
      </w:pPr>
      <w:bookmarkStart w:id="233" w:name="_Toc30948"/>
      <w:r>
        <w:br w:type="textWrapping"/>
      </w:r>
      <w:r>
        <w:br w:type="textWrapping"/>
      </w:r>
      <w:bookmarkStart w:id="234" w:name="_Toc26982"/>
      <w:r>
        <w:rPr>
          <w:rFonts w:hint="eastAsia" w:asciiTheme="minorEastAsia" w:hAnsiTheme="minorEastAsia" w:eastAsiaTheme="minorEastAsia" w:cstheme="minorEastAsia"/>
          <w:b/>
        </w:rPr>
        <w:t>十七、</w:t>
      </w:r>
      <w:r>
        <w:rPr>
          <w:rFonts w:hint="eastAsia" w:asciiTheme="minorEastAsia" w:hAnsiTheme="minorEastAsia" w:eastAsiaTheme="minorEastAsia" w:cstheme="minorEastAsia"/>
          <w:b/>
          <w:lang w:val="zh-CN"/>
        </w:rPr>
        <w:t>残疾人福利性单位声明函（若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33"/>
      <w:bookmarkEnd w:id="234"/>
    </w:p>
    <w:p>
      <w:pPr>
        <w:pStyle w:val="8"/>
        <w:keepNext w:val="0"/>
        <w:keepLines w:val="0"/>
        <w:pageBreakBefore w:val="0"/>
        <w:widowControl w:val="0"/>
        <w:kinsoku/>
        <w:wordWrap/>
        <w:overflowPunct/>
        <w:topLinePunct w:val="0"/>
        <w:autoSpaceDE/>
        <w:autoSpaceDN/>
        <w:bidi w:val="0"/>
        <w:adjustRightInd/>
        <w:snapToGrid/>
        <w:spacing w:line="340" w:lineRule="exact"/>
        <w:ind w:firstLine="426" w:firstLineChars="198"/>
        <w:jc w:val="left"/>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8"/>
        <w:keepNext w:val="0"/>
        <w:keepLines w:val="0"/>
        <w:pageBreakBefore w:val="0"/>
        <w:widowControl w:val="0"/>
        <w:kinsoku/>
        <w:wordWrap/>
        <w:overflowPunct/>
        <w:topLinePunct w:val="0"/>
        <w:autoSpaceDE/>
        <w:autoSpaceDN/>
        <w:bidi w:val="0"/>
        <w:adjustRightInd/>
        <w:snapToGrid/>
        <w:spacing w:line="340" w:lineRule="exact"/>
        <w:ind w:firstLine="426" w:firstLineChars="198"/>
        <w:jc w:val="left"/>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本单位授权</w:t>
      </w:r>
      <w:r>
        <w:rPr>
          <w:rFonts w:hint="eastAsia" w:asciiTheme="minorEastAsia" w:hAnsiTheme="minorEastAsia" w:eastAsiaTheme="minorEastAsia" w:cstheme="minorEastAsia"/>
          <w:color w:val="auto"/>
          <w:sz w:val="21"/>
          <w:szCs w:val="21"/>
          <w:u w:val="single"/>
        </w:rPr>
        <w:t xml:space="preserve">（供应商） </w:t>
      </w:r>
      <w:r>
        <w:rPr>
          <w:rFonts w:hint="eastAsia" w:asciiTheme="minorEastAsia" w:hAnsiTheme="minorEastAsia" w:eastAsiaTheme="minorEastAsia" w:cstheme="minorEastAsia"/>
          <w:color w:val="auto"/>
          <w:sz w:val="21"/>
          <w:szCs w:val="21"/>
        </w:rPr>
        <w:t>参加</w:t>
      </w:r>
      <w:r>
        <w:rPr>
          <w:rFonts w:hint="eastAsia" w:asciiTheme="minorEastAsia" w:hAnsiTheme="minorEastAsia" w:eastAsiaTheme="minorEastAsia" w:cstheme="minorEastAsia"/>
          <w:color w:val="auto"/>
          <w:sz w:val="21"/>
          <w:szCs w:val="21"/>
          <w:u w:val="single"/>
        </w:rPr>
        <w:t>（采购人）</w:t>
      </w:r>
      <w:r>
        <w:rPr>
          <w:rFonts w:hint="eastAsia" w:asciiTheme="minorEastAsia" w:hAnsiTheme="minorEastAsia" w:eastAsiaTheme="minorEastAsia" w:cstheme="minorEastAsia"/>
          <w:color w:val="auto"/>
          <w:sz w:val="21"/>
          <w:szCs w:val="21"/>
        </w:rPr>
        <w:t>的</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项目（项目编号：_____）采购活动提供本单位制造的货物（由本单位承担工程/提供服务）。或者提供其他残疾人福利性单位制造的货物（不包括使用非残疾人福利性单位注册商标的货物）。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40" w:lineRule="exact"/>
        <w:ind w:firstLine="432" w:firstLineChars="200"/>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本单位对上述声明的真实性负责。如有虚假，将依法承担相应责任。</w:t>
      </w:r>
    </w:p>
    <w:p>
      <w:pPr>
        <w:pStyle w:val="8"/>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说明：</w:t>
      </w:r>
      <w:r>
        <w:rPr>
          <w:rFonts w:hint="eastAsia" w:asciiTheme="minorEastAsia" w:hAnsiTheme="minorEastAsia" w:eastAsiaTheme="minorEastAsia" w:cstheme="minorEastAsia"/>
          <w:color w:val="auto"/>
          <w:sz w:val="21"/>
          <w:szCs w:val="21"/>
        </w:rPr>
        <w:t>1、供应商所投货物为自己制造的，也应按本声明函格式填写。</w:t>
      </w:r>
    </w:p>
    <w:p>
      <w:pPr>
        <w:pStyle w:val="8"/>
        <w:keepNext w:val="0"/>
        <w:keepLines w:val="0"/>
        <w:pageBreakBefore w:val="0"/>
        <w:widowControl w:val="0"/>
        <w:kinsoku/>
        <w:wordWrap/>
        <w:overflowPunct/>
        <w:topLinePunct w:val="0"/>
        <w:autoSpaceDE/>
        <w:autoSpaceDN/>
        <w:bidi w:val="0"/>
        <w:adjustRightInd/>
        <w:snapToGrid/>
        <w:spacing w:line="340" w:lineRule="exact"/>
        <w:ind w:left="1062" w:leftChars="342" w:hanging="324" w:hangingChars="150"/>
        <w:jc w:val="left"/>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2、组成联合体的大中型企业和其他自然人、法人或者其他组织，与残疾人福利性单位之间不得存在投资关系。</w:t>
      </w:r>
    </w:p>
    <w:p>
      <w:pPr>
        <w:pStyle w:val="8"/>
        <w:keepNext w:val="0"/>
        <w:keepLines w:val="0"/>
        <w:pageBreakBefore w:val="0"/>
        <w:widowControl w:val="0"/>
        <w:kinsoku/>
        <w:wordWrap/>
        <w:overflowPunct/>
        <w:topLinePunct w:val="0"/>
        <w:autoSpaceDE/>
        <w:autoSpaceDN/>
        <w:bidi w:val="0"/>
        <w:adjustRightInd/>
        <w:snapToGrid/>
        <w:spacing w:line="340" w:lineRule="exact"/>
        <w:ind w:left="1062" w:leftChars="342" w:hanging="324" w:hangingChars="150"/>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3、如以联合体方式参与本项目响应的供应商，则应由联合体双方签字盖章。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制造商（</w:t>
      </w:r>
      <w:r>
        <w:rPr>
          <w:rFonts w:hint="eastAsia" w:asciiTheme="minorEastAsia" w:hAnsiTheme="minorEastAsia" w:eastAsiaTheme="minorEastAsia" w:cstheme="minorEastAsia"/>
          <w:sz w:val="21"/>
          <w:szCs w:val="21"/>
        </w:rPr>
        <w:t>盖章</w:t>
      </w:r>
      <w:r>
        <w:rPr>
          <w:rFonts w:hint="eastAsia" w:asciiTheme="minorEastAsia" w:hAnsiTheme="minorEastAsia" w:eastAsiaTheme="minorEastAsia" w:cstheme="minorEastAsia"/>
          <w:sz w:val="21"/>
          <w:szCs w:val="21"/>
          <w:lang w:val="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制造商法定代表人（签字）：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询价供应商法定代表人（签字）：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询价供应商授权代表（签字）：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询价供应商名称（</w:t>
      </w:r>
      <w:r>
        <w:rPr>
          <w:rFonts w:hint="eastAsia" w:asciiTheme="minorEastAsia" w:hAnsiTheme="minorEastAsia" w:eastAsiaTheme="minorEastAsia" w:cstheme="minorEastAsia"/>
          <w:sz w:val="21"/>
          <w:szCs w:val="21"/>
        </w:rPr>
        <w:t>盖章</w:t>
      </w:r>
      <w:r>
        <w:rPr>
          <w:rFonts w:hint="eastAsia" w:asciiTheme="minorEastAsia" w:hAnsiTheme="minorEastAsia" w:eastAsiaTheme="minorEastAsia" w:cstheme="minorEastAsia"/>
          <w:sz w:val="21"/>
          <w:szCs w:val="21"/>
          <w:lang w:val="zh-CN"/>
        </w:rPr>
        <w:t xml:space="preserve">）：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时                 间：           年          月          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br w:type="textWrapping"/>
      </w:r>
      <w:r>
        <w:rPr>
          <w:rFonts w:hint="eastAsia" w:asciiTheme="minorEastAsia" w:hAnsiTheme="minorEastAsia" w:eastAsiaTheme="minorEastAsia" w:cstheme="minorEastAsia"/>
          <w:sz w:val="21"/>
          <w:szCs w:val="21"/>
          <w:lang w:val="zh-CN"/>
        </w:rPr>
        <w:t>备注：享受政府采购支持政策的残疾人福利性单位应当同时满足以下条件：</w:t>
      </w:r>
    </w:p>
    <w:p>
      <w:pPr>
        <w:keepNext w:val="0"/>
        <w:keepLines w:val="0"/>
        <w:pageBreakBefore w:val="0"/>
        <w:widowControl w:val="0"/>
        <w:numPr>
          <w:ilvl w:val="0"/>
          <w:numId w:val="33"/>
        </w:numPr>
        <w:kinsoku/>
        <w:wordWrap/>
        <w:overflowPunct/>
        <w:topLinePunct w:val="0"/>
        <w:autoSpaceDE/>
        <w:autoSpaceDN/>
        <w:bidi w:val="0"/>
        <w:adjustRightInd/>
        <w:snapToGrid/>
        <w:spacing w:before="100" w:beforeAutospacing="1" w:after="100" w:afterAutospacing="1" w:line="340" w:lineRule="exac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安置的残疾人占本单位在职职工人数的比例不低于 25%（含 25%），并且安置的残疾人人数不少于 10 人（含 10 人）；</w:t>
      </w:r>
    </w:p>
    <w:p>
      <w:pPr>
        <w:keepNext w:val="0"/>
        <w:keepLines w:val="0"/>
        <w:pageBreakBefore w:val="0"/>
        <w:widowControl w:val="0"/>
        <w:numPr>
          <w:ilvl w:val="0"/>
          <w:numId w:val="33"/>
        </w:numPr>
        <w:kinsoku/>
        <w:wordWrap/>
        <w:overflowPunct/>
        <w:topLinePunct w:val="0"/>
        <w:autoSpaceDE/>
        <w:autoSpaceDN/>
        <w:bidi w:val="0"/>
        <w:adjustRightInd/>
        <w:snapToGrid/>
        <w:spacing w:before="100" w:beforeAutospacing="1" w:after="100" w:afterAutospacing="1" w:line="340" w:lineRule="exac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依法与安置的每位残疾人签订了一年以上（含一年）的劳动合同或服务协议；</w:t>
      </w:r>
    </w:p>
    <w:p>
      <w:pPr>
        <w:keepNext w:val="0"/>
        <w:keepLines w:val="0"/>
        <w:pageBreakBefore w:val="0"/>
        <w:widowControl w:val="0"/>
        <w:numPr>
          <w:ilvl w:val="0"/>
          <w:numId w:val="33"/>
        </w:numPr>
        <w:kinsoku/>
        <w:wordWrap/>
        <w:overflowPunct/>
        <w:topLinePunct w:val="0"/>
        <w:autoSpaceDE/>
        <w:autoSpaceDN/>
        <w:bidi w:val="0"/>
        <w:adjustRightInd/>
        <w:snapToGrid/>
        <w:spacing w:before="100" w:beforeAutospacing="1" w:after="100" w:afterAutospacing="1" w:line="340" w:lineRule="exac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为安置的每位残疾人按月足额缴纳了基本养老保险、基本医疗保险、失业保险、工伤保险和生育保险等社会保险费；</w:t>
      </w:r>
    </w:p>
    <w:p>
      <w:pPr>
        <w:keepNext w:val="0"/>
        <w:keepLines w:val="0"/>
        <w:pageBreakBefore w:val="0"/>
        <w:widowControl w:val="0"/>
        <w:numPr>
          <w:ilvl w:val="0"/>
          <w:numId w:val="33"/>
        </w:numPr>
        <w:kinsoku/>
        <w:wordWrap/>
        <w:overflowPunct/>
        <w:topLinePunct w:val="0"/>
        <w:autoSpaceDE/>
        <w:autoSpaceDN/>
        <w:bidi w:val="0"/>
        <w:adjustRightInd/>
        <w:snapToGrid/>
        <w:spacing w:before="100" w:beforeAutospacing="1" w:after="100" w:afterAutospacing="1" w:line="340" w:lineRule="exac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通过银行等金融机构向安置的每位残疾人，按月支付了不低于单位所在区县适用的经省级人民政府批准的月最低工资标准的工资；</w:t>
      </w:r>
    </w:p>
    <w:p>
      <w:pPr>
        <w:keepNext w:val="0"/>
        <w:keepLines w:val="0"/>
        <w:pageBreakBefore w:val="0"/>
        <w:widowControl w:val="0"/>
        <w:numPr>
          <w:ilvl w:val="0"/>
          <w:numId w:val="33"/>
        </w:numPr>
        <w:kinsoku/>
        <w:wordWrap/>
        <w:overflowPunct/>
        <w:topLinePunct w:val="0"/>
        <w:autoSpaceDE/>
        <w:autoSpaceDN/>
        <w:bidi w:val="0"/>
        <w:adjustRightInd/>
        <w:snapToGrid/>
        <w:spacing w:before="100" w:beforeAutospacing="1" w:after="100" w:afterAutospacing="1" w:line="340" w:lineRule="exac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spacing w:before="100" w:beforeAutospacing="1" w:after="100" w:afterAutospacing="1" w:line="360" w:lineRule="auto"/>
        <w:jc w:val="center"/>
        <w:outlineLvl w:val="1"/>
        <w:rPr>
          <w:rFonts w:asciiTheme="minorEastAsia" w:hAnsiTheme="minorEastAsia" w:eastAsiaTheme="minorEastAsia" w:cstheme="minorEastAsia"/>
          <w:bCs/>
          <w:szCs w:val="21"/>
          <w:u w:val="single"/>
        </w:rPr>
      </w:pPr>
      <w:bookmarkStart w:id="235" w:name="_Toc568"/>
      <w:bookmarkStart w:id="236" w:name="_Toc31584"/>
      <w:r>
        <w:rPr>
          <w:rFonts w:hint="eastAsia" w:asciiTheme="minorEastAsia" w:hAnsiTheme="minorEastAsia" w:eastAsiaTheme="minorEastAsia" w:cstheme="minorEastAsia"/>
          <w:b/>
        </w:rPr>
        <w:t>十八、节能环保产品证明材料（若符合）</w:t>
      </w:r>
      <w:bookmarkEnd w:id="235"/>
      <w:bookmarkEnd w:id="236"/>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项目名称：                         </w:t>
      </w:r>
    </w:p>
    <w:p>
      <w:pPr>
        <w:keepNext w:val="0"/>
        <w:keepLines w:val="0"/>
        <w:pageBreakBefore w:val="0"/>
        <w:widowControl w:val="0"/>
        <w:kinsoku/>
        <w:wordWrap/>
        <w:overflowPunct/>
        <w:topLinePunct w:val="0"/>
        <w:autoSpaceDE/>
        <w:autoSpaceDN/>
        <w:bidi w:val="0"/>
        <w:spacing w:before="100" w:beforeAutospacing="1" w:after="100" w:afterAutospacing="1" w:line="34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（1）节能产品：</w:t>
      </w:r>
    </w:p>
    <w:tbl>
      <w:tblPr>
        <w:tblStyle w:val="20"/>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10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设备名称</w:t>
            </w:r>
          </w:p>
        </w:tc>
        <w:tc>
          <w:tcPr>
            <w:tcW w:w="1370"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制造商名称</w:t>
            </w: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w:t>
            </w: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单价（万元）</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总价（万元）</w:t>
            </w: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70"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70"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70"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10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70"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r>
    </w:tbl>
    <w:p>
      <w:pPr>
        <w:keepNext w:val="0"/>
        <w:keepLines w:val="0"/>
        <w:pageBreakBefore w:val="0"/>
        <w:widowControl w:val="0"/>
        <w:kinsoku/>
        <w:wordWrap/>
        <w:overflowPunct/>
        <w:topLinePunct w:val="0"/>
        <w:autoSpaceDE/>
        <w:autoSpaceDN/>
        <w:bidi w:val="0"/>
        <w:spacing w:before="100" w:beforeAutospacing="1" w:after="100" w:afterAutospacing="1" w:line="34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（2）环保产品：</w:t>
      </w:r>
    </w:p>
    <w:tbl>
      <w:tblPr>
        <w:tblStyle w:val="2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设备名称</w:t>
            </w: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制造商名称</w:t>
            </w: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w:t>
            </w: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单价（万元）</w:t>
            </w: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r>
    </w:tbl>
    <w:p>
      <w:pPr>
        <w:keepNext w:val="0"/>
        <w:keepLines w:val="0"/>
        <w:pageBreakBefore w:val="0"/>
        <w:widowControl w:val="0"/>
        <w:kinsoku/>
        <w:wordWrap/>
        <w:overflowPunct/>
        <w:topLinePunct w:val="0"/>
        <w:autoSpaceDE/>
        <w:autoSpaceDN/>
        <w:bidi w:val="0"/>
        <w:spacing w:before="100" w:beforeAutospacing="1" w:after="100" w:afterAutospacing="1" w:line="340" w:lineRule="exact"/>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sz w:val="21"/>
          <w:szCs w:val="21"/>
        </w:rPr>
        <w:t>注：供应商所提供产品如为节能环保产品，则应按本</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文件第四章“政策支持”提供相关证明材料，并将节能、环保产品分别列入上表中，未填写本表或未提供有效认证证书的不给予价格扣除。</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br w:type="textWrapping"/>
      </w:r>
    </w:p>
    <w:p>
      <w:pPr>
        <w:keepNext w:val="0"/>
        <w:keepLines w:val="0"/>
        <w:pageBreakBefore w:val="0"/>
        <w:widowControl w:val="0"/>
        <w:kinsoku/>
        <w:wordWrap/>
        <w:overflowPunct/>
        <w:topLinePunct w:val="0"/>
        <w:autoSpaceDE/>
        <w:autoSpaceDN/>
        <w:bidi w:val="0"/>
        <w:spacing w:before="100" w:beforeAutospacing="1" w:after="100" w:afterAutospacing="1" w:line="340" w:lineRule="exact"/>
        <w:jc w:val="lef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询价供应商授权代表（签字）：                        </w:t>
      </w:r>
    </w:p>
    <w:p>
      <w:pPr>
        <w:keepNext w:val="0"/>
        <w:keepLines w:val="0"/>
        <w:pageBreakBefore w:val="0"/>
        <w:widowControl w:val="0"/>
        <w:kinsoku/>
        <w:wordWrap/>
        <w:overflowPunct/>
        <w:topLinePunct w:val="0"/>
        <w:autoSpaceDE/>
        <w:autoSpaceDN/>
        <w:bidi w:val="0"/>
        <w:spacing w:before="100" w:beforeAutospacing="1" w:after="100" w:afterAutospacing="1" w:line="340" w:lineRule="exact"/>
        <w:jc w:val="lef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询价供应商名称（</w:t>
      </w:r>
      <w:r>
        <w:rPr>
          <w:rFonts w:hint="eastAsia" w:asciiTheme="minorEastAsia" w:hAnsiTheme="minorEastAsia" w:eastAsiaTheme="minorEastAsia" w:cstheme="minorEastAsia"/>
          <w:sz w:val="21"/>
          <w:szCs w:val="21"/>
        </w:rPr>
        <w:t>盖章</w:t>
      </w:r>
      <w:r>
        <w:rPr>
          <w:rFonts w:hint="eastAsia" w:asciiTheme="minorEastAsia" w:hAnsiTheme="minorEastAsia" w:eastAsiaTheme="minorEastAsia" w:cstheme="minorEastAsia"/>
          <w:sz w:val="21"/>
          <w:szCs w:val="21"/>
          <w:lang w:val="zh-CN"/>
        </w:rPr>
        <w:t xml:space="preserve">）：                                     </w:t>
      </w:r>
    </w:p>
    <w:p>
      <w:pPr>
        <w:keepNext w:val="0"/>
        <w:keepLines w:val="0"/>
        <w:pageBreakBefore w:val="0"/>
        <w:widowControl w:val="0"/>
        <w:kinsoku/>
        <w:wordWrap/>
        <w:overflowPunct/>
        <w:topLinePunct w:val="0"/>
        <w:autoSpaceDE/>
        <w:autoSpaceDN/>
        <w:bidi w:val="0"/>
        <w:spacing w:before="100" w:beforeAutospacing="1" w:after="100" w:afterAutospacing="1" w:line="340" w:lineRule="exact"/>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sz w:val="21"/>
          <w:szCs w:val="21"/>
          <w:lang w:val="zh-CN"/>
        </w:rPr>
        <w:t>时                 间：           年          月          日</w:t>
      </w:r>
    </w:p>
    <w:p>
      <w:pPr>
        <w:adjustRightInd w:val="0"/>
        <w:snapToGrid w:val="0"/>
        <w:spacing w:line="360" w:lineRule="auto"/>
        <w:jc w:val="center"/>
        <w:outlineLvl w:val="1"/>
        <w:rPr>
          <w:rFonts w:asciiTheme="minorEastAsia" w:hAnsiTheme="minorEastAsia" w:eastAsiaTheme="minorEastAsia" w:cstheme="minorEastAsia"/>
          <w:b/>
        </w:rPr>
      </w:pPr>
      <w:bookmarkStart w:id="237" w:name="_Toc2833"/>
      <w:bookmarkStart w:id="238" w:name="_Toc1915"/>
      <w:r>
        <w:rPr>
          <w:rFonts w:hint="eastAsia" w:asciiTheme="minorEastAsia" w:hAnsiTheme="minorEastAsia" w:eastAsiaTheme="minorEastAsia" w:cstheme="minorEastAsia"/>
          <w:b/>
          <w:bCs/>
          <w:spacing w:val="6"/>
          <w:szCs w:val="21"/>
        </w:rPr>
        <w:br w:type="textWrapping"/>
      </w:r>
      <w:r>
        <w:rPr>
          <w:rFonts w:hint="eastAsia" w:asciiTheme="minorEastAsia" w:hAnsiTheme="minorEastAsia" w:eastAsiaTheme="minorEastAsia" w:cstheme="minorEastAsia"/>
          <w:b/>
          <w:bCs/>
          <w:spacing w:val="6"/>
          <w:szCs w:val="21"/>
        </w:rPr>
        <w:t>十九、</w:t>
      </w:r>
      <w:r>
        <w:rPr>
          <w:rFonts w:hint="eastAsia" w:asciiTheme="minorEastAsia" w:hAnsiTheme="minorEastAsia" w:eastAsiaTheme="minorEastAsia" w:cstheme="minorEastAsia"/>
          <w:b/>
        </w:rPr>
        <w:t>无重大违法记录声明</w:t>
      </w:r>
      <w:bookmarkEnd w:id="228"/>
      <w:bookmarkEnd w:id="229"/>
      <w:bookmarkEnd w:id="230"/>
      <w:bookmarkEnd w:id="231"/>
      <w:bookmarkEnd w:id="232"/>
      <w:bookmarkEnd w:id="237"/>
      <w:bookmarkEnd w:id="238"/>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eastAsia="zh-CN"/>
        </w:rPr>
        <w:t>询价</w:t>
      </w:r>
      <w:r>
        <w:rPr>
          <w:rFonts w:hint="eastAsia" w:asciiTheme="minorEastAsia" w:hAnsiTheme="minorEastAsia" w:eastAsiaTheme="minorEastAsia" w:cstheme="minorEastAsia"/>
          <w:b/>
          <w:bCs/>
          <w:kern w:val="0"/>
          <w:sz w:val="21"/>
          <w:szCs w:val="21"/>
        </w:rPr>
        <w:t>供应商应在此基础上，根据本单位实际情况进行声明）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采购人和采购代理机构：</w:t>
      </w:r>
    </w:p>
    <w:p>
      <w:pPr>
        <w:keepNext w:val="0"/>
        <w:keepLines w:val="0"/>
        <w:pageBreakBefore w:val="0"/>
        <w:widowControl w:val="0"/>
        <w:kinsoku/>
        <w:wordWrap/>
        <w:overflowPunct/>
        <w:topLinePunct w:val="0"/>
        <w:autoSpaceDE/>
        <w:autoSpaceDN/>
        <w:bidi w:val="0"/>
        <w:adjustRightInd/>
        <w:snapToGrid/>
        <w:spacing w:line="340" w:lineRule="exact"/>
        <w:ind w:firstLine="432"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我方在此声明，我方在参加本</w:t>
      </w:r>
      <w:r>
        <w:rPr>
          <w:rFonts w:hint="eastAsia" w:asciiTheme="minorEastAsia" w:hAnsiTheme="minorEastAsia" w:eastAsiaTheme="minorEastAsia" w:cstheme="minorEastAsia"/>
          <w:kern w:val="0"/>
          <w:sz w:val="21"/>
          <w:szCs w:val="21"/>
          <w:shd w:val="clear" w:color="auto" w:fill="FFFFFF"/>
        </w:rPr>
        <w:t>次政府采购活动前三年内，在经营活动中没有以下重大违法记录：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color="auto" w:fill="FFFFFF"/>
        </w:rPr>
        <w:t>1.我方因违法经营被追究过刑事责任；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color="auto" w:fill="FFFFFF"/>
        </w:rPr>
        <w:t>2.我方因违法经营被责令停产停业、吊销许可证或者执照；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color="auto" w:fill="FFFFFF"/>
        </w:rPr>
        <w:t>3.我方因违法经营被处以较大数额罚款等行政处罚。</w:t>
      </w:r>
    </w:p>
    <w:p>
      <w:pPr>
        <w:keepNext w:val="0"/>
        <w:keepLines w:val="0"/>
        <w:pageBreakBefore w:val="0"/>
        <w:widowControl w:val="0"/>
        <w:kinsoku/>
        <w:wordWrap/>
        <w:overflowPunct/>
        <w:topLinePunct w:val="0"/>
        <w:autoSpaceDE/>
        <w:autoSpaceDN/>
        <w:bidi w:val="0"/>
        <w:adjustRightInd/>
        <w:snapToGrid/>
        <w:spacing w:line="340" w:lineRule="exact"/>
        <w:ind w:firstLine="432"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keepNext w:val="0"/>
        <w:keepLines w:val="0"/>
        <w:pageBreakBefore w:val="0"/>
        <w:widowControl w:val="0"/>
        <w:kinsoku/>
        <w:wordWrap/>
        <w:overflowPunct/>
        <w:topLinePunct w:val="0"/>
        <w:autoSpaceDE/>
        <w:autoSpaceDN/>
        <w:bidi w:val="0"/>
        <w:adjustRightInd/>
        <w:snapToGrid/>
        <w:spacing w:line="340" w:lineRule="exact"/>
        <w:ind w:firstLine="432"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color="auto" w:fill="FFFFFF"/>
        </w:rPr>
        <w:t>特此声明！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color="auto" w:fill="FFFFFF"/>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color="auto" w:fill="FFFFFF"/>
        </w:rPr>
        <w:t>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询价供应商法定代表人（签字）：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询价供应商授权代表（签字）：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询价供应商名称（</w:t>
      </w:r>
      <w:r>
        <w:rPr>
          <w:rFonts w:hint="eastAsia" w:asciiTheme="minorEastAsia" w:hAnsiTheme="minorEastAsia" w:eastAsiaTheme="minorEastAsia" w:cstheme="minorEastAsia"/>
          <w:sz w:val="21"/>
          <w:szCs w:val="21"/>
        </w:rPr>
        <w:t>盖章</w:t>
      </w:r>
      <w:r>
        <w:rPr>
          <w:rFonts w:hint="eastAsia" w:asciiTheme="minorEastAsia" w:hAnsiTheme="minorEastAsia" w:eastAsiaTheme="minorEastAsia" w:cstheme="minorEastAsia"/>
          <w:sz w:val="21"/>
          <w:szCs w:val="21"/>
          <w:lang w:val="zh-CN"/>
        </w:rPr>
        <w:t xml:space="preserve">）：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时                 间：           年          月          日</w:t>
      </w:r>
    </w:p>
    <w:p>
      <w:pPr>
        <w:autoSpaceDE w:val="0"/>
        <w:autoSpaceDN w:val="0"/>
        <w:adjustRightInd w:val="0"/>
        <w:jc w:val="center"/>
        <w:rPr>
          <w:rFonts w:asciiTheme="minorEastAsia" w:hAnsiTheme="minorEastAsia" w:eastAsiaTheme="minorEastAsia" w:cstheme="minorEastAsia"/>
          <w:szCs w:val="21"/>
        </w:rPr>
      </w:pPr>
    </w:p>
    <w:p>
      <w:pPr>
        <w:ind w:firstLine="456" w:firstLineChars="200"/>
        <w:rPr>
          <w:rFonts w:asciiTheme="minorEastAsia" w:hAnsiTheme="minorEastAsia" w:eastAsiaTheme="minorEastAsia" w:cstheme="minorEastAsia"/>
          <w:spacing w:val="6"/>
          <w:szCs w:val="21"/>
        </w:rPr>
      </w:pPr>
    </w:p>
    <w:p>
      <w:pPr>
        <w:jc w:val="center"/>
        <w:outlineLvl w:val="1"/>
        <w:rPr>
          <w:rFonts w:asciiTheme="minorEastAsia" w:hAnsiTheme="minorEastAsia" w:eastAsiaTheme="minorEastAsia" w:cstheme="minorEastAsia"/>
          <w:spacing w:val="6"/>
          <w:szCs w:val="21"/>
        </w:rPr>
      </w:pPr>
      <w:bookmarkStart w:id="239" w:name="_Toc3419"/>
      <w:bookmarkStart w:id="240" w:name="_Toc32638"/>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b/>
          <w:bCs/>
          <w:kern w:val="0"/>
          <w:szCs w:val="21"/>
          <w:shd w:val="clear" w:color="auto" w:fill="FFFFFF"/>
        </w:rPr>
        <w:t>二十、</w:t>
      </w:r>
      <w:r>
        <w:rPr>
          <w:rFonts w:hint="eastAsia" w:asciiTheme="minorEastAsia" w:hAnsiTheme="minorEastAsia" w:eastAsiaTheme="minorEastAsia" w:cstheme="minorEastAsia"/>
          <w:b/>
          <w:bCs/>
          <w:kern w:val="0"/>
          <w:szCs w:val="21"/>
          <w:shd w:val="clear" w:color="auto" w:fill="FFFFFF"/>
          <w:lang w:eastAsia="zh-CN"/>
        </w:rPr>
        <w:t>询价</w:t>
      </w:r>
      <w:r>
        <w:rPr>
          <w:rFonts w:hint="eastAsia" w:asciiTheme="minorEastAsia" w:hAnsiTheme="minorEastAsia" w:eastAsiaTheme="minorEastAsia" w:cstheme="minorEastAsia"/>
          <w:b/>
          <w:bCs/>
          <w:kern w:val="0"/>
          <w:szCs w:val="21"/>
          <w:shd w:val="clear" w:color="auto" w:fill="FFFFFF"/>
        </w:rPr>
        <w:t>供应商认为应该提交的其它文件（格式自拟）</w:t>
      </w:r>
      <w:bookmarkEnd w:id="239"/>
      <w:bookmarkEnd w:id="240"/>
    </w:p>
    <w:p>
      <w:pPr>
        <w:rPr>
          <w:lang w:val="zh-CN"/>
        </w:rPr>
      </w:pPr>
    </w:p>
    <w:sectPr>
      <w:footerReference r:id="rId4" w:type="default"/>
      <w:pgSz w:w="11906" w:h="16838"/>
      <w:pgMar w:top="1644" w:right="1587" w:bottom="1644" w:left="1587" w:header="851" w:footer="1134" w:gutter="0"/>
      <w:pgNumType w:fmt="decimal"/>
      <w:cols w:space="0" w:num="1"/>
      <w:rtlGutter w:val="0"/>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fldChar w:fldCharType="begin"/>
                          </w:r>
                          <w:r>
                            <w:instrText xml:space="preserve"> PAGE   \* MERGEFORMAT </w:instrText>
                          </w:r>
                          <w:r>
                            <w:fldChar w:fldCharType="separate"/>
                          </w:r>
                          <w:r>
                            <w:rPr>
                              <w:lang w:val="zh-CN"/>
                            </w:rPr>
                            <w:t>55</w:t>
                          </w:r>
                          <w:r>
                            <w:rPr>
                              <w:lang w:val="zh-CN"/>
                            </w:rP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0yUnskBAACc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gRLHLQ788v3b5cevy8+vZFW9&#10;LAr1AWpMfAiYmoY3fsjZqFz2Azoz8UFFm79IiWAc9T1f9ZVDIiI/Wq/W6wpDAmPzBXHY7XmIkN5K&#10;b0k2GhpxgEVXfnoPaUydU3I15++1MWWIxv3lQMzsYbces5WG/TA1vvftGfn0OPuGOlx1Ssw7h9Lm&#10;NZmNOBv72TiGqA8dtrYsfUF4fUzYROktVxhhp8I4tMJuWrC8FX/eS9btp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vTJSeyQEAAJwDAAAOAAAAAAAAAAEAIAAAAB4BAABkcnMvZTJvRG9j&#10;LnhtbFBLBQYAAAAABgAGAFkBAABZBQAAAAA=&#10;">
              <v:fill on="f" focussize="0,0"/>
              <v:stroke on="f"/>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rPr>
                        <w:lang w:val="zh-CN"/>
                      </w:rPr>
                      <w:t>55</w:t>
                    </w:r>
                    <w:r>
                      <w:rPr>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78535"/>
    <w:multiLevelType w:val="singleLevel"/>
    <w:tmpl w:val="B0278535"/>
    <w:lvl w:ilvl="0" w:tentative="0">
      <w:start w:val="1"/>
      <w:numFmt w:val="decimal"/>
      <w:lvlText w:val="%1."/>
      <w:lvlJc w:val="left"/>
      <w:pPr>
        <w:tabs>
          <w:tab w:val="left" w:pos="312"/>
        </w:tabs>
      </w:pPr>
    </w:lvl>
  </w:abstractNum>
  <w:abstractNum w:abstractNumId="1">
    <w:nsid w:val="C30082AC"/>
    <w:multiLevelType w:val="singleLevel"/>
    <w:tmpl w:val="C30082AC"/>
    <w:lvl w:ilvl="0" w:tentative="0">
      <w:start w:val="1"/>
      <w:numFmt w:val="decimal"/>
      <w:suff w:val="nothing"/>
      <w:lvlText w:val="%1、"/>
      <w:lvlJc w:val="left"/>
    </w:lvl>
  </w:abstractNum>
  <w:abstractNum w:abstractNumId="2">
    <w:nsid w:val="C95EA7B7"/>
    <w:multiLevelType w:val="singleLevel"/>
    <w:tmpl w:val="C95EA7B7"/>
    <w:lvl w:ilvl="0" w:tentative="0">
      <w:start w:val="1"/>
      <w:numFmt w:val="decimal"/>
      <w:suff w:val="nothing"/>
      <w:lvlText w:val="%1、"/>
      <w:lvlJc w:val="left"/>
    </w:lvl>
  </w:abstractNum>
  <w:abstractNum w:abstractNumId="3">
    <w:nsid w:val="F0CFC3F3"/>
    <w:multiLevelType w:val="singleLevel"/>
    <w:tmpl w:val="F0CFC3F3"/>
    <w:lvl w:ilvl="0" w:tentative="0">
      <w:start w:val="1"/>
      <w:numFmt w:val="decimal"/>
      <w:suff w:val="nothing"/>
      <w:lvlText w:val="%1、"/>
      <w:lvlJc w:val="left"/>
    </w:lvl>
  </w:abstractNum>
  <w:abstractNum w:abstractNumId="4">
    <w:nsid w:val="FE67CFBB"/>
    <w:multiLevelType w:val="singleLevel"/>
    <w:tmpl w:val="FE67CFBB"/>
    <w:lvl w:ilvl="0" w:tentative="0">
      <w:start w:val="16"/>
      <w:numFmt w:val="chineseCounting"/>
      <w:suff w:val="nothing"/>
      <w:lvlText w:val="%1、"/>
      <w:lvlJc w:val="left"/>
      <w:rPr>
        <w:rFonts w:hint="eastAsia"/>
      </w:rPr>
    </w:lvl>
  </w:abstractNum>
  <w:abstractNum w:abstractNumId="5">
    <w:nsid w:val="FF4B8943"/>
    <w:multiLevelType w:val="singleLevel"/>
    <w:tmpl w:val="FF4B8943"/>
    <w:lvl w:ilvl="0" w:tentative="0">
      <w:start w:val="1"/>
      <w:numFmt w:val="decimal"/>
      <w:suff w:val="nothing"/>
      <w:lvlText w:val="（%1）"/>
      <w:lvlJc w:val="left"/>
    </w:lvl>
  </w:abstractNum>
  <w:abstractNum w:abstractNumId="6">
    <w:nsid w:val="00000006"/>
    <w:multiLevelType w:val="multilevel"/>
    <w:tmpl w:val="00000006"/>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09"/>
    <w:multiLevelType w:val="multilevel"/>
    <w:tmpl w:val="00000009"/>
    <w:lvl w:ilvl="0" w:tentative="0">
      <w:start w:val="6"/>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9">
    <w:nsid w:val="0000000F"/>
    <w:multiLevelType w:val="multilevel"/>
    <w:tmpl w:val="0000000F"/>
    <w:lvl w:ilvl="0" w:tentative="0">
      <w:start w:val="10"/>
      <w:numFmt w:val="decimal"/>
      <w:lvlText w:val="%1"/>
      <w:lvlJc w:val="left"/>
      <w:pPr>
        <w:tabs>
          <w:tab w:val="left" w:pos="420"/>
        </w:tabs>
        <w:ind w:left="420" w:hanging="420"/>
      </w:pPr>
      <w:rPr>
        <w:rFonts w:hint="default"/>
      </w:rPr>
    </w:lvl>
    <w:lvl w:ilvl="1" w:tentative="0">
      <w:start w:val="1"/>
      <w:numFmt w:val="decimal"/>
      <w:lvlText w:val="8.%2"/>
      <w:lvlJc w:val="left"/>
      <w:pPr>
        <w:tabs>
          <w:tab w:val="left" w:pos="840"/>
        </w:tabs>
        <w:ind w:left="840" w:hanging="42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2340"/>
        </w:tabs>
        <w:ind w:left="2340" w:hanging="108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540"/>
        </w:tabs>
        <w:ind w:left="3540" w:hanging="1440"/>
      </w:pPr>
      <w:rPr>
        <w:rFonts w:hint="default"/>
      </w:rPr>
    </w:lvl>
    <w:lvl w:ilvl="6" w:tentative="0">
      <w:start w:val="1"/>
      <w:numFmt w:val="decimal"/>
      <w:lvlText w:val="%1.%2.%3.%4.%5.%6.%7"/>
      <w:lvlJc w:val="left"/>
      <w:pPr>
        <w:tabs>
          <w:tab w:val="left" w:pos="3960"/>
        </w:tabs>
        <w:ind w:left="3960" w:hanging="1440"/>
      </w:pPr>
      <w:rPr>
        <w:rFonts w:hint="default"/>
      </w:rPr>
    </w:lvl>
    <w:lvl w:ilvl="7" w:tentative="0">
      <w:start w:val="1"/>
      <w:numFmt w:val="decimal"/>
      <w:lvlText w:val="%1.%2.%3.%4.%5.%6.%7.%8"/>
      <w:lvlJc w:val="left"/>
      <w:pPr>
        <w:tabs>
          <w:tab w:val="left" w:pos="4740"/>
        </w:tabs>
        <w:ind w:left="4740" w:hanging="1800"/>
      </w:pPr>
      <w:rPr>
        <w:rFonts w:hint="default"/>
      </w:rPr>
    </w:lvl>
    <w:lvl w:ilvl="8" w:tentative="0">
      <w:start w:val="1"/>
      <w:numFmt w:val="decimal"/>
      <w:lvlText w:val="%1.%2.%3.%4.%5.%6.%7.%8.%9"/>
      <w:lvlJc w:val="left"/>
      <w:pPr>
        <w:tabs>
          <w:tab w:val="left" w:pos="5160"/>
        </w:tabs>
        <w:ind w:left="5160" w:hanging="1800"/>
      </w:pPr>
      <w:rPr>
        <w:rFonts w:hint="default"/>
      </w:rPr>
    </w:lvl>
  </w:abstractNum>
  <w:abstractNum w:abstractNumId="10">
    <w:nsid w:val="00000012"/>
    <w:multiLevelType w:val="multilevel"/>
    <w:tmpl w:val="00000012"/>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00000013"/>
    <w:multiLevelType w:val="multilevel"/>
    <w:tmpl w:val="00000013"/>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2">
    <w:nsid w:val="00000016"/>
    <w:multiLevelType w:val="multilevel"/>
    <w:tmpl w:val="00000016"/>
    <w:lvl w:ilvl="0" w:tentative="0">
      <w:start w:val="6"/>
      <w:numFmt w:val="decimal"/>
      <w:lvlText w:val="%1"/>
      <w:lvlJc w:val="left"/>
      <w:pPr>
        <w:tabs>
          <w:tab w:val="left" w:pos="360"/>
        </w:tabs>
        <w:ind w:left="360" w:hanging="360"/>
      </w:pPr>
      <w:rPr>
        <w:rFonts w:hint="default"/>
      </w:rPr>
    </w:lvl>
    <w:lvl w:ilvl="1" w:tentative="0">
      <w:start w:val="1"/>
      <w:numFmt w:val="decimal"/>
      <w:lvlText w:val="7.%2"/>
      <w:lvlJc w:val="left"/>
      <w:pPr>
        <w:tabs>
          <w:tab w:val="left" w:pos="780"/>
        </w:tabs>
        <w:ind w:left="780" w:hanging="36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2340"/>
        </w:tabs>
        <w:ind w:left="2340" w:hanging="108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540"/>
        </w:tabs>
        <w:ind w:left="3540" w:hanging="1440"/>
      </w:pPr>
      <w:rPr>
        <w:rFonts w:hint="default"/>
      </w:rPr>
    </w:lvl>
    <w:lvl w:ilvl="6" w:tentative="0">
      <w:start w:val="1"/>
      <w:numFmt w:val="decimal"/>
      <w:lvlText w:val="%1.%2.%3.%4.%5.%6.%7"/>
      <w:lvlJc w:val="left"/>
      <w:pPr>
        <w:tabs>
          <w:tab w:val="left" w:pos="3960"/>
        </w:tabs>
        <w:ind w:left="3960" w:hanging="1440"/>
      </w:pPr>
      <w:rPr>
        <w:rFonts w:hint="default"/>
      </w:rPr>
    </w:lvl>
    <w:lvl w:ilvl="7" w:tentative="0">
      <w:start w:val="1"/>
      <w:numFmt w:val="decimal"/>
      <w:lvlText w:val="%1.%2.%3.%4.%5.%6.%7.%8"/>
      <w:lvlJc w:val="left"/>
      <w:pPr>
        <w:tabs>
          <w:tab w:val="left" w:pos="4740"/>
        </w:tabs>
        <w:ind w:left="4740" w:hanging="1800"/>
      </w:pPr>
      <w:rPr>
        <w:rFonts w:hint="default"/>
      </w:rPr>
    </w:lvl>
    <w:lvl w:ilvl="8" w:tentative="0">
      <w:start w:val="1"/>
      <w:numFmt w:val="decimal"/>
      <w:lvlText w:val="%1.%2.%3.%4.%5.%6.%7.%8.%9"/>
      <w:lvlJc w:val="left"/>
      <w:pPr>
        <w:tabs>
          <w:tab w:val="left" w:pos="5160"/>
        </w:tabs>
        <w:ind w:left="5160" w:hanging="1800"/>
      </w:pPr>
      <w:rPr>
        <w:rFonts w:hint="default"/>
      </w:rPr>
    </w:lvl>
  </w:abstractNum>
  <w:abstractNum w:abstractNumId="13">
    <w:nsid w:val="00000017"/>
    <w:multiLevelType w:val="multilevel"/>
    <w:tmpl w:val="00000017"/>
    <w:lvl w:ilvl="0" w:tentative="0">
      <w:start w:val="1"/>
      <w:numFmt w:val="chineseCountingThousand"/>
      <w:lvlText w:val="第%1部分："/>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chineseCountingThousand"/>
      <w:lvlText w:val="(%3)"/>
      <w:lvlJc w:val="left"/>
      <w:pPr>
        <w:tabs>
          <w:tab w:val="left" w:pos="840"/>
        </w:tabs>
        <w:ind w:left="84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C"/>
    <w:multiLevelType w:val="multilevel"/>
    <w:tmpl w:val="0000001C"/>
    <w:lvl w:ilvl="0" w:tentative="0">
      <w:start w:val="1"/>
      <w:numFmt w:val="chineseCountingThousand"/>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D"/>
    <w:multiLevelType w:val="multilevel"/>
    <w:tmpl w:val="0000001D"/>
    <w:lvl w:ilvl="0" w:tentative="0">
      <w:start w:val="1"/>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16">
    <w:nsid w:val="0000001E"/>
    <w:multiLevelType w:val="multilevel"/>
    <w:tmpl w:val="0000001E"/>
    <w:lvl w:ilvl="0" w:tentative="0">
      <w:start w:val="3"/>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00000020"/>
    <w:multiLevelType w:val="multilevel"/>
    <w:tmpl w:val="00000020"/>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8">
    <w:nsid w:val="044F5BAD"/>
    <w:multiLevelType w:val="singleLevel"/>
    <w:tmpl w:val="044F5BAD"/>
    <w:lvl w:ilvl="0" w:tentative="0">
      <w:start w:val="1"/>
      <w:numFmt w:val="decimal"/>
      <w:suff w:val="nothing"/>
      <w:lvlText w:val="（%1）"/>
      <w:lvlJc w:val="left"/>
    </w:lvl>
  </w:abstractNum>
  <w:abstractNum w:abstractNumId="19">
    <w:nsid w:val="07A3BDCB"/>
    <w:multiLevelType w:val="singleLevel"/>
    <w:tmpl w:val="07A3BDCB"/>
    <w:lvl w:ilvl="0" w:tentative="0">
      <w:start w:val="1"/>
      <w:numFmt w:val="decimal"/>
      <w:suff w:val="nothing"/>
      <w:lvlText w:val="%1、"/>
      <w:lvlJc w:val="left"/>
    </w:lvl>
  </w:abstractNum>
  <w:abstractNum w:abstractNumId="20">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1">
    <w:nsid w:val="179B3BE8"/>
    <w:multiLevelType w:val="multilevel"/>
    <w:tmpl w:val="179B3BE8"/>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3">
    <w:nsid w:val="26722A74"/>
    <w:multiLevelType w:val="multilevel"/>
    <w:tmpl w:val="26722A74"/>
    <w:lvl w:ilvl="0" w:tentative="0">
      <w:start w:val="1"/>
      <w:numFmt w:val="japaneseCounting"/>
      <w:lvlText w:val="第%1章"/>
      <w:lvlJc w:val="left"/>
      <w:pPr>
        <w:tabs>
          <w:tab w:val="left" w:pos="1350"/>
        </w:tabs>
        <w:ind w:left="1350" w:hanging="1350"/>
      </w:pPr>
      <w:rPr>
        <w:rFonts w:hint="default"/>
        <w:b/>
      </w:rPr>
    </w:lvl>
    <w:lvl w:ilvl="1" w:tentative="0">
      <w:start w:val="1"/>
      <w:numFmt w:val="chineseCountingThousand"/>
      <w:lvlText w:val="%2、"/>
      <w:lvlJc w:val="left"/>
      <w:pPr>
        <w:tabs>
          <w:tab w:val="left" w:pos="0"/>
        </w:tabs>
        <w:ind w:left="0" w:firstLine="0"/>
      </w:pPr>
      <w:rPr>
        <w:rFonts w:hint="default"/>
        <w:b w:val="0"/>
      </w:rPr>
    </w:lvl>
    <w:lvl w:ilvl="2" w:tentative="0">
      <w:start w:val="1"/>
      <w:numFmt w:val="decimal"/>
      <w:lvlText w:val="%3、"/>
      <w:lvlJc w:val="left"/>
      <w:pPr>
        <w:tabs>
          <w:tab w:val="left" w:pos="840"/>
        </w:tabs>
        <w:ind w:left="840" w:firstLine="0"/>
      </w:pPr>
      <w:rPr>
        <w:rFonts w:hint="default"/>
        <w:b w:val="0"/>
      </w:rPr>
    </w:lvl>
    <w:lvl w:ilvl="3" w:tentative="0">
      <w:start w:val="2"/>
      <w:numFmt w:val="japaneseCounting"/>
      <w:lvlText w:val="%4、"/>
      <w:lvlJc w:val="left"/>
      <w:pPr>
        <w:tabs>
          <w:tab w:val="left" w:pos="420"/>
        </w:tabs>
        <w:ind w:left="420" w:hanging="420"/>
      </w:pPr>
      <w:rPr>
        <w:rFonts w:hint="default"/>
        <w:sz w:val="21"/>
        <w:szCs w:val="21"/>
      </w:rPr>
    </w:lvl>
    <w:lvl w:ilvl="4" w:tentative="0">
      <w:start w:val="1"/>
      <w:numFmt w:val="decimal"/>
      <w:lvlText w:val="%5、"/>
      <w:lvlJc w:val="left"/>
      <w:pPr>
        <w:tabs>
          <w:tab w:val="left" w:pos="2100"/>
        </w:tabs>
        <w:ind w:left="2100" w:hanging="420"/>
      </w:pPr>
      <w:rPr>
        <w:rFonts w:hint="eastAsia"/>
        <w:b w:val="0"/>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5">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6">
    <w:nsid w:val="54BE4A8F"/>
    <w:multiLevelType w:val="multilevel"/>
    <w:tmpl w:val="54BE4A8F"/>
    <w:lvl w:ilvl="0" w:tentative="0">
      <w:start w:val="1"/>
      <w:numFmt w:val="chineseCountingThousand"/>
      <w:lvlText w:val="%1、"/>
      <w:lvlJc w:val="left"/>
      <w:pPr>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8">
    <w:nsid w:val="55516EB3"/>
    <w:multiLevelType w:val="singleLevel"/>
    <w:tmpl w:val="55516EB3"/>
    <w:lvl w:ilvl="0" w:tentative="0">
      <w:start w:val="1"/>
      <w:numFmt w:val="chineseCounting"/>
      <w:suff w:val="nothing"/>
      <w:lvlText w:val="%1、"/>
      <w:lvlJc w:val="left"/>
      <w:pPr>
        <w:ind w:left="0" w:firstLine="420"/>
      </w:pPr>
      <w:rPr>
        <w:rFonts w:hint="eastAsia"/>
      </w:rPr>
    </w:lvl>
  </w:abstractNum>
  <w:abstractNum w:abstractNumId="29">
    <w:nsid w:val="55516EFA"/>
    <w:multiLevelType w:val="singleLevel"/>
    <w:tmpl w:val="55516EFA"/>
    <w:lvl w:ilvl="0" w:tentative="0">
      <w:start w:val="1"/>
      <w:numFmt w:val="chineseCounting"/>
      <w:suff w:val="nothing"/>
      <w:lvlText w:val="（%1）"/>
      <w:lvlJc w:val="left"/>
      <w:pPr>
        <w:ind w:left="0" w:firstLine="420"/>
      </w:pPr>
      <w:rPr>
        <w:rFonts w:hint="eastAsia"/>
      </w:rPr>
    </w:lvl>
  </w:abstractNum>
  <w:abstractNum w:abstractNumId="30">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1">
    <w:nsid w:val="574B2E60"/>
    <w:multiLevelType w:val="multilevel"/>
    <w:tmpl w:val="574B2E60"/>
    <w:lvl w:ilvl="0" w:tentative="0">
      <w:start w:val="6"/>
      <w:numFmt w:val="decimal"/>
      <w:lvlText w:val="%1."/>
      <w:lvlJc w:val="left"/>
      <w:pPr>
        <w:tabs>
          <w:tab w:val="left" w:pos="432"/>
        </w:tabs>
        <w:ind w:left="432" w:hanging="432"/>
      </w:pPr>
      <w:rPr>
        <w:rFonts w:hint="eastAsia" w:ascii="宋体" w:eastAsia="宋体"/>
        <w:color w:val="auto"/>
        <w:sz w:val="32"/>
      </w:rPr>
    </w:lvl>
    <w:lvl w:ilvl="1" w:tentative="0">
      <w:start w:val="1"/>
      <w:numFmt w:val="decimal"/>
      <w:pStyle w:val="2"/>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3"/>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2">
    <w:nsid w:val="5B0CFC6E"/>
    <w:multiLevelType w:val="singleLevel"/>
    <w:tmpl w:val="5B0CFC6E"/>
    <w:lvl w:ilvl="0" w:tentative="0">
      <w:start w:val="10"/>
      <w:numFmt w:val="decimal"/>
      <w:lvlText w:val="%1."/>
      <w:lvlJc w:val="left"/>
      <w:pPr>
        <w:tabs>
          <w:tab w:val="left" w:pos="312"/>
        </w:tabs>
      </w:pPr>
    </w:lvl>
  </w:abstractNum>
  <w:num w:numId="1">
    <w:abstractNumId w:val="31"/>
  </w:num>
  <w:num w:numId="2">
    <w:abstractNumId w:val="23"/>
  </w:num>
  <w:num w:numId="3">
    <w:abstractNumId w:val="21"/>
  </w:num>
  <w:num w:numId="4">
    <w:abstractNumId w:val="5"/>
  </w:num>
  <w:num w:numId="5">
    <w:abstractNumId w:val="30"/>
  </w:num>
  <w:num w:numId="6">
    <w:abstractNumId w:val="11"/>
  </w:num>
  <w:num w:numId="7">
    <w:abstractNumId w:val="15"/>
  </w:num>
  <w:num w:numId="8">
    <w:abstractNumId w:val="17"/>
  </w:num>
  <w:num w:numId="9">
    <w:abstractNumId w:val="6"/>
  </w:num>
  <w:num w:numId="10">
    <w:abstractNumId w:val="16"/>
  </w:num>
  <w:num w:numId="11">
    <w:abstractNumId w:val="10"/>
  </w:num>
  <w:num w:numId="12">
    <w:abstractNumId w:val="7"/>
  </w:num>
  <w:num w:numId="13">
    <w:abstractNumId w:val="12"/>
  </w:num>
  <w:num w:numId="14">
    <w:abstractNumId w:val="9"/>
  </w:num>
  <w:num w:numId="15">
    <w:abstractNumId w:val="26"/>
  </w:num>
  <w:num w:numId="16">
    <w:abstractNumId w:val="3"/>
  </w:num>
  <w:num w:numId="17">
    <w:abstractNumId w:val="32"/>
  </w:num>
  <w:num w:numId="18">
    <w:abstractNumId w:val="28"/>
  </w:num>
  <w:num w:numId="19">
    <w:abstractNumId w:val="29"/>
  </w:num>
  <w:num w:numId="20">
    <w:abstractNumId w:val="1"/>
  </w:num>
  <w:num w:numId="21">
    <w:abstractNumId w:val="19"/>
  </w:num>
  <w:num w:numId="22">
    <w:abstractNumId w:val="13"/>
  </w:num>
  <w:num w:numId="23">
    <w:abstractNumId w:val="14"/>
  </w:num>
  <w:num w:numId="24">
    <w:abstractNumId w:val="22"/>
  </w:num>
  <w:num w:numId="25">
    <w:abstractNumId w:val="27"/>
  </w:num>
  <w:num w:numId="26">
    <w:abstractNumId w:val="8"/>
  </w:num>
  <w:num w:numId="27">
    <w:abstractNumId w:val="24"/>
  </w:num>
  <w:num w:numId="28">
    <w:abstractNumId w:val="25"/>
  </w:num>
  <w:num w:numId="29">
    <w:abstractNumId w:val="0"/>
  </w:num>
  <w:num w:numId="30">
    <w:abstractNumId w:val="20"/>
  </w:num>
  <w:num w:numId="31">
    <w:abstractNumId w:val="2"/>
  </w:num>
  <w:num w:numId="32">
    <w:abstractNumId w:val="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A0C05"/>
    <w:rsid w:val="00053BC0"/>
    <w:rsid w:val="0009253E"/>
    <w:rsid w:val="000C2483"/>
    <w:rsid w:val="000D53AB"/>
    <w:rsid w:val="00142E29"/>
    <w:rsid w:val="001479E9"/>
    <w:rsid w:val="00175C67"/>
    <w:rsid w:val="00217AC5"/>
    <w:rsid w:val="002443B0"/>
    <w:rsid w:val="00266BF3"/>
    <w:rsid w:val="00282281"/>
    <w:rsid w:val="00317217"/>
    <w:rsid w:val="00317542"/>
    <w:rsid w:val="003351A8"/>
    <w:rsid w:val="00345CB7"/>
    <w:rsid w:val="003857A5"/>
    <w:rsid w:val="003E5133"/>
    <w:rsid w:val="00400568"/>
    <w:rsid w:val="00415F7E"/>
    <w:rsid w:val="004237AB"/>
    <w:rsid w:val="0042505A"/>
    <w:rsid w:val="00451C96"/>
    <w:rsid w:val="00466DCE"/>
    <w:rsid w:val="00491972"/>
    <w:rsid w:val="00494918"/>
    <w:rsid w:val="004B46BC"/>
    <w:rsid w:val="004C09B2"/>
    <w:rsid w:val="004F6A74"/>
    <w:rsid w:val="00566562"/>
    <w:rsid w:val="0057358F"/>
    <w:rsid w:val="005A02A0"/>
    <w:rsid w:val="005A208C"/>
    <w:rsid w:val="005C3983"/>
    <w:rsid w:val="005D2ADD"/>
    <w:rsid w:val="005D77E3"/>
    <w:rsid w:val="005F00F8"/>
    <w:rsid w:val="005F0923"/>
    <w:rsid w:val="006623B8"/>
    <w:rsid w:val="00666E70"/>
    <w:rsid w:val="00685CF2"/>
    <w:rsid w:val="006B4787"/>
    <w:rsid w:val="006C42C8"/>
    <w:rsid w:val="006E023F"/>
    <w:rsid w:val="006E29C6"/>
    <w:rsid w:val="006E41A5"/>
    <w:rsid w:val="006F735F"/>
    <w:rsid w:val="007339DD"/>
    <w:rsid w:val="00777BD9"/>
    <w:rsid w:val="007937E6"/>
    <w:rsid w:val="00794CA9"/>
    <w:rsid w:val="00795FCB"/>
    <w:rsid w:val="007E1E0A"/>
    <w:rsid w:val="007E2317"/>
    <w:rsid w:val="007E7333"/>
    <w:rsid w:val="007F08EF"/>
    <w:rsid w:val="007F6991"/>
    <w:rsid w:val="00800526"/>
    <w:rsid w:val="0081318E"/>
    <w:rsid w:val="00815B2C"/>
    <w:rsid w:val="0082117D"/>
    <w:rsid w:val="0087729D"/>
    <w:rsid w:val="008803FD"/>
    <w:rsid w:val="00882212"/>
    <w:rsid w:val="00890BB6"/>
    <w:rsid w:val="008F2483"/>
    <w:rsid w:val="00910623"/>
    <w:rsid w:val="00953666"/>
    <w:rsid w:val="00962686"/>
    <w:rsid w:val="009706B5"/>
    <w:rsid w:val="00981E31"/>
    <w:rsid w:val="00994739"/>
    <w:rsid w:val="009D13CE"/>
    <w:rsid w:val="009D617C"/>
    <w:rsid w:val="009F2921"/>
    <w:rsid w:val="009F7511"/>
    <w:rsid w:val="00A44076"/>
    <w:rsid w:val="00A617F4"/>
    <w:rsid w:val="00A648D8"/>
    <w:rsid w:val="00AC35CC"/>
    <w:rsid w:val="00AD7B2B"/>
    <w:rsid w:val="00AF30D2"/>
    <w:rsid w:val="00B03DE9"/>
    <w:rsid w:val="00B15739"/>
    <w:rsid w:val="00B25D57"/>
    <w:rsid w:val="00B46112"/>
    <w:rsid w:val="00B50AF2"/>
    <w:rsid w:val="00C05C93"/>
    <w:rsid w:val="00C47AC4"/>
    <w:rsid w:val="00C533E1"/>
    <w:rsid w:val="00C832E4"/>
    <w:rsid w:val="00C852AD"/>
    <w:rsid w:val="00CB2334"/>
    <w:rsid w:val="00CB3B39"/>
    <w:rsid w:val="00CB5174"/>
    <w:rsid w:val="00D34D43"/>
    <w:rsid w:val="00D91C09"/>
    <w:rsid w:val="00DA16C6"/>
    <w:rsid w:val="00DB3A40"/>
    <w:rsid w:val="00DF53D7"/>
    <w:rsid w:val="00E00DCC"/>
    <w:rsid w:val="00E2714D"/>
    <w:rsid w:val="00EE7922"/>
    <w:rsid w:val="00F131F6"/>
    <w:rsid w:val="00F15CA3"/>
    <w:rsid w:val="00F228CE"/>
    <w:rsid w:val="00F84A2A"/>
    <w:rsid w:val="00F8796E"/>
    <w:rsid w:val="00F948D1"/>
    <w:rsid w:val="00FC3175"/>
    <w:rsid w:val="00FC71FB"/>
    <w:rsid w:val="00FE2DAB"/>
    <w:rsid w:val="01052CAF"/>
    <w:rsid w:val="015C11F4"/>
    <w:rsid w:val="018932AA"/>
    <w:rsid w:val="019D6B70"/>
    <w:rsid w:val="01DB538E"/>
    <w:rsid w:val="02A40A97"/>
    <w:rsid w:val="02A50C47"/>
    <w:rsid w:val="039862A1"/>
    <w:rsid w:val="03B424B9"/>
    <w:rsid w:val="03B517EC"/>
    <w:rsid w:val="03C16C5B"/>
    <w:rsid w:val="0429414A"/>
    <w:rsid w:val="05D2680D"/>
    <w:rsid w:val="06EB7A9F"/>
    <w:rsid w:val="08ED3983"/>
    <w:rsid w:val="091552B8"/>
    <w:rsid w:val="09AE7615"/>
    <w:rsid w:val="09EA58FF"/>
    <w:rsid w:val="0A010684"/>
    <w:rsid w:val="0A290A06"/>
    <w:rsid w:val="0A82199E"/>
    <w:rsid w:val="0A910D03"/>
    <w:rsid w:val="0A970D57"/>
    <w:rsid w:val="0AFB1436"/>
    <w:rsid w:val="0BAA4EF1"/>
    <w:rsid w:val="0C260B39"/>
    <w:rsid w:val="0C8371A7"/>
    <w:rsid w:val="0CAF1160"/>
    <w:rsid w:val="0CC8063A"/>
    <w:rsid w:val="0D303D23"/>
    <w:rsid w:val="0EAB0B1C"/>
    <w:rsid w:val="0EB01408"/>
    <w:rsid w:val="0F5D6DB0"/>
    <w:rsid w:val="0FC61C84"/>
    <w:rsid w:val="10121493"/>
    <w:rsid w:val="10462554"/>
    <w:rsid w:val="10944896"/>
    <w:rsid w:val="11B420E4"/>
    <w:rsid w:val="13BA62BE"/>
    <w:rsid w:val="14DB622B"/>
    <w:rsid w:val="154B7C84"/>
    <w:rsid w:val="15534038"/>
    <w:rsid w:val="16316E5C"/>
    <w:rsid w:val="16EA1B06"/>
    <w:rsid w:val="190E7CC7"/>
    <w:rsid w:val="19226E28"/>
    <w:rsid w:val="19256678"/>
    <w:rsid w:val="192D2E58"/>
    <w:rsid w:val="196C28BE"/>
    <w:rsid w:val="1A032315"/>
    <w:rsid w:val="1A314DAC"/>
    <w:rsid w:val="1A793DA8"/>
    <w:rsid w:val="1B544D70"/>
    <w:rsid w:val="1C4B6E1E"/>
    <w:rsid w:val="1C677D72"/>
    <w:rsid w:val="1C7E3BD1"/>
    <w:rsid w:val="1D3C7136"/>
    <w:rsid w:val="1D511DED"/>
    <w:rsid w:val="1DD1463B"/>
    <w:rsid w:val="1DDC46FD"/>
    <w:rsid w:val="1DEB3744"/>
    <w:rsid w:val="1E647B97"/>
    <w:rsid w:val="1F5B3F47"/>
    <w:rsid w:val="1F664F1E"/>
    <w:rsid w:val="1F743A57"/>
    <w:rsid w:val="1FDF40B0"/>
    <w:rsid w:val="1FEA05A2"/>
    <w:rsid w:val="2037103C"/>
    <w:rsid w:val="20634DEE"/>
    <w:rsid w:val="210B0F6E"/>
    <w:rsid w:val="21C902A9"/>
    <w:rsid w:val="22031E9F"/>
    <w:rsid w:val="22345AFD"/>
    <w:rsid w:val="246F2F82"/>
    <w:rsid w:val="24E15433"/>
    <w:rsid w:val="251B7A61"/>
    <w:rsid w:val="26F0566C"/>
    <w:rsid w:val="280476CE"/>
    <w:rsid w:val="282A45CD"/>
    <w:rsid w:val="292374D5"/>
    <w:rsid w:val="29B17FEC"/>
    <w:rsid w:val="2A4956A6"/>
    <w:rsid w:val="2A633669"/>
    <w:rsid w:val="2A7B2787"/>
    <w:rsid w:val="2A9713C8"/>
    <w:rsid w:val="2AA02614"/>
    <w:rsid w:val="2ABA045B"/>
    <w:rsid w:val="2B7B36D3"/>
    <w:rsid w:val="2B9556DE"/>
    <w:rsid w:val="2C4E42AB"/>
    <w:rsid w:val="2C8C3DF7"/>
    <w:rsid w:val="2D593FAB"/>
    <w:rsid w:val="2D8934B0"/>
    <w:rsid w:val="2E337CAA"/>
    <w:rsid w:val="2EB9170D"/>
    <w:rsid w:val="2F825029"/>
    <w:rsid w:val="2FDB6AD2"/>
    <w:rsid w:val="2FE4452B"/>
    <w:rsid w:val="30E15E66"/>
    <w:rsid w:val="30FD5F07"/>
    <w:rsid w:val="310C5183"/>
    <w:rsid w:val="3266202A"/>
    <w:rsid w:val="327455B3"/>
    <w:rsid w:val="32A403A4"/>
    <w:rsid w:val="32AC0F05"/>
    <w:rsid w:val="32B760DF"/>
    <w:rsid w:val="3382632C"/>
    <w:rsid w:val="33A221C3"/>
    <w:rsid w:val="33D32A8C"/>
    <w:rsid w:val="342D6D63"/>
    <w:rsid w:val="34FD7B22"/>
    <w:rsid w:val="352519B6"/>
    <w:rsid w:val="353B760A"/>
    <w:rsid w:val="35E6635A"/>
    <w:rsid w:val="36CD0015"/>
    <w:rsid w:val="374E7468"/>
    <w:rsid w:val="37BA7748"/>
    <w:rsid w:val="37EB6738"/>
    <w:rsid w:val="385F707F"/>
    <w:rsid w:val="38765579"/>
    <w:rsid w:val="38796140"/>
    <w:rsid w:val="387A6E08"/>
    <w:rsid w:val="3916520E"/>
    <w:rsid w:val="39267B34"/>
    <w:rsid w:val="392E4E67"/>
    <w:rsid w:val="39587033"/>
    <w:rsid w:val="398D4817"/>
    <w:rsid w:val="398E0C47"/>
    <w:rsid w:val="39BF2605"/>
    <w:rsid w:val="39C227D7"/>
    <w:rsid w:val="39DA4F26"/>
    <w:rsid w:val="3A904C02"/>
    <w:rsid w:val="3AAF552A"/>
    <w:rsid w:val="3ACC23C2"/>
    <w:rsid w:val="3BA05227"/>
    <w:rsid w:val="3BB5221B"/>
    <w:rsid w:val="3C97237D"/>
    <w:rsid w:val="3D4411E9"/>
    <w:rsid w:val="3E1232F3"/>
    <w:rsid w:val="3F890B95"/>
    <w:rsid w:val="3FCF4ED6"/>
    <w:rsid w:val="3FD1633D"/>
    <w:rsid w:val="40216C9C"/>
    <w:rsid w:val="411E41CE"/>
    <w:rsid w:val="415E34EC"/>
    <w:rsid w:val="416471A0"/>
    <w:rsid w:val="419558E4"/>
    <w:rsid w:val="41C05E4E"/>
    <w:rsid w:val="42B71477"/>
    <w:rsid w:val="42BF4640"/>
    <w:rsid w:val="42C1143F"/>
    <w:rsid w:val="43085829"/>
    <w:rsid w:val="431764EF"/>
    <w:rsid w:val="438177D6"/>
    <w:rsid w:val="43940186"/>
    <w:rsid w:val="44B23D6B"/>
    <w:rsid w:val="44EF6F7B"/>
    <w:rsid w:val="45902E76"/>
    <w:rsid w:val="459B668D"/>
    <w:rsid w:val="45A072AD"/>
    <w:rsid w:val="46340A8E"/>
    <w:rsid w:val="46CF64D6"/>
    <w:rsid w:val="46E409E8"/>
    <w:rsid w:val="47343E0B"/>
    <w:rsid w:val="475A7ED1"/>
    <w:rsid w:val="47D45CD7"/>
    <w:rsid w:val="480D1150"/>
    <w:rsid w:val="481630F1"/>
    <w:rsid w:val="48976D4F"/>
    <w:rsid w:val="48990D85"/>
    <w:rsid w:val="49DF732E"/>
    <w:rsid w:val="4AE04AA8"/>
    <w:rsid w:val="4B55211F"/>
    <w:rsid w:val="4BA42D89"/>
    <w:rsid w:val="4BE22F68"/>
    <w:rsid w:val="4BEA50AB"/>
    <w:rsid w:val="4C1A370A"/>
    <w:rsid w:val="4CE0116F"/>
    <w:rsid w:val="4CF04CF2"/>
    <w:rsid w:val="4D017084"/>
    <w:rsid w:val="4D3436FB"/>
    <w:rsid w:val="4D8C10E0"/>
    <w:rsid w:val="4DD8496E"/>
    <w:rsid w:val="4E4005FE"/>
    <w:rsid w:val="4E6806BA"/>
    <w:rsid w:val="4E6F0B47"/>
    <w:rsid w:val="4E9622BB"/>
    <w:rsid w:val="4EC853AE"/>
    <w:rsid w:val="4FFB382E"/>
    <w:rsid w:val="501C1F4E"/>
    <w:rsid w:val="50DA19CA"/>
    <w:rsid w:val="512161D5"/>
    <w:rsid w:val="51952061"/>
    <w:rsid w:val="51A76009"/>
    <w:rsid w:val="51D85372"/>
    <w:rsid w:val="52DA0C05"/>
    <w:rsid w:val="52FF391F"/>
    <w:rsid w:val="53020158"/>
    <w:rsid w:val="53807EE5"/>
    <w:rsid w:val="556B082B"/>
    <w:rsid w:val="563602BC"/>
    <w:rsid w:val="5692573B"/>
    <w:rsid w:val="56983F57"/>
    <w:rsid w:val="57010665"/>
    <w:rsid w:val="571D1652"/>
    <w:rsid w:val="573F0FFD"/>
    <w:rsid w:val="57E741CC"/>
    <w:rsid w:val="57F833FC"/>
    <w:rsid w:val="58243584"/>
    <w:rsid w:val="589E282F"/>
    <w:rsid w:val="58E42434"/>
    <w:rsid w:val="58F97280"/>
    <w:rsid w:val="59091E9F"/>
    <w:rsid w:val="592D2505"/>
    <w:rsid w:val="595313B0"/>
    <w:rsid w:val="59C36FC1"/>
    <w:rsid w:val="59F45249"/>
    <w:rsid w:val="5A1A09ED"/>
    <w:rsid w:val="5A453801"/>
    <w:rsid w:val="5AE936CD"/>
    <w:rsid w:val="5AF504BC"/>
    <w:rsid w:val="5C8862CF"/>
    <w:rsid w:val="5CDC29B1"/>
    <w:rsid w:val="5CF439CF"/>
    <w:rsid w:val="5D410557"/>
    <w:rsid w:val="5E3A19B1"/>
    <w:rsid w:val="5E674300"/>
    <w:rsid w:val="5E8F7AFA"/>
    <w:rsid w:val="5F764C2E"/>
    <w:rsid w:val="5FA46995"/>
    <w:rsid w:val="61506D8D"/>
    <w:rsid w:val="615E504C"/>
    <w:rsid w:val="61660E17"/>
    <w:rsid w:val="619554C3"/>
    <w:rsid w:val="61EB297C"/>
    <w:rsid w:val="62525987"/>
    <w:rsid w:val="625813DB"/>
    <w:rsid w:val="627765C3"/>
    <w:rsid w:val="634D0F2F"/>
    <w:rsid w:val="64714188"/>
    <w:rsid w:val="647E4758"/>
    <w:rsid w:val="660A01D3"/>
    <w:rsid w:val="664D1BBF"/>
    <w:rsid w:val="67702F4B"/>
    <w:rsid w:val="67817E81"/>
    <w:rsid w:val="67DD45D5"/>
    <w:rsid w:val="685E71F7"/>
    <w:rsid w:val="6864328A"/>
    <w:rsid w:val="68CE5360"/>
    <w:rsid w:val="69205415"/>
    <w:rsid w:val="692677FD"/>
    <w:rsid w:val="6AAE48FD"/>
    <w:rsid w:val="6B4B6D5B"/>
    <w:rsid w:val="6BD02098"/>
    <w:rsid w:val="6C655FB7"/>
    <w:rsid w:val="6D1F1EB2"/>
    <w:rsid w:val="6D4A37A4"/>
    <w:rsid w:val="6D9C4935"/>
    <w:rsid w:val="6DBC3D96"/>
    <w:rsid w:val="6E09767C"/>
    <w:rsid w:val="6E275688"/>
    <w:rsid w:val="6E602EF5"/>
    <w:rsid w:val="6E625E52"/>
    <w:rsid w:val="6F0437E7"/>
    <w:rsid w:val="6F6C55D9"/>
    <w:rsid w:val="6F7E6141"/>
    <w:rsid w:val="6FAE5C99"/>
    <w:rsid w:val="706206D3"/>
    <w:rsid w:val="71B14C3C"/>
    <w:rsid w:val="71FC18CF"/>
    <w:rsid w:val="72847869"/>
    <w:rsid w:val="72971176"/>
    <w:rsid w:val="72AF0DC3"/>
    <w:rsid w:val="737B1DF4"/>
    <w:rsid w:val="737B372B"/>
    <w:rsid w:val="7486238B"/>
    <w:rsid w:val="748F065C"/>
    <w:rsid w:val="758001E7"/>
    <w:rsid w:val="75E40F8A"/>
    <w:rsid w:val="75F86F93"/>
    <w:rsid w:val="765F0467"/>
    <w:rsid w:val="76934EA8"/>
    <w:rsid w:val="76DB63FE"/>
    <w:rsid w:val="775E0FBA"/>
    <w:rsid w:val="77753A0E"/>
    <w:rsid w:val="780D7028"/>
    <w:rsid w:val="784F1484"/>
    <w:rsid w:val="79C43A37"/>
    <w:rsid w:val="79FB1CEE"/>
    <w:rsid w:val="7A1B7A5A"/>
    <w:rsid w:val="7AB33DD9"/>
    <w:rsid w:val="7B5F0499"/>
    <w:rsid w:val="7B70771E"/>
    <w:rsid w:val="7B8A52DA"/>
    <w:rsid w:val="7BE659DE"/>
    <w:rsid w:val="7C307929"/>
    <w:rsid w:val="7C983BC6"/>
    <w:rsid w:val="7D4F18F4"/>
    <w:rsid w:val="7DA131C4"/>
    <w:rsid w:val="7DD33656"/>
    <w:rsid w:val="7E8B6444"/>
    <w:rsid w:val="7ED039D3"/>
    <w:rsid w:val="7F3F123D"/>
    <w:rsid w:val="7FC54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numPr>
        <w:ilvl w:val="1"/>
        <w:numId w:val="1"/>
      </w:numPr>
      <w:spacing w:line="440" w:lineRule="exact"/>
      <w:outlineLvl w:val="1"/>
    </w:pPr>
    <w:rPr>
      <w:rFonts w:ascii="Arial" w:hAnsi="Arial"/>
      <w:b/>
      <w:sz w:val="30"/>
    </w:rPr>
  </w:style>
  <w:style w:type="paragraph" w:styleId="3">
    <w:name w:val="heading 4"/>
    <w:basedOn w:val="1"/>
    <w:next w:val="1"/>
    <w:qFormat/>
    <w:uiPriority w:val="0"/>
    <w:pPr>
      <w:keepNext/>
      <w:keepLines/>
      <w:numPr>
        <w:ilvl w:val="3"/>
        <w:numId w:val="1"/>
      </w:numPr>
      <w:spacing w:before="280" w:after="290" w:line="376" w:lineRule="auto"/>
      <w:outlineLvl w:val="3"/>
    </w:pPr>
    <w:rPr>
      <w:rFonts w:ascii="Arial" w:hAnsi="Arial"/>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6"/>
    <w:semiHidden/>
    <w:unhideWhenUsed/>
    <w:qFormat/>
    <w:uiPriority w:val="0"/>
    <w:rPr>
      <w:rFonts w:ascii="宋体"/>
      <w:sz w:val="18"/>
      <w:szCs w:val="18"/>
    </w:rPr>
  </w:style>
  <w:style w:type="paragraph" w:styleId="5">
    <w:name w:val="annotation text"/>
    <w:basedOn w:val="1"/>
    <w:link w:val="29"/>
    <w:qFormat/>
    <w:uiPriority w:val="0"/>
    <w:pPr>
      <w:jc w:val="left"/>
    </w:pPr>
  </w:style>
  <w:style w:type="paragraph" w:styleId="6">
    <w:name w:val="Body Text"/>
    <w:basedOn w:val="1"/>
    <w:qFormat/>
    <w:uiPriority w:val="0"/>
    <w:pPr>
      <w:spacing w:after="120"/>
    </w:pPr>
  </w:style>
  <w:style w:type="paragraph" w:styleId="7">
    <w:name w:val="Body Text Indent"/>
    <w:basedOn w:val="1"/>
    <w:link w:val="31"/>
    <w:qFormat/>
    <w:uiPriority w:val="0"/>
    <w:pPr>
      <w:spacing w:after="120"/>
      <w:ind w:left="420" w:leftChars="200"/>
    </w:pPr>
  </w:style>
  <w:style w:type="paragraph" w:styleId="8">
    <w:name w:val="Plain Text"/>
    <w:basedOn w:val="1"/>
    <w:qFormat/>
    <w:uiPriority w:val="0"/>
    <w:rPr>
      <w:rFonts w:ascii="宋体" w:hAnsi="Courier New" w:eastAsia="楷体_GB2312"/>
      <w:snapToGrid w:val="0"/>
      <w:color w:val="000000"/>
      <w:kern w:val="0"/>
      <w:sz w:val="32"/>
      <w:szCs w:val="21"/>
    </w:rPr>
  </w:style>
  <w:style w:type="paragraph" w:styleId="9">
    <w:name w:val="Date"/>
    <w:basedOn w:val="1"/>
    <w:next w:val="1"/>
    <w:qFormat/>
    <w:uiPriority w:val="0"/>
    <w:rPr>
      <w:rFonts w:ascii="楷体_GB2312" w:eastAsia="楷体_GB2312"/>
      <w:color w:val="000000"/>
      <w:kern w:val="0"/>
      <w:sz w:val="32"/>
      <w:szCs w:val="32"/>
    </w:rPr>
  </w:style>
  <w:style w:type="paragraph" w:styleId="10">
    <w:name w:val="Body Text Indent 2"/>
    <w:basedOn w:val="1"/>
    <w:qFormat/>
    <w:uiPriority w:val="0"/>
    <w:pPr>
      <w:ind w:firstLine="600" w:firstLineChars="200"/>
    </w:pPr>
    <w:rPr>
      <w:sz w:val="30"/>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4"/>
    <w:basedOn w:val="1"/>
    <w:next w:val="1"/>
    <w:qFormat/>
    <w:uiPriority w:val="0"/>
    <w:pPr>
      <w:ind w:left="1260" w:leftChars="600"/>
    </w:pPr>
  </w:style>
  <w:style w:type="paragraph" w:styleId="16">
    <w:name w:val="Body Text Indent 3"/>
    <w:basedOn w:val="1"/>
    <w:qFormat/>
    <w:uiPriority w:val="0"/>
    <w:pPr>
      <w:ind w:left="359" w:leftChars="171" w:firstLine="554" w:firstLineChars="198"/>
    </w:pPr>
    <w:rPr>
      <w:sz w:val="28"/>
    </w:rPr>
  </w:style>
  <w:style w:type="paragraph" w:styleId="17">
    <w:name w:val="toc 2"/>
    <w:basedOn w:val="1"/>
    <w:next w:val="1"/>
    <w:qFormat/>
    <w:uiPriority w:val="39"/>
    <w:pPr>
      <w:ind w:left="420" w:leftChars="200"/>
    </w:p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19">
    <w:name w:val="annotation subject"/>
    <w:basedOn w:val="5"/>
    <w:next w:val="5"/>
    <w:link w:val="30"/>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semiHidden/>
    <w:unhideWhenUsed/>
    <w:qFormat/>
    <w:uiPriority w:val="0"/>
    <w:rPr>
      <w:color w:val="156356"/>
      <w:u w:val="none"/>
    </w:rPr>
  </w:style>
  <w:style w:type="character" w:styleId="26">
    <w:name w:val="Hyperlink"/>
    <w:basedOn w:val="22"/>
    <w:unhideWhenUsed/>
    <w:qFormat/>
    <w:uiPriority w:val="99"/>
    <w:rPr>
      <w:color w:val="0563C1" w:themeColor="hyperlink"/>
      <w:u w:val="single"/>
      <w14:textFill>
        <w14:solidFill>
          <w14:schemeClr w14:val="hlink"/>
        </w14:solidFill>
      </w14:textFill>
    </w:rPr>
  </w:style>
  <w:style w:type="character" w:styleId="27">
    <w:name w:val="annotation reference"/>
    <w:basedOn w:val="22"/>
    <w:qFormat/>
    <w:uiPriority w:val="0"/>
    <w:rPr>
      <w:sz w:val="21"/>
      <w:szCs w:val="21"/>
    </w:rPr>
  </w:style>
  <w:style w:type="character" w:customStyle="1" w:styleId="28">
    <w:name w:val="批注框文本 Char"/>
    <w:basedOn w:val="22"/>
    <w:link w:val="11"/>
    <w:qFormat/>
    <w:uiPriority w:val="0"/>
    <w:rPr>
      <w:rFonts w:ascii="Times New Roman" w:hAnsi="Times New Roman"/>
      <w:kern w:val="2"/>
      <w:sz w:val="18"/>
      <w:szCs w:val="18"/>
    </w:rPr>
  </w:style>
  <w:style w:type="character" w:customStyle="1" w:styleId="29">
    <w:name w:val="批注文字 Char"/>
    <w:basedOn w:val="22"/>
    <w:link w:val="5"/>
    <w:qFormat/>
    <w:uiPriority w:val="0"/>
    <w:rPr>
      <w:rFonts w:ascii="Times New Roman" w:hAnsi="Times New Roman"/>
      <w:kern w:val="2"/>
      <w:sz w:val="21"/>
    </w:rPr>
  </w:style>
  <w:style w:type="character" w:customStyle="1" w:styleId="30">
    <w:name w:val="批注主题 Char"/>
    <w:basedOn w:val="29"/>
    <w:link w:val="19"/>
    <w:qFormat/>
    <w:uiPriority w:val="0"/>
    <w:rPr>
      <w:rFonts w:ascii="Times New Roman" w:hAnsi="Times New Roman"/>
      <w:b/>
      <w:bCs/>
      <w:kern w:val="2"/>
      <w:sz w:val="21"/>
    </w:rPr>
  </w:style>
  <w:style w:type="character" w:customStyle="1" w:styleId="31">
    <w:name w:val="正文文本缩进 Char"/>
    <w:basedOn w:val="22"/>
    <w:link w:val="7"/>
    <w:qFormat/>
    <w:uiPriority w:val="0"/>
    <w:rPr>
      <w:rFonts w:ascii="Times New Roman" w:hAnsi="Times New Roman"/>
      <w:kern w:val="2"/>
      <w:sz w:val="21"/>
    </w:rPr>
  </w:style>
  <w:style w:type="paragraph" w:customStyle="1" w:styleId="32">
    <w:name w:val="正文格式"/>
    <w:basedOn w:val="1"/>
    <w:qFormat/>
    <w:uiPriority w:val="0"/>
    <w:pPr>
      <w:ind w:firstLine="600" w:firstLineChars="200"/>
    </w:pPr>
    <w:rPr>
      <w:rFonts w:eastAsia="仿宋_GB2312"/>
      <w:sz w:val="30"/>
      <w:szCs w:val="30"/>
    </w:rPr>
  </w:style>
  <w:style w:type="character" w:customStyle="1" w:styleId="33">
    <w:name w:val="font81"/>
    <w:basedOn w:val="22"/>
    <w:qFormat/>
    <w:uiPriority w:val="0"/>
    <w:rPr>
      <w:rFonts w:ascii="Calibri" w:hAnsi="Calibri" w:cs="Calibri"/>
      <w:color w:val="000000"/>
      <w:sz w:val="20"/>
      <w:szCs w:val="20"/>
      <w:u w:val="none"/>
    </w:rPr>
  </w:style>
  <w:style w:type="character" w:customStyle="1" w:styleId="34">
    <w:name w:val="font121"/>
    <w:basedOn w:val="22"/>
    <w:qFormat/>
    <w:uiPriority w:val="0"/>
    <w:rPr>
      <w:rFonts w:hint="eastAsia" w:ascii="宋体" w:hAnsi="宋体" w:eastAsia="宋体" w:cs="宋体"/>
      <w:color w:val="000000"/>
      <w:sz w:val="20"/>
      <w:szCs w:val="20"/>
      <w:u w:val="none"/>
    </w:rPr>
  </w:style>
  <w:style w:type="character" w:customStyle="1" w:styleId="35">
    <w:name w:val="font101"/>
    <w:basedOn w:val="22"/>
    <w:qFormat/>
    <w:uiPriority w:val="0"/>
    <w:rPr>
      <w:rFonts w:ascii="Arial" w:hAnsi="Arial" w:cs="Arial"/>
      <w:color w:val="000000"/>
      <w:sz w:val="20"/>
      <w:szCs w:val="20"/>
      <w:u w:val="none"/>
    </w:rPr>
  </w:style>
  <w:style w:type="character" w:customStyle="1" w:styleId="36">
    <w:name w:val="文档结构图 Char"/>
    <w:basedOn w:val="22"/>
    <w:link w:val="4"/>
    <w:semiHidden/>
    <w:qFormat/>
    <w:uiPriority w:val="0"/>
    <w:rPr>
      <w:rFonts w:ascii="宋体"/>
      <w:kern w:val="2"/>
      <w:sz w:val="18"/>
      <w:szCs w:val="18"/>
    </w:rPr>
  </w:style>
  <w:style w:type="paragraph" w:customStyle="1" w:styleId="37">
    <w:name w:val="Table Paragraph"/>
    <w:basedOn w:val="1"/>
    <w:unhideWhenUsed/>
    <w:qFormat/>
    <w:uiPriority w:val="1"/>
    <w:rPr>
      <w:rFonts w:hint="eastAsia"/>
      <w:sz w:val="24"/>
    </w:rPr>
  </w:style>
  <w:style w:type="paragraph" w:customStyle="1" w:styleId="3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character" w:customStyle="1" w:styleId="40">
    <w:name w:val="layui-laypage-curr"/>
    <w:basedOn w:val="22"/>
    <w:qFormat/>
    <w:uiPriority w:val="0"/>
  </w:style>
  <w:style w:type="character" w:customStyle="1" w:styleId="41">
    <w:name w:val="label"/>
    <w:basedOn w:val="22"/>
    <w:qFormat/>
    <w:uiPriority w:val="0"/>
    <w:rPr>
      <w:color w:val="99999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1C377-900F-4436-81D5-8614D82D1B4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41</Pages>
  <Words>3375</Words>
  <Characters>19244</Characters>
  <Lines>160</Lines>
  <Paragraphs>45</Paragraphs>
  <TotalTime>6</TotalTime>
  <ScaleCrop>false</ScaleCrop>
  <LinksUpToDate>false</LinksUpToDate>
  <CharactersWithSpaces>22574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2019-10-28T03:10:00Z</dcterms:created>
  <dc:creator>Administrator</dc:creator>
  <cp:lastModifiedBy>Annie</cp:lastModifiedBy>
  <dcterms:modified xsi:type="dcterms:W3CDTF">2020-11-05T09:13:30Z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