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9744"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6"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p>
    <w:p>
      <w:pPr>
        <w:pStyle w:val="6"/>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lang w:eastAsia="zh-CN"/>
          <w14:shadow w14:blurRad="50800" w14:dist="38100" w14:dir="2700000" w14:sx="100000" w14:sy="100000" w14:kx="0" w14:ky="0" w14:algn="tl">
            <w14:srgbClr w14:val="000000">
              <w14:alpha w14:val="60000"/>
            </w14:srgbClr>
          </w14:shadow>
        </w:rPr>
        <w:t>询价</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2" w:after="1"/>
        <w:rPr>
          <w:rFonts w:hint="eastAsia" w:asciiTheme="minorEastAsia" w:hAnsiTheme="minorEastAsia" w:eastAsiaTheme="minorEastAsia" w:cstheme="minorEastAsia"/>
          <w:color w:val="auto"/>
          <w:sz w:val="11"/>
        </w:rPr>
      </w:pPr>
    </w:p>
    <w:tbl>
      <w:tblPr>
        <w:tblStyle w:val="20"/>
        <w:tblW w:w="81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7"/>
              <w:kinsoku w:val="0"/>
              <w:overflowPunct w:val="0"/>
              <w:spacing w:before="122"/>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编</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号：</w:t>
            </w:r>
          </w:p>
        </w:tc>
        <w:tc>
          <w:tcPr>
            <w:tcW w:w="6053" w:type="dxa"/>
            <w:tcBorders>
              <w:top w:val="nil"/>
              <w:left w:val="nil"/>
              <w:bottom w:val="nil"/>
              <w:right w:val="nil"/>
              <w:tl2br w:val="nil"/>
              <w:tr2bl w:val="nil"/>
            </w:tcBorders>
            <w:vAlign w:val="center"/>
          </w:tcPr>
          <w:p>
            <w:pPr>
              <w:pStyle w:val="37"/>
              <w:kinsoku w:val="0"/>
              <w:overflowPunct w:val="0"/>
              <w:spacing w:before="122"/>
              <w:ind w:left="55"/>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HGDXW20-183</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w:t>
            </w:r>
            <w:r>
              <w:rPr>
                <w:rFonts w:hint="eastAsia" w:asciiTheme="minorEastAsia" w:hAnsiTheme="minorEastAsia" w:eastAsiaTheme="minorEastAsia" w:cstheme="minorEastAsia"/>
                <w:b/>
                <w:color w:val="000000" w:themeColor="text1"/>
                <w:sz w:val="28"/>
                <w14:textFill>
                  <w14:solidFill>
                    <w14:schemeClr w14:val="tx1"/>
                  </w14:solidFill>
                </w14:textFill>
              </w:rPr>
              <w:t>ZJZB-20201</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28"/>
                <w14:textFill>
                  <w14:solidFill>
                    <w14:schemeClr w14:val="tx1"/>
                  </w14:solidFill>
                </w14:textFill>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7"/>
              <w:kinsoku w:val="0"/>
              <w:overflowPunct w:val="0"/>
              <w:spacing w:before="123"/>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名</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称：</w:t>
            </w:r>
          </w:p>
        </w:tc>
        <w:tc>
          <w:tcPr>
            <w:tcW w:w="6053" w:type="dxa"/>
            <w:tcBorders>
              <w:top w:val="nil"/>
              <w:left w:val="nil"/>
              <w:bottom w:val="nil"/>
              <w:right w:val="nil"/>
              <w:tl2br w:val="nil"/>
              <w:tr2bl w:val="nil"/>
            </w:tcBorders>
            <w:vAlign w:val="center"/>
          </w:tcPr>
          <w:p>
            <w:pPr>
              <w:pStyle w:val="37"/>
              <w:kinsoku w:val="0"/>
              <w:overflowPunct w:val="0"/>
              <w:spacing w:before="123" w:line="242" w:lineRule="auto"/>
              <w:ind w:left="55" w:right="136"/>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湖北工业大学土建院防水材料设备采购1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采</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购</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方 式</w:t>
            </w:r>
            <w:r>
              <w:rPr>
                <w:rFonts w:hint="eastAsia" w:asciiTheme="minorEastAsia" w:hAnsiTheme="minorEastAsia" w:eastAsiaTheme="minorEastAsia" w:cstheme="minorEastAsia"/>
                <w:b/>
                <w:color w:val="000000" w:themeColor="text1"/>
                <w:sz w:val="28"/>
                <w14:textFill>
                  <w14:solidFill>
                    <w14:schemeClr w14:val="tx1"/>
                  </w14:solidFill>
                </w14:textFill>
              </w:rPr>
              <w:t>：</w:t>
            </w:r>
          </w:p>
        </w:tc>
        <w:tc>
          <w:tcPr>
            <w:tcW w:w="6053" w:type="dxa"/>
            <w:tcBorders>
              <w:top w:val="nil"/>
              <w:left w:val="nil"/>
              <w:bottom w:val="nil"/>
              <w:right w:val="nil"/>
              <w:tl2br w:val="nil"/>
              <w:tr2bl w:val="nil"/>
            </w:tcBorders>
            <w:vAlign w:val="center"/>
          </w:tcPr>
          <w:p>
            <w:pPr>
              <w:pStyle w:val="37"/>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eastAsia="zh-CN"/>
                <w14:textFill>
                  <w14:solidFill>
                    <w14:schemeClr w14:val="tx1"/>
                  </w14:solidFill>
                </w14:textFill>
              </w:rPr>
              <w:t>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类 别：</w:t>
            </w:r>
          </w:p>
        </w:tc>
        <w:tc>
          <w:tcPr>
            <w:tcW w:w="6053" w:type="dxa"/>
            <w:tcBorders>
              <w:top w:val="nil"/>
              <w:left w:val="nil"/>
              <w:bottom w:val="nil"/>
              <w:right w:val="nil"/>
              <w:tl2br w:val="nil"/>
              <w:tr2bl w:val="nil"/>
            </w:tcBorders>
            <w:vAlign w:val="center"/>
          </w:tcPr>
          <w:p>
            <w:pPr>
              <w:pStyle w:val="37"/>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货物</w:t>
            </w:r>
          </w:p>
        </w:tc>
      </w:tr>
    </w:tbl>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4"/>
        <w:rPr>
          <w:rFonts w:hint="eastAsia" w:asciiTheme="minorEastAsia" w:hAnsiTheme="minorEastAsia" w:eastAsiaTheme="minorEastAsia" w:cstheme="minorEastAsia"/>
          <w:color w:val="auto"/>
          <w:sz w:val="20"/>
        </w:rPr>
      </w:pPr>
    </w:p>
    <w:tbl>
      <w:tblPr>
        <w:tblStyle w:val="20"/>
        <w:tblW w:w="81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041"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人：</w:t>
            </w:r>
          </w:p>
        </w:tc>
        <w:tc>
          <w:tcPr>
            <w:tcW w:w="6082"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2041"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采购代理机构：</w:t>
            </w:r>
          </w:p>
        </w:tc>
        <w:tc>
          <w:tcPr>
            <w:tcW w:w="6082"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041"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编 制 时 间 ：</w:t>
            </w:r>
          </w:p>
        </w:tc>
        <w:tc>
          <w:tcPr>
            <w:tcW w:w="6082" w:type="dxa"/>
            <w:tcBorders>
              <w:top w:val="nil"/>
              <w:left w:val="nil"/>
              <w:bottom w:val="nil"/>
              <w:right w:val="nil"/>
              <w:tl2br w:val="nil"/>
              <w:tr2bl w:val="nil"/>
            </w:tcBorders>
            <w:vAlign w:val="center"/>
          </w:tcPr>
          <w:p>
            <w:pPr>
              <w:pStyle w:val="37"/>
              <w:kinsoku w:val="0"/>
              <w:overflowPunct w:val="0"/>
              <w:spacing w:before="122" w:line="299" w:lineRule="exact"/>
              <w:ind w:right="53"/>
              <w:jc w:val="both"/>
              <w:rPr>
                <w:rFonts w:hint="default"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2020年11月</w:t>
            </w:r>
          </w:p>
        </w:tc>
      </w:tr>
    </w:tbl>
    <w:p>
      <w:pPr>
        <w:widowControl/>
        <w:jc w:val="left"/>
      </w:pPr>
    </w:p>
    <w:p/>
    <w:p>
      <w:pPr>
        <w:spacing w:line="360" w:lineRule="auto"/>
        <w:jc w:val="center"/>
        <w:outlineLvl w:val="9"/>
        <w:rPr>
          <w:rFonts w:hint="eastAsia" w:asciiTheme="minorEastAsia" w:hAnsiTheme="minorEastAsia" w:eastAsiaTheme="minorEastAsia" w:cstheme="minorEastAsia"/>
          <w:b/>
          <w:bCs/>
          <w:sz w:val="21"/>
          <w:szCs w:val="21"/>
          <w:lang w:val="zh-CN"/>
        </w:rPr>
      </w:pPr>
    </w:p>
    <w:p>
      <w:pPr>
        <w:spacing w:line="360" w:lineRule="auto"/>
        <w:jc w:val="center"/>
        <w:outlineLvl w:val="9"/>
        <w:rPr>
          <w:rFonts w:hint="eastAsia" w:asciiTheme="minorEastAsia" w:hAnsiTheme="minorEastAsia" w:eastAsiaTheme="minorEastAsia" w:cstheme="minorEastAsia"/>
          <w:bCs/>
          <w:kern w:val="2"/>
          <w:sz w:val="21"/>
          <w:szCs w:val="21"/>
          <w:lang w:val="zh-CN" w:eastAsia="zh-CN" w:bidi="ar-SA"/>
        </w:rPr>
      </w:pPr>
      <w:r>
        <w:rPr>
          <w:rFonts w:hint="eastAsia" w:asciiTheme="minorEastAsia" w:hAnsiTheme="minorEastAsia" w:eastAsiaTheme="minorEastAsia" w:cstheme="minorEastAsia"/>
          <w:b/>
          <w:bCs/>
          <w:sz w:val="21"/>
          <w:szCs w:val="21"/>
          <w:lang w:val="zh-CN"/>
        </w:rPr>
        <w:t>目  录</w:t>
      </w:r>
      <w:r>
        <w:rPr>
          <w:rFonts w:hint="eastAsia" w:asciiTheme="minorEastAsia" w:hAnsiTheme="minorEastAsia" w:eastAsiaTheme="minorEastAsia" w:cstheme="minorEastAsia"/>
          <w:b/>
          <w:bCs/>
          <w:sz w:val="21"/>
          <w:szCs w:val="21"/>
          <w:lang w:val="zh-CN"/>
        </w:rPr>
        <w:fldChar w:fldCharType="begin"/>
      </w:r>
      <w:r>
        <w:rPr>
          <w:rFonts w:hint="eastAsia" w:asciiTheme="minorEastAsia" w:hAnsiTheme="minorEastAsia" w:eastAsiaTheme="minorEastAsia" w:cstheme="minorEastAsia"/>
          <w:b/>
          <w:bCs/>
          <w:sz w:val="21"/>
          <w:szCs w:val="21"/>
          <w:lang w:val="zh-CN"/>
        </w:rPr>
        <w:instrText xml:space="preserve">TOC \o "1-3" \u </w:instrText>
      </w:r>
      <w:r>
        <w:rPr>
          <w:rFonts w:hint="eastAsia" w:asciiTheme="minorEastAsia" w:hAnsiTheme="minorEastAsia" w:eastAsiaTheme="minorEastAsia" w:cstheme="minorEastAsia"/>
          <w:b/>
          <w:bCs/>
          <w:sz w:val="21"/>
          <w:szCs w:val="21"/>
          <w:lang w:val="zh-CN"/>
        </w:rPr>
        <w:fldChar w:fldCharType="separate"/>
      </w:r>
    </w:p>
    <w:p>
      <w:pPr>
        <w:pStyle w:val="14"/>
        <w:tabs>
          <w:tab w:val="right" w:leader="dot" w:pos="9072"/>
        </w:tabs>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Cs w:val="32"/>
        </w:rPr>
        <w:t>第一章 询价公告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4</w:t>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Cs w:val="21"/>
        </w:rPr>
        <w:t>一、 项目基本情况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_Toc20045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二、 申请人的资格要求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_Toc23429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三、 获取</w:t>
      </w:r>
      <w:r>
        <w:rPr>
          <w:rFonts w:hint="eastAsia" w:asciiTheme="minorEastAsia" w:hAnsiTheme="minorEastAsia" w:eastAsiaTheme="minorEastAsia" w:cstheme="minorEastAsia"/>
          <w:szCs w:val="21"/>
          <w:lang w:eastAsia="zh-CN"/>
        </w:rPr>
        <w:t>采购</w:t>
      </w:r>
      <w:r>
        <w:rPr>
          <w:rFonts w:hint="eastAsia" w:asciiTheme="minorEastAsia" w:hAnsiTheme="minorEastAsia" w:eastAsiaTheme="minorEastAsia" w:cstheme="minorEastAsia"/>
          <w:szCs w:val="21"/>
        </w:rPr>
        <w:t>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_Toc10103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lang w:eastAsia="zh-CN"/>
        </w:rPr>
        <w:t>响应文件提交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_Toc6657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lang w:eastAsia="zh-CN"/>
        </w:rPr>
        <w:t>五、 开启</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_Toc27569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lang w:eastAsia="zh-CN"/>
        </w:rPr>
        <w:t>采购人</w:t>
      </w:r>
      <w:r>
        <w:rPr>
          <w:rFonts w:hint="eastAsia" w:asciiTheme="minorEastAsia" w:hAnsiTheme="minorEastAsia" w:eastAsiaTheme="minorEastAsia" w:cstheme="minorEastAsia"/>
          <w:szCs w:val="21"/>
        </w:rPr>
        <w:t>联系方式公告期限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_Toc13668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七、 其他补充事宜</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_Toc11249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八、 凡对本次采购提出询问，请按以下方式联系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_Toc23944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九、 注意事项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_Toc6267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32"/>
        </w:rPr>
        <w:t>第二章 报价须知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报价须知</w:t>
      </w:r>
      <w:r>
        <w:rPr>
          <w:rFonts w:hint="eastAsia" w:asciiTheme="minorEastAsia" w:hAnsiTheme="minorEastAsia" w:eastAsiaTheme="minorEastAsia" w:cstheme="minorEastAsia"/>
          <w:color w:val="auto"/>
          <w:szCs w:val="21"/>
          <w:lang w:val="zh-CN"/>
        </w:rPr>
        <w:t>前附表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_Toc22652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供应商须知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_Toc8857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1. 适用范围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2. 定义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_Toc10250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3. 合格的货物和服务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_Toc20165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4. 投标费用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_Toc8000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5. 交货期及质保期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zCs w:val="21"/>
        </w:rPr>
        <w:t>响应文件</w:t>
      </w:r>
      <w:r>
        <w:rPr>
          <w:rFonts w:hint="eastAsia" w:asciiTheme="minorEastAsia" w:hAnsiTheme="minorEastAsia" w:eastAsiaTheme="minorEastAsia" w:cstheme="minorEastAsia"/>
          <w:snapToGrid w:val="0"/>
          <w:kern w:val="0"/>
          <w:szCs w:val="21"/>
          <w:lang w:val="zh-CN"/>
        </w:rPr>
        <w:t>编制</w:t>
      </w:r>
      <w:r>
        <w:rPr>
          <w:rFonts w:hint="eastAsia" w:asciiTheme="minorEastAsia" w:hAnsiTheme="minorEastAsia" w:eastAsiaTheme="minorEastAsia" w:cstheme="minorEastAsia"/>
          <w:szCs w:val="21"/>
        </w:rPr>
        <w:t>基本要求及递交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_Toc7328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zCs w:val="21"/>
        </w:rPr>
        <w:t>报价及付款结算要求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_Toc19279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zCs w:val="21"/>
        </w:rPr>
        <w:t>询价采购活动报价保证金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_Toc11775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zCs w:val="21"/>
        </w:rPr>
        <w:t>采购代理服务费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_Toc4652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10. 履约保证金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_Toc30619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第三章  采购需求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_Toc11612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t>一、 技术</w:t>
      </w:r>
      <w:r>
        <w:rPr>
          <w:rFonts w:hint="eastAsia" w:asciiTheme="minorEastAsia" w:hAnsiTheme="minorEastAsia" w:eastAsiaTheme="minorEastAsia" w:cstheme="minorEastAsia"/>
          <w:color w:val="auto"/>
          <w:szCs w:val="21"/>
          <w:lang w:eastAsia="zh-CN"/>
        </w:rPr>
        <w:t>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_Toc17952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t>二、商务</w:t>
      </w:r>
      <w:r>
        <w:rPr>
          <w:rFonts w:hint="eastAsia" w:asciiTheme="minorEastAsia" w:hAnsiTheme="minorEastAsia" w:eastAsiaTheme="minorEastAsia" w:cstheme="minorEastAsia"/>
          <w:bCs/>
          <w:color w:val="auto"/>
          <w:szCs w:val="21"/>
          <w:lang w:eastAsia="zh-CN"/>
        </w:rPr>
        <w:t>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_Toc18731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第四章  询价采购程序及评定成交标准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_Toc9651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一、 询价采购程序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 xml:space="preserve">二、 </w:t>
      </w:r>
      <w:r>
        <w:rPr>
          <w:rFonts w:hint="eastAsia" w:asciiTheme="minorEastAsia" w:hAnsiTheme="minorEastAsia" w:eastAsiaTheme="minorEastAsia" w:cstheme="minorEastAsia"/>
          <w:szCs w:val="21"/>
        </w:rPr>
        <w:t>确定成交供应商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_Toc20042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三、 废标条款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_Toc14362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四、 成交的标准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_Toc30690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第五章  合同</w:t>
      </w:r>
      <w:r>
        <w:rPr>
          <w:rFonts w:hint="eastAsia" w:asciiTheme="minorEastAsia" w:hAnsiTheme="minorEastAsia" w:eastAsiaTheme="minorEastAsia" w:cstheme="minorEastAsia"/>
          <w:szCs w:val="32"/>
          <w:lang w:eastAsia="zh-CN"/>
        </w:rPr>
        <w:t>书</w:t>
      </w:r>
      <w:r>
        <w:rPr>
          <w:rFonts w:hint="eastAsia" w:asciiTheme="minorEastAsia" w:hAnsiTheme="minorEastAsia" w:eastAsiaTheme="minorEastAsia" w:cstheme="minorEastAsia"/>
          <w:szCs w:val="32"/>
        </w:rPr>
        <w:t>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_Toc17108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szCs w:val="32"/>
        </w:rPr>
        <w:t>第六章  响应文件格式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_Toc32083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报价函</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_Toc3397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、法定代表人授权书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_Toc10960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四、报价一览表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_Toc15701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五、报价费用构成表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_Toc15917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六、耗材清单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七、拟投入设备/备件、工具情况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八、缴纳保证金的银行凭证（如有）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_Toc17668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九、偏离说明表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类似业绩一览表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_Toc20104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37</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_Toc25811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39</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_Toc23358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kern w:val="0"/>
          <w:szCs w:val="21"/>
        </w:rPr>
        <w:t>十四、</w:t>
      </w:r>
      <w:r>
        <w:rPr>
          <w:rFonts w:hint="eastAsia" w:asciiTheme="minorEastAsia" w:hAnsiTheme="minorEastAsia" w:eastAsiaTheme="minorEastAsia" w:cstheme="minorEastAsia"/>
        </w:rPr>
        <w:t>报价技术文件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_Toc27061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 xml:space="preserve">十六、 </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_Toc7934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_Toc30948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十八、节能环保产品证明材料（若符合）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_Toc31584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pacing w:val="6"/>
          <w:szCs w:val="21"/>
        </w:rPr>
        <w:t xml:space="preserve"> 十九、</w:t>
      </w:r>
      <w:r>
        <w:rPr>
          <w:rFonts w:hint="eastAsia" w:asciiTheme="minorEastAsia" w:hAnsiTheme="minorEastAsia" w:eastAsiaTheme="minorEastAsia" w:cstheme="minorEastAsia"/>
        </w:rPr>
        <w:t>无重大违法记录声明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w:t>
      </w:r>
      <w:r>
        <w:rPr>
          <w:rFonts w:hint="eastAsia" w:asciiTheme="minorEastAsia" w:hAnsiTheme="minorEastAsia" w:eastAsiaTheme="minorEastAsia" w:cstheme="minorEastAsia"/>
          <w:bCs/>
          <w:kern w:val="0"/>
          <w:szCs w:val="21"/>
          <w:shd w:val="clear" w:color="auto" w:fill="FFFFFF"/>
          <w:lang w:eastAsia="zh-CN"/>
        </w:rPr>
        <w:t>询价</w:t>
      </w:r>
      <w:r>
        <w:rPr>
          <w:rFonts w:hint="eastAsia" w:asciiTheme="minorEastAsia" w:hAnsiTheme="minorEastAsia" w:eastAsiaTheme="minorEastAsia" w:cstheme="minorEastAsia"/>
          <w:bCs/>
          <w:kern w:val="0"/>
          <w:szCs w:val="21"/>
          <w:shd w:val="clear" w:color="auto" w:fill="FFFFFF"/>
        </w:rPr>
        <w:t>供应商认为应该提交的其它文件（格式自拟）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_Toc32638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44</w:t>
      </w:r>
      <w:r>
        <w:rPr>
          <w:rFonts w:hint="eastAsia" w:asciiTheme="minorEastAsia" w:hAnsiTheme="minorEastAsia" w:eastAsiaTheme="minorEastAsia" w:cstheme="minorEastAsia"/>
        </w:rPr>
        <w:fldChar w:fldCharType="end"/>
      </w:r>
    </w:p>
    <w:p>
      <w:pPr>
        <w:spacing w:line="360" w:lineRule="auto"/>
        <w:jc w:val="center"/>
        <w:outlineLvl w:val="9"/>
        <w:rPr>
          <w:rFonts w:hint="eastAsia" w:asciiTheme="minorEastAsia" w:hAnsiTheme="minorEastAsia" w:eastAsiaTheme="minorEastAsia" w:cstheme="minorEastAsia"/>
          <w:b/>
          <w:bCs/>
          <w:sz w:val="44"/>
          <w:szCs w:val="44"/>
          <w:lang w:val="zh-CN"/>
        </w:rPr>
        <w:sectPr>
          <w:pgSz w:w="11906" w:h="16838"/>
          <w:pgMar w:top="1417" w:right="1417" w:bottom="1417" w:left="1417" w:header="851" w:footer="992" w:gutter="0"/>
          <w:cols w:space="425" w:num="1"/>
          <w:docGrid w:type="lines" w:linePitch="312" w:charSpace="0"/>
        </w:sectPr>
      </w:pPr>
      <w:r>
        <w:rPr>
          <w:rFonts w:hint="eastAsia" w:asciiTheme="minorEastAsia" w:hAnsiTheme="minorEastAsia" w:eastAsiaTheme="minorEastAsia" w:cstheme="minorEastAsia"/>
          <w:bCs/>
          <w:sz w:val="21"/>
          <w:szCs w:val="21"/>
          <w:lang w:val="zh-CN"/>
        </w:rPr>
        <w:fldChar w:fldCharType="end"/>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p>
    <w:p>
      <w:pPr>
        <w:numPr>
          <w:ilvl w:val="0"/>
          <w:numId w:val="2"/>
        </w:numPr>
        <w:spacing w:line="360" w:lineRule="auto"/>
        <w:jc w:val="center"/>
        <w:outlineLvl w:val="0"/>
        <w:rPr>
          <w:rFonts w:ascii="宋体" w:hAnsi="宋体"/>
          <w:sz w:val="32"/>
          <w:szCs w:val="32"/>
        </w:rPr>
      </w:pPr>
      <w:bookmarkStart w:id="0" w:name="_Toc13398"/>
      <w:bookmarkStart w:id="1" w:name="_Toc5953"/>
      <w:r>
        <w:rPr>
          <w:rFonts w:hint="eastAsia" w:ascii="宋体" w:hAnsi="宋体"/>
          <w:b/>
          <w:sz w:val="32"/>
          <w:szCs w:val="32"/>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cs="宋体"/>
          <w:szCs w:val="21"/>
          <w:u w:val="single"/>
          <w:lang w:eastAsia="zh-CN"/>
        </w:rPr>
        <w:t>湖北工业大学土建院防水材料设备采购1</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000000"/>
          <w:sz w:val="21"/>
          <w:szCs w:val="21"/>
          <w:u w:val="single"/>
        </w:rPr>
        <w:t>中经国际招标集团有限公司</w:t>
      </w:r>
      <w:r>
        <w:rPr>
          <w:rFonts w:hint="eastAsia" w:ascii="宋体" w:hAnsi="宋体" w:eastAsia="宋体" w:cs="宋体"/>
          <w:color w:val="000000"/>
          <w:sz w:val="21"/>
          <w:szCs w:val="21"/>
          <w:u w:val="single"/>
          <w:lang w:eastAsia="zh-CN"/>
        </w:rPr>
        <w:t>（武昌区中北路岳家嘴立交山河企业大厦</w:t>
      </w:r>
      <w:r>
        <w:rPr>
          <w:rFonts w:hint="eastAsia" w:ascii="宋体" w:hAnsi="宋体" w:eastAsia="宋体" w:cs="宋体"/>
          <w:color w:val="000000"/>
          <w:sz w:val="21"/>
          <w:szCs w:val="21"/>
          <w:u w:val="single"/>
          <w:lang w:val="en-US" w:eastAsia="zh-CN"/>
        </w:rPr>
        <w:t>48楼</w:t>
      </w:r>
      <w:r>
        <w:rPr>
          <w:rFonts w:hint="eastAsia" w:ascii="宋体" w:hAnsi="宋体" w:eastAsia="宋体" w:cs="宋体"/>
          <w:color w:val="000000"/>
          <w:sz w:val="21"/>
          <w:szCs w:val="21"/>
          <w:u w:val="single"/>
          <w:lang w:eastAsia="zh-CN"/>
        </w:rPr>
        <w:t>480</w:t>
      </w:r>
      <w:r>
        <w:rPr>
          <w:rFonts w:hint="eastAsia" w:ascii="宋体" w:hAnsi="宋体" w:eastAsia="宋体" w:cs="宋体"/>
          <w:color w:val="auto"/>
          <w:sz w:val="21"/>
          <w:szCs w:val="21"/>
          <w:u w:val="single"/>
          <w:lang w:eastAsia="zh-CN"/>
        </w:rPr>
        <w:t>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000000"/>
          <w:sz w:val="21"/>
          <w:szCs w:val="21"/>
        </w:rPr>
        <w:t>文件，</w:t>
      </w:r>
      <w:r>
        <w:rPr>
          <w:rFonts w:hint="eastAsia" w:ascii="宋体" w:hAnsi="宋体" w:eastAsia="宋体" w:cs="宋体"/>
          <w:color w:val="auto"/>
          <w:sz w:val="21"/>
          <w:szCs w:val="21"/>
        </w:rPr>
        <w:t>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13</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分</w:t>
      </w:r>
      <w:r>
        <w:rPr>
          <w:rFonts w:hint="eastAsia" w:ascii="宋体" w:hAnsi="宋体" w:eastAsia="宋体" w:cs="宋体"/>
          <w:color w:val="000000"/>
          <w:sz w:val="21"/>
          <w:szCs w:val="21"/>
        </w:rPr>
        <w:t>（北京时间）前递交</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文件。</w:t>
      </w:r>
    </w:p>
    <w:p>
      <w:pPr>
        <w:pStyle w:val="2"/>
        <w:numPr>
          <w:ilvl w:val="0"/>
          <w:numId w:val="3"/>
        </w:numPr>
        <w:spacing w:line="360" w:lineRule="auto"/>
        <w:jc w:val="left"/>
        <w:rPr>
          <w:rFonts w:hint="eastAsia" w:ascii="宋体" w:hAnsi="宋体" w:eastAsia="宋体" w:cs="宋体"/>
          <w:color w:val="000000"/>
          <w:sz w:val="21"/>
          <w:szCs w:val="21"/>
        </w:rPr>
      </w:pPr>
      <w:bookmarkStart w:id="2" w:name="_Toc7901"/>
      <w:bookmarkStart w:id="3" w:name="_Toc20045"/>
      <w:r>
        <w:rPr>
          <w:rFonts w:hint="eastAsia" w:ascii="宋体" w:hAnsi="宋体" w:eastAsia="宋体" w:cs="宋体"/>
          <w:color w:val="000000"/>
          <w:sz w:val="21"/>
          <w:szCs w:val="21"/>
        </w:rPr>
        <w:t>项目基本情况</w:t>
      </w:r>
      <w:bookmarkEnd w:id="2"/>
      <w:bookmarkEnd w:id="3"/>
    </w:p>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auto"/>
          <w:sz w:val="21"/>
          <w:szCs w:val="21"/>
        </w:rPr>
        <w:t>1、项目编号：HGDXW20-183</w:t>
      </w:r>
      <w:r>
        <w:rPr>
          <w:rFonts w:hint="eastAsia" w:ascii="宋体" w:hAnsi="宋体" w:cs="宋体"/>
          <w:color w:val="auto"/>
          <w:sz w:val="21"/>
          <w:szCs w:val="21"/>
          <w:lang w:val="en-US" w:eastAsia="zh-CN"/>
        </w:rPr>
        <w:t>/</w:t>
      </w:r>
      <w:r>
        <w:rPr>
          <w:rFonts w:hint="eastAsia" w:ascii="宋体" w:hAnsi="宋体" w:cs="宋体"/>
          <w:color w:val="000000" w:themeColor="text1"/>
          <w:sz w:val="21"/>
          <w:szCs w:val="21"/>
          <w:lang w:eastAsia="zh-CN"/>
          <w14:textFill>
            <w14:solidFill>
              <w14:schemeClr w14:val="tx1"/>
            </w14:solidFill>
          </w14:textFill>
        </w:rPr>
        <w:t>ZJZB-20201</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eastAsia="zh-CN"/>
          <w14:textFill>
            <w14:solidFill>
              <w14:schemeClr w14:val="tx1"/>
            </w14:solidFill>
          </w14:textFill>
        </w:rPr>
        <w:t>-297</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FF0000"/>
          <w:sz w:val="21"/>
          <w:szCs w:val="21"/>
        </w:rPr>
        <w:br w:type="textWrapping"/>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cs="宋体"/>
          <w:color w:val="000000" w:themeColor="text1"/>
          <w:sz w:val="21"/>
          <w:szCs w:val="21"/>
          <w:lang w:eastAsia="zh-CN"/>
          <w14:textFill>
            <w14:solidFill>
              <w14:schemeClr w14:val="tx1"/>
            </w14:solidFill>
          </w14:textFill>
        </w:rPr>
        <w:t>湖北工业大学土建院防水材料设备采购1</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、采购方式：询价</w:t>
      </w:r>
    </w:p>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、预算</w:t>
      </w:r>
      <w:r>
        <w:rPr>
          <w:rFonts w:hint="eastAsia" w:ascii="宋体" w:hAnsi="宋体" w:eastAsia="宋体" w:cs="宋体"/>
          <w:color w:val="000000" w:themeColor="text1"/>
          <w:sz w:val="21"/>
          <w:szCs w:val="21"/>
          <w:lang w:eastAsia="zh-CN"/>
          <w14:textFill>
            <w14:solidFill>
              <w14:schemeClr w14:val="tx1"/>
            </w14:solidFill>
          </w14:textFill>
        </w:rPr>
        <w:t>金额</w:t>
      </w:r>
      <w:r>
        <w:rPr>
          <w:rFonts w:hint="eastAsia" w:ascii="宋体" w:hAnsi="宋体" w:eastAsia="宋体" w:cs="宋体"/>
          <w:color w:val="000000" w:themeColor="text1"/>
          <w:sz w:val="21"/>
          <w:szCs w:val="21"/>
          <w14:textFill>
            <w14:solidFill>
              <w14:schemeClr w14:val="tx1"/>
            </w14:solidFill>
          </w14:textFill>
        </w:rPr>
        <w:t>：人民币</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84.</w:t>
      </w:r>
      <w:r>
        <w:rPr>
          <w:rFonts w:hint="eastAsia" w:ascii="宋体" w:hAnsi="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万元</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、最高限价：</w:t>
      </w:r>
      <w:r>
        <w:rPr>
          <w:rFonts w:hint="eastAsia" w:ascii="宋体" w:hAnsi="宋体" w:eastAsia="宋体" w:cs="宋体"/>
          <w:color w:val="000000" w:themeColor="text1"/>
          <w:sz w:val="21"/>
          <w:szCs w:val="21"/>
          <w14:textFill>
            <w14:solidFill>
              <w14:schemeClr w14:val="tx1"/>
            </w14:solidFill>
          </w14:textFill>
        </w:rPr>
        <w:t>人民币</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84.</w:t>
      </w:r>
      <w:r>
        <w:rPr>
          <w:rFonts w:hint="eastAsia" w:ascii="宋体" w:hAnsi="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万元</w:t>
      </w:r>
      <w:r>
        <w:rPr>
          <w:rFonts w:hint="eastAsia" w:ascii="宋体" w:hAnsi="宋体" w:eastAsia="宋体" w:cs="宋体"/>
          <w:color w:val="000000" w:themeColor="text1"/>
          <w:sz w:val="21"/>
          <w:szCs w:val="21"/>
          <w:lang w:val="en-US"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采购需求：</w:t>
      </w:r>
      <w:r>
        <w:rPr>
          <w:rFonts w:hint="eastAsia" w:ascii="宋体" w:hAnsi="宋体" w:eastAsia="宋体" w:cs="宋体"/>
          <w:color w:val="000000" w:themeColor="text1"/>
          <w:sz w:val="21"/>
          <w:szCs w:val="21"/>
          <w14:textFill>
            <w14:solidFill>
              <w14:schemeClr w14:val="tx1"/>
            </w14:solidFill>
          </w14:textFill>
        </w:rPr>
        <w:t>(详见采购文件第三章“项目采购需求”）</w:t>
      </w:r>
    </w:p>
    <w:tbl>
      <w:tblPr>
        <w:tblStyle w:val="20"/>
        <w:tblW w:w="4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4145"/>
        <w:gridCol w:w="1017"/>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95" w:type="pct"/>
            <w:vAlign w:val="bottom"/>
          </w:tcPr>
          <w:p>
            <w:pPr>
              <w:spacing w:line="360" w:lineRule="auto"/>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序号</w:t>
            </w:r>
          </w:p>
        </w:tc>
        <w:tc>
          <w:tcPr>
            <w:tcW w:w="2446" w:type="pct"/>
            <w:vAlign w:val="bottom"/>
          </w:tcPr>
          <w:p>
            <w:pPr>
              <w:spacing w:line="360" w:lineRule="auto"/>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仪器设备名称</w:t>
            </w:r>
          </w:p>
        </w:tc>
        <w:tc>
          <w:tcPr>
            <w:tcW w:w="600" w:type="pct"/>
            <w:vAlign w:val="bottom"/>
          </w:tcPr>
          <w:p>
            <w:pPr>
              <w:spacing w:line="360" w:lineRule="auto"/>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数量</w:t>
            </w:r>
          </w:p>
        </w:tc>
        <w:tc>
          <w:tcPr>
            <w:tcW w:w="1456" w:type="pct"/>
            <w:vAlign w:val="bottom"/>
          </w:tcPr>
          <w:p>
            <w:pPr>
              <w:spacing w:line="360" w:lineRule="auto"/>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95" w:type="pct"/>
            <w:vAlign w:val="bottom"/>
          </w:tcPr>
          <w:p>
            <w:pPr>
              <w:adjustRightInd w:val="0"/>
              <w:snapToGrid w:val="0"/>
              <w:spacing w:line="360" w:lineRule="auto"/>
              <w:jc w:val="center"/>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w:t>
            </w:r>
          </w:p>
        </w:tc>
        <w:tc>
          <w:tcPr>
            <w:tcW w:w="244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微量热仪</w:t>
            </w:r>
          </w:p>
        </w:tc>
        <w:tc>
          <w:tcPr>
            <w:tcW w:w="600"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5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本设备拟采购进口设备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95" w:type="pct"/>
            <w:vAlign w:val="bottom"/>
          </w:tcPr>
          <w:p>
            <w:pPr>
              <w:adjustRightInd w:val="0"/>
              <w:snapToGrid w:val="0"/>
              <w:spacing w:line="360" w:lineRule="auto"/>
              <w:jc w:val="center"/>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p>
        </w:tc>
        <w:tc>
          <w:tcPr>
            <w:tcW w:w="244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分析级偏光显微镜</w:t>
            </w:r>
          </w:p>
        </w:tc>
        <w:tc>
          <w:tcPr>
            <w:tcW w:w="600"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5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本设备拟采购进口设备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95" w:type="pct"/>
            <w:vAlign w:val="bottom"/>
          </w:tcPr>
          <w:p>
            <w:pPr>
              <w:adjustRightInd w:val="0"/>
              <w:snapToGrid w:val="0"/>
              <w:spacing w:line="360" w:lineRule="auto"/>
              <w:jc w:val="center"/>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w:t>
            </w:r>
          </w:p>
        </w:tc>
        <w:tc>
          <w:tcPr>
            <w:tcW w:w="244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湿法搅拌磨</w:t>
            </w:r>
          </w:p>
        </w:tc>
        <w:tc>
          <w:tcPr>
            <w:tcW w:w="600"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5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95" w:type="pct"/>
            <w:vAlign w:val="bottom"/>
          </w:tcPr>
          <w:p>
            <w:pPr>
              <w:spacing w:line="360" w:lineRule="auto"/>
              <w:jc w:val="center"/>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4</w:t>
            </w:r>
          </w:p>
        </w:tc>
        <w:tc>
          <w:tcPr>
            <w:tcW w:w="244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混凝土绝热温升仪</w:t>
            </w:r>
          </w:p>
        </w:tc>
        <w:tc>
          <w:tcPr>
            <w:tcW w:w="600"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5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495" w:type="pct"/>
            <w:vAlign w:val="bottom"/>
          </w:tcPr>
          <w:p>
            <w:pPr>
              <w:spacing w:line="360" w:lineRule="auto"/>
              <w:jc w:val="center"/>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244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数字源表（变温电阻测试）</w:t>
            </w:r>
          </w:p>
        </w:tc>
        <w:tc>
          <w:tcPr>
            <w:tcW w:w="600"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56" w:type="pct"/>
            <w:vAlign w:val="bottom"/>
          </w:tcPr>
          <w:p>
            <w:pPr>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本设备拟采购进口设备</w:t>
            </w:r>
          </w:p>
        </w:tc>
      </w:tr>
    </w:tbl>
    <w:p>
      <w:pPr>
        <w:numPr>
          <w:ilvl w:val="0"/>
          <w:numId w:val="4"/>
        </w:numPr>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类别：</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货物</w:t>
      </w:r>
    </w:p>
    <w:p>
      <w:pPr>
        <w:numPr>
          <w:ilvl w:val="0"/>
          <w:numId w:val="4"/>
        </w:numPr>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交货期：国产设备在签订合同</w:t>
      </w:r>
      <w:r>
        <w:rPr>
          <w:rFonts w:hint="eastAsia" w:ascii="宋体" w:hAnsi="宋体" w:eastAsia="宋体" w:cs="宋体"/>
          <w:b w:val="0"/>
          <w:bCs w:val="0"/>
          <w:color w:val="000000" w:themeColor="text1"/>
          <w:kern w:val="2"/>
          <w:sz w:val="21"/>
          <w:szCs w:val="21"/>
          <w:u w:val="single"/>
          <w:lang w:val="en-US" w:eastAsia="zh-CN" w:bidi="ar-SA"/>
          <w14:textFill>
            <w14:solidFill>
              <w14:schemeClr w14:val="tx1"/>
            </w14:solidFill>
          </w14:textFill>
        </w:rPr>
        <w:t>30</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日历天内供货，进口设备在签订合同</w:t>
      </w:r>
      <w:r>
        <w:rPr>
          <w:rFonts w:hint="eastAsia" w:ascii="宋体" w:hAnsi="宋体" w:eastAsia="宋体" w:cs="宋体"/>
          <w:b w:val="0"/>
          <w:bCs w:val="0"/>
          <w:color w:val="000000" w:themeColor="text1"/>
          <w:kern w:val="2"/>
          <w:sz w:val="21"/>
          <w:szCs w:val="21"/>
          <w:u w:val="single"/>
          <w:lang w:val="en-US" w:eastAsia="zh-CN" w:bidi="ar-SA"/>
          <w14:textFill>
            <w14:solidFill>
              <w14:schemeClr w14:val="tx1"/>
            </w14:solidFill>
          </w14:textFill>
        </w:rPr>
        <w:t>90</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日历天内供货。</w:t>
      </w:r>
    </w:p>
    <w:p>
      <w:pPr>
        <w:numPr>
          <w:ilvl w:val="0"/>
          <w:numId w:val="4"/>
        </w:numPr>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质保期/保修期：设备注明质保期限的以设备注明质保为准，未注明质保的自产品最终验收合格双方签字并交付使用之日起算质保期三年。</w:t>
      </w:r>
    </w:p>
    <w:p>
      <w:pPr>
        <w:numPr>
          <w:ilvl w:val="0"/>
          <w:numId w:val="4"/>
        </w:numPr>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质量标准：达到国家或行业颁布的其他现行各项技术标准和验收规范规定</w:t>
      </w:r>
    </w:p>
    <w:p>
      <w:pPr>
        <w:numPr>
          <w:ilvl w:val="0"/>
          <w:numId w:val="4"/>
        </w:numPr>
        <w:spacing w:line="360" w:lineRule="auto"/>
        <w:ind w:left="420" w:left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其他</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的报价超过该包采购最高限价的，该包</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无效；</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报价须包含该采购</w:t>
      </w:r>
      <w:r>
        <w:rPr>
          <w:rFonts w:hint="eastAsia" w:ascii="宋体" w:hAnsi="宋体" w:eastAsia="宋体" w:cs="宋体"/>
          <w:color w:val="000000" w:themeColor="text1"/>
          <w:sz w:val="21"/>
          <w:szCs w:val="21"/>
          <w:lang w:eastAsia="zh-CN"/>
          <w14:textFill>
            <w14:solidFill>
              <w14:schemeClr w14:val="tx1"/>
            </w14:solidFill>
          </w14:textFill>
        </w:rPr>
        <w:t>需求</w:t>
      </w:r>
      <w:r>
        <w:rPr>
          <w:rFonts w:hint="eastAsia" w:ascii="宋体" w:hAnsi="宋体" w:eastAsia="宋体" w:cs="宋体"/>
          <w:color w:val="000000" w:themeColor="text1"/>
          <w:sz w:val="21"/>
          <w:szCs w:val="21"/>
          <w14:textFill>
            <w14:solidFill>
              <w14:schemeClr w14:val="tx1"/>
            </w14:solidFill>
          </w14:textFill>
        </w:rPr>
        <w:t>的全部内容</w:t>
      </w:r>
      <w:r>
        <w:rPr>
          <w:rFonts w:hint="eastAsia" w:ascii="宋体" w:hAnsi="宋体" w:eastAsia="宋体" w:cs="宋体"/>
          <w:color w:val="000000" w:themeColor="text1"/>
          <w:sz w:val="21"/>
          <w:szCs w:val="21"/>
          <w:lang w:eastAsia="zh-CN"/>
          <w14:textFill>
            <w14:solidFill>
              <w14:schemeClr w14:val="tx1"/>
            </w14:solidFill>
          </w14:textFill>
        </w:rPr>
        <w:t>。本项目已办理进口产品论证，拟采购进口设备。</w:t>
      </w:r>
    </w:p>
    <w:p>
      <w:pPr>
        <w:numPr>
          <w:ilvl w:val="0"/>
          <w:numId w:val="0"/>
        </w:numPr>
        <w:spacing w:line="360" w:lineRule="auto"/>
        <w:jc w:val="left"/>
        <w:rPr>
          <w:rFonts w:hint="eastAsia" w:ascii="宋体" w:hAnsi="宋体" w:eastAsia="宋体" w:cs="宋体"/>
          <w:strike/>
          <w:dstrike w:val="0"/>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、合同履行期限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国产设备在签订合同</w:t>
      </w:r>
      <w:r>
        <w:rPr>
          <w:rFonts w:hint="eastAsia" w:ascii="宋体" w:hAnsi="宋体" w:eastAsia="宋体" w:cs="宋体"/>
          <w:b w:val="0"/>
          <w:bCs w:val="0"/>
          <w:color w:val="000000" w:themeColor="text1"/>
          <w:kern w:val="2"/>
          <w:sz w:val="21"/>
          <w:szCs w:val="21"/>
          <w:u w:val="single"/>
          <w:lang w:val="en-US" w:eastAsia="zh-CN" w:bidi="ar-SA"/>
          <w14:textFill>
            <w14:solidFill>
              <w14:schemeClr w14:val="tx1"/>
            </w14:solidFill>
          </w14:textFill>
        </w:rPr>
        <w:t>30</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日历天内供货，进口设备在签订合同</w:t>
      </w:r>
      <w:r>
        <w:rPr>
          <w:rFonts w:hint="eastAsia" w:ascii="宋体" w:hAnsi="宋体" w:eastAsia="宋体" w:cs="宋体"/>
          <w:b w:val="0"/>
          <w:bCs w:val="0"/>
          <w:color w:val="000000" w:themeColor="text1"/>
          <w:kern w:val="2"/>
          <w:sz w:val="21"/>
          <w:szCs w:val="21"/>
          <w:u w:val="single"/>
          <w:lang w:val="en-US" w:eastAsia="zh-CN" w:bidi="ar-SA"/>
          <w14:textFill>
            <w14:solidFill>
              <w14:schemeClr w14:val="tx1"/>
            </w14:solidFill>
          </w14:textFill>
        </w:rPr>
        <w:t>90</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日历天内供货</w:t>
      </w:r>
      <w:r>
        <w:rPr>
          <w:rFonts w:hint="eastAsia" w:ascii="宋体" w:hAnsi="宋体" w:cs="宋体"/>
          <w:color w:val="000000" w:themeColor="text1"/>
          <w:sz w:val="21"/>
          <w:szCs w:val="21"/>
          <w:u w:val="none"/>
          <w:lang w:eastAsia="zh-CN"/>
          <w14:textFill>
            <w14:solidFill>
              <w14:schemeClr w14:val="tx1"/>
            </w14:solidFill>
          </w14:textFill>
        </w:rPr>
        <w:t>；</w:t>
      </w:r>
    </w:p>
    <w:p>
      <w:pPr>
        <w:numPr>
          <w:ilvl w:val="0"/>
          <w:numId w:val="0"/>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lang w:val="en-US" w:eastAsia="zh-CN"/>
          <w14:textFill>
            <w14:solidFill>
              <w14:schemeClr w14:val="tx1"/>
            </w14:solidFill>
          </w14:textFill>
        </w:rPr>
        <w:t>本项目</w:t>
      </w:r>
      <w:r>
        <w:rPr>
          <w:rFonts w:hint="eastAsia" w:ascii="宋体" w:hAnsi="宋体" w:eastAsia="宋体" w:cs="宋体"/>
          <w:color w:val="000000" w:themeColor="text1"/>
          <w:sz w:val="21"/>
          <w:szCs w:val="21"/>
          <w:u w:val="single"/>
          <w:lang w:val="en-US" w:eastAsia="zh-CN"/>
          <w14:textFill>
            <w14:solidFill>
              <w14:schemeClr w14:val="tx1"/>
            </w14:solidFill>
          </w14:textFill>
        </w:rPr>
        <w:t>不接受</w:t>
      </w:r>
      <w:r>
        <w:rPr>
          <w:rFonts w:hint="eastAsia" w:ascii="宋体" w:hAnsi="宋体" w:eastAsia="宋体" w:cs="宋体"/>
          <w:color w:val="000000" w:themeColor="text1"/>
          <w:sz w:val="21"/>
          <w:szCs w:val="21"/>
          <w:lang w:val="en-US" w:eastAsia="zh-CN"/>
          <w14:textFill>
            <w14:solidFill>
              <w14:schemeClr w14:val="tx1"/>
            </w14:solidFill>
          </w14:textFill>
        </w:rPr>
        <w:t>联合体竞标；</w:t>
      </w:r>
    </w:p>
    <w:p>
      <w:pPr>
        <w:pStyle w:val="2"/>
        <w:numPr>
          <w:ilvl w:val="0"/>
          <w:numId w:val="3"/>
        </w:numPr>
        <w:spacing w:line="360" w:lineRule="auto"/>
        <w:jc w:val="left"/>
        <w:rPr>
          <w:rFonts w:hint="eastAsia" w:ascii="宋体" w:hAnsi="宋体" w:eastAsia="宋体" w:cs="宋体"/>
          <w:sz w:val="21"/>
          <w:szCs w:val="21"/>
        </w:rPr>
      </w:pPr>
      <w:bookmarkStart w:id="4" w:name="_Toc23429"/>
      <w:bookmarkStart w:id="5" w:name="_Toc29556"/>
      <w:r>
        <w:rPr>
          <w:rFonts w:hint="eastAsia" w:ascii="宋体" w:hAnsi="宋体" w:eastAsia="宋体" w:cs="宋体"/>
          <w:sz w:val="21"/>
          <w:szCs w:val="21"/>
        </w:rPr>
        <w:t>申请人的资格要求</w:t>
      </w:r>
      <w:bookmarkEnd w:id="4"/>
      <w:bookmarkEnd w:id="5"/>
      <w:bookmarkStart w:id="241" w:name="_GoBack"/>
      <w:bookmarkEnd w:id="241"/>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满足《中华人民共和国政府采购法》第二十二条规定；</w:t>
      </w:r>
    </w:p>
    <w:p>
      <w:pPr>
        <w:spacing w:line="360" w:lineRule="auto"/>
        <w:ind w:left="446"/>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1.1具有独立承担民事责任的能力；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1.2具有良好的商业信誉和健全的财务会计制度；</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1.3具有履行合同所必需的设备和专业技术能力；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1.4有依法缴纳税收和社会保障资金的良好记录；</w:t>
      </w:r>
    </w:p>
    <w:p>
      <w:pPr>
        <w:spacing w:line="360" w:lineRule="auto"/>
        <w:ind w:left="420" w:firstLine="315" w:firstLineChars="15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1.5参加政府采购活动前三年内，在经营活动中没有重大违法记录</w:t>
      </w:r>
      <w:r>
        <w:rPr>
          <w:rFonts w:hint="eastAsia" w:ascii="宋体" w:hAnsi="宋体" w:eastAsia="宋体" w:cs="宋体"/>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1.6法律、行政法规规定的其他条件；</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单位负责人为同一人或者存在直接控股、管理关系的不同投标人，不得参加本项目同一合同项下的政府采购活动。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为本采购项目提供整体设计、规范编制或者项目管理、监理、检测等服务的，不得再参加本项目的其他招标采购活动。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未被列入失信被执行人、重大税收违法案件当事人名单，未被列入政府采购严重违法失信行为记录名单。</w:t>
      </w:r>
    </w:p>
    <w:p>
      <w:pPr>
        <w:numPr>
          <w:ilvl w:val="0"/>
          <w:numId w:val="5"/>
        </w:numPr>
        <w:spacing w:line="360" w:lineRule="auto"/>
        <w:ind w:firstLine="420" w:firstLineChars="200"/>
        <w:jc w:val="left"/>
        <w:rPr>
          <w:rFonts w:hint="eastAsia" w:ascii="宋体" w:hAnsi="宋体" w:eastAsia="宋体" w:cs="宋体"/>
          <w:strike w:val="0"/>
          <w:dstrike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r>
        <w:rPr>
          <w:rFonts w:hint="eastAsia" w:ascii="宋体" w:hAnsi="宋体" w:eastAsia="宋体" w:cs="宋体"/>
          <w:strike w:val="0"/>
          <w:dstrike w:val="0"/>
          <w:color w:val="000000" w:themeColor="text1"/>
          <w:sz w:val="21"/>
          <w:szCs w:val="21"/>
          <w14:textFill>
            <w14:solidFill>
              <w14:schemeClr w14:val="tx1"/>
            </w14:solidFill>
          </w14:textFill>
        </w:rPr>
        <w:t>详见</w:t>
      </w:r>
      <w:r>
        <w:rPr>
          <w:rFonts w:hint="eastAsia" w:ascii="宋体" w:hAnsi="宋体" w:eastAsia="宋体" w:cs="宋体"/>
          <w:strike w:val="0"/>
          <w:dstrike w:val="0"/>
          <w:color w:val="000000" w:themeColor="text1"/>
          <w:sz w:val="21"/>
          <w:szCs w:val="21"/>
          <w:lang w:val="en-US" w:eastAsia="zh-CN"/>
          <w14:textFill>
            <w14:solidFill>
              <w14:schemeClr w14:val="tx1"/>
            </w14:solidFill>
          </w14:textFill>
        </w:rPr>
        <w:t>采购</w:t>
      </w:r>
      <w:r>
        <w:rPr>
          <w:rFonts w:hint="eastAsia" w:ascii="宋体" w:hAnsi="宋体" w:eastAsia="宋体" w:cs="宋体"/>
          <w:strike w:val="0"/>
          <w:dstrike w:val="0"/>
          <w:color w:val="000000" w:themeColor="text1"/>
          <w:sz w:val="21"/>
          <w:szCs w:val="21"/>
          <w14:textFill>
            <w14:solidFill>
              <w14:schemeClr w14:val="tx1"/>
            </w14:solidFill>
          </w14:textFill>
        </w:rPr>
        <w:t>文件；</w:t>
      </w:r>
    </w:p>
    <w:p>
      <w:pPr>
        <w:numPr>
          <w:ilvl w:val="0"/>
          <w:numId w:val="5"/>
        </w:numPr>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本项目的特定资格要求：</w:t>
      </w:r>
    </w:p>
    <w:p>
      <w:pPr>
        <w:numPr>
          <w:ilvl w:val="0"/>
          <w:numId w:val="0"/>
        </w:num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6.1</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供应商营业执照的经营范围需满足采购需求；</w:t>
      </w:r>
    </w:p>
    <w:p>
      <w:pPr>
        <w:pStyle w:val="2"/>
        <w:numPr>
          <w:ilvl w:val="0"/>
          <w:numId w:val="3"/>
        </w:numPr>
        <w:spacing w:line="360" w:lineRule="auto"/>
        <w:jc w:val="left"/>
        <w:rPr>
          <w:rFonts w:hint="eastAsia" w:ascii="宋体" w:hAnsi="宋体" w:eastAsia="宋体" w:cs="宋体"/>
          <w:sz w:val="21"/>
          <w:szCs w:val="21"/>
        </w:rPr>
      </w:pPr>
      <w:bookmarkStart w:id="6" w:name="_Toc21087"/>
      <w:bookmarkStart w:id="7" w:name="_Toc10103"/>
      <w:bookmarkStart w:id="8"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6"/>
      <w:bookmarkEnd w:id="7"/>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11</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6</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11</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10</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rPr>
        <w:t>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8"/>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2"/>
        <w:numPr>
          <w:ilvl w:val="0"/>
          <w:numId w:val="3"/>
        </w:numPr>
        <w:spacing w:line="360" w:lineRule="auto"/>
        <w:jc w:val="left"/>
        <w:rPr>
          <w:rFonts w:hint="eastAsia" w:ascii="宋体" w:hAnsi="宋体" w:eastAsia="宋体" w:cs="宋体"/>
          <w:sz w:val="21"/>
          <w:szCs w:val="21"/>
        </w:rPr>
      </w:pPr>
      <w:bookmarkStart w:id="9" w:name="_Toc21118"/>
      <w:bookmarkStart w:id="10" w:name="_Toc6657"/>
      <w:r>
        <w:rPr>
          <w:rFonts w:hint="eastAsia" w:ascii="宋体" w:hAnsi="宋体" w:eastAsia="宋体" w:cs="宋体"/>
          <w:sz w:val="21"/>
          <w:szCs w:val="21"/>
          <w:lang w:eastAsia="zh-CN"/>
        </w:rPr>
        <w:t>响应文件提交</w:t>
      </w:r>
      <w:bookmarkEnd w:id="9"/>
      <w:bookmarkEnd w:id="10"/>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开始时间：2020年</w:t>
      </w:r>
      <w:r>
        <w:rPr>
          <w:rFonts w:hint="eastAsia" w:ascii="宋体" w:hAnsi="宋体" w:cs="宋体"/>
          <w:sz w:val="21"/>
          <w:szCs w:val="21"/>
          <w:lang w:val="en-US" w:eastAsia="zh-CN"/>
        </w:rPr>
        <w:t>11</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13</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08</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30</w:t>
      </w:r>
      <w:r>
        <w:rPr>
          <w:rFonts w:hint="eastAsia" w:ascii="宋体" w:hAnsi="宋体" w:eastAsia="宋体" w:cs="宋体"/>
          <w:sz w:val="21"/>
          <w:szCs w:val="21"/>
          <w:lang w:val="en-US" w:eastAsia="zh-CN"/>
        </w:rPr>
        <w:t>分（北京时间）</w:t>
      </w:r>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截止时间：2020年</w:t>
      </w:r>
      <w:r>
        <w:rPr>
          <w:rFonts w:hint="eastAsia" w:ascii="宋体" w:hAnsi="宋体" w:cs="宋体"/>
          <w:sz w:val="21"/>
          <w:szCs w:val="21"/>
          <w:lang w:val="en-US" w:eastAsia="zh-CN"/>
        </w:rPr>
        <w:t>11</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13</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00</w:t>
      </w:r>
      <w:r>
        <w:rPr>
          <w:rFonts w:hint="eastAsia" w:ascii="宋体" w:hAnsi="宋体" w:eastAsia="宋体" w:cs="宋体"/>
          <w:sz w:val="21"/>
          <w:szCs w:val="21"/>
          <w:lang w:val="en-US" w:eastAsia="zh-CN"/>
        </w:rPr>
        <w:t>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地点：武昌区中北路岳家嘴立交山河企业大厦4806</w:t>
      </w:r>
      <w:r>
        <w:rPr>
          <w:rFonts w:hint="eastAsia" w:ascii="宋体" w:hAnsi="宋体" w:eastAsia="宋体" w:cs="宋体"/>
          <w:b w:val="0"/>
          <w:bCs w:val="0"/>
          <w:color w:val="auto"/>
          <w:kern w:val="2"/>
          <w:sz w:val="21"/>
          <w:szCs w:val="21"/>
          <w:lang w:val="en-US" w:eastAsia="zh-CN" w:bidi="ar-SA"/>
        </w:rPr>
        <w:t>室</w:t>
      </w:r>
    </w:p>
    <w:p>
      <w:pPr>
        <w:pStyle w:val="2"/>
        <w:numPr>
          <w:ilvl w:val="0"/>
          <w:numId w:val="3"/>
        </w:numPr>
        <w:spacing w:line="360" w:lineRule="auto"/>
        <w:jc w:val="left"/>
        <w:rPr>
          <w:rFonts w:hint="eastAsia" w:eastAsia="宋体"/>
          <w:sz w:val="21"/>
          <w:szCs w:val="21"/>
          <w:lang w:eastAsia="zh-CN"/>
        </w:rPr>
      </w:pPr>
      <w:bookmarkStart w:id="11" w:name="_Toc27569"/>
      <w:bookmarkStart w:id="12" w:name="_Toc8879"/>
      <w:r>
        <w:rPr>
          <w:rFonts w:hint="eastAsia" w:ascii="宋体" w:hAnsi="宋体" w:eastAsia="宋体" w:cs="宋体"/>
          <w:sz w:val="21"/>
          <w:szCs w:val="21"/>
          <w:lang w:eastAsia="zh-CN"/>
        </w:rPr>
        <w:t>开启</w:t>
      </w:r>
      <w:bookmarkEnd w:id="11"/>
      <w:bookmarkEnd w:id="12"/>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时间：2020年</w:t>
      </w:r>
      <w:r>
        <w:rPr>
          <w:rFonts w:hint="eastAsia" w:ascii="宋体" w:hAnsi="宋体" w:cs="宋体"/>
          <w:sz w:val="21"/>
          <w:szCs w:val="21"/>
          <w:lang w:val="en-US" w:eastAsia="zh-CN"/>
        </w:rPr>
        <w:t>11</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13</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00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（北京时间）</w:t>
      </w:r>
    </w:p>
    <w:p>
      <w:pPr>
        <w:pStyle w:val="2"/>
        <w:numPr>
          <w:ilvl w:val="0"/>
          <w:numId w:val="3"/>
        </w:numPr>
        <w:spacing w:line="360" w:lineRule="auto"/>
        <w:jc w:val="left"/>
        <w:rPr>
          <w:rFonts w:hint="eastAsia" w:ascii="宋体" w:hAnsi="宋体" w:eastAsia="宋体" w:cs="宋体"/>
          <w:sz w:val="21"/>
          <w:szCs w:val="21"/>
        </w:rPr>
      </w:pPr>
      <w:bookmarkStart w:id="13" w:name="_Toc2782"/>
      <w:bookmarkStart w:id="14" w:name="_Toc13668"/>
      <w:r>
        <w:rPr>
          <w:rFonts w:hint="eastAsia" w:ascii="宋体" w:hAnsi="宋体" w:eastAsia="宋体" w:cs="宋体"/>
          <w:sz w:val="21"/>
          <w:szCs w:val="21"/>
        </w:rPr>
        <w:t>公告期限</w:t>
      </w:r>
      <w:bookmarkEnd w:id="13"/>
      <w:bookmarkEnd w:id="14"/>
    </w:p>
    <w:p>
      <w:pPr>
        <w:spacing w:line="360" w:lineRule="auto"/>
        <w:ind w:firstLine="420" w:firstLineChars="200"/>
        <w:jc w:val="left"/>
        <w:rPr>
          <w:rFonts w:hint="eastAsia" w:ascii="宋体" w:hAnsi="宋体" w:eastAsia="宋体" w:cs="宋体"/>
          <w:sz w:val="21"/>
          <w:szCs w:val="21"/>
          <w:lang w:eastAsia="zh-CN"/>
        </w:rPr>
      </w:pPr>
      <w:bookmarkStart w:id="15" w:name="_Toc6021"/>
      <w:bookmarkStart w:id="16" w:name="_Toc334539188"/>
      <w:bookmarkStart w:id="17" w:name="_Toc259607751"/>
      <w:bookmarkStart w:id="18" w:name="_Toc317262251"/>
      <w:bookmarkStart w:id="19" w:name="_Toc320898024"/>
      <w:bookmarkStart w:id="20" w:name="_Toc276368888"/>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个工作日</w:t>
      </w:r>
    </w:p>
    <w:bookmarkEnd w:id="15"/>
    <w:bookmarkEnd w:id="16"/>
    <w:bookmarkEnd w:id="17"/>
    <w:bookmarkEnd w:id="18"/>
    <w:bookmarkEnd w:id="19"/>
    <w:bookmarkEnd w:id="20"/>
    <w:p>
      <w:pPr>
        <w:pStyle w:val="2"/>
        <w:numPr>
          <w:ilvl w:val="0"/>
          <w:numId w:val="3"/>
        </w:numPr>
        <w:spacing w:line="360" w:lineRule="auto"/>
        <w:jc w:val="left"/>
        <w:rPr>
          <w:rFonts w:hint="eastAsia" w:ascii="宋体" w:hAnsi="宋体" w:eastAsia="宋体" w:cs="宋体"/>
          <w:sz w:val="21"/>
          <w:szCs w:val="21"/>
        </w:rPr>
      </w:pPr>
      <w:bookmarkStart w:id="21" w:name="_Toc11249"/>
      <w:bookmarkStart w:id="22" w:name="_Toc10432"/>
      <w:r>
        <w:rPr>
          <w:rFonts w:hint="eastAsia" w:ascii="宋体" w:hAnsi="宋体" w:eastAsia="宋体" w:cs="宋体"/>
          <w:sz w:val="21"/>
          <w:szCs w:val="21"/>
        </w:rPr>
        <w:t>其他补充事宜</w:t>
      </w:r>
      <w:bookmarkEnd w:id="21"/>
      <w:bookmarkEnd w:id="22"/>
    </w:p>
    <w:p>
      <w:pPr>
        <w:numPr>
          <w:ilvl w:val="0"/>
          <w:numId w:val="0"/>
        </w:num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bookmarkStart w:id="23" w:name="_Toc259028279"/>
      <w:r>
        <w:rPr>
          <w:rFonts w:hint="eastAsia" w:ascii="宋体" w:hAnsi="宋体" w:eastAsia="宋体" w:cs="宋体"/>
          <w:color w:val="000000" w:themeColor="text1"/>
          <w:sz w:val="21"/>
          <w:szCs w:val="21"/>
          <w:lang w:val="en-US" w:eastAsia="zh-CN"/>
          <w14:textFill>
            <w14:solidFill>
              <w14:schemeClr w14:val="tx1"/>
            </w14:solidFill>
          </w14:textFill>
        </w:rPr>
        <w:t>1.本项目是否专门面向中小企业、监狱企业、残疾人福利性单位：否</w:t>
      </w:r>
    </w:p>
    <w:p>
      <w:pPr>
        <w:spacing w:line="360" w:lineRule="auto"/>
        <w:ind w:firstLine="420" w:firstLineChars="200"/>
        <w:jc w:val="left"/>
        <w:rPr>
          <w:rFonts w:ascii="宋体" w:hAnsi="宋体" w:cs="宋体"/>
          <w:sz w:val="24"/>
        </w:rPr>
      </w:pPr>
      <w:r>
        <w:rPr>
          <w:rFonts w:hint="eastAsia" w:ascii="宋体" w:hAnsi="宋体" w:eastAsia="宋体" w:cs="宋体"/>
          <w:sz w:val="21"/>
          <w:szCs w:val="21"/>
          <w:lang w:val="en-US" w:eastAsia="zh-CN"/>
        </w:rPr>
        <w:t>2.供应商如需查询技术要求可到我处查阅采购文件第三章相关内容。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）《湖北工</w:t>
      </w:r>
      <w:r>
        <w:rPr>
          <w:rFonts w:hint="eastAsia" w:ascii="宋体" w:hAnsi="宋体" w:cs="宋体"/>
          <w:szCs w:val="21"/>
        </w:rPr>
        <w:t xml:space="preserve">业大学采招网》（网址： </w:t>
      </w:r>
      <w:r>
        <w:fldChar w:fldCharType="begin"/>
      </w:r>
      <w:r>
        <w:instrText xml:space="preserve"> HYPERLINK "http://tend.hbut.edu.cn/index.chtml" </w:instrText>
      </w:r>
      <w:r>
        <w:fldChar w:fldCharType="separate"/>
      </w:r>
      <w:r>
        <w:rPr>
          <w:rStyle w:val="26"/>
          <w:rFonts w:hint="eastAsia" w:ascii="宋体" w:hAnsi="宋体" w:cs="宋体"/>
          <w:color w:val="auto"/>
          <w:szCs w:val="21"/>
          <w:u w:val="none"/>
        </w:rPr>
        <w:t>http://tend.hbut.edu.cn/index.chtml</w:t>
      </w:r>
      <w:r>
        <w:rPr>
          <w:rStyle w:val="26"/>
          <w:rFonts w:hint="eastAsia" w:ascii="宋体" w:hAnsi="宋体" w:cs="宋体"/>
          <w:color w:val="auto"/>
          <w:szCs w:val="21"/>
          <w:u w:val="none"/>
        </w:rPr>
        <w:fldChar w:fldCharType="end"/>
      </w:r>
      <w:r>
        <w:rPr>
          <w:rFonts w:hint="eastAsia" w:asciiTheme="minorEastAsia" w:hAnsiTheme="minorEastAsia" w:eastAsiaTheme="minorEastAsia" w:cstheme="minorEastAsia"/>
          <w:szCs w:val="21"/>
        </w:rPr>
        <w:t>）</w:t>
      </w:r>
    </w:p>
    <w:p>
      <w:pPr>
        <w:spacing w:line="360" w:lineRule="auto"/>
        <w:ind w:firstLine="420" w:firstLineChars="200"/>
        <w:jc w:val="left"/>
        <w:rPr>
          <w:rFonts w:hint="eastAsia" w:ascii="宋体" w:hAnsi="宋体" w:eastAsia="宋体" w:cs="宋体"/>
          <w:b/>
          <w:bCs/>
          <w:kern w:val="2"/>
          <w:sz w:val="21"/>
          <w:szCs w:val="21"/>
          <w:lang w:val="en-US" w:eastAsia="zh-CN" w:bidi="ar-SA"/>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）《中经国际招标集团有限公司官网》（网址：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bookmarkEnd w:id="23"/>
    <w:p>
      <w:pPr>
        <w:pStyle w:val="2"/>
        <w:numPr>
          <w:ilvl w:val="0"/>
          <w:numId w:val="3"/>
        </w:numPr>
        <w:spacing w:line="360" w:lineRule="auto"/>
        <w:jc w:val="left"/>
        <w:rPr>
          <w:rFonts w:hint="eastAsia" w:ascii="宋体" w:hAnsi="宋体" w:eastAsia="宋体" w:cs="宋体"/>
          <w:sz w:val="21"/>
          <w:szCs w:val="21"/>
        </w:rPr>
      </w:pPr>
      <w:bookmarkStart w:id="24" w:name="_Toc27070"/>
      <w:bookmarkStart w:id="25" w:name="_Toc23944"/>
      <w:r>
        <w:rPr>
          <w:rFonts w:hint="eastAsia" w:ascii="宋体" w:hAnsi="宋体" w:eastAsia="宋体" w:cs="宋体"/>
          <w:sz w:val="21"/>
          <w:szCs w:val="21"/>
        </w:rPr>
        <w:t>凡对本次采购提出询问，请按以下方式联系</w:t>
      </w:r>
      <w:bookmarkEnd w:id="24"/>
      <w:bookmarkEnd w:id="25"/>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名 称：</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湖北工业大学 </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址：</w:t>
      </w:r>
      <w:r>
        <w:rPr>
          <w:rFonts w:hint="eastAsia" w:asciiTheme="minorEastAsia" w:hAnsiTheme="minorEastAsia" w:eastAsiaTheme="minorEastAsia" w:cstheme="minorEastAsia"/>
          <w:color w:val="000000" w:themeColor="text1"/>
          <w:szCs w:val="21"/>
          <w14:textFill>
            <w14:solidFill>
              <w14:schemeClr w14:val="tx1"/>
            </w14:solidFill>
          </w14:textFill>
        </w:rPr>
        <w:t>湖北省武汉市洪山区南李路28号</w:t>
      </w:r>
      <w:r>
        <w:rPr>
          <w:rFonts w:hint="eastAsia" w:ascii="宋体" w:hAnsi="宋体" w:cs="宋体"/>
          <w:color w:val="000000" w:themeColor="text1"/>
          <w:szCs w:val="21"/>
          <w14:textFill>
            <w14:solidFill>
              <w14:schemeClr w14:val="tx1"/>
            </w14:solidFill>
          </w14:textFill>
        </w:rPr>
        <w:t>　</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000000" w:themeColor="text1"/>
          <w:sz w:val="21"/>
          <w:szCs w:val="21"/>
          <w:lang w:eastAsia="zh-CN"/>
          <w14:textFill>
            <w14:solidFill>
              <w14:schemeClr w14:val="tx1"/>
            </w14:solidFill>
          </w14:textFill>
        </w:rPr>
        <w:t>联系方式：</w:t>
      </w:r>
      <w:r>
        <w:rPr>
          <w:rFonts w:hint="eastAsia" w:ascii="宋体" w:hAnsi="宋体" w:cs="宋体"/>
          <w:color w:val="000000" w:themeColor="text1"/>
          <w:sz w:val="21"/>
          <w:szCs w:val="21"/>
          <w:lang w:eastAsia="zh-CN"/>
          <w14:textFill>
            <w14:solidFill>
              <w14:schemeClr w14:val="tx1"/>
            </w14:solidFill>
          </w14:textFill>
        </w:rPr>
        <w:t>石</w:t>
      </w:r>
      <w:r>
        <w:rPr>
          <w:rFonts w:hint="eastAsia" w:ascii="宋体" w:hAnsi="宋体" w:eastAsia="宋体" w:cs="宋体"/>
          <w:color w:val="000000" w:themeColor="text1"/>
          <w:sz w:val="21"/>
          <w:szCs w:val="21"/>
          <w:lang w:eastAsia="zh-CN"/>
          <w14:textFill>
            <w14:solidFill>
              <w14:schemeClr w14:val="tx1"/>
            </w14:solidFill>
          </w14:textFill>
        </w:rPr>
        <w:t>老师、027-59750213　</w:t>
      </w:r>
      <w:r>
        <w:rPr>
          <w:rFonts w:hint="eastAsia" w:ascii="宋体" w:hAnsi="宋体" w:eastAsia="宋体" w:cs="宋体"/>
          <w:color w:val="FF0000"/>
          <w:sz w:val="21"/>
          <w:szCs w:val="21"/>
          <w:lang w:eastAsia="zh-CN"/>
        </w:rPr>
        <w:t>　</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2.采购代理机</w:t>
      </w:r>
      <w:r>
        <w:rPr>
          <w:rFonts w:hint="eastAsia" w:ascii="宋体" w:hAnsi="宋体" w:eastAsia="宋体" w:cs="宋体"/>
          <w:sz w:val="21"/>
          <w:szCs w:val="21"/>
          <w:lang w:eastAsia="zh-CN"/>
        </w:rPr>
        <w:t>构信息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名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称：中经国际招标集团有限公司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　址：武昌区中北路岳家嘴立交山河企业大厦</w:t>
      </w:r>
      <w:r>
        <w:rPr>
          <w:rFonts w:hint="eastAsia" w:ascii="宋体" w:hAnsi="宋体" w:eastAsia="宋体" w:cs="宋体"/>
          <w:color w:val="000000" w:themeColor="text1"/>
          <w:sz w:val="21"/>
          <w:szCs w:val="21"/>
          <w:lang w:val="en-US" w:eastAsia="zh-CN"/>
          <w14:textFill>
            <w14:solidFill>
              <w14:schemeClr w14:val="tx1"/>
            </w14:solidFill>
          </w14:textFill>
        </w:rPr>
        <w:t>48楼4805、</w:t>
      </w:r>
      <w:r>
        <w:rPr>
          <w:rFonts w:hint="eastAsia" w:ascii="宋体" w:hAnsi="宋体" w:eastAsia="宋体" w:cs="宋体"/>
          <w:color w:val="000000" w:themeColor="text1"/>
          <w:sz w:val="21"/>
          <w:szCs w:val="21"/>
          <w:lang w:eastAsia="zh-CN"/>
          <w14:textFill>
            <w14:solidFill>
              <w14:schemeClr w14:val="tx1"/>
            </w14:solidFill>
          </w14:textFill>
        </w:rPr>
        <w:t>4806室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000000" w:themeColor="text1"/>
          <w:sz w:val="21"/>
          <w:szCs w:val="21"/>
          <w:lang w:eastAsia="zh-CN"/>
          <w14:textFill>
            <w14:solidFill>
              <w14:schemeClr w14:val="tx1"/>
            </w14:solidFill>
          </w14:textFill>
        </w:rPr>
        <w:t>联系方式：</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r>
        <w:rPr>
          <w:rFonts w:hint="eastAsia" w:ascii="宋体" w:hAnsi="宋体" w:eastAsia="宋体" w:cs="宋体"/>
          <w:color w:val="FF0000"/>
          <w:sz w:val="21"/>
          <w:szCs w:val="21"/>
          <w:lang w:eastAsia="zh-CN"/>
        </w:rPr>
        <w:t>　　　</w:t>
      </w:r>
      <w:r>
        <w:rPr>
          <w:rFonts w:hint="eastAsia" w:ascii="宋体" w:hAnsi="宋体" w:eastAsia="宋体" w:cs="宋体"/>
          <w:sz w:val="21"/>
          <w:szCs w:val="21"/>
          <w:lang w:eastAsia="zh-CN"/>
        </w:rPr>
        <w:t>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3.项目联系方式</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项目联系人：</w:t>
      </w:r>
      <w:r>
        <w:rPr>
          <w:rFonts w:hint="eastAsia" w:ascii="宋体" w:hAnsi="宋体" w:cs="宋体"/>
          <w:color w:val="000000" w:themeColor="text1"/>
          <w:szCs w:val="21"/>
          <w14:textFill>
            <w14:solidFill>
              <w14:schemeClr w14:val="tx1"/>
            </w14:solidFill>
          </w14:textFill>
        </w:rPr>
        <w:t>张梦、方雪菲、杨琳丽</w:t>
      </w:r>
    </w:p>
    <w:p>
      <w:pPr>
        <w:spacing w:line="360" w:lineRule="auto"/>
        <w:ind w:firstLine="420"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电</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　话：</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pStyle w:val="2"/>
        <w:numPr>
          <w:ilvl w:val="0"/>
          <w:numId w:val="3"/>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6" w:name="_Toc15624"/>
      <w:bookmarkStart w:id="27" w:name="_Toc6267"/>
      <w:bookmarkStart w:id="28" w:name="_Toc24714"/>
      <w:r>
        <w:rPr>
          <w:rFonts w:hint="eastAsia" w:asciiTheme="minorEastAsia" w:hAnsiTheme="minorEastAsia" w:eastAsiaTheme="minorEastAsia" w:cstheme="minorEastAsia"/>
          <w:sz w:val="21"/>
          <w:szCs w:val="21"/>
        </w:rPr>
        <w:t>注意事项</w:t>
      </w:r>
      <w:bookmarkEnd w:id="26"/>
      <w:bookmarkEnd w:id="27"/>
      <w:bookmarkEnd w:id="28"/>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1、供应商在获取本项目询价文件前须仔细阅读资格要求内容，并按询价文件规定要求在响应文件中递交合格有效的资格证明文件，资格审查不合格将导致竞标失败。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2、供应商对自己所提供的资格证明材料的真实性负责，无论何时，如发现供应商提供虚假的材料，将按照《中华人民共和国政府采购法》及本项目询价文件的有关规定进行严肃处理，并在相关网站上进行通报。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询价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询价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5 </w:t>
      </w:r>
      <w:r>
        <w:rPr>
          <w:rFonts w:hint="eastAsia" w:asciiTheme="minorEastAsia" w:hAnsiTheme="minorEastAsia" w:eastAsiaTheme="minorEastAsia" w:cstheme="minorEastAsia"/>
          <w:szCs w:val="21"/>
        </w:rPr>
        <w:t>日</w:t>
      </w:r>
    </w:p>
    <w:p>
      <w:pPr>
        <w:numPr>
          <w:ilvl w:val="0"/>
          <w:numId w:val="2"/>
        </w:numPr>
        <w:spacing w:line="360" w:lineRule="auto"/>
        <w:jc w:val="center"/>
        <w:outlineLvl w:val="0"/>
        <w:rPr>
          <w:rFonts w:ascii="宋体" w:hAnsi="宋体"/>
          <w:b/>
          <w:color w:val="auto"/>
          <w:sz w:val="32"/>
          <w:szCs w:val="32"/>
        </w:rPr>
      </w:pPr>
      <w:r>
        <w:rPr>
          <w:rFonts w:hint="eastAsia" w:asciiTheme="minorEastAsia" w:hAnsiTheme="minorEastAsia" w:eastAsiaTheme="minorEastAsia" w:cstheme="minorEastAsia"/>
          <w:color w:val="auto"/>
          <w:sz w:val="21"/>
          <w:szCs w:val="21"/>
        </w:rPr>
        <w:br w:type="page"/>
      </w:r>
      <w:bookmarkStart w:id="29" w:name="_Toc16238"/>
      <w:bookmarkStart w:id="30" w:name="_Toc30066"/>
      <w:bookmarkStart w:id="31" w:name="_Toc2601"/>
      <w:r>
        <w:rPr>
          <w:rFonts w:hint="eastAsia" w:ascii="宋体" w:hAnsi="宋体"/>
          <w:b/>
          <w:color w:val="auto"/>
          <w:sz w:val="32"/>
          <w:szCs w:val="32"/>
        </w:rPr>
        <w:t>报价须知</w:t>
      </w:r>
      <w:bookmarkEnd w:id="29"/>
      <w:bookmarkEnd w:id="30"/>
      <w:bookmarkEnd w:id="31"/>
    </w:p>
    <w:p>
      <w:pPr>
        <w:pStyle w:val="2"/>
        <w:numPr>
          <w:ilvl w:val="1"/>
          <w:numId w:val="0"/>
        </w:numPr>
        <w:spacing w:before="260" w:after="260" w:line="360" w:lineRule="auto"/>
        <w:ind w:leftChars="0"/>
        <w:jc w:val="center"/>
        <w:rPr>
          <w:rFonts w:hint="eastAsia" w:asciiTheme="minorEastAsia" w:hAnsiTheme="minorEastAsia" w:eastAsiaTheme="minorEastAsia" w:cstheme="minorEastAsia"/>
          <w:color w:val="auto"/>
          <w:sz w:val="21"/>
          <w:szCs w:val="21"/>
          <w:lang w:val="zh-CN"/>
        </w:rPr>
      </w:pPr>
      <w:bookmarkStart w:id="32" w:name="_Toc5144"/>
      <w:bookmarkStart w:id="33" w:name="_Toc11687"/>
      <w:bookmarkStart w:id="34" w:name="_Toc259028747"/>
      <w:bookmarkStart w:id="35" w:name="_Toc22652"/>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报价须知</w:t>
      </w:r>
      <w:r>
        <w:rPr>
          <w:rFonts w:hint="eastAsia" w:asciiTheme="minorEastAsia" w:hAnsiTheme="minorEastAsia" w:eastAsiaTheme="minorEastAsia" w:cstheme="minorEastAsia"/>
          <w:color w:val="auto"/>
          <w:sz w:val="21"/>
          <w:szCs w:val="21"/>
          <w:lang w:val="zh-CN"/>
        </w:rPr>
        <w:t>前附表</w:t>
      </w:r>
      <w:r>
        <w:rPr>
          <w:rFonts w:hint="eastAsia" w:asciiTheme="minorEastAsia" w:hAnsiTheme="minorEastAsia" w:eastAsiaTheme="minorEastAsia" w:cstheme="minorEastAsia"/>
          <w:color w:val="auto"/>
          <w:sz w:val="21"/>
          <w:szCs w:val="21"/>
          <w:lang w:eastAsia="zh-CN"/>
        </w:rPr>
        <w:t>》</w:t>
      </w:r>
      <w:bookmarkEnd w:id="32"/>
      <w:bookmarkEnd w:id="33"/>
      <w:bookmarkEnd w:id="34"/>
      <w:bookmarkEnd w:id="35"/>
    </w:p>
    <w:p>
      <w:pPr>
        <w:autoSpaceDE w:val="0"/>
        <w:autoSpaceDN w:val="0"/>
        <w:adjustRightInd w:val="0"/>
        <w:spacing w:line="360" w:lineRule="auto"/>
        <w:ind w:firstLine="359" w:firstLineChars="171"/>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供应商应仔细阅读询价文件的第二章“报价须知”，下面所列资料是对“报价须知”的具体补充和说明。</w:t>
      </w:r>
      <w:r>
        <w:rPr>
          <w:rFonts w:hint="eastAsia" w:asciiTheme="minorEastAsia" w:hAnsiTheme="minorEastAsia" w:eastAsiaTheme="minorEastAsia" w:cstheme="minorEastAsia"/>
          <w:color w:val="auto"/>
          <w:sz w:val="21"/>
          <w:szCs w:val="21"/>
          <w:lang w:val="zh-CN"/>
        </w:rPr>
        <w:t>如有矛盾，应以本表为准。</w:t>
      </w:r>
    </w:p>
    <w:tbl>
      <w:tblPr>
        <w:tblStyle w:val="20"/>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6"/>
        <w:gridCol w:w="2313"/>
        <w:gridCol w:w="5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tblHeader/>
          <w:jc w:val="center"/>
        </w:trPr>
        <w:tc>
          <w:tcPr>
            <w:tcW w:w="836"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31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592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313" w:type="dxa"/>
            <w:vAlign w:val="center"/>
          </w:tcPr>
          <w:p>
            <w:pPr>
              <w:pStyle w:val="18"/>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5923"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湖北工业大学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313" w:type="dxa"/>
            <w:vAlign w:val="center"/>
          </w:tcPr>
          <w:p>
            <w:pPr>
              <w:pStyle w:val="18"/>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湖北工业大学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政府采购代理机构</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 xml:space="preserve">中经国际招标集团有限公司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2.4</w:t>
            </w:r>
          </w:p>
        </w:tc>
        <w:tc>
          <w:tcPr>
            <w:tcW w:w="231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供应商资格要求</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见本询价文件第一章第二款要求。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28"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响应文件正、副本数量</w:t>
            </w:r>
          </w:p>
        </w:tc>
        <w:tc>
          <w:tcPr>
            <w:tcW w:w="5923"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投标文件纸质版：正本一份（需为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彩色打印</w:t>
            </w:r>
            <w:r>
              <w:rPr>
                <w:rFonts w:hint="eastAsia" w:asciiTheme="minorEastAsia" w:hAnsiTheme="minorEastAsia" w:eastAsiaTheme="minorEastAsia" w:cstheme="minorEastAsia"/>
                <w:color w:val="000000" w:themeColor="text1"/>
                <w:sz w:val="21"/>
                <w:szCs w:val="21"/>
                <w14:textFill>
                  <w14:solidFill>
                    <w14:schemeClr w14:val="tx1"/>
                  </w14:solidFill>
                </w14:textFill>
              </w:rPr>
              <w:t>件），副本</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两 </w:t>
            </w:r>
            <w:r>
              <w:rPr>
                <w:rFonts w:hint="eastAsia" w:asciiTheme="minorEastAsia" w:hAnsiTheme="minorEastAsia" w:eastAsiaTheme="minorEastAsia" w:cstheme="minorEastAsia"/>
                <w:color w:val="000000" w:themeColor="text1"/>
                <w:sz w:val="21"/>
                <w:szCs w:val="21"/>
                <w14:textFill>
                  <w14:solidFill>
                    <w14:schemeClr w14:val="tx1"/>
                  </w14:solidFill>
                </w14:textFill>
              </w:rPr>
              <w:t>份</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□不要求</w:t>
            </w:r>
          </w:p>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bdr w:val="single" w:color="auto" w:sz="4" w:space="0"/>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要求，投标文件电子版内容：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投标文件电子版格式：</w:t>
            </w:r>
            <w:r>
              <w:rPr>
                <w:rFonts w:hint="eastAsia" w:asciiTheme="minorEastAsia" w:hAnsiTheme="minorEastAsia" w:eastAsiaTheme="minorEastAsia" w:cstheme="minorEastAsia"/>
                <w:color w:val="000000" w:themeColor="text1"/>
                <w:sz w:val="21"/>
                <w:szCs w:val="21"/>
                <w:u w:val="single"/>
                <w:shd w:val="clear" w:color="auto" w:fill="FFFFFF"/>
                <w:lang w:val="en-US" w:eastAsia="zh-CN"/>
                <w14:textFill>
                  <w14:solidFill>
                    <w14:schemeClr w14:val="tx1"/>
                  </w14:solidFill>
                </w14:textFill>
              </w:rPr>
              <w:t>WORD格式和</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加盖公章后的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PDF</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扫描件</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格式</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投标文件电子版形式：</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3、手持</w:t>
            </w:r>
            <w:r>
              <w:rPr>
                <w:rFonts w:hint="eastAsia" w:asciiTheme="minorEastAsia" w:hAnsiTheme="minorEastAsia" w:eastAsiaTheme="minorEastAsia" w:cstheme="minorEastAsia"/>
                <w:b w:val="0"/>
                <w:bCs w:val="0"/>
                <w:color w:val="000000" w:themeColor="text1"/>
                <w:sz w:val="21"/>
                <w:szCs w:val="21"/>
                <w:u w:val="none"/>
                <w14:textFill>
                  <w14:solidFill>
                    <w14:schemeClr w14:val="tx1"/>
                  </w14:solidFill>
                </w14:textFill>
              </w:rPr>
              <w:t>法定代表人授权委托书（或法定代表人身份证明书）、单独</w:t>
            </w: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密封</w:t>
            </w:r>
            <w:r>
              <w:rPr>
                <w:rFonts w:hint="eastAsia" w:asciiTheme="minorEastAsia" w:hAnsiTheme="minorEastAsia" w:eastAsiaTheme="minorEastAsia" w:cstheme="minorEastAsia"/>
                <w:b w:val="0"/>
                <w:bCs w:val="0"/>
                <w:color w:val="000000" w:themeColor="text1"/>
                <w:sz w:val="21"/>
                <w:szCs w:val="21"/>
                <w:u w:val="none"/>
                <w14:textFill>
                  <w14:solidFill>
                    <w14:schemeClr w14:val="tx1"/>
                  </w14:solidFill>
                </w14:textFill>
              </w:rPr>
              <w:t>提供的报价一览表</w:t>
            </w:r>
            <w:r>
              <w:rPr>
                <w:rFonts w:hint="eastAsia" w:asciiTheme="minorEastAsia" w:hAnsiTheme="minorEastAsia" w:eastAsiaTheme="minorEastAsia" w:cstheme="minorEastAsia"/>
                <w:b w:val="0"/>
                <w:bCs w:val="0"/>
                <w:color w:val="000000" w:themeColor="text1"/>
                <w:sz w:val="21"/>
                <w:szCs w:val="21"/>
                <w:u w:val="none"/>
                <w:lang w:eastAsia="zh-CN"/>
                <w14:textFill>
                  <w14:solidFill>
                    <w14:schemeClr w14:val="tx1"/>
                  </w14:solidFill>
                </w14:textFill>
              </w:rPr>
              <w:t>；</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纸质投标文件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应</w:t>
            </w:r>
            <w:r>
              <w:rPr>
                <w:rFonts w:hint="eastAsia" w:asciiTheme="minorEastAsia" w:hAnsiTheme="minorEastAsia" w:eastAsiaTheme="minorEastAsia" w:cstheme="minorEastAsia"/>
                <w:color w:val="000000" w:themeColor="text1"/>
                <w:sz w:val="21"/>
                <w:szCs w:val="21"/>
                <w14:textFill>
                  <w14:solidFill>
                    <w14:schemeClr w14:val="tx1"/>
                  </w14:solidFill>
                </w14:textFill>
              </w:rPr>
              <w:t>采用胶粘方</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式装订,装订应牢固、不易拆散和换页。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响应文件递交截止时间及递交地点</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见本询价文件第一章要求。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报价方式</w:t>
            </w:r>
          </w:p>
        </w:tc>
        <w:tc>
          <w:tcPr>
            <w:tcW w:w="5923"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报价为“交钥匙”价</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,且须精确到小数点后两位。</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竞标报价应包括完成该项目的货物</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本身</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各供应商按此要求进行报价，同时在合同实施过程中还将发生的其它费用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对于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询价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文件未列明，而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询价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供应商认为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必须</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的费用也需列入总报价。在合同实施时，采购人将不予支付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供应商没有列入的项目费用，并认为此项目的费用已包括在投标总报价中。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付款与结算</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询价保证金金额、递交方式、时间及接受询价保证金的帐户信息</w:t>
            </w:r>
          </w:p>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 w:val="21"/>
                <w:szCs w:val="21"/>
                <w:lang w:val="en-US" w:eastAsia="zh-CN"/>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p>
        </w:tc>
        <w:tc>
          <w:tcPr>
            <w:tcW w:w="5923" w:type="dxa"/>
            <w:vAlign w:val="center"/>
          </w:tcPr>
          <w:p>
            <w:pPr>
              <w:spacing w:line="240" w:lineRule="auto"/>
              <w:ind w:right="256" w:rightChars="122"/>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金    额：</w:t>
            </w:r>
            <w:r>
              <w:rPr>
                <w:rFonts w:hint="eastAsia" w:asciiTheme="minorEastAsia" w:hAnsiTheme="minorEastAsia" w:eastAsiaTheme="minorEastAsia" w:cstheme="minorEastAsia"/>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w:t>
            </w:r>
            <w:r>
              <w:rPr>
                <w:rFonts w:hint="eastAsia" w:asciiTheme="minorEastAsia" w:hAnsiTheme="minorEastAsia" w:eastAsiaTheme="minorEastAsia" w:cstheme="minorEastAsia"/>
                <w:sz w:val="21"/>
                <w:szCs w:val="21"/>
                <w:lang w:eastAsia="zh-CN"/>
              </w:rPr>
              <w:t>，以采购代理公司银行到账信息为准。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23"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招标代理服务费</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szCs w:val="21"/>
              </w:rPr>
              <w:t>货物</w:t>
            </w:r>
            <w:r>
              <w:rPr>
                <w:rFonts w:hint="eastAsia" w:asciiTheme="minorEastAsia" w:hAnsiTheme="minorEastAsia" w:eastAsiaTheme="minorEastAsia" w:cstheme="minorEastAsia"/>
                <w:szCs w:val="21"/>
                <w:lang w:val="zh-CN"/>
              </w:rPr>
              <w:t>类取费标准的</w:t>
            </w:r>
            <w:r>
              <w:rPr>
                <w:rFonts w:hint="eastAsia" w:asciiTheme="minorEastAsia" w:hAnsiTheme="minorEastAsia" w:eastAsiaTheme="minorEastAsia" w:cstheme="minorEastAsia"/>
                <w:szCs w:val="21"/>
              </w:rPr>
              <w:t>80%</w:t>
            </w:r>
            <w:r>
              <w:rPr>
                <w:rFonts w:hint="eastAsia" w:asciiTheme="minorEastAsia" w:hAnsiTheme="minorEastAsia" w:eastAsiaTheme="minorEastAsia" w:cstheme="minorEastAsia"/>
                <w:szCs w:val="21"/>
                <w:lang w:val="zh-CN"/>
              </w:rPr>
              <w:t>向采购代理机构支付招标代理服务费</w:t>
            </w:r>
            <w:r>
              <w:rPr>
                <w:rFonts w:hint="eastAsia" w:asciiTheme="minorEastAsia" w:hAnsiTheme="minorEastAsia" w:eastAsiaTheme="minorEastAsia" w:cstheme="minorEastAsia"/>
                <w:szCs w:val="21"/>
              </w:rPr>
              <w:t>。招标代理服务费由成交供应商在领取成交通知书的同时，向采购代理机构支付。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报价有效期</w:t>
            </w:r>
          </w:p>
        </w:tc>
        <w:tc>
          <w:tcPr>
            <w:tcW w:w="5923" w:type="dxa"/>
            <w:vAlign w:val="center"/>
          </w:tcPr>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本项目报价有效期为</w:t>
            </w:r>
            <w:r>
              <w:rPr>
                <w:rFonts w:hint="eastAsia" w:asciiTheme="minorEastAsia" w:hAnsiTheme="minorEastAsia" w:eastAsiaTheme="minorEastAsia" w:cstheme="minorEastAsia"/>
                <w:sz w:val="21"/>
                <w:szCs w:val="21"/>
                <w:u w:val="single"/>
              </w:rPr>
              <w:t>90</w:t>
            </w:r>
            <w:r>
              <w:rPr>
                <w:rFonts w:hint="eastAsia" w:asciiTheme="minorEastAsia" w:hAnsiTheme="minorEastAsia" w:eastAsiaTheme="minorEastAsia" w:cstheme="minorEastAsia"/>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10.1</w:t>
            </w:r>
          </w:p>
        </w:tc>
        <w:tc>
          <w:tcPr>
            <w:tcW w:w="2313"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履约保证金</w:t>
            </w:r>
          </w:p>
        </w:tc>
        <w:tc>
          <w:tcPr>
            <w:tcW w:w="5923"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9072" w:type="dxa"/>
            <w:gridSpan w:val="3"/>
            <w:vAlign w:val="center"/>
          </w:tcPr>
          <w:p>
            <w:pPr>
              <w:autoSpaceDE w:val="0"/>
              <w:autoSpaceDN w:val="0"/>
              <w:adjustRightInd w:val="0"/>
              <w:snapToGrid w:val="0"/>
              <w:spacing w:beforeLines="10" w:afterLines="10" w:line="240" w:lineRule="auto"/>
              <w:ind w:right="21" w:rightChars="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询价</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 w:val="21"/>
                <w:szCs w:val="21"/>
                <w:lang w:val="en-US" w:eastAsia="zh-CN"/>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zh-CN"/>
              </w:rPr>
              <w:t>提交样品的相关规定：要求在询价时提交样品的，应在样品上标明询价供应商名称。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sz w:val="21"/>
                <w:szCs w:val="21"/>
                <w:lang w:val="en-US" w:eastAsia="zh-CN"/>
              </w:rPr>
            </w:pPr>
            <w:r>
              <w:rPr>
                <w:rFonts w:hint="eastAsia" w:asciiTheme="minorEastAsia" w:hAnsiTheme="minorEastAsia" w:eastAsiaTheme="minorEastAsia" w:cstheme="minorEastAsia"/>
                <w:snapToGrid w:val="0"/>
                <w:sz w:val="21"/>
                <w:szCs w:val="21"/>
                <w:lang w:val="en-US" w:eastAsia="zh-CN"/>
              </w:rPr>
              <w:t>3</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sz w:val="21"/>
                <w:szCs w:val="21"/>
                <w:lang w:val="zh-CN"/>
              </w:rPr>
            </w:pPr>
            <w:r>
              <w:rPr>
                <w:rFonts w:hint="eastAsia" w:asciiTheme="minorEastAsia" w:hAnsiTheme="minorEastAsia" w:eastAsiaTheme="minorEastAsia" w:cstheme="minorEastAsia"/>
                <w:snapToGrid w:val="0"/>
                <w:kern w:val="0"/>
                <w:sz w:val="21"/>
                <w:szCs w:val="21"/>
                <w:lang w:val="zh-CN"/>
              </w:rPr>
              <w:t>询价小组人数</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bl>
    <w:p>
      <w:pPr>
        <w:sectPr>
          <w:footerReference r:id="rId3" w:type="default"/>
          <w:pgSz w:w="11906" w:h="16838"/>
          <w:pgMar w:top="1417" w:right="1417" w:bottom="1417" w:left="1417" w:header="851" w:footer="992" w:gutter="0"/>
          <w:pgNumType w:fmt="decimal" w:start="4"/>
          <w:cols w:space="425" w:num="1"/>
          <w:docGrid w:type="lines" w:linePitch="312" w:charSpace="0"/>
        </w:sectPr>
      </w:pPr>
    </w:p>
    <w:p>
      <w:pPr>
        <w:pStyle w:val="2"/>
        <w:numPr>
          <w:ilvl w:val="1"/>
          <w:numId w:val="0"/>
        </w:numPr>
        <w:spacing w:before="260" w:after="260" w:line="360" w:lineRule="auto"/>
        <w:ind w:leftChars="0"/>
        <w:jc w:val="left"/>
        <w:rPr>
          <w:rFonts w:ascii="宋体" w:hAnsi="宋体" w:cs="宋体"/>
          <w:sz w:val="21"/>
          <w:szCs w:val="21"/>
        </w:rPr>
      </w:pPr>
      <w:bookmarkStart w:id="36" w:name="_Toc8124"/>
      <w:bookmarkStart w:id="37" w:name="_Toc8857"/>
      <w:bookmarkStart w:id="38" w:name="_Toc23808"/>
      <w:bookmarkStart w:id="39" w:name="_Toc3403"/>
      <w:r>
        <w:rPr>
          <w:rFonts w:hint="eastAsia" w:ascii="宋体" w:hAnsi="宋体" w:cs="宋体"/>
          <w:sz w:val="21"/>
          <w:szCs w:val="21"/>
        </w:rPr>
        <w:t>供应商须知</w:t>
      </w:r>
      <w:bookmarkEnd w:id="36"/>
      <w:bookmarkEnd w:id="37"/>
      <w:bookmarkEnd w:id="38"/>
      <w:bookmarkEnd w:id="39"/>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0" w:name="_Toc1906"/>
      <w:bookmarkStart w:id="41" w:name="_Toc5396"/>
      <w:bookmarkStart w:id="42" w:name="_Toc26891"/>
      <w:bookmarkStart w:id="43" w:name="_Toc24461"/>
      <w:r>
        <w:rPr>
          <w:rFonts w:hint="eastAsia" w:ascii="宋体" w:hAnsi="宋体" w:cs="宋体"/>
          <w:b/>
          <w:snapToGrid w:val="0"/>
          <w:kern w:val="0"/>
          <w:sz w:val="21"/>
          <w:szCs w:val="21"/>
          <w:lang w:val="zh-CN"/>
        </w:rPr>
        <w:t>适用范围</w:t>
      </w:r>
      <w:bookmarkEnd w:id="40"/>
      <w:bookmarkEnd w:id="41"/>
      <w:bookmarkEnd w:id="42"/>
      <w:bookmarkEnd w:id="43"/>
    </w:p>
    <w:p>
      <w:pPr>
        <w:numPr>
          <w:ilvl w:val="1"/>
          <w:numId w:val="7"/>
        </w:numPr>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本询价文件适用于本询价邀请函中所述项目的货物及相关服务的采购。</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4" w:name="_Toc21023"/>
      <w:bookmarkStart w:id="45" w:name="_Toc10250"/>
      <w:bookmarkStart w:id="46" w:name="_Toc16183"/>
      <w:bookmarkStart w:id="47" w:name="_Toc1257"/>
      <w:r>
        <w:rPr>
          <w:rFonts w:hint="eastAsia" w:ascii="宋体" w:hAnsi="宋体" w:cs="宋体"/>
          <w:b/>
          <w:snapToGrid w:val="0"/>
          <w:kern w:val="0"/>
          <w:sz w:val="21"/>
          <w:szCs w:val="21"/>
          <w:lang w:val="zh-CN"/>
        </w:rPr>
        <w:t>定义</w:t>
      </w:r>
      <w:bookmarkEnd w:id="44"/>
      <w:bookmarkEnd w:id="45"/>
      <w:bookmarkEnd w:id="46"/>
      <w:bookmarkEnd w:id="47"/>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“采购人”是指:见供应商须知前附表。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“监管部门”是指: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“政府采购代理机构”是指: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合格的供应商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符合《政府采购法》第二十二条规定的供应商。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符合本《询价文件》供应商须知前附表规定的供应商。</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8" w:name="_Toc8184"/>
      <w:bookmarkStart w:id="49" w:name="_Toc7033"/>
      <w:bookmarkStart w:id="50" w:name="_Toc32604"/>
      <w:bookmarkStart w:id="51" w:name="_Toc20165"/>
      <w:r>
        <w:rPr>
          <w:rFonts w:hint="eastAsia" w:ascii="宋体" w:hAnsi="宋体" w:cs="宋体"/>
          <w:b/>
          <w:snapToGrid w:val="0"/>
          <w:kern w:val="0"/>
          <w:sz w:val="21"/>
          <w:szCs w:val="21"/>
          <w:lang w:val="zh-CN"/>
        </w:rPr>
        <w:t>合格的货物和服务</w:t>
      </w:r>
      <w:bookmarkEnd w:id="48"/>
      <w:bookmarkEnd w:id="49"/>
      <w:bookmarkEnd w:id="50"/>
      <w:bookmarkEnd w:id="51"/>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货物”是指供应商制造或组织符合询价文件要求的货物等。询价文件中没有提及货物来源地的，根据《政府采购法》的相关规定均应是本国货物，另有规定的除外。货物必须是其合法生产的符合国家有关标准要求的货物。</w:t>
      </w:r>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“服务”是指</w:t>
      </w:r>
      <w:r>
        <w:rPr>
          <w:rFonts w:hint="eastAsia" w:ascii="宋体" w:hAnsi="宋体" w:cs="宋体"/>
          <w:sz w:val="21"/>
          <w:szCs w:val="21"/>
        </w:rPr>
        <w:t>询价文件规定投标须承担</w:t>
      </w:r>
      <w:r>
        <w:rPr>
          <w:rFonts w:hint="eastAsia" w:ascii="宋体" w:hAnsi="宋体" w:cs="宋体"/>
          <w:snapToGrid w:val="0"/>
          <w:kern w:val="0"/>
          <w:sz w:val="21"/>
          <w:szCs w:val="21"/>
          <w:lang w:val="zh-CN"/>
        </w:rPr>
        <w:t>其他义务，包括但不限于：供应商须承担的运输、安装、调试、技术支持、培训以及其他类似附加服务的义务。</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2" w:name="_Toc19234"/>
      <w:bookmarkStart w:id="53" w:name="_Toc8000"/>
      <w:bookmarkStart w:id="54" w:name="_Toc18725"/>
      <w:bookmarkStart w:id="55" w:name="_Toc21406"/>
      <w:r>
        <w:rPr>
          <w:rFonts w:hint="eastAsia" w:ascii="宋体" w:hAnsi="宋体" w:cs="宋体"/>
          <w:b/>
          <w:snapToGrid w:val="0"/>
          <w:kern w:val="0"/>
          <w:sz w:val="21"/>
          <w:szCs w:val="21"/>
          <w:lang w:val="zh-CN"/>
        </w:rPr>
        <w:t>投标费用</w:t>
      </w:r>
      <w:bookmarkEnd w:id="52"/>
      <w:bookmarkEnd w:id="53"/>
      <w:bookmarkEnd w:id="54"/>
      <w:bookmarkEnd w:id="55"/>
    </w:p>
    <w:p>
      <w:pPr>
        <w:keepNext w:val="0"/>
        <w:keepLines w:val="0"/>
        <w:pageBreakBefore w:val="0"/>
        <w:widowControl w:val="0"/>
        <w:numPr>
          <w:ilvl w:val="1"/>
          <w:numId w:val="11"/>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供应商应承担所有与准备和参加询价有关的费用。不论询价的结果如何，政府采购代理机构和采购人均无义务和责任承担这些费用。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4.2  本询价文件的解释权在中经国际招标集团有限公司。</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6" w:name="_Toc1343"/>
      <w:bookmarkStart w:id="57" w:name="_Toc12677"/>
      <w:bookmarkStart w:id="58" w:name="_Toc19366"/>
      <w:bookmarkStart w:id="59" w:name="_Toc17016"/>
      <w:r>
        <w:rPr>
          <w:rFonts w:hint="eastAsia" w:ascii="宋体" w:hAnsi="宋体" w:cs="宋体"/>
          <w:b/>
          <w:snapToGrid w:val="0"/>
          <w:kern w:val="0"/>
          <w:sz w:val="21"/>
          <w:szCs w:val="21"/>
          <w:lang w:val="zh-CN"/>
        </w:rPr>
        <w:t>交货期及质保期</w:t>
      </w:r>
      <w:bookmarkEnd w:id="56"/>
      <w:bookmarkEnd w:id="57"/>
      <w:bookmarkEnd w:id="58"/>
      <w:bookmarkEnd w:id="59"/>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5.1  交货期：见供应商须知前附表。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w:t>
      </w:r>
      <w:r>
        <w:rPr>
          <w:rFonts w:hint="eastAsia" w:ascii="宋体" w:hAnsi="宋体" w:cs="宋体"/>
          <w:snapToGrid w:val="0"/>
          <w:kern w:val="0"/>
          <w:sz w:val="21"/>
          <w:szCs w:val="21"/>
        </w:rPr>
        <w:t>2</w:t>
      </w:r>
      <w:r>
        <w:rPr>
          <w:rFonts w:hint="eastAsia" w:ascii="宋体" w:hAnsi="宋体" w:cs="宋体"/>
          <w:snapToGrid w:val="0"/>
          <w:kern w:val="0"/>
          <w:sz w:val="21"/>
          <w:szCs w:val="21"/>
          <w:lang w:val="zh-CN"/>
        </w:rPr>
        <w:t xml:space="preserve">  质保期：见供应商须知前附表。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0" w:name="_Toc7328"/>
      <w:bookmarkStart w:id="61" w:name="_Toc20411"/>
      <w:bookmarkStart w:id="62" w:name="_Toc26490"/>
      <w:bookmarkStart w:id="63" w:name="_Toc5685"/>
      <w:r>
        <w:rPr>
          <w:rFonts w:hint="eastAsia" w:ascii="宋体" w:hAnsi="宋体" w:cs="宋体"/>
          <w:b/>
          <w:sz w:val="21"/>
          <w:szCs w:val="21"/>
        </w:rPr>
        <w:t>响应文件</w:t>
      </w:r>
      <w:r>
        <w:rPr>
          <w:rFonts w:hint="eastAsia" w:ascii="宋体" w:hAnsi="宋体" w:cs="宋体"/>
          <w:b/>
          <w:snapToGrid w:val="0"/>
          <w:kern w:val="0"/>
          <w:sz w:val="21"/>
          <w:szCs w:val="21"/>
          <w:lang w:val="zh-CN"/>
        </w:rPr>
        <w:t>编制</w:t>
      </w:r>
      <w:r>
        <w:rPr>
          <w:rFonts w:hint="eastAsia" w:ascii="宋体" w:hAnsi="宋体" w:cs="宋体"/>
          <w:b/>
          <w:sz w:val="21"/>
          <w:szCs w:val="21"/>
        </w:rPr>
        <w:t>基本要求及递交</w:t>
      </w:r>
      <w:bookmarkEnd w:id="60"/>
      <w:bookmarkEnd w:id="61"/>
      <w:bookmarkEnd w:id="62"/>
      <w:bookmarkEnd w:id="63"/>
    </w:p>
    <w:p>
      <w:pPr>
        <w:tabs>
          <w:tab w:val="left" w:pos="1290"/>
        </w:tabs>
        <w:spacing w:line="360" w:lineRule="auto"/>
        <w:jc w:val="left"/>
        <w:rPr>
          <w:rFonts w:ascii="宋体" w:hAnsi="宋体" w:cs="宋体"/>
          <w:sz w:val="21"/>
          <w:szCs w:val="21"/>
        </w:rPr>
      </w:pPr>
      <w:r>
        <w:rPr>
          <w:rFonts w:hint="eastAsia" w:ascii="宋体" w:hAnsi="宋体" w:cs="宋体"/>
          <w:sz w:val="21"/>
          <w:szCs w:val="21"/>
        </w:rPr>
        <w:t>6.1  响应文件的数量：见供应商须知前附表。</w:t>
      </w:r>
    </w:p>
    <w:p>
      <w:pPr>
        <w:keepNext w:val="0"/>
        <w:keepLines w:val="0"/>
        <w:pageBreakBefore w:val="0"/>
        <w:widowControl w:val="0"/>
        <w:numPr>
          <w:ilvl w:val="1"/>
          <w:numId w:val="12"/>
        </w:numPr>
        <w:tabs>
          <w:tab w:val="clear" w:pos="36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响应文件的制作：供应商应认真阅读本询价文件，按询价文件的要求编制响应文件，对本询价文件的商务要求和技术条款作出实质性的响应和答复。</w:t>
      </w:r>
    </w:p>
    <w:p>
      <w:pPr>
        <w:numPr>
          <w:ilvl w:val="1"/>
          <w:numId w:val="12"/>
        </w:numPr>
        <w:spacing w:line="360" w:lineRule="auto"/>
        <w:jc w:val="left"/>
        <w:rPr>
          <w:rFonts w:ascii="宋体" w:hAnsi="宋体" w:cs="宋体"/>
          <w:sz w:val="21"/>
          <w:szCs w:val="21"/>
        </w:rPr>
      </w:pPr>
      <w:r>
        <w:rPr>
          <w:rFonts w:hint="eastAsia" w:ascii="宋体" w:hAnsi="宋体" w:cs="宋体"/>
          <w:sz w:val="21"/>
          <w:szCs w:val="21"/>
        </w:rPr>
        <w:t xml:space="preserve"> 响应文件应按本询价文件的全部内容，包括所有的补充通知及附件进行编制。</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如因供应商只填写和提供了本询价文件要求的部分内容和附件，而给评审造成困难，其可能导致的结果和责任由供应商自行承担。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lang w:val="zh-CN"/>
        </w:rPr>
        <w:t>询价供应商应当对询价响应文件进行装订，对未经装订的询价响应文件可能发生的文件散落或缺损，由此产生的后果其责任由询价供应商承担。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响应文件的密封：响应文件必须密封，并须在密封件启封处加盖公章。</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响应文件的有效期：递交响应文件的截止时间起90日历天</w:t>
      </w:r>
    </w:p>
    <w:p>
      <w:pPr>
        <w:keepNext w:val="0"/>
        <w:keepLines w:val="0"/>
        <w:pageBreakBefore w:val="0"/>
        <w:widowControl w:val="0"/>
        <w:numPr>
          <w:ilvl w:val="1"/>
          <w:numId w:val="12"/>
        </w:numPr>
        <w:tabs>
          <w:tab w:val="left" w:pos="180"/>
          <w:tab w:val="clear" w:pos="36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响应文件的签署：响应文件须由参加报价供应商的法人代表或法定代表授权人在询价文件规定签名、盖章处逐一签名和加盖公章。否则，其响应文件无效。响应文件应尽量避免涂改、行间插字或删除，若出现上述情况，改动之处须加盖单位公章且由供应商的法定代表人或其正式授权的代表签字或盖章。签字或盖章的具体要求见供应商须知前附表。响应文件因字迹潦草或表达不清所引起的后果由供应商负责。</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pPr>
      <w:r>
        <w:rPr>
          <w:rFonts w:hint="eastAsia" w:ascii="宋体" w:hAnsi="宋体" w:cs="宋体"/>
          <w:sz w:val="21"/>
          <w:szCs w:val="21"/>
          <w:lang w:val="zh-CN"/>
        </w:rPr>
        <w:t>询价供应商递交的询价文件应包括正本、副本、完整的电子文档及单独提供的法定代表人授权委托书（或法定代表人身份证明书）、报价一览表。本次询价供应商提交询价文件的正、副本和电子文档的数量见《报价须知前附表》。每套询价文件须清楚地标明“正本”、“副本”，询价文件的副本可采用正本的复印件，若副本与正本不符，以正本为准；如单独提供的法定代表人授权委托书（或法定代表人身份证明书）、报价一览表与询价文件正本不符的，以单独提供并在现场唱标的结果为准。电子文档与纸质文件不符，以纸质文件为准。</w:t>
      </w:r>
    </w:p>
    <w:p>
      <w:pPr>
        <w:numPr>
          <w:ilvl w:val="1"/>
          <w:numId w:val="12"/>
        </w:numPr>
        <w:spacing w:line="360" w:lineRule="auto"/>
        <w:jc w:val="left"/>
        <w:rPr>
          <w:rFonts w:ascii="宋体" w:hAnsi="宋体" w:cs="宋体"/>
          <w:sz w:val="21"/>
          <w:szCs w:val="21"/>
        </w:rPr>
      </w:pPr>
      <w:r>
        <w:rPr>
          <w:rFonts w:hint="eastAsia" w:ascii="宋体" w:hAnsi="宋体" w:cs="宋体"/>
          <w:sz w:val="21"/>
          <w:szCs w:val="21"/>
        </w:rPr>
        <w:t xml:space="preserve"> 除询价文件的技术规格中另有规定外，计量单位应使用中华人民共和国法定计量单位。</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响应文件递交截止时间及地点：见供应商须知前附表。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4" w:name="_Toc4523"/>
      <w:bookmarkStart w:id="65" w:name="_Toc30923"/>
      <w:bookmarkStart w:id="66" w:name="_Toc19279"/>
      <w:bookmarkStart w:id="67" w:name="_Toc1134"/>
      <w:r>
        <w:rPr>
          <w:rFonts w:hint="eastAsia" w:ascii="宋体" w:hAnsi="宋体" w:cs="宋体"/>
          <w:b/>
          <w:sz w:val="21"/>
          <w:szCs w:val="21"/>
        </w:rPr>
        <w:t>报价及付款结算要求</w:t>
      </w:r>
      <w:bookmarkEnd w:id="64"/>
      <w:bookmarkEnd w:id="65"/>
      <w:bookmarkEnd w:id="66"/>
      <w:bookmarkEnd w:id="67"/>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报价的价格构成：见供应商须知前附表。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付款与结算要求：见供应商须知前附表。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报价超过采购预算的响应文件将被视为无效文件。</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8" w:name="_Toc22148"/>
      <w:bookmarkStart w:id="69" w:name="_Toc8960"/>
      <w:bookmarkStart w:id="70" w:name="_Toc21267"/>
      <w:bookmarkStart w:id="71" w:name="_Toc11775"/>
      <w:r>
        <w:rPr>
          <w:rFonts w:hint="eastAsia" w:ascii="宋体" w:hAnsi="宋体" w:cs="宋体"/>
          <w:b/>
          <w:sz w:val="21"/>
          <w:szCs w:val="21"/>
        </w:rPr>
        <w:t>询价采购活动报价保证金</w:t>
      </w:r>
      <w:bookmarkEnd w:id="68"/>
      <w:bookmarkEnd w:id="69"/>
      <w:bookmarkEnd w:id="70"/>
      <w:bookmarkEnd w:id="71"/>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保证金金额：见供应商须知前附表。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保证金形式：见供应商须知前附表。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保证金的递交时间：应于供应商须知前附表规定的响应文件递交截止时间之前递交至中经国际招标集团有限公司，保证金的真实性在财务进账时查证，如发生退票和不能进账，其后果由供应商自负。</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未按时递交保证金或保证金金额不足的供应商，其响应文件将被视为无效文件。</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未成交的供应商，在成交通知书发出后五个工作日内退还未成交供应商的投标保证金。</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成交供应商的投标保证金，在成交供应商与采购人签订合同后5个工作日内不计利息原额退还。</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72" w:name="_Toc18073"/>
      <w:bookmarkStart w:id="73" w:name="_Toc25722"/>
      <w:bookmarkStart w:id="74" w:name="_Toc4652"/>
      <w:bookmarkStart w:id="75" w:name="_Toc23126"/>
      <w:r>
        <w:rPr>
          <w:rFonts w:hint="eastAsia" w:ascii="宋体" w:hAnsi="宋体" w:cs="宋体"/>
          <w:b/>
          <w:sz w:val="21"/>
          <w:szCs w:val="21"/>
        </w:rPr>
        <w:t>采购代理服务费</w:t>
      </w:r>
      <w:bookmarkEnd w:id="72"/>
      <w:bookmarkEnd w:id="73"/>
      <w:bookmarkEnd w:id="74"/>
      <w:bookmarkEnd w:id="75"/>
    </w:p>
    <w:p>
      <w:pPr>
        <w:tabs>
          <w:tab w:val="left" w:pos="540"/>
        </w:tabs>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9.1  采购代理服务费及其收取方式：见供应商须知前附表</w:t>
      </w:r>
    </w:p>
    <w:p>
      <w:pPr>
        <w:numPr>
          <w:ilvl w:val="3"/>
          <w:numId w:val="6"/>
        </w:numPr>
        <w:tabs>
          <w:tab w:val="left" w:pos="540"/>
          <w:tab w:val="clear" w:pos="2325"/>
        </w:tabs>
        <w:autoSpaceDE w:val="0"/>
        <w:autoSpaceDN w:val="0"/>
        <w:adjustRightInd w:val="0"/>
        <w:spacing w:line="360" w:lineRule="auto"/>
        <w:ind w:left="0" w:firstLine="0"/>
        <w:jc w:val="left"/>
        <w:outlineLvl w:val="1"/>
        <w:rPr>
          <w:rFonts w:ascii="宋体" w:hAnsi="宋体" w:cs="宋体"/>
          <w:b/>
          <w:sz w:val="21"/>
          <w:szCs w:val="21"/>
        </w:rPr>
      </w:pPr>
      <w:bookmarkStart w:id="76" w:name="_Toc32426"/>
      <w:bookmarkStart w:id="77" w:name="_Toc30619"/>
      <w:r>
        <w:rPr>
          <w:rFonts w:hint="eastAsia" w:ascii="宋体" w:hAnsi="宋体" w:cs="宋体"/>
          <w:b/>
          <w:sz w:val="21"/>
          <w:szCs w:val="21"/>
        </w:rPr>
        <w:t>履约</w:t>
      </w:r>
      <w:r>
        <w:rPr>
          <w:rFonts w:ascii="宋体" w:hAnsi="宋体" w:cs="宋体"/>
          <w:b/>
          <w:sz w:val="21"/>
          <w:szCs w:val="21"/>
        </w:rPr>
        <w:t>保证金</w:t>
      </w:r>
      <w:bookmarkEnd w:id="76"/>
      <w:bookmarkEnd w:id="77"/>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10</w:t>
      </w:r>
      <w:r>
        <w:rPr>
          <w:rFonts w:ascii="宋体" w:hAnsi="宋体" w:cs="宋体"/>
          <w:snapToGrid w:val="0"/>
          <w:kern w:val="0"/>
          <w:sz w:val="21"/>
          <w:szCs w:val="21"/>
          <w:lang w:val="zh-CN"/>
        </w:rPr>
        <w:t>.1</w:t>
      </w:r>
      <w:r>
        <w:rPr>
          <w:rFonts w:hint="eastAsia" w:ascii="宋体" w:hAnsi="宋体" w:cs="宋体"/>
          <w:snapToGrid w:val="0"/>
          <w:kern w:val="0"/>
          <w:sz w:val="21"/>
          <w:szCs w:val="21"/>
          <w:lang w:val="zh-CN"/>
        </w:rPr>
        <w:t>询价采购文件对履约保证金有规定的，成交供应商应按规定在签订合同前缴纳履约保证金。有关履约保证金的规定询价供应商须知前附表。</w:t>
      </w:r>
    </w:p>
    <w:p>
      <w:pPr>
        <w:pStyle w:val="3"/>
        <w:spacing w:line="360" w:lineRule="auto"/>
        <w:jc w:val="left"/>
        <w:rPr>
          <w:sz w:val="21"/>
          <w:szCs w:val="21"/>
          <w:lang w:val="zh-CN"/>
        </w:rPr>
        <w:sectPr>
          <w:pgSz w:w="11906" w:h="16838"/>
          <w:pgMar w:top="1361" w:right="1361" w:bottom="1361" w:left="1361" w:header="851" w:footer="992" w:gutter="0"/>
          <w:pgNumType w:fmt="decimal"/>
          <w:cols w:space="0" w:num="1"/>
          <w:rtlGutter w:val="0"/>
          <w:docGrid w:type="lines" w:linePitch="313" w:charSpace="0"/>
        </w:sectPr>
      </w:pPr>
    </w:p>
    <w:p>
      <w:pPr>
        <w:spacing w:line="240" w:lineRule="auto"/>
        <w:jc w:val="center"/>
        <w:outlineLvl w:val="0"/>
        <w:rPr>
          <w:rFonts w:ascii="宋体" w:hAnsi="宋体"/>
          <w:b/>
          <w:sz w:val="32"/>
          <w:szCs w:val="32"/>
        </w:rPr>
      </w:pPr>
      <w:bookmarkStart w:id="78" w:name="_Toc11612"/>
      <w:bookmarkStart w:id="79" w:name="_Toc19850"/>
      <w:bookmarkStart w:id="80" w:name="_Toc22739"/>
      <w:r>
        <w:rPr>
          <w:rFonts w:hint="eastAsia" w:ascii="宋体" w:hAnsi="宋体"/>
          <w:b/>
          <w:sz w:val="32"/>
          <w:szCs w:val="32"/>
        </w:rPr>
        <w:t>第三章  采购需求</w:t>
      </w:r>
      <w:bookmarkEnd w:id="78"/>
      <w:bookmarkEnd w:id="79"/>
      <w:bookmarkEnd w:id="80"/>
    </w:p>
    <w:p>
      <w:pPr>
        <w:pStyle w:val="2"/>
        <w:keepNext/>
        <w:keepLines/>
        <w:pageBreakBefore w:val="0"/>
        <w:widowControl w:val="0"/>
        <w:numPr>
          <w:ilvl w:val="0"/>
          <w:numId w:val="15"/>
        </w:numPr>
        <w:kinsoku/>
        <w:wordWrap/>
        <w:overflowPunct/>
        <w:topLinePunct w:val="0"/>
        <w:autoSpaceDE/>
        <w:autoSpaceDN/>
        <w:bidi w:val="0"/>
        <w:adjustRightInd/>
        <w:snapToGrid/>
        <w:spacing w:line="360" w:lineRule="auto"/>
        <w:ind w:left="0" w:firstLine="0"/>
        <w:textAlignment w:val="auto"/>
        <w:rPr>
          <w:rFonts w:hint="eastAsia" w:asciiTheme="minorEastAsia" w:hAnsiTheme="minorEastAsia" w:eastAsiaTheme="minorEastAsia" w:cstheme="minorEastAsia"/>
          <w:color w:val="auto"/>
          <w:sz w:val="21"/>
          <w:szCs w:val="21"/>
        </w:rPr>
      </w:pPr>
      <w:bookmarkStart w:id="81" w:name="_Toc11131"/>
      <w:bookmarkStart w:id="82" w:name="_Toc6744"/>
      <w:bookmarkStart w:id="83" w:name="_Toc17952"/>
      <w:r>
        <w:rPr>
          <w:rFonts w:hint="eastAsia" w:asciiTheme="minorEastAsia" w:hAnsiTheme="minorEastAsia" w:eastAsiaTheme="minorEastAsia" w:cstheme="minorEastAsia"/>
          <w:color w:val="auto"/>
          <w:sz w:val="21"/>
          <w:szCs w:val="21"/>
        </w:rPr>
        <w:t>技术</w:t>
      </w:r>
      <w:bookmarkEnd w:id="81"/>
      <w:bookmarkEnd w:id="82"/>
      <w:r>
        <w:rPr>
          <w:rFonts w:hint="eastAsia" w:asciiTheme="minorEastAsia" w:hAnsiTheme="minorEastAsia" w:eastAsiaTheme="minorEastAsia" w:cstheme="minorEastAsia"/>
          <w:color w:val="auto"/>
          <w:sz w:val="21"/>
          <w:szCs w:val="21"/>
          <w:lang w:eastAsia="zh-CN"/>
        </w:rPr>
        <w:t>需求</w:t>
      </w:r>
      <w:bookmarkEnd w:id="83"/>
    </w:p>
    <w:p>
      <w:pPr>
        <w:numPr>
          <w:ilvl w:val="0"/>
          <w:numId w:val="16"/>
        </w:numPr>
        <w:autoSpaceDE w:val="0"/>
        <w:autoSpaceDN w:val="0"/>
        <w:adjustRightInd w:val="0"/>
        <w:spacing w:line="360" w:lineRule="auto"/>
        <w:rPr>
          <w:rFonts w:asciiTheme="minorEastAsia" w:hAnsiTheme="minorEastAsia" w:eastAsiaTheme="minorEastAsia" w:cstheme="minorEastAsia"/>
          <w:szCs w:val="21"/>
        </w:rPr>
      </w:pPr>
      <w:bookmarkStart w:id="84" w:name="_Toc6528"/>
      <w:bookmarkStart w:id="85" w:name="_Toc327"/>
      <w:r>
        <w:rPr>
          <w:rFonts w:hint="eastAsia" w:asciiTheme="minorEastAsia" w:hAnsiTheme="minorEastAsia" w:eastAsiaTheme="minorEastAsia" w:cstheme="minorEastAsia"/>
          <w:szCs w:val="21"/>
        </w:rPr>
        <w:t>设备/货物清单</w:t>
      </w:r>
    </w:p>
    <w:tbl>
      <w:tblPr>
        <w:tblStyle w:val="20"/>
        <w:tblW w:w="51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65"/>
        <w:gridCol w:w="5996"/>
        <w:gridCol w:w="719"/>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18" w:type="pct"/>
            <w:vAlign w:val="center"/>
          </w:tcPr>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523" w:type="pct"/>
            <w:vAlign w:val="center"/>
          </w:tcPr>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仪器设备名称</w:t>
            </w:r>
          </w:p>
        </w:tc>
        <w:tc>
          <w:tcPr>
            <w:tcW w:w="2944" w:type="pct"/>
            <w:vAlign w:val="center"/>
          </w:tcPr>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技术性能</w:t>
            </w:r>
          </w:p>
        </w:tc>
        <w:tc>
          <w:tcPr>
            <w:tcW w:w="353" w:type="pct"/>
            <w:vAlign w:val="center"/>
          </w:tcPr>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数量</w:t>
            </w:r>
          </w:p>
        </w:tc>
        <w:tc>
          <w:tcPr>
            <w:tcW w:w="860" w:type="pct"/>
            <w:vAlign w:val="center"/>
          </w:tcPr>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318" w:type="pct"/>
            <w:vAlign w:val="center"/>
          </w:tcPr>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1</w:t>
            </w:r>
          </w:p>
        </w:tc>
        <w:tc>
          <w:tcPr>
            <w:tcW w:w="52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微量热仪</w:t>
            </w:r>
          </w:p>
        </w:tc>
        <w:tc>
          <w:tcPr>
            <w:tcW w:w="2944" w:type="pct"/>
            <w:vAlign w:val="center"/>
          </w:tcPr>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一、主要功能/用途</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能测试有机无机材料反应过程中材料放热性能，仪器应能长期稳定工作，并可同时测试多个样品。</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二、技术参数/指标</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★1.最高工作温度：≥90</w:t>
            </w:r>
            <w:r>
              <w:rPr>
                <w:rFonts w:hint="eastAsia" w:asciiTheme="minorEastAsia" w:hAnsiTheme="minorEastAsia" w:eastAsiaTheme="minorEastAsia" w:cstheme="minorEastAsia"/>
                <w:szCs w:val="21"/>
              </w:rPr>
              <w:sym w:font="Symbol" w:char="F0B0"/>
            </w:r>
            <w:r>
              <w:rPr>
                <w:rFonts w:hint="eastAsia" w:asciiTheme="minorEastAsia" w:hAnsiTheme="minorEastAsia" w:eastAsiaTheme="minorEastAsia" w:cstheme="minorEastAsia"/>
                <w:szCs w:val="21"/>
              </w:rPr>
              <w:t>C</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2.恒温槽温度稳定性：≤0.02</w:t>
            </w:r>
            <w:r>
              <w:rPr>
                <w:rFonts w:hint="eastAsia" w:asciiTheme="minorEastAsia" w:hAnsiTheme="minorEastAsia" w:eastAsiaTheme="minorEastAsia" w:cstheme="minorEastAsia"/>
                <w:szCs w:val="21"/>
              </w:rPr>
              <w:sym w:font="Symbol" w:char="F0B0"/>
            </w:r>
            <w:r>
              <w:rPr>
                <w:rFonts w:hint="eastAsia" w:asciiTheme="minorEastAsia" w:hAnsiTheme="minorEastAsia" w:eastAsiaTheme="minorEastAsia" w:cstheme="minorEastAsia"/>
                <w:szCs w:val="21"/>
              </w:rPr>
              <w:t>C</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恒温槽类型：空气介质</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★4.恒温槽可兼容两种以上的量热计，最多能同时进行8个样品的测试</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★5.八通道量热计，能同时进行8个样品的测试，包含样品和参比通道（一共有16个通道）</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6.八通道量热计短期噪音：≤ 2.5uW</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★7.八通道量热计大于24小时基线漂移：&lt;25uW；基线偏差：&lt;±10uW；基线误差：&lt;±16uW</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8.最低检测限：≤4 uW</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 混合安瓿瓶带搅拌马达，实现自动搅拌</w:t>
            </w:r>
          </w:p>
          <w:p>
            <w:pPr>
              <w:numPr>
                <w:ilvl w:val="0"/>
                <w:numId w:val="17"/>
              </w:num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软件：仪器操作软件及通用2000/XP版数据分析软件,可免费升级，无安装电脑台数和安装次数限制</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★11、提供生产厂家</w:t>
            </w:r>
            <w:r>
              <w:rPr>
                <w:rFonts w:hint="eastAsia" w:asciiTheme="minorEastAsia" w:hAnsiTheme="minorEastAsia" w:eastAsiaTheme="minorEastAsia" w:cstheme="minorEastAsia"/>
                <w:szCs w:val="21"/>
                <w:lang w:val="en-US" w:eastAsia="zh-CN"/>
              </w:rPr>
              <w:t>(或</w:t>
            </w:r>
            <w:r>
              <w:rPr>
                <w:rFonts w:hint="eastAsia" w:asciiTheme="minorEastAsia" w:hAnsiTheme="minorEastAsia" w:eastAsiaTheme="minorEastAsia" w:cstheme="minorEastAsia"/>
                <w:szCs w:val="21"/>
              </w:rPr>
              <w:t>中国总代理</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出具针对本项目的授权书和售后服务承诺函（加盖公章</w:t>
            </w:r>
            <w:r>
              <w:rPr>
                <w:rFonts w:hint="eastAsia" w:asciiTheme="minorEastAsia" w:hAnsiTheme="minorEastAsia" w:eastAsiaTheme="minorEastAsia" w:cstheme="minorEastAsia"/>
                <w:szCs w:val="21"/>
                <w:lang w:eastAsia="zh-CN"/>
              </w:rPr>
              <w:t>真彩扫描件</w:t>
            </w:r>
            <w:r>
              <w:rPr>
                <w:rFonts w:hint="eastAsia" w:asciiTheme="minorEastAsia" w:hAnsiTheme="minorEastAsia" w:eastAsiaTheme="minorEastAsia" w:cstheme="minorEastAsia"/>
                <w:szCs w:val="21"/>
              </w:rPr>
              <w:t>）</w:t>
            </w:r>
          </w:p>
        </w:tc>
        <w:tc>
          <w:tcPr>
            <w:tcW w:w="35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60" w:type="pct"/>
            <w:vAlign w:val="center"/>
          </w:tcPr>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本设备拟采购进口设备，投标报价包括除报价要求相关内容外，还应包括进口设备代理费等费用；报价时，请按教育科研机构进口免税价进行报价。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318" w:type="pct"/>
            <w:vAlign w:val="center"/>
          </w:tcPr>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2</w:t>
            </w:r>
          </w:p>
        </w:tc>
        <w:tc>
          <w:tcPr>
            <w:tcW w:w="52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分析级偏光显微镜</w:t>
            </w:r>
          </w:p>
        </w:tc>
        <w:tc>
          <w:tcPr>
            <w:tcW w:w="2944" w:type="pct"/>
            <w:vAlign w:val="center"/>
          </w:tcPr>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1、总体要求：研究级偏光显微镜。</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2、光学系统：国际最先进的IC</w:t>
            </w:r>
            <w:r>
              <w:rPr>
                <w:rFonts w:hint="eastAsia" w:asciiTheme="minorEastAsia" w:hAnsiTheme="minorEastAsia" w:eastAsiaTheme="minorEastAsia" w:cstheme="minorEastAsia"/>
                <w:bCs/>
                <w:szCs w:val="21"/>
                <w:vertAlign w:val="superscript"/>
              </w:rPr>
              <w:t>2</w:t>
            </w:r>
            <w:r>
              <w:rPr>
                <w:rFonts w:hint="eastAsia" w:asciiTheme="minorEastAsia" w:hAnsiTheme="minorEastAsia" w:eastAsiaTheme="minorEastAsia" w:cstheme="minorEastAsia"/>
                <w:bCs/>
                <w:szCs w:val="21"/>
              </w:rPr>
              <w:t>S无限远轴向、径向双重色差校正及反差增强型光学系统。</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3、观察方式：反射光单偏光、可调偏光，透射光明场、单偏光、可调偏光</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4、聚光镜：消色差消球差聚光镜。</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5、功能转盘：不少于4位的功能转盘，编码功能，显微镜可自动识别。</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6、镜筒：30°倾角观察镜筒，眼距调整范围50~75mm。目镜观察与显微摄影同时进行，无需切换。</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7、目镜：10x视场数不小于22。每个目镜均可单独进行屈光度调整。</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8、物镜：配置5个物镜，带有EC反差增强标识。5x数值孔径不小于0.15；10x数值孔径不小于0.25；20x数值孔径不小于0.50；50x数值孔径不小于0.75；63x数值孔径不小于0.85；</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9、照明装置：透射光及反射光均使用LED照明。</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10、物镜转盘：不少于5孔多功能物镜转换器，可同时安装5个物镜。每个均可物镜可调整对中，保证载物台旋转过程中样品不会移出视场。编码功能，显微镜可自动识别物镜放大倍数。</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11、放大倍数自动识别：显微镜可自动识别当前放大倍数并将数据传达给软件。</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12、观察方式自动识别：显微镜可自动识别当前观察方式并将数据传达给软件。</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13、光强预设：用户可根据不同的放大倍数、不同的观察方式设置合适的光强保存于镜体。</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14、标尺自动识别：软件可自动识别当前物镜放大倍数，自行切换正确标尺，避免人为切换出错。</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15、镜体拍照按钮：调焦机构附近具有2个一键拍照按钮，可直接将照片保存至U盘。左右手均可操作。拍摄好的图片自动带有正确标尺。</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16、环保模式：可调整至节能模式，若干分钟不操作显微镜，会自动将光源调至最小。</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17、偏光旋转载物台：圆形载物台，稳定性高。可旋转360°，旋转调节精度0.1°；带有可微调可拆卸样品夹具移动尺。</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18、补偿器：补偿器λ一个（石膏）、补偿器λ/4一个（云母）、补偿器0~4λ一个（石英楔子）。</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19、其它附件：十字线目镜测微尺一个，台尺一个，压平器一个。</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20、摄像头：显微镜同品牌摄像头，可以实现4K级别高清拍照和录像；物理像素不低于800万；分辨率不低于3840 (H) × 2160 (V)；具备不少于4个接口：HDMI、USB 3.0 Type C、网络接口、Micro D接口；具备HDR功能；</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21、摄像头帧率：4K分辨率（3840 × 2160）下不低于30fps。</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22、摄像头连接方式： 可不通过计算机主机直接HDMI连接至显示器，并提供操作菜单，识别当前亮度与物镜倍数。也可以无线或有线连接至计算机主机。</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23、摄像头控制：摄像头带有拍照按键，软件菜单呼出按键。可不通过电脑操作。</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24、*HUB功能：摄像头提供HUB，便于不同的操作人员直接连接U盘拍照使用。</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25、图象处理分析硬件：DELL商用台式计算机（酷睿I5/1T/16G/DVD刻录/23’’LCD显示器）。</w:t>
            </w:r>
          </w:p>
          <w:p>
            <w:pPr>
              <w:tabs>
                <w:tab w:val="left" w:pos="993"/>
              </w:tab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26、图象采集软件：原厂专业图像采集分析软件，配置电脑主机后软件可自动识别物镜并自动加载对应标尺，并可实现视频录制、景深扩展等图像拍摄功能；可对图像进行二维测量，标注、自动叠加比例尺、图像对比等功能。</w:t>
            </w:r>
          </w:p>
        </w:tc>
        <w:tc>
          <w:tcPr>
            <w:tcW w:w="35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60" w:type="pct"/>
            <w:vAlign w:val="center"/>
          </w:tcPr>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本设备拟采购进口设备，投标报价包括除报价要求相关内容外，还应包括进口设备代理费等费用；报价时，请按教育科研机构进口免税价进行报价。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318" w:type="pct"/>
            <w:vAlign w:val="center"/>
          </w:tcPr>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3</w:t>
            </w:r>
          </w:p>
        </w:tc>
        <w:tc>
          <w:tcPr>
            <w:tcW w:w="52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湿法搅拌磨</w:t>
            </w:r>
          </w:p>
        </w:tc>
        <w:tc>
          <w:tcPr>
            <w:tcW w:w="2944" w:type="pct"/>
            <w:vAlign w:val="center"/>
          </w:tcPr>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一、主要功能/用途</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研磨搅拌混料</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二、技术参数/指标</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1.研磨搅拌混料</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2.配5L不锈钢搅拌桶和不锈钢搅拌棒</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3.PLC变频控制系统，可按程序设置正转、反转、暂停、正反转交替运行</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4.升级方式：电动</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5.功率1.5KW</w:t>
            </w:r>
          </w:p>
          <w:p>
            <w:pPr>
              <w:tabs>
                <w:tab w:val="left" w:pos="993"/>
              </w:tabs>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6.电源380V</w:t>
            </w:r>
          </w:p>
          <w:p>
            <w:pPr>
              <w:tabs>
                <w:tab w:val="left" w:pos="993"/>
              </w:tab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7.搅拌速度0-900rpm</w:t>
            </w:r>
          </w:p>
        </w:tc>
        <w:tc>
          <w:tcPr>
            <w:tcW w:w="35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60"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5" w:hRule="atLeast"/>
          <w:jc w:val="center"/>
        </w:trPr>
        <w:tc>
          <w:tcPr>
            <w:tcW w:w="318" w:type="pct"/>
            <w:vAlign w:val="center"/>
          </w:tcPr>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4</w:t>
            </w:r>
          </w:p>
        </w:tc>
        <w:tc>
          <w:tcPr>
            <w:tcW w:w="52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混凝土绝热温升仪</w:t>
            </w:r>
          </w:p>
        </w:tc>
        <w:tc>
          <w:tcPr>
            <w:tcW w:w="2944" w:type="pct"/>
            <w:vAlign w:val="center"/>
          </w:tcPr>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用于测定混凝土在绝热条件下，胶凝材料（保护水泥、掺和料等）在水化过程中的温度变化及最高稳升值。它采用触摸屏控制，具有操作简便、测试性能稳定可靠、自动跟踪温度、实时显示曲线、历史曲线、测试精度高等优点，是检测水工混凝土绝热温升的专业试验仪器。</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二、技术参数/指标</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（1）、符合标准：DL/T5150-2017《水工混凝土试验规程》；SL352-2006《水工混凝土试验规程；GB/T50080-2016《普通混凝土拌合物性能试验方法标准》；</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（2）、触摸屏控制，PID控温；</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（3）、自动跟踪温度；</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（4）、实时显示曲线、历史曲线；</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（5）、带有数据导出功能；</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（6）、试验温度范围：室温~80℃；（7）、跟踪精度：±0.1℃；</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（8）、外形尺寸：1180*820*920mm</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（9）、试样筒容积：50L。</w:t>
            </w:r>
          </w:p>
        </w:tc>
        <w:tc>
          <w:tcPr>
            <w:tcW w:w="35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60"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jc w:val="center"/>
        </w:trPr>
        <w:tc>
          <w:tcPr>
            <w:tcW w:w="318" w:type="pct"/>
            <w:vAlign w:val="center"/>
          </w:tcPr>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p>
        </w:tc>
        <w:tc>
          <w:tcPr>
            <w:tcW w:w="52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数字源表（变温电阻测试）</w:t>
            </w:r>
          </w:p>
        </w:tc>
        <w:tc>
          <w:tcPr>
            <w:tcW w:w="2944" w:type="pct"/>
            <w:vAlign w:val="center"/>
          </w:tcPr>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一、主要功能/用途</w:t>
            </w:r>
          </w:p>
          <w:p>
            <w:pPr>
              <w:adjustRightInd w:val="0"/>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用于要求有精密电压和电流产生与测量的测试应用</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二、主要技术参数/指标</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1、具备I-V测试分析功能；</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2、5英寸高分辨率电容触摸屏图形用户界面（GUI）；</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3、基本测量准确度0.012%，分辨率6½数位；</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4、最小量程20mV和10nA；</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5、电压分辨率：10nV ;电流分辨率：10fA；</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6、宽带噪声：2mVrms（典型值）；</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7、读数缓存&gt;250,000；</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8、源和负载(4象限)操作；</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9、配套电阻率测试软件</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10、香蕉头及三同轴两种输入连接方式；</w:t>
            </w:r>
          </w:p>
          <w:p>
            <w:pPr>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11、前面板USB端口，用于数据存储/编程；</w:t>
            </w:r>
          </w:p>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12、程控接口GPIB, USB 2.0, LXI / 以太网；</w:t>
            </w:r>
          </w:p>
        </w:tc>
        <w:tc>
          <w:tcPr>
            <w:tcW w:w="353" w:type="pct"/>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60" w:type="pct"/>
            <w:vAlign w:val="center"/>
          </w:tcPr>
          <w:p>
            <w:pPr>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本设备拟采购进口设备，投标报价包括除报价要求相关内容外，还应包括进口设备代理费等费用；报价时，请按教育科研机构进口免税价进行报价。</w:t>
            </w: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autoSpaceDE w:val="0"/>
        <w:autoSpaceDN w:val="0"/>
        <w:adjustRightInd w:val="0"/>
        <w:spacing w:line="360" w:lineRule="auto"/>
        <w:rPr>
          <w:rFonts w:asciiTheme="minorEastAsia" w:hAnsiTheme="minorEastAsia" w:eastAsiaTheme="minorEastAsia" w:cstheme="minorEastAsia"/>
          <w:szCs w:val="21"/>
        </w:rPr>
      </w:pPr>
      <w:bookmarkStart w:id="86" w:name="_Toc18731"/>
      <w:r>
        <w:rPr>
          <w:rFonts w:hint="eastAsia" w:asciiTheme="minorEastAsia" w:hAnsiTheme="minorEastAsia" w:eastAsiaTheme="minorEastAsia" w:cstheme="minorEastAsia"/>
          <w:szCs w:val="21"/>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w:t>
      </w:r>
      <w:r>
        <w:rPr>
          <w:rFonts w:hint="eastAsia" w:asciiTheme="minorEastAsia" w:hAnsiTheme="minorEastAsia" w:eastAsiaTheme="minorEastAsia" w:cstheme="minorEastAsia"/>
          <w:szCs w:val="21"/>
          <w:lang w:eastAsia="zh-CN"/>
        </w:rPr>
        <w:t>不</w:t>
      </w:r>
      <w:r>
        <w:rPr>
          <w:rFonts w:hint="eastAsia" w:asciiTheme="minorEastAsia" w:hAnsiTheme="minorEastAsia" w:eastAsiaTheme="minorEastAsia" w:cstheme="minorEastAsia"/>
          <w:szCs w:val="21"/>
        </w:rPr>
        <w:t>要求其唯一性，供应商可提供同等质量标准或更高标准产品，并提供相应技术参数证明其符合采购需求或优于采购需求，否则视其为不满足采购需求。</w:t>
      </w:r>
    </w:p>
    <w:p>
      <w:pP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br w:type="page"/>
      </w:r>
    </w:p>
    <w:p>
      <w:pPr>
        <w:tabs>
          <w:tab w:val="left" w:pos="576"/>
        </w:tabs>
        <w:spacing w:before="260" w:after="260" w:line="360" w:lineRule="auto"/>
        <w:outlineLvl w:val="1"/>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rPr>
        <w:t>二、商务</w:t>
      </w:r>
      <w:bookmarkEnd w:id="84"/>
      <w:bookmarkEnd w:id="85"/>
      <w:r>
        <w:rPr>
          <w:rFonts w:hint="eastAsia" w:asciiTheme="minorEastAsia" w:hAnsiTheme="minorEastAsia" w:eastAsiaTheme="minorEastAsia" w:cstheme="minorEastAsia"/>
          <w:b/>
          <w:bCs/>
          <w:color w:val="auto"/>
          <w:sz w:val="21"/>
          <w:szCs w:val="21"/>
          <w:lang w:eastAsia="zh-CN"/>
        </w:rPr>
        <w:t>需求</w:t>
      </w:r>
      <w:bookmarkEnd w:id="86"/>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1、违约责任：</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1.1所有拟派服务人员及服务内容均需按照</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文件指标要求及竞标响应情况进行检查核对后方可签订合同，不满足</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1.3因成交供应商原因服务质量及诚信要求达不到约定的标准，由成交供应商向采购人支付合同价款10%的违约金。</w:t>
      </w:r>
    </w:p>
    <w:p>
      <w:pPr>
        <w:autoSpaceDE w:val="0"/>
        <w:autoSpaceDN w:val="0"/>
        <w:adjustRightInd w:val="0"/>
        <w:spacing w:line="360" w:lineRule="auto"/>
        <w:jc w:val="left"/>
        <w:rPr>
          <w:rFonts w:ascii="宋体" w:hAnsi="宋体" w:cs="宋体"/>
          <w:szCs w:val="21"/>
        </w:rPr>
      </w:pPr>
      <w:bookmarkStart w:id="87" w:name="_Toc3078"/>
      <w:r>
        <w:rPr>
          <w:rFonts w:hint="eastAsia" w:ascii="宋体" w:hAnsi="宋体" w:cs="宋体"/>
          <w:szCs w:val="21"/>
        </w:rPr>
        <w:t>2、产品质量要求：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2.1满足执行的国家相关标准、行业标准、地方标准或其他标准，规范；</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2.2所有产品是否满足采购文件的要求及响应文件的承诺；</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2.3供应商须提供设备的相应参数和技术支持材料，不得完全照搬采购文件技术参数要求内容或标示无偏离或者符合等。</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2.4本次采购项目的质量必须完全满足中华人民共和国国家质量标准及现行规范要求，供应商应根据企业实际能力在响应文件中对项目质量予以承诺，成交后在合同中加以确认。</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2.5如有在本询价文件中未说明的设备运行所必须的其他辅助设备及软件系统，请在响应文件中提供详细说明及相关报价。</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2.6供应商在招标及成交后，发生侵犯专利权的行为时，其侵权责任与采购人无关，应由成交人承担相应的责任，并不得影响采购人的利益。</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2.7所投产品可与符合行业标准的其他任何品牌产品无缝集成，协同工作，且其技术指标不会因此而受到影响。供应商需要对此给予明确的承诺，如有不符合的情况，则需提供详细说明。</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szCs w:val="21"/>
        </w:rPr>
        <w:t>2.8完成本项目的培训工作。</w:t>
      </w:r>
      <w:r>
        <w:rPr>
          <w:rFonts w:hint="eastAsia" w:ascii="宋体" w:hAnsi="宋体" w:cs="宋体"/>
          <w:szCs w:val="21"/>
        </w:rPr>
        <w:br w:type="textWrapping"/>
      </w:r>
      <w:r>
        <w:rPr>
          <w:rFonts w:hint="eastAsia" w:ascii="宋体" w:hAnsi="宋体" w:cs="宋体"/>
          <w:szCs w:val="21"/>
        </w:rPr>
        <w:t>3、产品进场安装、调试及验收：</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lang w:val="en-US" w:eastAsia="zh-CN"/>
        </w:rPr>
        <w:t>3.1</w:t>
      </w:r>
      <w:r>
        <w:rPr>
          <w:rFonts w:hint="eastAsia" w:ascii="宋体" w:hAnsi="宋体" w:cs="宋体"/>
          <w:szCs w:val="21"/>
        </w:rPr>
        <w:t xml:space="preserve">设备到货后现场开箱，厂家工程师必须在场，并确认货物。 </w:t>
      </w:r>
    </w:p>
    <w:p>
      <w:pPr>
        <w:numPr>
          <w:ilvl w:val="0"/>
          <w:numId w:val="0"/>
        </w:numPr>
        <w:autoSpaceDE w:val="0"/>
        <w:autoSpaceDN w:val="0"/>
        <w:adjustRightInd w:val="0"/>
        <w:spacing w:line="360" w:lineRule="auto"/>
        <w:ind w:leftChars="-200" w:firstLine="840" w:firstLineChars="400"/>
        <w:jc w:val="left"/>
        <w:rPr>
          <w:rFonts w:hint="eastAsia" w:ascii="宋体" w:hAnsi="宋体" w:cs="宋体"/>
          <w:szCs w:val="21"/>
        </w:rPr>
      </w:pPr>
      <w:r>
        <w:rPr>
          <w:rFonts w:hint="eastAsia" w:ascii="宋体" w:hAnsi="宋体" w:cs="宋体"/>
          <w:szCs w:val="21"/>
          <w:lang w:val="en-US" w:eastAsia="zh-CN"/>
        </w:rPr>
        <w:t>3.2</w:t>
      </w:r>
      <w:r>
        <w:rPr>
          <w:rFonts w:hint="eastAsia" w:ascii="宋体" w:hAnsi="宋体" w:cs="宋体"/>
          <w:szCs w:val="21"/>
        </w:rPr>
        <w:t>设备到达用户指定交货地点后，根据</w:t>
      </w:r>
      <w:r>
        <w:rPr>
          <w:rFonts w:hint="eastAsia" w:ascii="宋体" w:hAnsi="宋体" w:cs="宋体"/>
          <w:szCs w:val="21"/>
          <w:lang w:eastAsia="zh-CN"/>
        </w:rPr>
        <w:t>采购人</w:t>
      </w:r>
      <w:r>
        <w:rPr>
          <w:rFonts w:hint="eastAsia" w:ascii="宋体" w:hAnsi="宋体" w:cs="宋体"/>
          <w:szCs w:val="21"/>
        </w:rPr>
        <w:t>的时间安排，制造商（或代理商）在接到 用户通知后 2 周内进行安装调试，直至通过验收。安装过程中所发生的费用均由</w:t>
      </w:r>
      <w:r>
        <w:rPr>
          <w:rFonts w:hint="eastAsia" w:ascii="宋体" w:hAnsi="宋体" w:cs="宋体"/>
          <w:szCs w:val="21"/>
          <w:lang w:eastAsia="zh-CN"/>
        </w:rPr>
        <w:t>成交供应商</w:t>
      </w:r>
      <w:r>
        <w:rPr>
          <w:rFonts w:hint="eastAsia" w:ascii="宋体" w:hAnsi="宋体" w:cs="宋体"/>
          <w:szCs w:val="21"/>
        </w:rPr>
        <w:t>承担。最终的验收在用户所在地进行，内容包括：各项参数及性能检验、设备精度检测等。</w:t>
      </w:r>
    </w:p>
    <w:p>
      <w:pPr>
        <w:numPr>
          <w:ilvl w:val="0"/>
          <w:numId w:val="0"/>
        </w:numPr>
        <w:autoSpaceDE w:val="0"/>
        <w:autoSpaceDN w:val="0"/>
        <w:adjustRightInd w:val="0"/>
        <w:spacing w:line="360" w:lineRule="auto"/>
        <w:ind w:leftChars="-200" w:firstLine="840" w:firstLineChars="400"/>
        <w:jc w:val="left"/>
        <w:rPr>
          <w:rFonts w:ascii="宋体" w:hAnsi="宋体" w:cs="宋体"/>
          <w:szCs w:val="21"/>
        </w:rPr>
      </w:pPr>
      <w:r>
        <w:rPr>
          <w:rFonts w:hint="eastAsia" w:ascii="宋体" w:hAnsi="宋体" w:cs="宋体"/>
          <w:szCs w:val="21"/>
          <w:lang w:val="en-US" w:eastAsia="zh-CN"/>
        </w:rPr>
        <w:t>3.3</w:t>
      </w:r>
      <w:r>
        <w:rPr>
          <w:rFonts w:hint="eastAsia" w:ascii="宋体" w:hAnsi="宋体" w:cs="宋体"/>
          <w:szCs w:val="21"/>
        </w:rPr>
        <w:t>合同生效后，</w:t>
      </w:r>
      <w:r>
        <w:rPr>
          <w:rFonts w:hint="eastAsia" w:ascii="宋体" w:hAnsi="宋体" w:cs="宋体"/>
          <w:szCs w:val="21"/>
          <w:lang w:eastAsia="zh-CN"/>
        </w:rPr>
        <w:t>成交供应商</w:t>
      </w:r>
      <w:r>
        <w:rPr>
          <w:rFonts w:hint="eastAsia" w:ascii="宋体" w:hAnsi="宋体" w:cs="宋体"/>
          <w:szCs w:val="21"/>
        </w:rPr>
        <w:t xml:space="preserve">对安装设备的实验室工作条件应提出具体要求，并在安装前予以确认（免费）。 </w:t>
      </w:r>
      <w:r>
        <w:rPr>
          <w:rFonts w:hint="eastAsia" w:ascii="宋体" w:hAnsi="宋体" w:cs="宋体"/>
          <w:szCs w:val="21"/>
        </w:rPr>
        <w:br w:type="textWrapping"/>
      </w:r>
      <w:r>
        <w:rPr>
          <w:rFonts w:hint="eastAsia" w:ascii="宋体" w:hAnsi="宋体" w:cs="宋体"/>
          <w:szCs w:val="21"/>
          <w:lang w:val="en-US" w:eastAsia="zh-CN"/>
        </w:rPr>
        <w:t xml:space="preserve">   </w:t>
      </w:r>
      <w:r>
        <w:rPr>
          <w:rFonts w:hint="eastAsia" w:ascii="宋体" w:hAnsi="宋体" w:cs="宋体"/>
          <w:szCs w:val="21"/>
        </w:rPr>
        <w:t>4、技术及售后服务要求：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 xml:space="preserve">4.1 提供的产品为原装正品，相关的配套附件质量优良，数量齐全。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2</w:t>
      </w:r>
      <w:r>
        <w:rPr>
          <w:rFonts w:hint="eastAsia" w:ascii="宋体" w:hAnsi="宋体" w:cs="宋体"/>
          <w:szCs w:val="21"/>
        </w:rPr>
        <w:t xml:space="preserve"> 设备安装调试合格后，</w:t>
      </w:r>
      <w:r>
        <w:rPr>
          <w:rFonts w:hint="eastAsia" w:ascii="宋体" w:hAnsi="宋体" w:cs="宋体"/>
          <w:szCs w:val="21"/>
          <w:lang w:eastAsia="zh-CN"/>
        </w:rPr>
        <w:t>成交供应商</w:t>
      </w:r>
      <w:r>
        <w:rPr>
          <w:rFonts w:hint="eastAsia" w:ascii="宋体" w:hAnsi="宋体" w:cs="宋体"/>
          <w:szCs w:val="21"/>
        </w:rPr>
        <w:t>负责对用户技术人员（至少2人）进行免费现场第一阶段培训，培训内容包括设备的性能、原理、操作技术、数据处理、软件的使用和结果分析、设备的保养和维护等；使用户技术人员能够熟练掌握操作和维护技术，能较为熟练地调整实验方法和及时处理各种故障。</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3</w:t>
      </w:r>
      <w:r>
        <w:rPr>
          <w:rFonts w:hint="eastAsia" w:ascii="宋体" w:hAnsi="宋体" w:cs="宋体"/>
          <w:szCs w:val="21"/>
        </w:rPr>
        <w:t xml:space="preserve"> 高级应用培训：设备运行一段时间后，根据用户的时间要求进行第二阶段培训，主 要针对设备使用中遇到的问题及复杂的高级应用技术，时间不少于 2 天，免费提供国内每年一次集中培训和交流。</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4</w:t>
      </w:r>
      <w:r>
        <w:rPr>
          <w:rFonts w:hint="eastAsia" w:ascii="宋体" w:hAnsi="宋体" w:cs="宋体"/>
          <w:szCs w:val="21"/>
        </w:rPr>
        <w:t xml:space="preserve"> 设备验收合格后，</w:t>
      </w:r>
      <w:r>
        <w:rPr>
          <w:rFonts w:hint="eastAsia" w:ascii="宋体" w:hAnsi="宋体" w:cs="宋体"/>
          <w:szCs w:val="21"/>
          <w:lang w:eastAsia="zh-CN"/>
        </w:rPr>
        <w:t>成交供应商</w:t>
      </w:r>
      <w:r>
        <w:rPr>
          <w:rFonts w:hint="eastAsia" w:ascii="宋体" w:hAnsi="宋体" w:cs="宋体"/>
          <w:szCs w:val="21"/>
        </w:rPr>
        <w:t xml:space="preserve">提供质保期，质保期从双方签署验收报告之日起计算。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5</w:t>
      </w:r>
      <w:r>
        <w:rPr>
          <w:rFonts w:hint="eastAsia" w:ascii="宋体" w:hAnsi="宋体" w:cs="宋体"/>
          <w:szCs w:val="21"/>
        </w:rPr>
        <w:t xml:space="preserve"> </w:t>
      </w:r>
      <w:r>
        <w:rPr>
          <w:rFonts w:hint="eastAsia" w:ascii="宋体" w:hAnsi="宋体" w:cs="宋体"/>
          <w:szCs w:val="21"/>
          <w:lang w:eastAsia="zh-CN"/>
        </w:rPr>
        <w:t>成交供应商</w:t>
      </w:r>
      <w:r>
        <w:rPr>
          <w:rFonts w:hint="eastAsia" w:ascii="宋体" w:hAnsi="宋体" w:cs="宋体"/>
          <w:szCs w:val="21"/>
        </w:rPr>
        <w:t>在国内有维修中心，有专职维修工程师和备品备件库。在用户提出维修要求后，</w:t>
      </w:r>
      <w:r>
        <w:rPr>
          <w:rFonts w:hint="eastAsia" w:ascii="宋体" w:hAnsi="宋体" w:cs="宋体"/>
          <w:szCs w:val="21"/>
          <w:lang w:eastAsia="zh-CN"/>
        </w:rPr>
        <w:t>成交供应商</w:t>
      </w:r>
      <w:r>
        <w:rPr>
          <w:rFonts w:hint="eastAsia" w:ascii="宋体" w:hAnsi="宋体" w:cs="宋体"/>
          <w:szCs w:val="21"/>
        </w:rPr>
        <w:t xml:space="preserve">应在4工作小时内对用户的服务要求做出响应； 需要在现场解决问题的，应在2个工作日内到达用户现场维修，一般故障应在两日内修复，重大故障或其他无法迅速解决的问题需在一周内解决或提出明确解决方案。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6</w:t>
      </w:r>
      <w:r>
        <w:rPr>
          <w:rFonts w:hint="eastAsia" w:ascii="宋体" w:hAnsi="宋体" w:cs="宋体"/>
          <w:szCs w:val="21"/>
        </w:rPr>
        <w:t xml:space="preserve"> 终身免费提供应用咨询及技术帮助。 </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7</w:t>
      </w:r>
      <w:r>
        <w:rPr>
          <w:rFonts w:hint="eastAsia" w:ascii="宋体" w:hAnsi="宋体" w:cs="宋体"/>
          <w:szCs w:val="21"/>
        </w:rPr>
        <w:t xml:space="preserve"> </w:t>
      </w:r>
      <w:r>
        <w:rPr>
          <w:rFonts w:hint="eastAsia" w:ascii="宋体" w:hAnsi="宋体" w:cs="宋体"/>
          <w:szCs w:val="21"/>
          <w:lang w:eastAsia="zh-CN"/>
        </w:rPr>
        <w:t>成交供应商</w:t>
      </w:r>
      <w:r>
        <w:rPr>
          <w:rFonts w:hint="eastAsia" w:ascii="宋体" w:hAnsi="宋体" w:cs="宋体"/>
          <w:szCs w:val="21"/>
        </w:rPr>
        <w:t>提供完整英文书面技术资料和光盘各,1套，免费赠送相关设备资料，积极邀请用户参加公司举办的应用技术交流会。</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5、交货地点：湖北工业大学校内，采购人指定地点。</w:t>
      </w:r>
      <w:r>
        <w:rPr>
          <w:rFonts w:hint="eastAsia" w:ascii="宋体" w:hAnsi="宋体" w:cs="宋体"/>
          <w:szCs w:val="21"/>
        </w:rPr>
        <w:br w:type="textWrapping"/>
      </w:r>
      <w:r>
        <w:rPr>
          <w:rFonts w:hint="eastAsia" w:ascii="宋体" w:hAnsi="宋体" w:cs="宋体"/>
          <w:szCs w:val="21"/>
        </w:rPr>
        <w:t>6、交货期：国产设备在签订合同30日历天内供货，进口设备在签订合同90日历天内供货。</w:t>
      </w:r>
    </w:p>
    <w:p>
      <w:pPr>
        <w:autoSpaceDE w:val="0"/>
        <w:autoSpaceDN w:val="0"/>
        <w:adjustRightInd w:val="0"/>
        <w:spacing w:line="360" w:lineRule="auto"/>
        <w:jc w:val="left"/>
        <w:rPr>
          <w:rFonts w:ascii="宋体" w:hAnsi="宋体" w:cs="宋体"/>
          <w:szCs w:val="21"/>
        </w:rPr>
      </w:pPr>
      <w:r>
        <w:rPr>
          <w:rFonts w:hint="eastAsia" w:ascii="宋体" w:hAnsi="宋体" w:cs="宋体"/>
          <w:szCs w:val="21"/>
        </w:rPr>
        <w:t>7、质保期：设备注明质保期限的以设备注明质保为准，未注明质保的自产品最终验收合格双方签字并交付使用之日起算质保期三年。</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8、履约保证金：合同金额的5%</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签订合同前5个工作日递交，以支票、汇票、本票或者金融机构、担保机构出具的保函等非现金形式提交。</w:t>
      </w:r>
    </w:p>
    <w:p>
      <w:pPr>
        <w:autoSpaceDE w:val="0"/>
        <w:autoSpaceDN w:val="0"/>
        <w:adjustRightIn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9、付款方式：</w:t>
      </w:r>
      <w:r>
        <w:rPr>
          <w:rFonts w:hint="eastAsia" w:asciiTheme="minorEastAsia" w:hAnsiTheme="minorEastAsia" w:eastAsiaTheme="minorEastAsia" w:cstheme="minorEastAsia"/>
          <w:szCs w:val="21"/>
        </w:rPr>
        <w:t>本项目无预付款，到货后付款至合同金额的70%，验收合格后付款至合同金额的100%。履约保证金自动转为质保金，质保期满后一次性（无息）返还给</w:t>
      </w:r>
      <w:r>
        <w:rPr>
          <w:rFonts w:hint="eastAsia" w:ascii="宋体" w:hAnsi="宋体" w:cs="宋体"/>
          <w:szCs w:val="21"/>
          <w:lang w:eastAsia="zh-CN"/>
        </w:rPr>
        <w:t>成交供应商</w:t>
      </w:r>
      <w:r>
        <w:rPr>
          <w:rFonts w:hint="eastAsia" w:asciiTheme="minorEastAsia" w:hAnsiTheme="minorEastAsia" w:eastAsiaTheme="minorEastAsia" w:cstheme="minorEastAsia"/>
          <w:szCs w:val="21"/>
        </w:rPr>
        <w:t>。同时，</w:t>
      </w:r>
      <w:r>
        <w:rPr>
          <w:rFonts w:hint="eastAsia" w:ascii="宋体" w:hAnsi="宋体" w:cs="宋体"/>
          <w:szCs w:val="21"/>
          <w:lang w:eastAsia="zh-CN"/>
        </w:rPr>
        <w:t>成交供应商</w:t>
      </w:r>
      <w:r>
        <w:rPr>
          <w:rFonts w:hint="eastAsia" w:asciiTheme="minorEastAsia" w:hAnsiTheme="minorEastAsia" w:eastAsiaTheme="minorEastAsia" w:cstheme="minorEastAsia"/>
          <w:szCs w:val="21"/>
        </w:rPr>
        <w:t>须开具</w:t>
      </w:r>
      <w:r>
        <w:rPr>
          <w:rFonts w:hint="eastAsia" w:asciiTheme="minorEastAsia" w:hAnsiTheme="minorEastAsia" w:eastAsiaTheme="minorEastAsia" w:cstheme="minorEastAsia"/>
          <w:szCs w:val="21"/>
          <w:lang w:eastAsia="zh-CN"/>
        </w:rPr>
        <w:t>采购人</w:t>
      </w:r>
      <w:r>
        <w:rPr>
          <w:rFonts w:hint="eastAsia" w:asciiTheme="minorEastAsia" w:hAnsiTheme="minorEastAsia" w:eastAsiaTheme="minorEastAsia" w:cstheme="minorEastAsia"/>
          <w:szCs w:val="21"/>
        </w:rPr>
        <w:t>财务部门认可的增值税发票。</w:t>
      </w:r>
    </w:p>
    <w:p>
      <w:pPr>
        <w:numPr>
          <w:ilvl w:val="1"/>
          <w:numId w:val="0"/>
        </w:numPr>
        <w:tabs>
          <w:tab w:val="left" w:pos="576"/>
        </w:tabs>
        <w:ind w:leftChars="0"/>
        <w:outlineLvl w:val="9"/>
        <w:rPr>
          <w:rFonts w:hint="default"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t>10、其他未尽事宜由成交供应商和采购人按合同进行约定。</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1、资格审查因素等证明材料须提供网上图片或查询方式以供询价小组核查，响应文件内附相关证书真彩扫描件。</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val="0"/>
          <w:color w:val="auto"/>
          <w:szCs w:val="21"/>
          <w:lang w:val="en-US" w:eastAsia="zh-CN"/>
        </w:rPr>
        <w:t>2、如发现供应商的竞标报价明显低于其他通过资格审查及符合性审查的供应商的竞标报价，询价小组认为有可能影响项目实施及服务质量或者不能诚信履约的，可启用澄清程序，有权要求供应商在合理的时间内出具最后报价的合理分析，供应商不能合理说明或者不能提供相关证明材料的，询价小组可认定该供应商以低于成本报价竞标，有权将其报价作无效处理。</w:t>
      </w:r>
      <w:r>
        <w:rPr>
          <w:rFonts w:hint="eastAsia" w:asciiTheme="minorEastAsia" w:hAnsiTheme="minorEastAsia" w:eastAsiaTheme="minorEastAsia" w:cstheme="minorEastAsia"/>
          <w:b/>
          <w:sz w:val="21"/>
          <w:szCs w:val="21"/>
        </w:rPr>
        <w:br w:type="page"/>
      </w:r>
    </w:p>
    <w:p>
      <w:pPr>
        <w:spacing w:line="360" w:lineRule="auto"/>
        <w:jc w:val="center"/>
        <w:outlineLvl w:val="0"/>
        <w:rPr>
          <w:rFonts w:ascii="宋体" w:hAnsi="宋体"/>
          <w:b/>
          <w:sz w:val="32"/>
          <w:szCs w:val="32"/>
        </w:rPr>
      </w:pPr>
      <w:bookmarkStart w:id="88" w:name="_Toc9865"/>
      <w:bookmarkStart w:id="89" w:name="_Toc9651"/>
      <w:r>
        <w:rPr>
          <w:rFonts w:hint="eastAsia" w:ascii="宋体" w:hAnsi="宋体"/>
          <w:b/>
          <w:sz w:val="32"/>
          <w:szCs w:val="32"/>
        </w:rPr>
        <w:t>第四章  询价采购程序及评定成交标准</w:t>
      </w:r>
      <w:bookmarkEnd w:id="87"/>
      <w:bookmarkEnd w:id="88"/>
      <w:bookmarkEnd w:id="89"/>
    </w:p>
    <w:p>
      <w:pPr>
        <w:numPr>
          <w:ilvl w:val="0"/>
          <w:numId w:val="18"/>
        </w:numPr>
        <w:spacing w:line="360" w:lineRule="auto"/>
        <w:ind w:firstLine="0"/>
        <w:jc w:val="left"/>
        <w:outlineLvl w:val="1"/>
        <w:rPr>
          <w:rFonts w:ascii="宋体" w:hAnsi="宋体" w:cs="宋体"/>
          <w:b/>
          <w:bCs/>
          <w:szCs w:val="21"/>
        </w:rPr>
      </w:pPr>
      <w:bookmarkStart w:id="90" w:name="_Toc21248"/>
      <w:bookmarkStart w:id="91" w:name="_Toc27934"/>
      <w:bookmarkStart w:id="92" w:name="_Toc13840"/>
      <w:bookmarkStart w:id="93" w:name="_Toc16999"/>
      <w:r>
        <w:rPr>
          <w:rFonts w:hint="eastAsia" w:ascii="宋体" w:hAnsi="宋体" w:cs="宋体"/>
          <w:b/>
          <w:bCs/>
          <w:szCs w:val="21"/>
        </w:rPr>
        <w:t>询价采购程序</w:t>
      </w:r>
      <w:bookmarkEnd w:id="90"/>
      <w:bookmarkEnd w:id="91"/>
      <w:bookmarkEnd w:id="92"/>
      <w:bookmarkEnd w:id="93"/>
    </w:p>
    <w:p>
      <w:pPr>
        <w:numPr>
          <w:ilvl w:val="0"/>
          <w:numId w:val="19"/>
        </w:numPr>
        <w:spacing w:line="360" w:lineRule="auto"/>
        <w:ind w:firstLineChars="200"/>
        <w:jc w:val="left"/>
        <w:rPr>
          <w:rFonts w:ascii="宋体" w:hAnsi="宋体" w:cs="宋体"/>
          <w:szCs w:val="21"/>
        </w:rPr>
      </w:pPr>
      <w:r>
        <w:rPr>
          <w:rFonts w:hint="eastAsia" w:ascii="宋体" w:hAnsi="宋体" w:cs="宋体"/>
          <w:szCs w:val="21"/>
        </w:rPr>
        <w:t>成立询价小组</w:t>
      </w:r>
    </w:p>
    <w:p>
      <w:pPr>
        <w:spacing w:line="360" w:lineRule="auto"/>
        <w:ind w:firstLine="420" w:firstLineChars="200"/>
        <w:jc w:val="left"/>
        <w:rPr>
          <w:rFonts w:ascii="宋体" w:hAnsi="宋体" w:cs="宋体"/>
          <w:szCs w:val="21"/>
        </w:rPr>
      </w:pPr>
      <w:r>
        <w:rPr>
          <w:rFonts w:hint="eastAsia" w:ascii="宋体" w:hAnsi="宋体" w:cs="宋体"/>
          <w:szCs w:val="21"/>
        </w:rPr>
        <w:t>中经国际招标集团有限公司将组织询价小组，询价小组由有关专家三人以上的单数组成。询价小组应当对采购项目的价格构成和评定成交的标准等事项作出规定。</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询</w:t>
      </w:r>
      <w:r>
        <w:rPr>
          <w:rFonts w:hint="eastAsia" w:ascii="宋体" w:hAnsi="宋体" w:cs="宋体"/>
          <w:color w:val="000000" w:themeColor="text1"/>
          <w:szCs w:val="21"/>
          <w14:textFill>
            <w14:solidFill>
              <w14:schemeClr w14:val="tx1"/>
            </w14:solidFill>
          </w14:textFill>
        </w:rPr>
        <w:t>价小组人数详见《供应商须知前附表》。</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询价小组中的评审专家人数不小于询价成员总数的</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，评审专家的产生详见《供应商须知前附表》</w:t>
      </w:r>
    </w:p>
    <w:p>
      <w:pPr>
        <w:numPr>
          <w:ilvl w:val="0"/>
          <w:numId w:val="19"/>
        </w:numPr>
        <w:spacing w:line="360" w:lineRule="auto"/>
        <w:ind w:firstLineChars="200"/>
        <w:jc w:val="left"/>
        <w:rPr>
          <w:rFonts w:ascii="宋体" w:hAnsi="宋体" w:cs="宋体"/>
          <w:szCs w:val="21"/>
        </w:rPr>
      </w:pPr>
      <w:r>
        <w:rPr>
          <w:rFonts w:hint="eastAsia" w:ascii="宋体" w:hAnsi="宋体" w:cs="宋体"/>
          <w:color w:val="000000" w:themeColor="text1"/>
          <w:szCs w:val="21"/>
          <w14:textFill>
            <w14:solidFill>
              <w14:schemeClr w14:val="tx1"/>
            </w14:solidFill>
          </w14:textFill>
        </w:rPr>
        <w:t>确定被询价的</w:t>
      </w:r>
      <w:r>
        <w:rPr>
          <w:rFonts w:hint="eastAsia" w:ascii="宋体" w:hAnsi="宋体" w:cs="宋体"/>
          <w:szCs w:val="21"/>
        </w:rPr>
        <w:t>供应商名单</w:t>
      </w:r>
    </w:p>
    <w:p>
      <w:pPr>
        <w:spacing w:line="360" w:lineRule="auto"/>
        <w:ind w:firstLine="420" w:firstLineChars="200"/>
        <w:jc w:val="left"/>
        <w:rPr>
          <w:rFonts w:ascii="宋体" w:hAnsi="宋体" w:cs="宋体"/>
          <w:szCs w:val="21"/>
        </w:rPr>
      </w:pPr>
      <w:r>
        <w:rPr>
          <w:rFonts w:hint="eastAsia" w:ascii="宋体" w:hAnsi="宋体" w:cs="宋体"/>
          <w:szCs w:val="21"/>
        </w:rPr>
        <w:t>根据采购需求，从符合相应资格条件的供应商名单中确定不少于三家的供应商，并向其发出询价通知书让其报价。</w:t>
      </w:r>
    </w:p>
    <w:p>
      <w:pPr>
        <w:numPr>
          <w:ilvl w:val="0"/>
          <w:numId w:val="19"/>
        </w:numPr>
        <w:spacing w:line="360" w:lineRule="auto"/>
        <w:ind w:firstLineChars="200"/>
        <w:jc w:val="left"/>
        <w:rPr>
          <w:rFonts w:ascii="宋体" w:hAnsi="宋体" w:cs="宋体"/>
          <w:szCs w:val="21"/>
        </w:rPr>
      </w:pPr>
      <w:r>
        <w:rPr>
          <w:rFonts w:hint="eastAsia" w:ascii="宋体" w:hAnsi="宋体" w:cs="宋体"/>
          <w:szCs w:val="21"/>
        </w:rPr>
        <w:t>询价</w:t>
      </w:r>
    </w:p>
    <w:p>
      <w:pPr>
        <w:numPr>
          <w:ilvl w:val="0"/>
          <w:numId w:val="20"/>
        </w:numPr>
        <w:spacing w:line="360" w:lineRule="auto"/>
        <w:ind w:firstLine="420" w:firstLineChars="200"/>
        <w:jc w:val="left"/>
        <w:rPr>
          <w:rFonts w:hint="eastAsia" w:ascii="宋体" w:hAnsi="宋体" w:cs="宋体"/>
          <w:szCs w:val="21"/>
        </w:rPr>
      </w:pPr>
      <w:r>
        <w:rPr>
          <w:rFonts w:hint="eastAsia" w:ascii="宋体" w:hAnsi="宋体" w:cs="宋体"/>
          <w:szCs w:val="21"/>
        </w:rPr>
        <w:t>询价小组要求被询价的供应商一次报出不得更改的价格。</w:t>
      </w:r>
    </w:p>
    <w:p>
      <w:pPr>
        <w:spacing w:line="360" w:lineRule="auto"/>
        <w:ind w:firstLine="420" w:firstLineChars="200"/>
        <w:jc w:val="left"/>
        <w:rPr>
          <w:rFonts w:hint="eastAsia" w:ascii="宋体" w:hAnsi="宋体" w:cs="宋体"/>
          <w:szCs w:val="21"/>
          <w:lang w:eastAsia="zh-CN"/>
        </w:rPr>
      </w:pPr>
      <w:r>
        <w:rPr>
          <w:rFonts w:hint="eastAsia" w:ascii="宋体" w:hAnsi="宋体" w:cs="宋体"/>
          <w:szCs w:val="21"/>
          <w:lang w:val="en-US" w:eastAsia="zh-CN"/>
        </w:rPr>
        <w:t>2、竞标报价有算术错误的，</w:t>
      </w:r>
      <w:r>
        <w:rPr>
          <w:rFonts w:hint="eastAsia" w:ascii="宋体" w:hAnsi="宋体" w:cs="宋体"/>
          <w:szCs w:val="21"/>
        </w:rPr>
        <w:t>询价</w:t>
      </w:r>
      <w:r>
        <w:rPr>
          <w:rFonts w:hint="eastAsia" w:ascii="宋体" w:hAnsi="宋体" w:cs="宋体"/>
          <w:szCs w:val="21"/>
          <w:lang w:val="en-US" w:eastAsia="zh-CN"/>
        </w:rPr>
        <w:t>小组</w:t>
      </w:r>
      <w:r>
        <w:rPr>
          <w:rFonts w:hint="eastAsia" w:ascii="宋体" w:hAnsi="宋体" w:cs="宋体"/>
          <w:szCs w:val="21"/>
          <w:lang w:eastAsia="zh-CN"/>
        </w:rPr>
        <w:t>按照以下原则对</w:t>
      </w:r>
      <w:r>
        <w:rPr>
          <w:rFonts w:hint="eastAsia" w:ascii="宋体" w:hAnsi="宋体" w:cs="宋体"/>
          <w:szCs w:val="21"/>
          <w:lang w:val="en-US" w:eastAsia="zh-CN"/>
        </w:rPr>
        <w:t>竞标</w:t>
      </w:r>
      <w:r>
        <w:rPr>
          <w:rFonts w:hint="eastAsia" w:ascii="宋体" w:hAnsi="宋体" w:cs="宋体"/>
          <w:szCs w:val="21"/>
          <w:lang w:eastAsia="zh-CN"/>
        </w:rPr>
        <w:t>报价进行修正，修正的价格经供应商书面确认后具有约束力。供应商不接受修正价格的，</w:t>
      </w:r>
      <w:r>
        <w:rPr>
          <w:rFonts w:hint="eastAsia" w:ascii="宋体" w:hAnsi="宋体" w:cs="宋体"/>
          <w:szCs w:val="21"/>
        </w:rPr>
        <w:t>询价小组</w:t>
      </w:r>
      <w:r>
        <w:rPr>
          <w:rFonts w:hint="eastAsia" w:ascii="宋体" w:hAnsi="宋体" w:cs="宋体"/>
          <w:szCs w:val="21"/>
          <w:lang w:eastAsia="zh-CN"/>
        </w:rPr>
        <w:t>应当否决其</w:t>
      </w:r>
      <w:r>
        <w:rPr>
          <w:rFonts w:hint="eastAsia" w:ascii="宋体" w:hAnsi="宋体" w:cs="宋体"/>
          <w:szCs w:val="21"/>
          <w:lang w:val="en-US" w:eastAsia="zh-CN"/>
        </w:rPr>
        <w:t>竞标</w:t>
      </w:r>
      <w:r>
        <w:rPr>
          <w:rFonts w:hint="eastAsia" w:ascii="宋体" w:hAnsi="宋体" w:cs="宋体"/>
          <w:szCs w:val="21"/>
          <w:lang w:eastAsia="zh-CN"/>
        </w:rPr>
        <w:t>。</w:t>
      </w:r>
    </w:p>
    <w:p>
      <w:pPr>
        <w:spacing w:line="360" w:lineRule="auto"/>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 xml:space="preserve">     </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 1 \* GB3 \* MERGEFORMAT </w:instrText>
      </w:r>
      <w:r>
        <w:rPr>
          <w:rFonts w:hint="eastAsia" w:ascii="宋体" w:hAnsi="宋体" w:cs="宋体"/>
          <w:szCs w:val="21"/>
          <w:lang w:val="en-US" w:eastAsia="zh-CN"/>
        </w:rPr>
        <w:fldChar w:fldCharType="separate"/>
      </w:r>
      <w:r>
        <w:rPr>
          <w:rFonts w:hint="eastAsia" w:ascii="宋体" w:hAnsi="宋体" w:cs="宋体"/>
          <w:szCs w:val="21"/>
        </w:rPr>
        <w:t>①</w:t>
      </w:r>
      <w:r>
        <w:rPr>
          <w:rFonts w:hint="eastAsia" w:ascii="宋体" w:hAnsi="宋体" w:cs="宋体"/>
          <w:szCs w:val="21"/>
          <w:lang w:val="en-US" w:eastAsia="zh-CN"/>
        </w:rPr>
        <w:fldChar w:fldCharType="end"/>
      </w:r>
      <w:r>
        <w:rPr>
          <w:rFonts w:hint="eastAsia" w:ascii="宋体" w:hAnsi="宋体" w:cs="宋体"/>
          <w:szCs w:val="21"/>
          <w:lang w:val="en-US" w:eastAsia="zh-CN"/>
        </w:rPr>
        <w:t>响应文件中的大写金额与小写金额不一致的，以大写金额为准；</w:t>
      </w:r>
    </w:p>
    <w:p>
      <w:pPr>
        <w:spacing w:line="360" w:lineRule="auto"/>
        <w:ind w:firstLine="420" w:firstLineChars="200"/>
        <w:jc w:val="left"/>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 2 \* GB3 \* MERGEFORMAT </w:instrText>
      </w:r>
      <w:r>
        <w:rPr>
          <w:rFonts w:hint="eastAsia" w:ascii="宋体" w:hAnsi="宋体" w:cs="宋体"/>
          <w:szCs w:val="21"/>
          <w:lang w:val="en-US" w:eastAsia="zh-CN"/>
        </w:rPr>
        <w:fldChar w:fldCharType="separate"/>
      </w:r>
      <w:r>
        <w:rPr>
          <w:rFonts w:hint="eastAsia" w:ascii="宋体" w:hAnsi="宋体" w:cs="宋体"/>
          <w:szCs w:val="21"/>
        </w:rPr>
        <w:t>②</w:t>
      </w:r>
      <w:r>
        <w:rPr>
          <w:rFonts w:hint="eastAsia" w:ascii="宋体" w:hAnsi="宋体" w:cs="宋体"/>
          <w:szCs w:val="21"/>
          <w:lang w:val="en-US" w:eastAsia="zh-CN"/>
        </w:rPr>
        <w:fldChar w:fldCharType="end"/>
      </w:r>
      <w:r>
        <w:rPr>
          <w:rFonts w:hint="eastAsia" w:ascii="宋体" w:hAnsi="宋体" w:cs="宋体"/>
          <w:szCs w:val="21"/>
          <w:lang w:val="en-US" w:eastAsia="zh-CN"/>
        </w:rPr>
        <w:t>总价金额与根据单价计算出的结果不一致的，以单价金额为准修正总价，但单价金额小数点有明显错误的除外。</w:t>
      </w:r>
    </w:p>
    <w:p>
      <w:pPr>
        <w:numPr>
          <w:ilvl w:val="0"/>
          <w:numId w:val="19"/>
        </w:numPr>
        <w:spacing w:line="360" w:lineRule="auto"/>
        <w:ind w:firstLineChars="200"/>
        <w:jc w:val="left"/>
        <w:rPr>
          <w:rFonts w:ascii="宋体" w:hAnsi="宋体" w:cs="宋体"/>
          <w:szCs w:val="21"/>
        </w:rPr>
      </w:pPr>
      <w:r>
        <w:rPr>
          <w:rFonts w:hint="eastAsia" w:ascii="宋体" w:hAnsi="宋体" w:cs="宋体"/>
          <w:szCs w:val="21"/>
        </w:rPr>
        <w:t>中小企业</w:t>
      </w:r>
    </w:p>
    <w:p>
      <w:pPr>
        <w:spacing w:line="360" w:lineRule="auto"/>
        <w:ind w:firstLine="420" w:firstLineChars="200"/>
        <w:jc w:val="left"/>
        <w:rPr>
          <w:rFonts w:ascii="宋体" w:hAnsi="宋体" w:cs="宋体"/>
          <w:szCs w:val="21"/>
        </w:rPr>
      </w:pPr>
      <w:r>
        <w:rPr>
          <w:rFonts w:hint="eastAsia" w:ascii="宋体" w:hAnsi="宋体" w:cs="宋体"/>
          <w:szCs w:val="21"/>
        </w:rPr>
        <w:t>如符合工信部联企业〔2011〕300号文中对中小企业划型标准的，需提供本单位的《中小企业声明函》（详见附件）及企业相关证明材料。</w:t>
      </w:r>
    </w:p>
    <w:p>
      <w:pPr>
        <w:spacing w:line="360" w:lineRule="auto"/>
        <w:ind w:firstLine="420" w:firstLineChars="200"/>
        <w:jc w:val="left"/>
        <w:rPr>
          <w:rFonts w:ascii="宋体" w:hAnsi="宋体" w:cs="宋体"/>
          <w:szCs w:val="21"/>
        </w:rPr>
      </w:pPr>
      <w:r>
        <w:rPr>
          <w:rFonts w:hint="eastAsia" w:ascii="宋体" w:hAnsi="宋体" w:cs="宋体"/>
          <w:szCs w:val="21"/>
        </w:rPr>
        <w:t>证明材料需为政府相关职能部门或行业主管部门或行业协会出具的企业划型证明材料，需同时提供制造商及代理商双方的证明材料（制造商直接</w:t>
      </w:r>
      <w:r>
        <w:rPr>
          <w:rFonts w:hint="eastAsia" w:ascii="宋体" w:hAnsi="宋体" w:cs="宋体"/>
          <w:szCs w:val="21"/>
          <w:lang w:eastAsia="zh-CN"/>
        </w:rPr>
        <w:t>询价</w:t>
      </w:r>
      <w:r>
        <w:rPr>
          <w:rFonts w:hint="eastAsia" w:ascii="宋体" w:hAnsi="宋体" w:cs="宋体"/>
          <w:szCs w:val="21"/>
        </w:rPr>
        <w:t>的仅需提供制造商材料），并填写《中小企业声明函》，材料不全的不予折扣。</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审核确认供应商符合工信部联企业〔2011〕300号文中对中小企业划型标准的，将根据财库〔2011〕181号文的相关规定在评定时对小型和微型企业产品的价格给予6%的扣除后的价格参与评审。</w:t>
      </w:r>
    </w:p>
    <w:p>
      <w:pPr>
        <w:numPr>
          <w:ilvl w:val="0"/>
          <w:numId w:val="19"/>
        </w:numPr>
        <w:spacing w:line="360" w:lineRule="auto"/>
        <w:ind w:firstLineChars="200"/>
        <w:jc w:val="left"/>
        <w:rPr>
          <w:rFonts w:ascii="宋体" w:hAnsi="宋体" w:cs="宋体"/>
          <w:szCs w:val="21"/>
        </w:rPr>
      </w:pPr>
      <w:r>
        <w:rPr>
          <w:rFonts w:hint="eastAsia" w:ascii="宋体" w:hAnsi="宋体" w:cs="宋体"/>
          <w:szCs w:val="21"/>
        </w:rPr>
        <w:t>节能环保</w:t>
      </w:r>
    </w:p>
    <w:p>
      <w:pPr>
        <w:spacing w:line="360" w:lineRule="auto"/>
        <w:ind w:firstLine="420" w:firstLineChars="200"/>
        <w:jc w:val="left"/>
        <w:rPr>
          <w:rFonts w:ascii="宋体" w:hAnsi="宋体" w:cs="宋体"/>
          <w:szCs w:val="21"/>
        </w:rPr>
      </w:pPr>
      <w:r>
        <w:rPr>
          <w:rFonts w:hint="eastAsia" w:ascii="宋体" w:hAnsi="宋体" w:cs="宋体"/>
          <w:szCs w:val="21"/>
        </w:rPr>
        <w:t>按照财政部、国家发展改革委关于印发《节能产品政府采购实施意见》的通知（财库【2004】185号）/《关于环境标志产品政府采购实施的意见》（财库【2006】）90号）文件执行。</w:t>
      </w:r>
    </w:p>
    <w:p>
      <w:pPr>
        <w:spacing w:line="360" w:lineRule="auto"/>
        <w:ind w:firstLine="420" w:firstLineChars="200"/>
        <w:jc w:val="left"/>
        <w:rPr>
          <w:rFonts w:ascii="宋体" w:hAnsi="宋体" w:cs="宋体"/>
          <w:szCs w:val="21"/>
        </w:rPr>
      </w:pPr>
      <w:r>
        <w:rPr>
          <w:rFonts w:hint="eastAsia" w:ascii="宋体" w:hAnsi="宋体" w:cs="宋体"/>
          <w:szCs w:val="21"/>
        </w:rPr>
        <w:t>如供应商所投产品符合以上文件的政策支持，须提供产品认证证书（合格有效时间内的）、清单公告媒体的网页打印件并作出明显标识。</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审核确认供应商所投产品在清单内，符合政策支持要求的，最终报价相同的情况下，将优先采购节能环保产品。</w:t>
      </w:r>
    </w:p>
    <w:p>
      <w:pPr>
        <w:numPr>
          <w:ilvl w:val="0"/>
          <w:numId w:val="18"/>
        </w:numPr>
        <w:spacing w:line="360" w:lineRule="auto"/>
        <w:ind w:firstLine="0"/>
        <w:jc w:val="left"/>
        <w:outlineLvl w:val="1"/>
        <w:rPr>
          <w:rFonts w:ascii="宋体" w:hAnsi="宋体" w:cs="宋体"/>
          <w:b/>
          <w:bCs/>
          <w:szCs w:val="21"/>
        </w:rPr>
      </w:pPr>
      <w:bookmarkStart w:id="94" w:name="_Toc25153"/>
      <w:bookmarkStart w:id="95" w:name="_Toc20042"/>
      <w:bookmarkStart w:id="96" w:name="_Toc7066"/>
      <w:bookmarkStart w:id="97" w:name="_Toc2134"/>
      <w:r>
        <w:rPr>
          <w:rFonts w:hint="eastAsia" w:ascii="宋体" w:hAnsi="宋体" w:cs="宋体"/>
          <w:szCs w:val="21"/>
        </w:rPr>
        <w:t>确定成交供应商</w:t>
      </w:r>
      <w:bookmarkEnd w:id="94"/>
      <w:bookmarkEnd w:id="95"/>
      <w:bookmarkEnd w:id="96"/>
      <w:bookmarkEnd w:id="97"/>
    </w:p>
    <w:p>
      <w:pPr>
        <w:numPr>
          <w:ilvl w:val="0"/>
          <w:numId w:val="21"/>
        </w:numPr>
        <w:spacing w:line="360" w:lineRule="auto"/>
        <w:ind w:firstLine="420" w:firstLineChars="200"/>
        <w:jc w:val="left"/>
        <w:rPr>
          <w:rFonts w:ascii="宋体" w:hAnsi="宋体"/>
          <w:szCs w:val="21"/>
        </w:rPr>
      </w:pPr>
      <w:bookmarkStart w:id="98" w:name="_Toc18905"/>
      <w:bookmarkStart w:id="99" w:name="_Toc26738"/>
      <w:bookmarkStart w:id="100" w:name="_Toc6014"/>
      <w:bookmarkStart w:id="101" w:name="_Toc14362"/>
      <w:r>
        <w:rPr>
          <w:rFonts w:hint="eastAsia" w:ascii="宋体" w:hAnsi="宋体" w:cs="宋体"/>
          <w:szCs w:val="21"/>
        </w:rPr>
        <w:t>询价小组将</w:t>
      </w:r>
      <w:r>
        <w:rPr>
          <w:rFonts w:ascii="宋体" w:hAnsi="宋体"/>
          <w:szCs w:val="21"/>
        </w:rPr>
        <w:t>应当从质量和服务均能满足采购文件实质性响应要求的供应商中，按照最后报价由低到高的顺序提出3名</w:t>
      </w:r>
      <w:r>
        <w:rPr>
          <w:rFonts w:hint="eastAsia" w:ascii="宋体" w:hAnsi="宋体"/>
          <w:szCs w:val="21"/>
          <w:lang w:eastAsia="zh-CN"/>
        </w:rPr>
        <w:t>或</w:t>
      </w:r>
      <w:r>
        <w:rPr>
          <w:rFonts w:ascii="宋体" w:hAnsi="宋体"/>
          <w:szCs w:val="21"/>
        </w:rPr>
        <w:t>以上成交候选人。</w:t>
      </w:r>
    </w:p>
    <w:p>
      <w:pPr>
        <w:numPr>
          <w:ilvl w:val="0"/>
          <w:numId w:val="21"/>
        </w:numPr>
        <w:spacing w:line="360" w:lineRule="auto"/>
        <w:ind w:firstLine="420" w:firstLineChars="200"/>
        <w:jc w:val="left"/>
        <w:rPr>
          <w:rFonts w:hint="eastAsia" w:ascii="宋体" w:hAnsi="宋体" w:cs="宋体"/>
          <w:szCs w:val="21"/>
          <w:lang w:val="en-US" w:eastAsia="zh-CN"/>
        </w:rPr>
      </w:pPr>
      <w:r>
        <w:rPr>
          <w:rFonts w:hint="eastAsia" w:ascii="宋体" w:hAnsi="宋体" w:cs="宋体"/>
          <w:szCs w:val="21"/>
        </w:rPr>
        <w:t>最后报价</w:t>
      </w:r>
      <w:r>
        <w:rPr>
          <w:rFonts w:hint="eastAsia" w:ascii="宋体" w:hAnsi="宋体" w:cs="宋体"/>
          <w:szCs w:val="21"/>
          <w:lang w:val="en-US" w:eastAsia="zh-CN"/>
        </w:rPr>
        <w:t>相同的供应商排序原则</w:t>
      </w:r>
    </w:p>
    <w:p>
      <w:pPr>
        <w:numPr>
          <w:ilvl w:val="0"/>
          <w:numId w:val="0"/>
        </w:numPr>
        <w:spacing w:line="360" w:lineRule="auto"/>
        <w:ind w:firstLine="630" w:firstLineChars="300"/>
        <w:jc w:val="left"/>
        <w:rPr>
          <w:rFonts w:hint="eastAsia" w:ascii="宋体" w:hAnsi="宋体" w:cs="宋体"/>
          <w:szCs w:val="21"/>
        </w:rPr>
      </w:pPr>
      <w:r>
        <w:rPr>
          <w:rFonts w:hint="eastAsia" w:ascii="宋体" w:hAnsi="宋体" w:cs="宋体"/>
          <w:szCs w:val="21"/>
        </w:rPr>
        <w:t>最后报价相同的供应商，优先采购节能环保产品</w:t>
      </w:r>
      <w:r>
        <w:rPr>
          <w:rFonts w:hint="eastAsia" w:ascii="宋体" w:hAnsi="宋体" w:cs="宋体"/>
          <w:szCs w:val="21"/>
          <w:lang w:eastAsia="zh-CN"/>
        </w:rPr>
        <w:t>（如有），如果</w:t>
      </w:r>
      <w:r>
        <w:rPr>
          <w:rFonts w:hint="eastAsia" w:ascii="宋体" w:hAnsi="宋体" w:cs="宋体"/>
          <w:szCs w:val="21"/>
        </w:rPr>
        <w:t>最后报价相同</w:t>
      </w:r>
      <w:r>
        <w:rPr>
          <w:rFonts w:hint="eastAsia" w:ascii="宋体" w:hAnsi="宋体" w:cs="宋体"/>
          <w:szCs w:val="21"/>
          <w:lang w:eastAsia="zh-CN"/>
        </w:rPr>
        <w:t>且均是</w:t>
      </w:r>
      <w:r>
        <w:rPr>
          <w:rFonts w:hint="eastAsia" w:ascii="宋体" w:hAnsi="宋体" w:cs="宋体"/>
          <w:szCs w:val="21"/>
        </w:rPr>
        <w:t>节能环保产品</w:t>
      </w:r>
      <w:r>
        <w:rPr>
          <w:rFonts w:hint="eastAsia" w:ascii="宋体" w:hAnsi="宋体" w:cs="宋体"/>
          <w:szCs w:val="21"/>
          <w:lang w:eastAsia="zh-CN"/>
        </w:rPr>
        <w:t>（如有），则</w:t>
      </w:r>
      <w:r>
        <w:rPr>
          <w:rFonts w:hint="eastAsia" w:ascii="宋体" w:hAnsi="宋体" w:cs="宋体"/>
          <w:szCs w:val="21"/>
        </w:rPr>
        <w:t>按</w:t>
      </w:r>
      <w:r>
        <w:rPr>
          <w:rFonts w:hint="eastAsia" w:ascii="宋体" w:hAnsi="宋体" w:cs="宋体"/>
          <w:szCs w:val="21"/>
          <w:lang w:eastAsia="zh-CN"/>
        </w:rPr>
        <w:t>注册资金</w:t>
      </w:r>
      <w:r>
        <w:rPr>
          <w:rFonts w:hint="eastAsia" w:ascii="宋体" w:hAnsi="宋体" w:cs="宋体"/>
          <w:szCs w:val="21"/>
        </w:rPr>
        <w:t>由</w:t>
      </w:r>
      <w:r>
        <w:rPr>
          <w:rFonts w:hint="eastAsia" w:ascii="宋体" w:hAnsi="宋体" w:cs="宋体"/>
          <w:szCs w:val="21"/>
          <w:lang w:eastAsia="zh-CN"/>
        </w:rPr>
        <w:t>高</w:t>
      </w:r>
      <w:r>
        <w:rPr>
          <w:rFonts w:hint="eastAsia" w:ascii="宋体" w:hAnsi="宋体" w:cs="宋体"/>
          <w:szCs w:val="21"/>
        </w:rPr>
        <w:t>到</w:t>
      </w:r>
      <w:r>
        <w:rPr>
          <w:rFonts w:hint="eastAsia" w:ascii="宋体" w:hAnsi="宋体" w:cs="宋体"/>
          <w:szCs w:val="21"/>
          <w:lang w:eastAsia="zh-CN"/>
        </w:rPr>
        <w:t>低</w:t>
      </w:r>
      <w:r>
        <w:rPr>
          <w:rFonts w:hint="eastAsia" w:ascii="宋体" w:hAnsi="宋体" w:cs="宋体"/>
          <w:szCs w:val="21"/>
        </w:rPr>
        <w:t>顺序排列。</w:t>
      </w:r>
      <w:r>
        <w:rPr>
          <w:rFonts w:hint="eastAsia" w:ascii="宋体" w:hAnsi="宋体" w:cs="宋体"/>
          <w:szCs w:val="21"/>
          <w:lang w:eastAsia="zh-CN"/>
        </w:rPr>
        <w:t>如注册资金也</w:t>
      </w:r>
      <w:r>
        <w:rPr>
          <w:rFonts w:hint="eastAsia" w:ascii="宋体" w:hAnsi="宋体" w:cs="宋体"/>
          <w:szCs w:val="21"/>
        </w:rPr>
        <w:t>相同的，按</w:t>
      </w:r>
      <w:r>
        <w:rPr>
          <w:rFonts w:hint="eastAsia" w:ascii="宋体" w:hAnsi="宋体" w:cs="宋体"/>
          <w:szCs w:val="21"/>
          <w:lang w:eastAsia="zh-CN"/>
        </w:rPr>
        <w:t>文件中提供的业绩数量由多到少</w:t>
      </w:r>
      <w:r>
        <w:rPr>
          <w:rFonts w:hint="eastAsia" w:ascii="宋体" w:hAnsi="宋体" w:cs="宋体"/>
          <w:szCs w:val="21"/>
        </w:rPr>
        <w:t>顺序排列。</w:t>
      </w:r>
    </w:p>
    <w:p>
      <w:pPr>
        <w:numPr>
          <w:ilvl w:val="0"/>
          <w:numId w:val="18"/>
        </w:numPr>
        <w:spacing w:line="360" w:lineRule="auto"/>
        <w:ind w:firstLine="0"/>
        <w:jc w:val="left"/>
        <w:outlineLvl w:val="1"/>
        <w:rPr>
          <w:rFonts w:ascii="宋体" w:hAnsi="宋体" w:cs="宋体"/>
          <w:szCs w:val="21"/>
        </w:rPr>
      </w:pPr>
      <w:r>
        <w:rPr>
          <w:rFonts w:hint="eastAsia" w:ascii="宋体" w:hAnsi="宋体" w:cs="宋体"/>
          <w:szCs w:val="21"/>
        </w:rPr>
        <w:t>废标条款</w:t>
      </w:r>
      <w:bookmarkEnd w:id="98"/>
      <w:bookmarkEnd w:id="99"/>
      <w:bookmarkEnd w:id="100"/>
      <w:bookmarkEnd w:id="101"/>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属于下列情况之一者为废标：</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响应文件送达的时间已超过规定的报价截止时间；</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供应商未按本询价采购文件要求递交竞标保证金；</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响应文件未按本询价采购文件要求制作、密封；</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 xml:space="preserve">响应文件未按询价采购文件规定要求签署、盖章； </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响应文件内容不符合本询价采购文件的要求；</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供应商未按本询价采购文件要求提供相关资格证明文件；</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供应商竞标总报价超过了本项目采购预算，采购人无力支付；</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供应商发生影响采购公正的违法、违规行为；</w:t>
      </w:r>
    </w:p>
    <w:p>
      <w:pPr>
        <w:numPr>
          <w:ilvl w:val="2"/>
          <w:numId w:val="22"/>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供应商在采购过程中使用不真实材料.</w:t>
      </w:r>
    </w:p>
    <w:p>
      <w:pPr>
        <w:numPr>
          <w:ilvl w:val="0"/>
          <w:numId w:val="18"/>
        </w:numPr>
        <w:spacing w:line="360" w:lineRule="auto"/>
        <w:ind w:firstLine="0"/>
        <w:jc w:val="left"/>
        <w:outlineLvl w:val="1"/>
        <w:rPr>
          <w:rFonts w:ascii="宋体" w:hAnsi="宋体" w:cs="宋体"/>
          <w:szCs w:val="21"/>
        </w:rPr>
      </w:pPr>
      <w:bookmarkStart w:id="102" w:name="_Toc20546"/>
      <w:bookmarkStart w:id="103" w:name="_Toc29639"/>
      <w:bookmarkStart w:id="104" w:name="_Toc30690"/>
      <w:bookmarkStart w:id="105" w:name="_Toc27566"/>
      <w:r>
        <w:rPr>
          <w:rFonts w:hint="eastAsia" w:ascii="宋体" w:hAnsi="宋体" w:cs="宋体"/>
          <w:szCs w:val="21"/>
        </w:rPr>
        <w:t>成交的标准</w:t>
      </w:r>
      <w:bookmarkEnd w:id="102"/>
      <w:bookmarkEnd w:id="103"/>
      <w:bookmarkEnd w:id="104"/>
      <w:bookmarkEnd w:id="105"/>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必须符合下列各项条件：</w:t>
      </w:r>
    </w:p>
    <w:p>
      <w:pPr>
        <w:numPr>
          <w:ilvl w:val="0"/>
          <w:numId w:val="23"/>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供应商已按本询价采购文件要求递交竞标保证金；</w:t>
      </w:r>
    </w:p>
    <w:p>
      <w:pPr>
        <w:numPr>
          <w:ilvl w:val="0"/>
          <w:numId w:val="23"/>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供应商全部实质性响应本询价采购文件的各项要求；</w:t>
      </w:r>
    </w:p>
    <w:p>
      <w:pPr>
        <w:numPr>
          <w:ilvl w:val="0"/>
          <w:numId w:val="23"/>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供应商具备生产、提供项目所需产品、服务的综合能力；</w:t>
      </w:r>
    </w:p>
    <w:p>
      <w:pPr>
        <w:numPr>
          <w:ilvl w:val="0"/>
          <w:numId w:val="23"/>
        </w:numPr>
        <w:tabs>
          <w:tab w:val="left" w:pos="0"/>
          <w:tab w:val="left" w:pos="360"/>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供应商满足本询价采购项目的技术及交货（工期）要求，能保证质量，确保项目按时实施；</w:t>
      </w:r>
    </w:p>
    <w:p>
      <w:pPr>
        <w:numPr>
          <w:ilvl w:val="0"/>
          <w:numId w:val="23"/>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供应商的响应文件完整齐全；</w:t>
      </w:r>
    </w:p>
    <w:p>
      <w:pPr>
        <w:numPr>
          <w:ilvl w:val="0"/>
          <w:numId w:val="23"/>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供应商能提供最佳服务。</w:t>
      </w:r>
    </w:p>
    <w:p>
      <w:pPr>
        <w:spacing w:line="360" w:lineRule="auto"/>
        <w:jc w:val="left"/>
        <w:rPr>
          <w:lang w:val="zh-CN"/>
        </w:rPr>
        <w:sectPr>
          <w:pgSz w:w="11906" w:h="16838"/>
          <w:pgMar w:top="1440" w:right="1080" w:bottom="1440" w:left="1080" w:header="851" w:footer="992" w:gutter="0"/>
          <w:pgNumType w:fmt="decimal"/>
          <w:cols w:space="425" w:num="1"/>
          <w:docGrid w:type="lines" w:linePitch="312" w:charSpace="0"/>
        </w:sectPr>
      </w:pPr>
    </w:p>
    <w:p>
      <w:pPr>
        <w:spacing w:line="360" w:lineRule="auto"/>
        <w:jc w:val="center"/>
        <w:outlineLvl w:val="0"/>
        <w:rPr>
          <w:rFonts w:asciiTheme="minorEastAsia" w:hAnsiTheme="minorEastAsia" w:eastAsiaTheme="minorEastAsia" w:cstheme="minorEastAsia"/>
          <w:b/>
          <w:bCs/>
          <w:szCs w:val="21"/>
        </w:rPr>
      </w:pPr>
      <w:bookmarkStart w:id="106" w:name="_Toc26293"/>
      <w:bookmarkStart w:id="107" w:name="_Toc29253"/>
      <w:bookmarkStart w:id="108" w:name="_Toc17108"/>
      <w:r>
        <w:rPr>
          <w:rFonts w:hint="eastAsia" w:ascii="宋体" w:hAnsi="宋体"/>
          <w:b/>
          <w:sz w:val="32"/>
          <w:szCs w:val="32"/>
        </w:rPr>
        <w:t>第五章  合同</w:t>
      </w:r>
      <w:r>
        <w:rPr>
          <w:rFonts w:hint="eastAsia" w:ascii="宋体" w:hAnsi="宋体"/>
          <w:b/>
          <w:sz w:val="32"/>
          <w:szCs w:val="32"/>
          <w:lang w:eastAsia="zh-CN"/>
        </w:rPr>
        <w:t>书</w:t>
      </w:r>
      <w:r>
        <w:rPr>
          <w:rFonts w:hint="eastAsia" w:ascii="宋体" w:hAnsi="宋体"/>
          <w:b/>
          <w:sz w:val="32"/>
          <w:szCs w:val="32"/>
        </w:rPr>
        <w:t>格式</w:t>
      </w:r>
      <w:bookmarkEnd w:id="106"/>
      <w:bookmarkEnd w:id="107"/>
      <w:bookmarkEnd w:id="108"/>
      <w:bookmarkStart w:id="109" w:name="_Hlt4556400"/>
      <w:bookmarkEnd w:id="109"/>
      <w:bookmarkStart w:id="110" w:name="_Hlt4569098"/>
      <w:bookmarkEnd w:id="110"/>
      <w:bookmarkStart w:id="111" w:name="_Hlt3013633"/>
      <w:bookmarkEnd w:id="111"/>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sz w:val="21"/>
          <w:szCs w:val="21"/>
        </w:rPr>
        <w:t>（此合同书仅供签订正式合同时参考用）</w:t>
      </w:r>
    </w:p>
    <w:p>
      <w:pPr>
        <w:spacing w:line="360" w:lineRule="auto"/>
        <w:jc w:val="center"/>
        <w:rPr>
          <w:rFonts w:hint="eastAsia" w:ascii="仿宋_GB2312" w:hAnsi="华文中宋" w:eastAsia="仿宋_GB2312"/>
          <w:b/>
          <w:color w:val="000000" w:themeColor="text1"/>
          <w:sz w:val="36"/>
          <w:szCs w:val="36"/>
          <w:u w:val="double"/>
          <w14:textFill>
            <w14:solidFill>
              <w14:schemeClr w14:val="tx1"/>
            </w14:solidFill>
          </w14:textFill>
        </w:rPr>
      </w:pPr>
      <w:bookmarkStart w:id="112" w:name="_Toc32083"/>
      <w:r>
        <w:rPr>
          <w:rFonts w:hint="eastAsia" w:ascii="仿宋_GB2312" w:hAnsi="华文中宋" w:eastAsia="仿宋_GB2312"/>
          <w:b/>
          <w:color w:val="000000" w:themeColor="text1"/>
          <w:sz w:val="36"/>
          <w:szCs w:val="36"/>
          <w:u w:val="double"/>
          <w14:textFill>
            <w14:solidFill>
              <w14:schemeClr w14:val="tx1"/>
            </w14:solidFill>
          </w14:textFill>
        </w:rPr>
        <w:t>供 货 协 议</w:t>
      </w:r>
    </w:p>
    <w:p>
      <w:pPr>
        <w:keepNext w:val="0"/>
        <w:keepLines w:val="0"/>
        <w:pageBreakBefore w:val="0"/>
        <w:widowControl w:val="0"/>
        <w:wordWrap/>
        <w:topLinePunct w:val="0"/>
        <w:bidi w:val="0"/>
        <w:spacing w:line="360" w:lineRule="auto"/>
        <w:textAlignment w:val="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协议号：                                               </w:t>
      </w:r>
    </w:p>
    <w:p>
      <w:pPr>
        <w:keepNext w:val="0"/>
        <w:keepLines w:val="0"/>
        <w:pageBreakBefore w:val="0"/>
        <w:widowControl w:val="0"/>
        <w:wordWrap/>
        <w:topLinePunct w:val="0"/>
        <w:bidi w:val="0"/>
        <w:spacing w:line="360" w:lineRule="auto"/>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购货单位：</w:t>
      </w:r>
      <w:r>
        <w:rPr>
          <w:rFonts w:hint="eastAsia" w:ascii="宋体" w:hAnsi="宋体" w:eastAsia="宋体" w:cs="宋体"/>
          <w:b/>
          <w:color w:val="000000" w:themeColor="text1"/>
          <w:sz w:val="21"/>
          <w:szCs w:val="21"/>
          <w:u w:val="single"/>
          <w14:textFill>
            <w14:solidFill>
              <w14:schemeClr w14:val="tx1"/>
            </w14:solidFill>
          </w14:textFill>
        </w:rPr>
        <w:t xml:space="preserve">湖 北 工 业 大 学   </w:t>
      </w:r>
      <w:r>
        <w:rPr>
          <w:rFonts w:hint="eastAsia" w:ascii="宋体" w:hAnsi="宋体" w:eastAsia="宋体" w:cs="宋体"/>
          <w:b/>
          <w:color w:val="000000" w:themeColor="text1"/>
          <w:sz w:val="21"/>
          <w:szCs w:val="21"/>
          <w14:textFill>
            <w14:solidFill>
              <w14:schemeClr w14:val="tx1"/>
            </w14:solidFill>
          </w14:textFill>
        </w:rPr>
        <w:t>（以下简称甲方）</w:t>
      </w:r>
    </w:p>
    <w:p>
      <w:pPr>
        <w:keepNext w:val="0"/>
        <w:keepLines w:val="0"/>
        <w:pageBreakBefore w:val="0"/>
        <w:widowControl w:val="0"/>
        <w:wordWrap/>
        <w:topLinePunct w:val="0"/>
        <w:bidi w:val="0"/>
        <w:spacing w:line="360" w:lineRule="auto"/>
        <w:textAlignment w:val="auto"/>
        <w:rPr>
          <w:rFonts w:hint="eastAsia" w:ascii="宋体" w:hAnsi="宋体" w:eastAsia="宋体" w:cs="宋体"/>
          <w:b/>
          <w:color w:val="000000" w:themeColor="text1"/>
          <w:sz w:val="21"/>
          <w:szCs w:val="21"/>
          <w:u w:val="single"/>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供货单位：</w:t>
      </w:r>
      <w:r>
        <w:rPr>
          <w:rFonts w:hint="eastAsia" w:ascii="宋体" w:hAnsi="宋体" w:eastAsia="宋体" w:cs="宋体"/>
          <w:b/>
          <w:color w:val="000000" w:themeColor="text1"/>
          <w:sz w:val="21"/>
          <w:szCs w:val="21"/>
          <w:u w:val="single"/>
          <w14:textFill>
            <w14:solidFill>
              <w14:schemeClr w14:val="tx1"/>
            </w14:solidFill>
          </w14:textFill>
        </w:rPr>
        <w:t xml:space="preserve">               公司 </w:t>
      </w:r>
      <w:r>
        <w:rPr>
          <w:rFonts w:hint="eastAsia" w:ascii="宋体" w:hAnsi="宋体" w:eastAsia="宋体" w:cs="宋体"/>
          <w:b/>
          <w:color w:val="000000" w:themeColor="text1"/>
          <w:sz w:val="21"/>
          <w:szCs w:val="21"/>
          <w14:textFill>
            <w14:solidFill>
              <w14:schemeClr w14:val="tx1"/>
            </w14:solidFill>
          </w14:textFill>
        </w:rPr>
        <w:t>（以下简称乙方）</w:t>
      </w:r>
    </w:p>
    <w:p>
      <w:pPr>
        <w:pStyle w:val="7"/>
        <w:keepNext w:val="0"/>
        <w:keepLines w:val="0"/>
        <w:pageBreakBefore w:val="0"/>
        <w:widowControl w:val="0"/>
        <w:kinsoku/>
        <w:wordWrap/>
        <w:overflowPunct/>
        <w:topLinePunct w:val="0"/>
        <w:autoSpaceDE/>
        <w:autoSpaceDN/>
        <w:bidi w:val="0"/>
        <w:adjustRightInd/>
        <w:snapToGrid w:val="0"/>
        <w:spacing w:after="0" w:line="360" w:lineRule="auto"/>
        <w:ind w:left="0" w:left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甲乙双方根据《中华人民共和国合同法》相关规定，为增强双方的责任，经甲乙双方友好协商，特订立本协议，以资甲乙双方共同遵守。</w:t>
      </w:r>
    </w:p>
    <w:p>
      <w:pPr>
        <w:keepNext w:val="0"/>
        <w:keepLines w:val="0"/>
        <w:pageBreakBefore w:val="0"/>
        <w:widowControl w:val="0"/>
        <w:wordWrap/>
        <w:topLinePunct w:val="0"/>
        <w:bidi w:val="0"/>
        <w:spacing w:line="360" w:lineRule="auto"/>
        <w:ind w:left="36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一、设备名称、规格、配置、数量及价格如下</w:t>
      </w:r>
      <w:r>
        <w:rPr>
          <w:rFonts w:hint="eastAsia" w:ascii="宋体" w:hAnsi="宋体" w:eastAsia="宋体" w:cs="宋体"/>
          <w:b/>
          <w:bCs/>
          <w:color w:val="000000" w:themeColor="text1"/>
          <w:sz w:val="21"/>
          <w:szCs w:val="21"/>
          <w14:textFill>
            <w14:solidFill>
              <w14:schemeClr w14:val="tx1"/>
            </w14:solidFill>
          </w14:textFill>
        </w:rPr>
        <w:t>:</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1277"/>
        <w:gridCol w:w="1410"/>
        <w:gridCol w:w="2520"/>
        <w:gridCol w:w="671"/>
        <w:gridCol w:w="1215"/>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b/>
                <w:bCs/>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b/>
                <w:bCs/>
                <w:snapToGrid w:val="0"/>
                <w:color w:val="000000" w:themeColor="text1"/>
                <w:kern w:val="0"/>
                <w:sz w:val="21"/>
                <w:szCs w:val="21"/>
                <w14:textFill>
                  <w14:solidFill>
                    <w14:schemeClr w14:val="tx1"/>
                  </w14:solidFill>
                </w14:textFill>
              </w:rPr>
            </w:pPr>
            <w:r>
              <w:rPr>
                <w:rFonts w:hint="eastAsia" w:ascii="宋体" w:hAnsi="宋体" w:eastAsia="宋体" w:cs="宋体"/>
                <w:b/>
                <w:bCs/>
                <w:snapToGrid w:val="0"/>
                <w:color w:val="000000" w:themeColor="text1"/>
                <w:kern w:val="0"/>
                <w:sz w:val="21"/>
                <w:szCs w:val="21"/>
                <w14:textFill>
                  <w14:solidFill>
                    <w14:schemeClr w14:val="tx1"/>
                  </w14:solidFill>
                </w14:textFill>
              </w:rPr>
              <w:t>设备名称</w:t>
            </w:r>
          </w:p>
        </w:tc>
        <w:tc>
          <w:tcPr>
            <w:tcW w:w="788"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b/>
                <w:bCs/>
                <w:snapToGrid w:val="0"/>
                <w:color w:val="000000" w:themeColor="text1"/>
                <w:kern w:val="0"/>
                <w:sz w:val="21"/>
                <w:szCs w:val="21"/>
                <w14:textFill>
                  <w14:solidFill>
                    <w14:schemeClr w14:val="tx1"/>
                  </w14:solidFill>
                </w14:textFill>
              </w:rPr>
            </w:pPr>
            <w:r>
              <w:rPr>
                <w:rFonts w:hint="eastAsia" w:ascii="宋体" w:hAnsi="宋体" w:eastAsia="宋体" w:cs="宋体"/>
                <w:b/>
                <w:bCs/>
                <w:snapToGrid w:val="0"/>
                <w:color w:val="000000" w:themeColor="text1"/>
                <w:kern w:val="0"/>
                <w:sz w:val="21"/>
                <w:szCs w:val="21"/>
                <w14:textFill>
                  <w14:solidFill>
                    <w14:schemeClr w14:val="tx1"/>
                  </w14:solidFill>
                </w14:textFill>
              </w:rPr>
              <w:t>品牌/型号</w:t>
            </w:r>
          </w:p>
        </w:tc>
        <w:tc>
          <w:tcPr>
            <w:tcW w:w="1409"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b/>
                <w:bCs/>
                <w:snapToGrid w:val="0"/>
                <w:color w:val="000000" w:themeColor="text1"/>
                <w:kern w:val="0"/>
                <w:sz w:val="21"/>
                <w:szCs w:val="21"/>
                <w14:textFill>
                  <w14:solidFill>
                    <w14:schemeClr w14:val="tx1"/>
                  </w14:solidFill>
                </w14:textFill>
              </w:rPr>
            </w:pPr>
            <w:r>
              <w:rPr>
                <w:rFonts w:hint="eastAsia" w:ascii="宋体" w:hAnsi="宋体" w:eastAsia="宋体" w:cs="宋体"/>
                <w:b/>
                <w:bCs/>
                <w:snapToGrid w:val="0"/>
                <w:color w:val="000000" w:themeColor="text1"/>
                <w:kern w:val="0"/>
                <w:sz w:val="21"/>
                <w:szCs w:val="21"/>
                <w14:textFill>
                  <w14:solidFill>
                    <w14:schemeClr w14:val="tx1"/>
                  </w14:solidFill>
                </w14:textFill>
              </w:rPr>
              <w:t>配置/技术参数</w:t>
            </w:r>
          </w:p>
        </w:tc>
        <w:tc>
          <w:tcPr>
            <w:tcW w:w="375"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b/>
                <w:bCs/>
                <w:snapToGrid w:val="0"/>
                <w:color w:val="000000" w:themeColor="text1"/>
                <w:kern w:val="0"/>
                <w:sz w:val="21"/>
                <w:szCs w:val="21"/>
                <w14:textFill>
                  <w14:solidFill>
                    <w14:schemeClr w14:val="tx1"/>
                  </w14:solidFill>
                </w14:textFill>
              </w:rPr>
            </w:pPr>
            <w:r>
              <w:rPr>
                <w:rFonts w:hint="eastAsia" w:ascii="宋体" w:hAnsi="宋体" w:eastAsia="宋体" w:cs="宋体"/>
                <w:b/>
                <w:bCs/>
                <w:snapToGrid w:val="0"/>
                <w:color w:val="000000" w:themeColor="text1"/>
                <w:kern w:val="0"/>
                <w:sz w:val="21"/>
                <w:szCs w:val="21"/>
                <w14:textFill>
                  <w14:solidFill>
                    <w14:schemeClr w14:val="tx1"/>
                  </w14:solidFill>
                </w14:textFill>
              </w:rPr>
              <w:t>数量</w:t>
            </w:r>
          </w:p>
        </w:tc>
        <w:tc>
          <w:tcPr>
            <w:tcW w:w="679"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b/>
                <w:bCs/>
                <w:snapToGrid w:val="0"/>
                <w:color w:val="000000" w:themeColor="text1"/>
                <w:kern w:val="0"/>
                <w:sz w:val="21"/>
                <w:szCs w:val="21"/>
                <w14:textFill>
                  <w14:solidFill>
                    <w14:schemeClr w14:val="tx1"/>
                  </w14:solidFill>
                </w14:textFill>
              </w:rPr>
            </w:pPr>
            <w:r>
              <w:rPr>
                <w:rFonts w:hint="eastAsia" w:ascii="宋体" w:hAnsi="宋体" w:eastAsia="宋体" w:cs="宋体"/>
                <w:b/>
                <w:bCs/>
                <w:snapToGrid w:val="0"/>
                <w:color w:val="000000" w:themeColor="text1"/>
                <w:kern w:val="0"/>
                <w:sz w:val="21"/>
                <w:szCs w:val="21"/>
                <w14:textFill>
                  <w14:solidFill>
                    <w14:schemeClr w14:val="tx1"/>
                  </w14:solidFill>
                </w14:textFill>
              </w:rPr>
              <w:t>单价（元）</w:t>
            </w:r>
          </w:p>
        </w:tc>
        <w:tc>
          <w:tcPr>
            <w:tcW w:w="75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b/>
                <w:bCs/>
                <w:snapToGrid w:val="0"/>
                <w:color w:val="000000" w:themeColor="text1"/>
                <w:kern w:val="0"/>
                <w:sz w:val="21"/>
                <w:szCs w:val="21"/>
                <w14:textFill>
                  <w14:solidFill>
                    <w14:schemeClr w14:val="tx1"/>
                  </w14:solidFill>
                </w14:textFill>
              </w:rPr>
            </w:pPr>
            <w:r>
              <w:rPr>
                <w:rFonts w:hint="eastAsia" w:ascii="宋体" w:hAnsi="宋体" w:eastAsia="宋体" w:cs="宋体"/>
                <w:b/>
                <w:bCs/>
                <w:snapToGrid w:val="0"/>
                <w:color w:val="000000" w:themeColor="text1"/>
                <w:kern w:val="0"/>
                <w:sz w:val="21"/>
                <w:szCs w:val="21"/>
                <w14:textFill>
                  <w14:solidFill>
                    <w14:schemeClr w14:val="tx1"/>
                  </w14:solidFill>
                </w14:textFill>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1" w:type="pct"/>
            <w:noWrap w:val="0"/>
            <w:vAlign w:val="center"/>
          </w:tcPr>
          <w:p>
            <w:pPr>
              <w:keepNext w:val="0"/>
              <w:keepLines w:val="0"/>
              <w:pageBreakBefore w:val="0"/>
              <w:widowControl w:val="0"/>
              <w:wordWrap/>
              <w:topLinePunct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wordWrap/>
              <w:topLinePunct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88" w:type="pct"/>
            <w:noWrap w:val="0"/>
            <w:vAlign w:val="center"/>
          </w:tcPr>
          <w:p>
            <w:pPr>
              <w:keepNext w:val="0"/>
              <w:keepLines w:val="0"/>
              <w:pageBreakBefore w:val="0"/>
              <w:widowControl w:val="0"/>
              <w:wordWrap/>
              <w:topLinePunct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1409" w:type="pct"/>
            <w:noWrap w:val="0"/>
            <w:vAlign w:val="center"/>
          </w:tcPr>
          <w:p>
            <w:pPr>
              <w:keepNext w:val="0"/>
              <w:keepLines w:val="0"/>
              <w:pageBreakBefore w:val="0"/>
              <w:widowControl w:val="0"/>
              <w:wordWrap/>
              <w:topLinePunct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375" w:type="pct"/>
            <w:noWrap w:val="0"/>
            <w:vAlign w:val="center"/>
          </w:tcPr>
          <w:p>
            <w:pPr>
              <w:keepNext w:val="0"/>
              <w:keepLines w:val="0"/>
              <w:pageBreakBefore w:val="0"/>
              <w:widowControl w:val="0"/>
              <w:wordWrap/>
              <w:topLinePunct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679" w:type="pct"/>
            <w:noWrap w:val="0"/>
            <w:vAlign w:val="center"/>
          </w:tcPr>
          <w:p>
            <w:pPr>
              <w:keepNext w:val="0"/>
              <w:keepLines w:val="0"/>
              <w:pageBreakBefore w:val="0"/>
              <w:widowControl w:val="0"/>
              <w:wordWrap/>
              <w:topLinePunct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51" w:type="pct"/>
            <w:noWrap w:val="0"/>
            <w:vAlign w:val="center"/>
          </w:tcPr>
          <w:p>
            <w:pPr>
              <w:keepNext w:val="0"/>
              <w:keepLines w:val="0"/>
              <w:pageBreakBefore w:val="0"/>
              <w:widowControl w:val="0"/>
              <w:wordWrap/>
              <w:topLinePunct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88"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140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375"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67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51"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8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88"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140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375"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67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51"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88"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140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375"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67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51"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8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88"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140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375"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679"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51" w:type="pct"/>
            <w:noWrap w:val="0"/>
            <w:vAlign w:val="top"/>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88"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1409"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375"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679"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75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8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14"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88"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snapToGrid w:val="0"/>
                <w:color w:val="000000" w:themeColor="text1"/>
                <w:kern w:val="0"/>
                <w:sz w:val="21"/>
                <w:szCs w:val="21"/>
                <w14:textFill>
                  <w14:solidFill>
                    <w14:schemeClr w14:val="tx1"/>
                  </w14:solidFill>
                </w14:textFill>
              </w:rPr>
            </w:pPr>
          </w:p>
        </w:tc>
        <w:tc>
          <w:tcPr>
            <w:tcW w:w="1409"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375"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679"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c>
          <w:tcPr>
            <w:tcW w:w="751" w:type="pct"/>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7"/>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合计</w:t>
            </w:r>
            <w:r>
              <w:rPr>
                <w:rFonts w:hint="eastAsia" w:ascii="宋体" w:hAnsi="宋体" w:eastAsia="宋体" w:cs="宋体"/>
                <w:b/>
                <w:color w:val="000000" w:themeColor="text1"/>
                <w:sz w:val="21"/>
                <w:szCs w:val="21"/>
                <w14:textFill>
                  <w14:solidFill>
                    <w14:schemeClr w14:val="tx1"/>
                  </w14:solidFill>
                </w14:textFill>
              </w:rPr>
              <w:t xml:space="preserve">（人民币）:          </w:t>
            </w:r>
            <w:r>
              <w:rPr>
                <w:rFonts w:hint="eastAsia" w:ascii="宋体" w:hAnsi="宋体" w:eastAsia="宋体" w:cs="宋体"/>
                <w:b/>
                <w:color w:val="000000" w:themeColor="text1"/>
                <w:kern w:val="0"/>
                <w:sz w:val="21"/>
                <w:szCs w:val="21"/>
                <w14:textFill>
                  <w14:solidFill>
                    <w14:schemeClr w14:val="tx1"/>
                  </w14:solidFill>
                </w14:textFill>
              </w:rPr>
              <w:t>元整（￥：    元）</w:t>
            </w:r>
          </w:p>
          <w:p>
            <w:pPr>
              <w:keepNext w:val="0"/>
              <w:keepLines w:val="0"/>
              <w:pageBreakBefore w:val="0"/>
              <w:widowControl w:val="0"/>
              <w:wordWrap/>
              <w:topLinePunct w:val="0"/>
              <w:bidi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注：</w:t>
            </w:r>
            <w:r>
              <w:rPr>
                <w:rFonts w:hint="eastAsia" w:ascii="宋体" w:hAnsi="宋体" w:eastAsia="宋体" w:cs="宋体"/>
                <w:color w:val="000000" w:themeColor="text1"/>
                <w:sz w:val="21"/>
                <w:szCs w:val="21"/>
                <w14:textFill>
                  <w14:solidFill>
                    <w14:schemeClr w14:val="tx1"/>
                  </w14:solidFill>
                </w14:textFill>
              </w:rPr>
              <w:t xml:space="preserve"> 1. 所提供设备必须为全新设备。</w:t>
            </w:r>
          </w:p>
          <w:p>
            <w:pPr>
              <w:keepNext w:val="0"/>
              <w:keepLines w:val="0"/>
              <w:pageBreakBefore w:val="0"/>
              <w:widowControl w:val="0"/>
              <w:wordWrap/>
              <w:topLinePunct w:val="0"/>
              <w:bidi w:val="0"/>
              <w:snapToGrid w:val="0"/>
              <w:spacing w:line="360" w:lineRule="auto"/>
              <w:ind w:firstLine="540" w:firstLineChars="25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2．设备质量及包装必须符合中华人民共和国进出口货物相关法律、法规。</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540" w:firstLineChars="250"/>
              <w:textAlignment w:val="auto"/>
              <w:rPr>
                <w:rStyle w:val="23"/>
                <w:rFonts w:hint="eastAsia" w:ascii="宋体" w:hAnsi="宋体" w:eastAsia="宋体" w:cs="宋体"/>
                <w:b w:val="0"/>
                <w:bCs w:val="0"/>
                <w:snapToGrid w:val="0"/>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3．所提供货物索赔期不少于12月（从到岸时间开始计算）。</w:t>
            </w:r>
          </w:p>
        </w:tc>
      </w:tr>
    </w:tbl>
    <w:p>
      <w:pPr>
        <w:keepNext w:val="0"/>
        <w:keepLines w:val="0"/>
        <w:pageBreakBefore w:val="0"/>
        <w:widowControl w:val="0"/>
        <w:wordWrap/>
        <w:topLinePunct w:val="0"/>
        <w:bidi w:val="0"/>
        <w:spacing w:line="360" w:lineRule="auto"/>
        <w:ind w:left="369" w:leftChars="171"/>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技术负责人（签字）：</w:t>
      </w:r>
      <w:r>
        <w:rPr>
          <w:rFonts w:hint="eastAsia" w:ascii="宋体" w:hAnsi="宋体" w:eastAsia="宋体" w:cs="宋体"/>
          <w:b/>
          <w:color w:val="000000" w:themeColor="text1"/>
          <w:sz w:val="21"/>
          <w:szCs w:val="21"/>
          <w:u w:val="single"/>
          <w14:textFill>
            <w14:solidFill>
              <w14:schemeClr w14:val="tx1"/>
            </w14:solidFill>
          </w14:textFill>
        </w:rPr>
        <w:t xml:space="preserve">               </w:t>
      </w:r>
      <w:r>
        <w:rPr>
          <w:rFonts w:hint="eastAsia" w:ascii="宋体" w:hAnsi="宋体" w:eastAsia="宋体" w:cs="宋体"/>
          <w:b/>
          <w:color w:val="000000" w:themeColor="text1"/>
          <w:sz w:val="21"/>
          <w:szCs w:val="21"/>
          <w14:textFill>
            <w14:solidFill>
              <w14:schemeClr w14:val="tx1"/>
            </w14:solidFill>
          </w14:textFill>
        </w:rPr>
        <w:t xml:space="preserve">      部门负责人（签字）：</w:t>
      </w:r>
      <w:r>
        <w:rPr>
          <w:rFonts w:hint="eastAsia" w:ascii="宋体" w:hAnsi="宋体" w:eastAsia="宋体" w:cs="宋体"/>
          <w:b/>
          <w:color w:val="000000" w:themeColor="text1"/>
          <w:sz w:val="21"/>
          <w:szCs w:val="21"/>
          <w:u w:val="single"/>
          <w14:textFill>
            <w14:solidFill>
              <w14:schemeClr w14:val="tx1"/>
            </w14:solidFill>
          </w14:textFill>
        </w:rPr>
        <w:t xml:space="preserve">                 </w:t>
      </w:r>
    </w:p>
    <w:p>
      <w:pPr>
        <w:keepNext w:val="0"/>
        <w:keepLines w:val="0"/>
        <w:pageBreakBefore w:val="0"/>
        <w:widowControl w:val="0"/>
        <w:wordWrap/>
        <w:topLinePunct w:val="0"/>
        <w:bidi w:val="0"/>
        <w:spacing w:line="360" w:lineRule="auto"/>
        <w:ind w:left="369" w:leftChars="171"/>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 xml:space="preserve">二、合同总金额（人民币）:          </w:t>
      </w:r>
      <w:r>
        <w:rPr>
          <w:rFonts w:hint="eastAsia" w:ascii="宋体" w:hAnsi="宋体" w:eastAsia="宋体" w:cs="宋体"/>
          <w:b/>
          <w:color w:val="000000" w:themeColor="text1"/>
          <w:kern w:val="0"/>
          <w:sz w:val="21"/>
          <w:szCs w:val="21"/>
          <w14:textFill>
            <w14:solidFill>
              <w14:schemeClr w14:val="tx1"/>
            </w14:solidFill>
          </w14:textFill>
        </w:rPr>
        <w:t>元整（￥：  元）</w:t>
      </w:r>
      <w:r>
        <w:rPr>
          <w:rFonts w:hint="eastAsia" w:ascii="宋体" w:hAnsi="宋体" w:eastAsia="宋体" w:cs="宋体"/>
          <w:b/>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left="36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三、交货时间：</w:t>
      </w:r>
      <w:r>
        <w:rPr>
          <w:rFonts w:hint="eastAsia" w:ascii="宋体" w:hAnsi="宋体" w:eastAsia="宋体" w:cs="宋体"/>
          <w:color w:val="000000" w:themeColor="text1"/>
          <w:sz w:val="21"/>
          <w:szCs w:val="21"/>
          <w14:textFill>
            <w14:solidFill>
              <w14:schemeClr w14:val="tx1"/>
            </w14:solidFill>
          </w14:textFill>
        </w:rPr>
        <w:t>乙方负责在20  年 月  日前完成所有仪器设备（系统）的安装调试工作。</w:t>
      </w:r>
    </w:p>
    <w:p>
      <w:pPr>
        <w:keepNext w:val="0"/>
        <w:keepLines w:val="0"/>
        <w:pageBreakBefore w:val="0"/>
        <w:widowControl w:val="0"/>
        <w:kinsoku/>
        <w:wordWrap/>
        <w:overflowPunct/>
        <w:topLinePunct w:val="0"/>
        <w:autoSpaceDE/>
        <w:autoSpaceDN/>
        <w:bidi w:val="0"/>
        <w:adjustRightInd/>
        <w:snapToGrid w:val="0"/>
        <w:spacing w:line="360" w:lineRule="auto"/>
        <w:ind w:left="36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四、交货地点</w:t>
      </w:r>
      <w:r>
        <w:rPr>
          <w:rFonts w:hint="eastAsia" w:ascii="宋体" w:hAnsi="宋体" w:eastAsia="宋体" w:cs="宋体"/>
          <w:color w:val="000000" w:themeColor="text1"/>
          <w:sz w:val="21"/>
          <w:szCs w:val="21"/>
          <w14:textFill>
            <w14:solidFill>
              <w14:schemeClr w14:val="tx1"/>
            </w14:solidFill>
          </w14:textFill>
        </w:rPr>
        <w:t>：甲方指定地、运输费用由乙承担。</w:t>
      </w:r>
    </w:p>
    <w:p>
      <w:pPr>
        <w:keepNext w:val="0"/>
        <w:keepLines w:val="0"/>
        <w:pageBreakBefore w:val="0"/>
        <w:widowControl w:val="0"/>
        <w:kinsoku/>
        <w:wordWrap/>
        <w:overflowPunct/>
        <w:topLinePunct w:val="0"/>
        <w:autoSpaceDE/>
        <w:autoSpaceDN/>
        <w:bidi w:val="0"/>
        <w:adjustRightInd/>
        <w:snapToGrid w:val="0"/>
        <w:spacing w:line="360" w:lineRule="auto"/>
        <w:ind w:left="36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五、验收方式：</w:t>
      </w:r>
      <w:r>
        <w:rPr>
          <w:rFonts w:hint="eastAsia" w:ascii="宋体" w:hAnsi="宋体" w:eastAsia="宋体" w:cs="宋体"/>
          <w:color w:val="000000" w:themeColor="text1"/>
          <w:sz w:val="21"/>
          <w:szCs w:val="21"/>
          <w14:textFill>
            <w14:solidFill>
              <w14:schemeClr w14:val="tx1"/>
            </w14:solidFill>
          </w14:textFill>
        </w:rPr>
        <w:t xml:space="preserve">甲方组织技术人员验收。     </w:t>
      </w:r>
    </w:p>
    <w:p>
      <w:pPr>
        <w:keepNext w:val="0"/>
        <w:keepLines w:val="0"/>
        <w:pageBreakBefore w:val="0"/>
        <w:widowControl w:val="0"/>
        <w:kinsoku/>
        <w:wordWrap/>
        <w:overflowPunct/>
        <w:topLinePunct w:val="0"/>
        <w:autoSpaceDE/>
        <w:autoSpaceDN/>
        <w:bidi w:val="0"/>
        <w:adjustRightInd/>
        <w:snapToGrid w:val="0"/>
        <w:spacing w:line="360" w:lineRule="auto"/>
        <w:ind w:left="358"/>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六、验收标准：</w:t>
      </w:r>
      <w:r>
        <w:rPr>
          <w:rFonts w:hint="eastAsia" w:ascii="宋体" w:hAnsi="宋体" w:eastAsia="宋体" w:cs="宋体"/>
          <w:color w:val="000000" w:themeColor="text1"/>
          <w:sz w:val="21"/>
          <w:szCs w:val="21"/>
          <w14:textFill>
            <w14:solidFill>
              <w14:schemeClr w14:val="tx1"/>
            </w14:solidFill>
          </w14:textFill>
        </w:rPr>
        <w:t>《招标书》、《投标书》、随机技术说明书、本《协议》的相关约定。</w:t>
      </w:r>
    </w:p>
    <w:p>
      <w:pPr>
        <w:keepNext w:val="0"/>
        <w:keepLines w:val="0"/>
        <w:pageBreakBefore w:val="0"/>
        <w:widowControl w:val="0"/>
        <w:kinsoku/>
        <w:wordWrap/>
        <w:overflowPunct/>
        <w:topLinePunct w:val="0"/>
        <w:autoSpaceDE/>
        <w:autoSpaceDN/>
        <w:bidi w:val="0"/>
        <w:adjustRightInd/>
        <w:snapToGrid w:val="0"/>
        <w:spacing w:line="360" w:lineRule="auto"/>
        <w:ind w:left="358"/>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七、付款方式：</w:t>
      </w:r>
    </w:p>
    <w:p>
      <w:pPr>
        <w:keepNext w:val="0"/>
        <w:keepLines w:val="0"/>
        <w:pageBreakBefore w:val="0"/>
        <w:widowControl w:val="0"/>
        <w:kinsoku/>
        <w:wordWrap/>
        <w:overflowPunct/>
        <w:topLinePunct w:val="0"/>
        <w:autoSpaceDE/>
        <w:autoSpaceDN/>
        <w:bidi w:val="0"/>
        <w:adjustRightInd/>
        <w:snapToGrid w:val="0"/>
        <w:spacing w:line="360" w:lineRule="auto"/>
        <w:ind w:left="360" w:firstLine="43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1.协议正式签订前，乙方需向甲方支付协议总金额5%（即人民币    元整（￥    元整）作为履约保证金；协议规定所有进口仪器设备（系统）经甲方验收合格后，5%履约保证金转为质保金，质保期满后，甲方将质保金全额无息退还给乙方；</w:t>
      </w:r>
    </w:p>
    <w:p>
      <w:pPr>
        <w:keepNext w:val="0"/>
        <w:keepLines w:val="0"/>
        <w:pageBreakBefore w:val="0"/>
        <w:widowControl w:val="0"/>
        <w:kinsoku/>
        <w:wordWrap/>
        <w:overflowPunct/>
        <w:topLinePunct w:val="0"/>
        <w:autoSpaceDE/>
        <w:autoSpaceDN/>
        <w:bidi w:val="0"/>
        <w:adjustRightInd/>
        <w:snapToGrid w:val="0"/>
        <w:spacing w:line="360" w:lineRule="auto"/>
        <w:ind w:left="360" w:firstLine="43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2.其它以外贸协议为准。</w:t>
      </w:r>
    </w:p>
    <w:p>
      <w:pPr>
        <w:keepNext w:val="0"/>
        <w:keepLines w:val="0"/>
        <w:pageBreakBefore w:val="0"/>
        <w:widowControl w:val="0"/>
        <w:kinsoku/>
        <w:wordWrap/>
        <w:overflowPunct/>
        <w:topLinePunct w:val="0"/>
        <w:autoSpaceDE/>
        <w:autoSpaceDN/>
        <w:bidi w:val="0"/>
        <w:adjustRightInd/>
        <w:snapToGrid w:val="0"/>
        <w:spacing w:line="360" w:lineRule="auto"/>
        <w:ind w:left="36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八、售后服务</w:t>
      </w:r>
    </w:p>
    <w:p>
      <w:pPr>
        <w:keepNext w:val="0"/>
        <w:keepLines w:val="0"/>
        <w:pageBreakBefore w:val="0"/>
        <w:widowControl w:val="0"/>
        <w:kinsoku/>
        <w:wordWrap/>
        <w:overflowPunct/>
        <w:topLinePunct w:val="0"/>
        <w:autoSpaceDE/>
        <w:autoSpaceDN/>
        <w:bidi w:val="0"/>
        <w:adjustRightInd/>
        <w:snapToGrid w:val="0"/>
        <w:spacing w:line="360" w:lineRule="auto"/>
        <w:ind w:left="482" w:hanging="432" w:hanging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根据具体设备、项目填写。</w:t>
      </w:r>
    </w:p>
    <w:p>
      <w:pPr>
        <w:keepNext w:val="0"/>
        <w:keepLines w:val="0"/>
        <w:pageBreakBefore w:val="0"/>
        <w:widowControl w:val="0"/>
        <w:kinsoku/>
        <w:wordWrap/>
        <w:overflowPunct/>
        <w:topLinePunct w:val="0"/>
        <w:autoSpaceDE/>
        <w:autoSpaceDN/>
        <w:bidi w:val="0"/>
        <w:adjustRightInd/>
        <w:snapToGrid w:val="0"/>
        <w:spacing w:line="360" w:lineRule="auto"/>
        <w:ind w:firstLine="324" w:firstLineChars="15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九、</w:t>
      </w:r>
      <w:r>
        <w:rPr>
          <w:rFonts w:hint="eastAsia" w:ascii="宋体" w:hAnsi="宋体" w:eastAsia="宋体" w:cs="宋体"/>
          <w:b/>
          <w:color w:val="000000" w:themeColor="text1"/>
          <w:sz w:val="21"/>
          <w:szCs w:val="21"/>
          <w14:textFill>
            <w14:solidFill>
              <w14:schemeClr w14:val="tx1"/>
            </w14:solidFill>
          </w14:textFill>
        </w:rPr>
        <w:t>安装调试和搬运安全</w:t>
      </w:r>
    </w:p>
    <w:p>
      <w:pPr>
        <w:keepNext w:val="0"/>
        <w:keepLines w:val="0"/>
        <w:pageBreakBefore w:val="0"/>
        <w:widowControl w:val="0"/>
        <w:kinsoku/>
        <w:wordWrap/>
        <w:overflowPunct/>
        <w:topLinePunct w:val="0"/>
        <w:autoSpaceDE/>
        <w:autoSpaceDN/>
        <w:bidi w:val="0"/>
        <w:adjustRightInd/>
        <w:snapToGrid w:val="0"/>
        <w:spacing w:line="360" w:lineRule="auto"/>
        <w:ind w:left="360" w:firstLine="43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1、乙方须严格按照相关安全规范负责合同中所有货物安装调试和搬运工作，并严守安装调试和搬运各项安全规定。</w:t>
      </w:r>
    </w:p>
    <w:p>
      <w:pPr>
        <w:keepNext w:val="0"/>
        <w:keepLines w:val="0"/>
        <w:pageBreakBefore w:val="0"/>
        <w:widowControl w:val="0"/>
        <w:kinsoku/>
        <w:wordWrap/>
        <w:overflowPunct/>
        <w:topLinePunct w:val="0"/>
        <w:autoSpaceDE/>
        <w:autoSpaceDN/>
        <w:bidi w:val="0"/>
        <w:adjustRightInd/>
        <w:snapToGrid w:val="0"/>
        <w:spacing w:line="360" w:lineRule="auto"/>
        <w:ind w:left="0" w:firstLine="43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乙方须安排具备相应资质的人员负责合同中所有货物安装调试和搬运工作，负责监督安装调试和搬运人员按照安全规范进行安装调试和搬运工作，保证安装调试、搬运工作安全，若发生人员伤亡事故，乙方必须承担所有法律和经济责任，甲方概不负责；若发生房屋损坏、设备损坏丢失、线路及设备毁损等安全事故，乙方必须承担经济赔偿。</w:t>
      </w:r>
    </w:p>
    <w:p>
      <w:pPr>
        <w:keepNext w:val="0"/>
        <w:keepLines w:val="0"/>
        <w:pageBreakBefore w:val="0"/>
        <w:widowControl w:val="0"/>
        <w:wordWrap/>
        <w:topLinePunct w:val="0"/>
        <w:bidi w:val="0"/>
        <w:spacing w:line="360" w:lineRule="auto"/>
        <w:ind w:left="475" w:leftChars="172" w:hanging="104" w:hangingChars="49"/>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十、违约责任</w:t>
      </w:r>
    </w:p>
    <w:p>
      <w:pPr>
        <w:keepNext w:val="0"/>
        <w:keepLines w:val="0"/>
        <w:pageBreakBefore w:val="0"/>
        <w:widowControl w:val="0"/>
        <w:wordWrap/>
        <w:topLinePunct w:val="0"/>
        <w:bidi w:val="0"/>
        <w:adjustRightInd w:val="0"/>
        <w:snapToGrid w:val="0"/>
        <w:spacing w:line="360" w:lineRule="auto"/>
        <w:ind w:left="357" w:firstLine="432" w:firstLineChars="200"/>
        <w:jc w:val="left"/>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1、若乙方未能按协议所规定的交货时间前完成本协议所有设备安装调试并达到验收标准，每延迟一天，按协议总额的千分之一向甲方交纳违约金,违约金总额不超过协议总金额的百分之五。</w:t>
      </w:r>
    </w:p>
    <w:p>
      <w:pPr>
        <w:keepNext w:val="0"/>
        <w:keepLines w:val="0"/>
        <w:pageBreakBefore w:val="0"/>
        <w:widowControl w:val="0"/>
        <w:wordWrap/>
        <w:topLinePunct w:val="0"/>
        <w:bidi w:val="0"/>
        <w:adjustRightInd w:val="0"/>
        <w:snapToGrid w:val="0"/>
        <w:spacing w:line="360" w:lineRule="auto"/>
        <w:ind w:left="357" w:firstLine="432" w:firstLineChars="200"/>
        <w:jc w:val="left"/>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2．若乙方未能在20 年  月  日前完成本协议所有设备安装调试并达到验收标准，甲方可中止本协议，并由乙方承担由此给甲方造成的一切损失。</w:t>
      </w:r>
    </w:p>
    <w:p>
      <w:pPr>
        <w:keepNext w:val="0"/>
        <w:keepLines w:val="0"/>
        <w:pageBreakBefore w:val="0"/>
        <w:widowControl w:val="0"/>
        <w:wordWrap/>
        <w:topLinePunct w:val="0"/>
        <w:bidi w:val="0"/>
        <w:adjustRightInd w:val="0"/>
        <w:snapToGrid w:val="0"/>
        <w:spacing w:line="360" w:lineRule="auto"/>
        <w:ind w:left="357" w:firstLine="432" w:firstLineChars="200"/>
        <w:jc w:val="left"/>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3．乙方交付甲方的设备及工程中使用的材料必须有合法的进货渠道，且符合协议和投标书中的质量约定，否则由乙方承担一切责任。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十一、在履行本协议过程中，如发生争议，双方应友好协商解决，如协商不能解决该争议应由武汉市仲裁委员会仲裁或向武汉市洪山区人民法院起诉。本协议的任何变更、修改、补充须双方代表签署书面文件方为有效，补充文件为本协议不可分割的组成部分，同时具备法律效力。</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十二、本协议一式陆份，甲方持伍份，乙方持壹份，招标文件、投标文件、技术协议作为协议附件与本协议具有同等法律效力。</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十三、本协议自双方签字并盖章之日起生效。</w:t>
      </w:r>
    </w:p>
    <w:p>
      <w:pPr>
        <w:keepNext w:val="0"/>
        <w:keepLines w:val="0"/>
        <w:pageBreakBefore w:val="0"/>
        <w:widowControl w:val="0"/>
        <w:wordWrap/>
        <w:topLinePunct w:val="0"/>
        <w:bidi w:val="0"/>
        <w:spacing w:line="360" w:lineRule="auto"/>
        <w:ind w:left="-183" w:leftChars="-85" w:right="-369" w:rightChars="-171" w:firstLine="129" w:firstLineChars="6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val="0"/>
        <w:wordWrap/>
        <w:topLinePunct w:val="0"/>
        <w:bidi w:val="0"/>
        <w:spacing w:line="360" w:lineRule="auto"/>
        <w:ind w:left="183" w:leftChars="85" w:right="-369" w:rightChars="-171"/>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 方（盖章）：</w:t>
      </w:r>
      <w:r>
        <w:rPr>
          <w:rFonts w:hint="eastAsia" w:ascii="宋体" w:hAnsi="宋体" w:eastAsia="宋体" w:cs="宋体"/>
          <w:b/>
          <w:bCs/>
          <w:color w:val="000000" w:themeColor="text1"/>
          <w:sz w:val="21"/>
          <w:szCs w:val="21"/>
          <w14:textFill>
            <w14:solidFill>
              <w14:schemeClr w14:val="tx1"/>
            </w14:solidFill>
          </w14:textFill>
        </w:rPr>
        <w:t xml:space="preserve">湖北工业大学           </w:t>
      </w:r>
      <w:r>
        <w:rPr>
          <w:rFonts w:hint="eastAsia" w:ascii="宋体" w:hAnsi="宋体" w:eastAsia="宋体" w:cs="宋体"/>
          <w:color w:val="000000" w:themeColor="text1"/>
          <w:sz w:val="21"/>
          <w:szCs w:val="21"/>
          <w14:textFill>
            <w14:solidFill>
              <w14:schemeClr w14:val="tx1"/>
            </w14:solidFill>
          </w14:textFill>
        </w:rPr>
        <w:t xml:space="preserve">乙 方（盖章）：         </w:t>
      </w:r>
      <w:r>
        <w:rPr>
          <w:rFonts w:hint="eastAsia" w:ascii="宋体" w:hAnsi="宋体" w:eastAsia="宋体" w:cs="宋体"/>
          <w:snapToGrid w:val="0"/>
          <w:color w:val="000000" w:themeColor="text1"/>
          <w:kern w:val="0"/>
          <w:sz w:val="21"/>
          <w:szCs w:val="21"/>
          <w14:textFill>
            <w14:solidFill>
              <w14:schemeClr w14:val="tx1"/>
            </w14:solidFill>
          </w14:textFill>
        </w:rPr>
        <w:t xml:space="preserve">                 </w:t>
      </w:r>
    </w:p>
    <w:p>
      <w:pPr>
        <w:keepNext w:val="0"/>
        <w:keepLines w:val="0"/>
        <w:pageBreakBefore w:val="0"/>
        <w:widowControl w:val="0"/>
        <w:wordWrap/>
        <w:topLinePunct w:val="0"/>
        <w:bidi w:val="0"/>
        <w:spacing w:line="360" w:lineRule="auto"/>
        <w:ind w:left="183" w:leftChars="85" w:right="-183" w:rightChars="-85"/>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委托代表（签名）：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委托代表（签名）：</w:t>
      </w:r>
    </w:p>
    <w:p>
      <w:pPr>
        <w:keepNext w:val="0"/>
        <w:keepLines w:val="0"/>
        <w:pageBreakBefore w:val="0"/>
        <w:widowControl w:val="0"/>
        <w:wordWrap/>
        <w:topLinePunct w:val="0"/>
        <w:bidi w:val="0"/>
        <w:spacing w:line="360" w:lineRule="auto"/>
        <w:ind w:left="183" w:leftChars="85" w:right="-171"/>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联系方式：027-88021307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联系方式：</w:t>
      </w:r>
    </w:p>
    <w:p>
      <w:pPr>
        <w:keepNext w:val="0"/>
        <w:keepLines w:val="0"/>
        <w:pageBreakBefore w:val="0"/>
        <w:widowControl w:val="0"/>
        <w:wordWrap/>
        <w:topLinePunct w:val="0"/>
        <w:bidi w:val="0"/>
        <w:spacing w:line="360" w:lineRule="auto"/>
        <w:ind w:left="183" w:leftChars="85" w:right="-171"/>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开户银行：民生银行东湖支行 213014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开户银行：</w:t>
      </w:r>
    </w:p>
    <w:p>
      <w:pPr>
        <w:keepNext w:val="0"/>
        <w:keepLines w:val="0"/>
        <w:pageBreakBefore w:val="0"/>
        <w:widowControl w:val="0"/>
        <w:wordWrap/>
        <w:topLinePunct w:val="0"/>
        <w:bidi w:val="0"/>
        <w:spacing w:line="360" w:lineRule="auto"/>
        <w:ind w:left="183" w:leftChars="85" w:right="-171"/>
        <w:textAlignment w:val="auto"/>
        <w:rPr>
          <w:rFonts w:hint="eastAsia" w:ascii="宋体" w:hAnsi="宋体" w:eastAsia="宋体" w:cs="宋体"/>
          <w:snapToGrid w:val="0"/>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银行账号：87412022240101008396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银行账号：</w:t>
      </w:r>
    </w:p>
    <w:p>
      <w:pPr>
        <w:keepNext w:val="0"/>
        <w:keepLines w:val="0"/>
        <w:pageBreakBefore w:val="0"/>
        <w:widowControl w:val="0"/>
        <w:wordWrap/>
        <w:topLinePunct w:val="0"/>
        <w:bidi w:val="0"/>
        <w:spacing w:line="360" w:lineRule="auto"/>
        <w:ind w:left="183" w:leftChars="85" w:right="-171"/>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napToGrid w:val="0"/>
          <w:color w:val="000000" w:themeColor="text1"/>
          <w:kern w:val="0"/>
          <w:sz w:val="21"/>
          <w:szCs w:val="21"/>
          <w14:textFill>
            <w14:solidFill>
              <w14:schemeClr w14:val="tx1"/>
            </w14:solidFill>
          </w14:textFill>
        </w:rPr>
        <w:t xml:space="preserve">                                  </w:t>
      </w:r>
    </w:p>
    <w:p>
      <w:pPr>
        <w:pStyle w:val="9"/>
        <w:keepNext w:val="0"/>
        <w:keepLines w:val="0"/>
        <w:pageBreakBefore w:val="0"/>
        <w:widowControl w:val="0"/>
        <w:wordWrap/>
        <w:topLinePunct w:val="0"/>
        <w:bidi w:val="0"/>
        <w:spacing w:line="360" w:lineRule="auto"/>
        <w:ind w:left="183" w:leftChars="85"/>
        <w:jc w:val="left"/>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日  期： 二○  年  月    日</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 xml:space="preserve"> 日   期：二○ </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年 月  日</w:t>
      </w:r>
    </w:p>
    <w:p>
      <w:pPr>
        <w:spacing w:line="400" w:lineRule="exact"/>
        <w:ind w:left="420"/>
        <w:rPr>
          <w:color w:val="000000" w:themeColor="text1"/>
          <w14:textFill>
            <w14:solidFill>
              <w14:schemeClr w14:val="tx1"/>
            </w14:solidFill>
          </w14:textFill>
        </w:rPr>
      </w:pPr>
    </w:p>
    <w:p>
      <w:pP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br w:type="page"/>
      </w:r>
    </w:p>
    <w:p>
      <w:pPr>
        <w:spacing w:line="360" w:lineRule="auto"/>
        <w:ind w:firstLine="420"/>
        <w:jc w:val="center"/>
        <w:outlineLvl w:val="0"/>
        <w:rPr>
          <w:rFonts w:ascii="宋体" w:hAnsi="宋体"/>
          <w:sz w:val="28"/>
          <w:szCs w:val="28"/>
        </w:rPr>
      </w:pPr>
      <w:bookmarkStart w:id="113" w:name="_Toc20194"/>
      <w:bookmarkStart w:id="114" w:name="_Toc31918"/>
      <w:r>
        <w:rPr>
          <w:rFonts w:hint="eastAsia" w:ascii="宋体" w:hAnsi="宋体"/>
          <w:b/>
          <w:sz w:val="32"/>
          <w:szCs w:val="32"/>
        </w:rPr>
        <w:t>第六章  响应文件格式</w:t>
      </w:r>
      <w:bookmarkEnd w:id="112"/>
      <w:bookmarkEnd w:id="113"/>
      <w:bookmarkEnd w:id="114"/>
    </w:p>
    <w:p>
      <w:pPr>
        <w:autoSpaceDE w:val="0"/>
        <w:autoSpaceDN w:val="0"/>
        <w:adjustRightInd w:val="0"/>
        <w:spacing w:line="360" w:lineRule="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spacing w:line="360" w:lineRule="auto"/>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spacing w:line="360" w:lineRule="auto"/>
        <w:jc w:val="center"/>
        <w:outlineLvl w:val="9"/>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ind w:firstLine="1208" w:firstLineChars="395"/>
        <w:outlineLvl w:val="9"/>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lang w:eastAsia="zh-CN"/>
        </w:rPr>
        <w:t>询价</w:t>
      </w: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b/>
          <w:bCs/>
          <w:sz w:val="32"/>
          <w:u w:val="single"/>
        </w:rPr>
        <w:t xml:space="preserve">                       </w:t>
      </w:r>
      <w:bookmarkStart w:id="115" w:name="_Toc23858"/>
      <w:bookmarkStart w:id="116" w:name="_Toc5751"/>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5"/>
    <w:bookmarkEnd w:id="116"/>
    <w:p>
      <w:pPr>
        <w:autoSpaceDE w:val="0"/>
        <w:autoSpaceDN w:val="0"/>
        <w:adjustRightInd w:val="0"/>
        <w:spacing w:line="360" w:lineRule="auto"/>
        <w:jc w:val="center"/>
        <w:rPr>
          <w:rFonts w:hint="eastAsia" w:asciiTheme="minorEastAsia" w:hAnsiTheme="minorEastAsia" w:eastAsiaTheme="minorEastAsia" w:cstheme="minorEastAsia"/>
          <w:b/>
          <w:bCs/>
          <w:sz w:val="24"/>
        </w:rPr>
      </w:pPr>
    </w:p>
    <w:p>
      <w:pPr>
        <w:autoSpaceDE w:val="0"/>
        <w:autoSpaceDN w:val="0"/>
        <w:adjustRightInd w:val="0"/>
        <w:spacing w:line="360" w:lineRule="auto"/>
        <w:jc w:val="both"/>
        <w:rPr>
          <w:rFonts w:hint="eastAsia" w:asciiTheme="minorEastAsia" w:hAnsiTheme="minorEastAsia" w:eastAsiaTheme="minorEastAsia" w:cstheme="minorEastAsia"/>
          <w:b/>
          <w:bCs/>
          <w:sz w:val="24"/>
        </w:rPr>
      </w:pPr>
    </w:p>
    <w:p>
      <w:pPr>
        <w:adjustRightInd w:val="0"/>
        <w:snapToGrid w:val="0"/>
        <w:spacing w:line="480" w:lineRule="auto"/>
        <w:jc w:val="center"/>
        <w:outlineLvl w:val="1"/>
        <w:rPr>
          <w:rFonts w:hint="eastAsia" w:asciiTheme="minorEastAsia" w:hAnsiTheme="minorEastAsia" w:eastAsiaTheme="minorEastAsia" w:cstheme="minorEastAsia"/>
          <w:b/>
          <w:szCs w:val="21"/>
          <w:lang w:eastAsia="zh-CN"/>
        </w:rPr>
      </w:pPr>
      <w:bookmarkStart w:id="117" w:name="_Toc479184125"/>
      <w:bookmarkStart w:id="118" w:name="_Toc30144"/>
      <w:bookmarkStart w:id="119" w:name="_Toc15789"/>
      <w:bookmarkStart w:id="120" w:name="_Toc11845"/>
      <w:bookmarkStart w:id="121" w:name="_Toc3397"/>
      <w:r>
        <w:rPr>
          <w:rFonts w:hint="eastAsia" w:asciiTheme="minorEastAsia" w:hAnsiTheme="minorEastAsia" w:eastAsiaTheme="minorEastAsia" w:cstheme="minorEastAsia"/>
          <w:b/>
          <w:lang w:eastAsia="zh-CN"/>
        </w:rPr>
        <w:t>一</w:t>
      </w:r>
      <w:r>
        <w:rPr>
          <w:rFonts w:hint="eastAsia" w:asciiTheme="minorEastAsia" w:hAnsiTheme="minorEastAsia" w:eastAsiaTheme="minorEastAsia" w:cstheme="minorEastAsia"/>
          <w:b/>
        </w:rPr>
        <w:t>、</w:t>
      </w:r>
      <w:bookmarkEnd w:id="117"/>
      <w:bookmarkEnd w:id="118"/>
      <w:bookmarkEnd w:id="119"/>
      <w:bookmarkEnd w:id="120"/>
      <w:r>
        <w:rPr>
          <w:rFonts w:hint="eastAsia" w:asciiTheme="minorEastAsia" w:hAnsiTheme="minorEastAsia" w:eastAsiaTheme="minorEastAsia" w:cstheme="minorEastAsia"/>
          <w:b/>
          <w:lang w:eastAsia="zh-CN"/>
        </w:rPr>
        <w:t>报价函</w:t>
      </w:r>
      <w:bookmarkEnd w:id="121"/>
    </w:p>
    <w:p>
      <w:pPr>
        <w:keepNext w:val="0"/>
        <w:keepLines w:val="0"/>
        <w:pageBreakBefore w:val="0"/>
        <w:widowControl w:val="0"/>
        <w:kinsoku/>
        <w:wordWrap/>
        <w:overflowPunct/>
        <w:topLinePunct w:val="0"/>
        <w:autoSpaceDE w:val="0"/>
        <w:autoSpaceDN w:val="0"/>
        <w:bidi w:val="0"/>
        <w:adjustRightInd w:val="0"/>
        <w:snapToGrid/>
        <w:spacing w:line="340" w:lineRule="exact"/>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u w:val="single"/>
        </w:rPr>
        <w:t>（政府采购代理机构）：</w:t>
      </w:r>
    </w:p>
    <w:p>
      <w:pPr>
        <w:keepNext w:val="0"/>
        <w:keepLines w:val="0"/>
        <w:pageBreakBefore w:val="0"/>
        <w:widowControl w:val="0"/>
        <w:kinsoku/>
        <w:wordWrap/>
        <w:overflowPunct/>
        <w:topLinePunct w:val="0"/>
        <w:autoSpaceDE w:val="0"/>
        <w:autoSpaceDN w:val="0"/>
        <w:bidi w:val="0"/>
        <w:adjustRightInd w:val="0"/>
        <w:snapToGrid/>
        <w:spacing w:line="340" w:lineRule="exact"/>
        <w:ind w:left="2" w:firstLine="475" w:firstLineChars="2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依据贵方（项目名称/项目编号）项目第</w:t>
      </w:r>
      <w:r>
        <w:rPr>
          <w:rFonts w:hint="eastAsia" w:asciiTheme="minorEastAsia" w:hAnsiTheme="minorEastAsia" w:eastAsiaTheme="minorEastAsia" w:cstheme="minorEastAsia"/>
          <w:kern w:val="0"/>
          <w:sz w:val="21"/>
          <w:szCs w:val="21"/>
          <w:u w:val="single"/>
          <w:lang w:val="en-US" w:eastAsia="zh-CN"/>
        </w:rPr>
        <w:t xml:space="preserve">   </w:t>
      </w:r>
      <w:r>
        <w:rPr>
          <w:rFonts w:hint="eastAsia" w:asciiTheme="minorEastAsia" w:hAnsiTheme="minorEastAsia" w:eastAsiaTheme="minorEastAsia" w:cstheme="minorEastAsia"/>
          <w:kern w:val="0"/>
          <w:sz w:val="21"/>
          <w:szCs w:val="21"/>
        </w:rPr>
        <w:t>包货物的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邀请，我方代表（姓名、职务）经正式授权并代表供应商（供应商的名称、地址）提交下述文件正本一份，副本份。</w:t>
      </w:r>
    </w:p>
    <w:p>
      <w:pPr>
        <w:keepNext w:val="0"/>
        <w:keepLines w:val="0"/>
        <w:pageBreakBefore w:val="0"/>
        <w:widowControl w:val="0"/>
        <w:numPr>
          <w:ilvl w:val="1"/>
          <w:numId w:val="24"/>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numPr>
          <w:ilvl w:val="1"/>
          <w:numId w:val="24"/>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资格证明文件；</w:t>
      </w:r>
    </w:p>
    <w:p>
      <w:pPr>
        <w:keepNext w:val="0"/>
        <w:keepLines w:val="0"/>
        <w:pageBreakBefore w:val="0"/>
        <w:widowControl w:val="0"/>
        <w:numPr>
          <w:ilvl w:val="1"/>
          <w:numId w:val="24"/>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按采购的规定递交元（人民币大写）的保证金（如有）。</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并进行如下承诺声明：</w:t>
      </w:r>
    </w:p>
    <w:p>
      <w:pPr>
        <w:keepNext w:val="0"/>
        <w:keepLines w:val="0"/>
        <w:pageBreakBefore w:val="0"/>
        <w:widowControl w:val="0"/>
        <w:numPr>
          <w:ilvl w:val="0"/>
          <w:numId w:val="25"/>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zh-CN"/>
        </w:rPr>
        <w:t>我公司在参加本次政府采购活动前</w:t>
      </w:r>
      <w:r>
        <w:rPr>
          <w:rFonts w:hint="eastAsia" w:asciiTheme="minorEastAsia" w:hAnsiTheme="minorEastAsia" w:eastAsiaTheme="minorEastAsia" w:cstheme="minorEastAsia"/>
          <w:kern w:val="0"/>
          <w:sz w:val="21"/>
          <w:szCs w:val="21"/>
        </w:rPr>
        <w:t>3年内在经营活动中没有重大违法记录；</w:t>
      </w:r>
    </w:p>
    <w:p>
      <w:pPr>
        <w:keepNext w:val="0"/>
        <w:keepLines w:val="0"/>
        <w:pageBreakBefore w:val="0"/>
        <w:widowControl w:val="0"/>
        <w:numPr>
          <w:ilvl w:val="0"/>
          <w:numId w:val="25"/>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我公司在本响应文件中所提供的全部资格证明文件均真实有效，我方承诺对其真实性负责并承担相应后果；</w:t>
      </w:r>
    </w:p>
    <w:p>
      <w:pPr>
        <w:keepNext w:val="0"/>
        <w:keepLines w:val="0"/>
        <w:pageBreakBefore w:val="0"/>
        <w:widowControl w:val="0"/>
        <w:numPr>
          <w:ilvl w:val="0"/>
          <w:numId w:val="25"/>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我公司在本响应文件中所响应的内容均将成为签订合同的依据，并承诺按响应内容提供相应服务；</w:t>
      </w:r>
    </w:p>
    <w:p>
      <w:pPr>
        <w:keepNext w:val="0"/>
        <w:keepLines w:val="0"/>
        <w:pageBreakBefore w:val="0"/>
        <w:widowControl w:val="0"/>
        <w:numPr>
          <w:ilvl w:val="0"/>
          <w:numId w:val="25"/>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重要声明：</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sz w:val="21"/>
          <w:szCs w:val="21"/>
        </w:rPr>
        <w:t>与我方单位负责人为同一人的其他单位名称：□无；□有，具体单位名称为：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4.2与我方存在控股、管理关系的其他单位的名称：□无；□有，具体单位名称为：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sz w:val="21"/>
          <w:szCs w:val="21"/>
          <w:u w:val="single"/>
        </w:rPr>
        <w:t>     </w:t>
      </w:r>
    </w:p>
    <w:p>
      <w:pPr>
        <w:keepNext w:val="0"/>
        <w:keepLines w:val="0"/>
        <w:pageBreakBefore w:val="0"/>
        <w:widowControl w:val="0"/>
        <w:kinsoku/>
        <w:wordWrap/>
        <w:overflowPunct/>
        <w:topLinePunct w:val="0"/>
        <w:bidi w:val="0"/>
        <w:snapToGrid/>
        <w:spacing w:line="340" w:lineRule="exact"/>
        <w:textAlignment w:val="auto"/>
        <w:rPr>
          <w:sz w:val="21"/>
          <w:szCs w:val="21"/>
        </w:rPr>
      </w:pPr>
      <w:r>
        <w:rPr>
          <w:rFonts w:hint="eastAsia" w:asciiTheme="minorEastAsia" w:hAnsiTheme="minorEastAsia" w:eastAsiaTheme="minorEastAsia" w:cstheme="minorEastAsia"/>
          <w:b/>
          <w:bCs/>
          <w:sz w:val="21"/>
          <w:szCs w:val="21"/>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在此，我方宣布同意如下：</w:t>
      </w:r>
    </w:p>
    <w:p>
      <w:pPr>
        <w:keepNext w:val="0"/>
        <w:keepLines w:val="0"/>
        <w:pageBreakBefore w:val="0"/>
        <w:widowControl w:val="0"/>
        <w:numPr>
          <w:ilvl w:val="6"/>
          <w:numId w:val="26"/>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所附《报价一览表》中规定的应提交和交付的货物报价总价为</w:t>
      </w:r>
      <w:r>
        <w:rPr>
          <w:rFonts w:hint="eastAsia" w:asciiTheme="minorEastAsia" w:hAnsiTheme="minorEastAsia" w:eastAsiaTheme="minorEastAsia" w:cstheme="minorEastAsia"/>
          <w:kern w:val="0"/>
          <w:sz w:val="21"/>
          <w:szCs w:val="21"/>
          <w:u w:val="single"/>
        </w:rPr>
        <w:t>（注明币种，并用文字和数字表示的报价总价）</w:t>
      </w:r>
      <w:r>
        <w:rPr>
          <w:rFonts w:hint="eastAsia" w:asciiTheme="minorEastAsia" w:hAnsiTheme="minorEastAsia" w:eastAsiaTheme="minorEastAsia" w:cstheme="minorEastAsia"/>
          <w:kern w:val="0"/>
          <w:sz w:val="21"/>
          <w:szCs w:val="21"/>
        </w:rPr>
        <w:t>。</w:t>
      </w:r>
    </w:p>
    <w:p>
      <w:pPr>
        <w:keepNext w:val="0"/>
        <w:keepLines w:val="0"/>
        <w:pageBreakBefore w:val="0"/>
        <w:widowControl w:val="0"/>
        <w:numPr>
          <w:ilvl w:val="6"/>
          <w:numId w:val="26"/>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将按</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采购文件的约定履行合同责任和义务。</w:t>
      </w:r>
    </w:p>
    <w:p>
      <w:pPr>
        <w:keepNext w:val="0"/>
        <w:keepLines w:val="0"/>
        <w:pageBreakBefore w:val="0"/>
        <w:widowControl w:val="0"/>
        <w:numPr>
          <w:ilvl w:val="6"/>
          <w:numId w:val="26"/>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已详细审查全部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采购文件，包括</w:t>
      </w:r>
      <w:r>
        <w:rPr>
          <w:rFonts w:hint="eastAsia" w:asciiTheme="minorEastAsia" w:hAnsiTheme="minorEastAsia" w:eastAsiaTheme="minorEastAsia" w:cstheme="minorEastAsia"/>
          <w:kern w:val="0"/>
          <w:sz w:val="21"/>
          <w:szCs w:val="21"/>
          <w:u w:val="single"/>
        </w:rPr>
        <w:t>（补充文件等）</w:t>
      </w:r>
      <w:r>
        <w:rPr>
          <w:rFonts w:hint="eastAsia" w:asciiTheme="minorEastAsia" w:hAnsiTheme="minorEastAsia" w:eastAsiaTheme="minorEastAsia" w:cstheme="minorEastAsia"/>
          <w:kern w:val="0"/>
          <w:sz w:val="21"/>
          <w:szCs w:val="21"/>
        </w:rPr>
        <w:t>，对此无异议。</w:t>
      </w:r>
    </w:p>
    <w:p>
      <w:pPr>
        <w:keepNext w:val="0"/>
        <w:keepLines w:val="0"/>
        <w:pageBreakBefore w:val="0"/>
        <w:widowControl w:val="0"/>
        <w:numPr>
          <w:ilvl w:val="6"/>
          <w:numId w:val="26"/>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响应文件的有效期自</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截止时间起共日历天。</w:t>
      </w:r>
    </w:p>
    <w:p>
      <w:pPr>
        <w:keepNext w:val="0"/>
        <w:keepLines w:val="0"/>
        <w:pageBreakBefore w:val="0"/>
        <w:widowControl w:val="0"/>
        <w:numPr>
          <w:ilvl w:val="6"/>
          <w:numId w:val="26"/>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接收</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采购文件中关于没收保证金的约定。</w:t>
      </w:r>
    </w:p>
    <w:p>
      <w:pPr>
        <w:keepNext w:val="0"/>
        <w:keepLines w:val="0"/>
        <w:pageBreakBefore w:val="0"/>
        <w:widowControl w:val="0"/>
        <w:numPr>
          <w:ilvl w:val="6"/>
          <w:numId w:val="26"/>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同意提供按照贵方可能要求的与其报价有关的一切数据或资料。</w:t>
      </w:r>
    </w:p>
    <w:p>
      <w:pPr>
        <w:keepNext w:val="0"/>
        <w:keepLines w:val="0"/>
        <w:pageBreakBefore w:val="0"/>
        <w:widowControl w:val="0"/>
        <w:numPr>
          <w:ilvl w:val="6"/>
          <w:numId w:val="26"/>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与本报价有关的一切正式往来信函请寄：。</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供    应    商：（盖章）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  讯  地  址：</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子  函  件：</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授权代表（签字）：</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kern w:val="0"/>
          <w:szCs w:val="21"/>
        </w:rPr>
      </w:pPr>
      <w:bookmarkStart w:id="122" w:name="_Toc13969"/>
      <w:bookmarkStart w:id="123" w:name="_Toc24205"/>
      <w:bookmarkStart w:id="124" w:name="_Toc28361"/>
      <w:bookmarkStart w:id="125" w:name="_Toc479184126"/>
      <w:bookmarkStart w:id="126" w:name="_Toc10960"/>
      <w:r>
        <w:rPr>
          <w:rFonts w:hint="eastAsia" w:asciiTheme="minorEastAsia" w:hAnsiTheme="minorEastAsia" w:eastAsiaTheme="minorEastAsia" w:cstheme="minorEastAsia"/>
          <w:b/>
          <w:lang w:eastAsia="zh-CN"/>
        </w:rPr>
        <w:t>二</w:t>
      </w:r>
      <w:r>
        <w:rPr>
          <w:rFonts w:hint="eastAsia" w:asciiTheme="minorEastAsia" w:hAnsiTheme="minorEastAsia" w:eastAsiaTheme="minorEastAsia" w:cstheme="minorEastAsia"/>
          <w:b/>
        </w:rPr>
        <w:t>、法定代表人授权书</w:t>
      </w:r>
      <w:bookmarkEnd w:id="122"/>
      <w:bookmarkEnd w:id="123"/>
      <w:bookmarkEnd w:id="124"/>
      <w:bookmarkEnd w:id="125"/>
      <w:bookmarkEnd w:id="126"/>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代表），全权代表我公司处理在该项目采购活动中的一切事宜。代理期限从年 月日起至年 月日止。</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授权代表身份证正反面（真彩扫描件）：</w:t>
            </w:r>
          </w:p>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b/>
                <w:bCs/>
              </w:rPr>
              <w:t>注：如法定代表人直接参加</w:t>
            </w:r>
            <w:r>
              <w:rPr>
                <w:rFonts w:hint="eastAsia"/>
                <w:b/>
                <w:bCs/>
                <w:lang w:eastAsia="zh-CN"/>
              </w:rPr>
              <w:t>询价</w:t>
            </w:r>
            <w:r>
              <w:rPr>
                <w:rFonts w:hint="eastAsia"/>
                <w:b/>
                <w:bCs/>
              </w:rPr>
              <w:t>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kern w:val="0"/>
          <w:szCs w:val="21"/>
        </w:rPr>
      </w:pPr>
      <w:bookmarkStart w:id="127" w:name="_Toc1785"/>
      <w:bookmarkStart w:id="128" w:name="_Toc5104"/>
      <w:bookmarkStart w:id="129" w:name="_Toc360120184"/>
      <w:bookmarkStart w:id="130" w:name="_Toc30245"/>
      <w:bookmarkStart w:id="131" w:name="_Toc479184127"/>
      <w:bookmarkStart w:id="132" w:name="_Toc424832832"/>
      <w:bookmarkStart w:id="133" w:name="_Toc432149008"/>
      <w:bookmarkStart w:id="134" w:name="_Toc29904"/>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27"/>
      <w:bookmarkEnd w:id="128"/>
      <w:bookmarkEnd w:id="129"/>
      <w:bookmarkEnd w:id="130"/>
      <w:bookmarkEnd w:id="131"/>
      <w:bookmarkEnd w:id="132"/>
      <w:bookmarkEnd w:id="133"/>
      <w:bookmarkEnd w:id="134"/>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keepNext w:val="0"/>
        <w:keepLines w:val="0"/>
        <w:pageBreakBefore w:val="0"/>
        <w:widowControl w:val="0"/>
        <w:kinsoku/>
        <w:wordWrap/>
        <w:overflowPunct/>
        <w:topLinePunct w:val="0"/>
        <w:bidi w:val="0"/>
        <w:snapToGrid/>
        <w:spacing w:line="340" w:lineRule="exact"/>
        <w:ind w:firstLine="6156" w:firstLineChars="285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rPr>
              <w:t>粘贴法定代表人身份证正反面（真彩扫描件）：</w:t>
            </w:r>
          </w:p>
        </w:tc>
      </w:tr>
    </w:tbl>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5" w:name="_Toc432149006"/>
      <w:bookmarkStart w:id="136" w:name="_Toc422466732"/>
      <w:r>
        <w:rPr>
          <w:rFonts w:hint="eastAsia" w:asciiTheme="minorEastAsia" w:hAnsiTheme="minorEastAsia" w:eastAsiaTheme="minorEastAsia" w:cstheme="minorEastAsia"/>
          <w:b/>
          <w:bCs/>
          <w:sz w:val="24"/>
        </w:rPr>
        <w:br w:type="page"/>
      </w:r>
      <w:bookmarkStart w:id="137" w:name="_Toc15701"/>
      <w:bookmarkStart w:id="138" w:name="_Toc4741"/>
      <w:bookmarkStart w:id="139" w:name="_Toc25168"/>
      <w:bookmarkStart w:id="140" w:name="_Toc479184128"/>
      <w:bookmarkStart w:id="141" w:name="_Toc4301"/>
      <w:r>
        <w:rPr>
          <w:rFonts w:hint="eastAsia" w:asciiTheme="minorEastAsia" w:hAnsiTheme="minorEastAsia" w:eastAsiaTheme="minorEastAsia" w:cstheme="minorEastAsia"/>
          <w:b/>
          <w:bCs/>
          <w:szCs w:val="21"/>
        </w:rPr>
        <w:t>四、报价一览表</w:t>
      </w:r>
      <w:bookmarkEnd w:id="135"/>
      <w:bookmarkEnd w:id="136"/>
      <w:bookmarkEnd w:id="137"/>
      <w:bookmarkEnd w:id="138"/>
      <w:bookmarkEnd w:id="139"/>
      <w:bookmarkEnd w:id="140"/>
      <w:bookmarkEnd w:id="141"/>
    </w:p>
    <w:p>
      <w:pPr>
        <w:adjustRightInd w:val="0"/>
        <w:snapToGrid w:val="0"/>
        <w:ind w:left="-90"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大写：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u w:val="single"/>
              </w:rPr>
              <w:t>小写：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szCs w:val="21"/>
          <w:lang w:eastAsia="zh-CN"/>
        </w:rPr>
        <w:t>且须精确到小数点后两位</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（3）此表除保留在</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响应文件中外，另复制一份与法定代表人授权书（原件）、保证金缴纳证明（如有）（复印件）一起另外密封装在一个小信封中</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2" w:name="_Toc460258117"/>
      <w:bookmarkStart w:id="143" w:name="_Toc259028723"/>
      <w:bookmarkStart w:id="144" w:name="_Toc424832831"/>
      <w:bookmarkStart w:id="145" w:name="_Toc432149007"/>
      <w:r>
        <w:rPr>
          <w:rFonts w:hint="eastAsia" w:asciiTheme="minorEastAsia" w:hAnsiTheme="minorEastAsia" w:eastAsiaTheme="minorEastAsia" w:cstheme="minorEastAsia"/>
          <w:b/>
          <w:bCs/>
          <w:sz w:val="24"/>
        </w:rPr>
        <w:br w:type="page"/>
      </w:r>
      <w:bookmarkStart w:id="146" w:name="_Toc1079"/>
      <w:bookmarkStart w:id="147" w:name="_Toc18559"/>
      <w:bookmarkStart w:id="148" w:name="_Toc479184129"/>
      <w:bookmarkStart w:id="149" w:name="_Toc15917"/>
      <w:bookmarkStart w:id="150" w:name="_Toc10210"/>
      <w:r>
        <w:rPr>
          <w:rFonts w:hint="eastAsia" w:asciiTheme="minorEastAsia" w:hAnsiTheme="minorEastAsia" w:eastAsiaTheme="minorEastAsia" w:cstheme="minorEastAsia"/>
          <w:b/>
          <w:bCs/>
          <w:szCs w:val="21"/>
        </w:rPr>
        <w:t>五、</w:t>
      </w:r>
      <w:bookmarkEnd w:id="142"/>
      <w:bookmarkEnd w:id="143"/>
      <w:bookmarkEnd w:id="146"/>
      <w:bookmarkEnd w:id="147"/>
      <w:bookmarkEnd w:id="148"/>
      <w:r>
        <w:rPr>
          <w:rFonts w:hint="eastAsia" w:asciiTheme="minorEastAsia" w:hAnsiTheme="minorEastAsia" w:eastAsiaTheme="minorEastAsia" w:cstheme="minorEastAsia"/>
          <w:b/>
          <w:bCs/>
          <w:szCs w:val="21"/>
        </w:rPr>
        <w:t>报价费用构成表</w:t>
      </w:r>
      <w:bookmarkEnd w:id="149"/>
      <w:bookmarkEnd w:id="150"/>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27"/>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r>
        <w:rPr>
          <w:rFonts w:hint="eastAsia" w:asciiTheme="minorEastAsia" w:hAnsiTheme="minorEastAsia" w:eastAsiaTheme="minorEastAsia" w:cstheme="minorEastAsia"/>
          <w:szCs w:val="21"/>
          <w:lang w:eastAsia="zh-CN"/>
        </w:rPr>
        <w:t>且须精确到小数点后两位</w:t>
      </w:r>
      <w:r>
        <w:rPr>
          <w:rFonts w:hint="eastAsia" w:asciiTheme="minorEastAsia" w:hAnsiTheme="minorEastAsia" w:eastAsiaTheme="minorEastAsia" w:cstheme="minorEastAsia"/>
          <w:szCs w:val="21"/>
        </w:rPr>
        <w:t>。</w:t>
      </w:r>
    </w:p>
    <w:p>
      <w:pPr>
        <w:numPr>
          <w:ilvl w:val="0"/>
          <w:numId w:val="27"/>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27"/>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1" w:name="_Toc28656"/>
      <w:bookmarkStart w:id="152" w:name="_Toc655"/>
      <w:bookmarkStart w:id="153" w:name="_Toc18056"/>
      <w:bookmarkStart w:id="154" w:name="_Toc479184130"/>
      <w:bookmarkStart w:id="155" w:name="_Toc26825"/>
      <w:r>
        <w:rPr>
          <w:rFonts w:hint="eastAsia" w:asciiTheme="minorEastAsia" w:hAnsiTheme="minorEastAsia" w:eastAsiaTheme="minorEastAsia" w:cstheme="minorEastAsia"/>
          <w:b/>
          <w:bCs/>
          <w:szCs w:val="21"/>
        </w:rPr>
        <w:t>六、耗材清单</w:t>
      </w:r>
      <w:bookmarkEnd w:id="151"/>
      <w:bookmarkEnd w:id="152"/>
      <w:bookmarkEnd w:id="153"/>
      <w:bookmarkEnd w:id="154"/>
      <w:bookmarkEnd w:id="155"/>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jc w:val="left"/>
        <w:outlineLvl w:val="9"/>
        <w:rPr>
          <w:rFonts w:hint="eastAsia" w:asciiTheme="minorEastAsia" w:hAnsiTheme="minorEastAsia" w:eastAsiaTheme="minorEastAsia" w:cstheme="minorEastAsia"/>
          <w:b w:val="0"/>
          <w:bCs w:val="0"/>
          <w:szCs w:val="21"/>
        </w:rPr>
      </w:pPr>
      <w:bookmarkStart w:id="156" w:name="_Toc479184131"/>
      <w:bookmarkStart w:id="157" w:name="_Toc7535"/>
      <w:bookmarkStart w:id="158" w:name="_Toc22582"/>
      <w:bookmarkStart w:id="159" w:name="_Toc32726"/>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供应商法定代表人（签字）：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供应商授权代表（签字）：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供应商名称（盖章）：</w:t>
      </w:r>
    </w:p>
    <w:p>
      <w:pPr>
        <w:spacing w:line="360" w:lineRule="auto"/>
        <w:jc w:val="center"/>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时                 间：年月日</w:t>
      </w:r>
    </w:p>
    <w:p>
      <w:pPr>
        <w:spacing w:line="360" w:lineRule="auto"/>
        <w:jc w:val="center"/>
        <w:outlineLvl w:val="1"/>
        <w:rPr>
          <w:rFonts w:asciiTheme="minorEastAsia" w:hAnsiTheme="minorEastAsia" w:eastAsiaTheme="minorEastAsia" w:cstheme="minorEastAsia"/>
          <w:szCs w:val="21"/>
        </w:rPr>
      </w:pPr>
      <w:bookmarkStart w:id="160" w:name="_Toc2205"/>
      <w:r>
        <w:rPr>
          <w:rFonts w:hint="eastAsia" w:asciiTheme="minorEastAsia" w:hAnsiTheme="minorEastAsia" w:eastAsiaTheme="minorEastAsia" w:cstheme="minorEastAsia"/>
          <w:b/>
          <w:bCs/>
          <w:szCs w:val="21"/>
        </w:rPr>
        <w:t>七、拟投入设备/备件、工具情况</w:t>
      </w:r>
      <w:bookmarkEnd w:id="156"/>
      <w:bookmarkEnd w:id="157"/>
      <w:bookmarkEnd w:id="158"/>
      <w:bookmarkEnd w:id="159"/>
      <w:bookmarkEnd w:id="160"/>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1" w:name="_Toc450827818"/>
      <w:bookmarkStart w:id="162" w:name="_Toc479184132"/>
      <w:bookmarkStart w:id="163" w:name="_Toc27053"/>
      <w:bookmarkStart w:id="164" w:name="_Toc10449"/>
      <w:bookmarkStart w:id="165" w:name="_Toc26432"/>
      <w:bookmarkStart w:id="166" w:name="_Toc17668"/>
      <w:r>
        <w:rPr>
          <w:rFonts w:hint="eastAsia" w:asciiTheme="minorEastAsia" w:hAnsiTheme="minorEastAsia" w:eastAsiaTheme="minorEastAsia" w:cstheme="minorEastAsia"/>
          <w:b/>
          <w:bCs/>
          <w:szCs w:val="21"/>
        </w:rPr>
        <w:t>八、缴纳保证金的银行凭证</w:t>
      </w:r>
      <w:bookmarkEnd w:id="161"/>
      <w:bookmarkEnd w:id="162"/>
      <w:bookmarkEnd w:id="163"/>
      <w:bookmarkEnd w:id="164"/>
      <w:r>
        <w:rPr>
          <w:rFonts w:hint="eastAsia" w:asciiTheme="minorEastAsia" w:hAnsiTheme="minorEastAsia" w:eastAsiaTheme="minorEastAsia" w:cstheme="minorEastAsia"/>
          <w:b/>
          <w:bCs/>
          <w:szCs w:val="21"/>
        </w:rPr>
        <w:t>（如有）</w:t>
      </w:r>
      <w:bookmarkEnd w:id="165"/>
      <w:bookmarkEnd w:id="166"/>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中经国际招标集团有限公司：</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u w:val="single"/>
        </w:rPr>
        <w:t xml:space="preserve">                       (供应商全称)</w:t>
      </w:r>
      <w:r>
        <w:rPr>
          <w:rFonts w:hint="eastAsia" w:asciiTheme="minorEastAsia" w:hAnsiTheme="minorEastAsia" w:eastAsiaTheme="minorEastAsia" w:cstheme="minorEastAsia"/>
          <w:bCs/>
          <w:sz w:val="21"/>
          <w:szCs w:val="21"/>
        </w:rPr>
        <w:t xml:space="preserve"> 参加贵方组织的，采购编号为的采购活动。</w:t>
      </w:r>
      <w:r>
        <w:rPr>
          <w:rFonts w:hint="eastAsia" w:asciiTheme="minorEastAsia" w:hAnsiTheme="minorEastAsia" w:eastAsiaTheme="minorEastAsia" w:cstheme="minorEastAsia"/>
          <w:sz w:val="21"/>
          <w:szCs w:val="21"/>
        </w:rPr>
        <w:t>按</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文件的规定，已递交人民币</w:t>
      </w:r>
      <w:r>
        <w:rPr>
          <w:rFonts w:hint="eastAsia" w:asciiTheme="minorEastAsia" w:hAnsiTheme="minorEastAsia" w:eastAsiaTheme="minorEastAsia" w:cstheme="minorEastAsia"/>
          <w:sz w:val="21"/>
          <w:szCs w:val="21"/>
          <w:u w:val="single"/>
        </w:rPr>
        <w:t xml:space="preserve">（大写）  　　 </w:t>
      </w:r>
      <w:r>
        <w:rPr>
          <w:rFonts w:hint="eastAsia" w:asciiTheme="minorEastAsia" w:hAnsiTheme="minorEastAsia" w:eastAsiaTheme="minorEastAsia" w:cstheme="minorEastAsia"/>
          <w:sz w:val="21"/>
          <w:szCs w:val="21"/>
        </w:rPr>
        <w:t xml:space="preserve"> 元的保证金。</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 应 商 名 称 ：</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供应商开户银行：</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供应商银行账号：</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供应商法定代表人（签字）：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供应商名称（盖章）：</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时                 间：年月日</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粘贴转账或电汇银行凭证（复印件）</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c>
      </w:tr>
    </w:tbl>
    <w:p>
      <w:pPr>
        <w:keepNext w:val="0"/>
        <w:keepLines w:val="0"/>
        <w:pageBreakBefore w:val="0"/>
        <w:widowControl w:val="0"/>
        <w:kinsoku/>
        <w:wordWrap/>
        <w:overflowPunct/>
        <w:topLinePunct w:val="0"/>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 请供应商认真填写银行信息，并要求与粘贴转账或电汇银行凭证的相关信息一致，采购代理机构将依据此凭证信息退还保证金。</w:t>
      </w:r>
    </w:p>
    <w:bookmarkEnd w:id="144"/>
    <w:bookmarkEnd w:id="145"/>
    <w:p>
      <w:pPr>
        <w:keepNext w:val="0"/>
        <w:keepLines w:val="0"/>
        <w:pageBreakBefore w:val="0"/>
        <w:widowControl w:val="0"/>
        <w:tabs>
          <w:tab w:val="left" w:pos="540"/>
        </w:tabs>
        <w:kinsoku/>
        <w:wordWrap/>
        <w:overflowPunct/>
        <w:topLinePunct w:val="0"/>
        <w:autoSpaceDE w:val="0"/>
        <w:autoSpaceDN w:val="0"/>
        <w:bidi w:val="0"/>
        <w:adjustRightInd w:val="0"/>
        <w:spacing w:line="340" w:lineRule="exact"/>
        <w:jc w:val="center"/>
        <w:textAlignment w:val="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7" w:name="_Toc2952"/>
      <w:bookmarkStart w:id="168" w:name="_Toc28200"/>
      <w:bookmarkStart w:id="169" w:name="_Toc1591"/>
      <w:bookmarkStart w:id="170" w:name="_Toc432149012"/>
      <w:bookmarkStart w:id="171" w:name="_Toc479184133"/>
      <w:bookmarkStart w:id="172" w:name="_Toc422466736"/>
      <w:bookmarkStart w:id="173" w:name="_Toc1811"/>
      <w:r>
        <w:rPr>
          <w:rFonts w:hint="eastAsia" w:asciiTheme="minorEastAsia" w:hAnsiTheme="minorEastAsia" w:eastAsiaTheme="minorEastAsia" w:cstheme="minorEastAsia"/>
          <w:b/>
          <w:bCs/>
          <w:szCs w:val="21"/>
        </w:rPr>
        <w:t>九、偏离说明表</w:t>
      </w:r>
      <w:bookmarkEnd w:id="167"/>
      <w:bookmarkEnd w:id="168"/>
      <w:bookmarkEnd w:id="169"/>
      <w:bookmarkEnd w:id="170"/>
      <w:bookmarkEnd w:id="171"/>
      <w:bookmarkEnd w:id="172"/>
      <w:bookmarkEnd w:id="173"/>
    </w:p>
    <w:p>
      <w:pPr>
        <w:adjustRightInd w:val="0"/>
        <w:snapToGrid w:val="0"/>
        <w:rPr>
          <w:rFonts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874"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采购需求</w:t>
            </w:r>
          </w:p>
        </w:tc>
        <w:tc>
          <w:tcPr>
            <w:tcW w:w="3449"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报价响应</w:t>
            </w:r>
          </w:p>
        </w:tc>
        <w:tc>
          <w:tcPr>
            <w:tcW w:w="1675"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技术</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商务</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7"/>
          <w:numId w:val="28"/>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供应商应对</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采购文件的各项要求，逐条说明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响应文件做出的实质性响应，并申明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响应文件的偏离和例外。优于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采购文件要求的为正偏离，不满足的为负偏离。</w:t>
      </w:r>
    </w:p>
    <w:p>
      <w:pPr>
        <w:keepNext w:val="0"/>
        <w:keepLines w:val="0"/>
        <w:pageBreakBefore w:val="0"/>
        <w:widowControl w:val="0"/>
        <w:numPr>
          <w:ilvl w:val="7"/>
          <w:numId w:val="28"/>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对有具体参数要求的指标，</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供应商必须提供所投产品的具体参数值。如果仅注明“符合”，“满足”或简单复制</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采购文件要求，将可能导致报价被拒绝。</w:t>
      </w:r>
    </w:p>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4" w:name="_Toc479184134"/>
      <w:bookmarkStart w:id="175" w:name="_Toc362935521"/>
      <w:bookmarkStart w:id="176" w:name="_Toc28283"/>
      <w:bookmarkStart w:id="177" w:name="_Toc32060"/>
      <w:bookmarkStart w:id="178" w:name="_Toc13619"/>
      <w:bookmarkStart w:id="179" w:name="_Toc20104"/>
      <w:bookmarkStart w:id="180" w:name="_Toc432149013"/>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4"/>
      <w:bookmarkEnd w:id="175"/>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项目编号：</w:t>
      </w:r>
    </w:p>
    <w:tbl>
      <w:tblPr>
        <w:tblStyle w:val="2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48"/>
        <w:gridCol w:w="838"/>
        <w:gridCol w:w="1049"/>
        <w:gridCol w:w="836"/>
        <w:gridCol w:w="823"/>
        <w:gridCol w:w="1280"/>
        <w:gridCol w:w="131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序号</w:t>
            </w: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83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w:t>
            </w:r>
          </w:p>
        </w:tc>
        <w:tc>
          <w:tcPr>
            <w:tcW w:w="10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合同签订</w:t>
            </w: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时间</w:t>
            </w:r>
          </w:p>
        </w:tc>
        <w:tc>
          <w:tcPr>
            <w:tcW w:w="836"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合同金额</w:t>
            </w:r>
          </w:p>
        </w:tc>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w:t>
            </w:r>
          </w:p>
        </w:tc>
        <w:tc>
          <w:tcPr>
            <w:tcW w:w="1280"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业主单位联系人及电话</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中标公告网页链接（如有）</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0"/>
          <w:numId w:val="29"/>
        </w:numPr>
        <w:kinsoku/>
        <w:wordWrap/>
        <w:overflowPunct/>
        <w:topLinePunct w:val="0"/>
        <w:autoSpaceDE/>
        <w:autoSpaceDN/>
        <w:bidi w:val="0"/>
        <w:spacing w:line="34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供应商承担类似项目的情况填入本表中，提供业绩合同等相关证明材料。</w:t>
      </w:r>
    </w:p>
    <w:p>
      <w:pPr>
        <w:keepNext w:val="0"/>
        <w:keepLines w:val="0"/>
        <w:pageBreakBefore w:val="0"/>
        <w:widowControl w:val="0"/>
        <w:numPr>
          <w:ilvl w:val="0"/>
          <w:numId w:val="29"/>
        </w:numPr>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公开竞标成交的类似业绩，还应提供成交/中标公告网页链接。</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bookmarkStart w:id="181" w:name="_Toc460258118"/>
      <w:bookmarkStart w:id="182" w:name="_Toc454806053"/>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9"/>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3" w:name="_Toc30455"/>
      <w:bookmarkStart w:id="184" w:name="_Toc479184135"/>
      <w:bookmarkStart w:id="185" w:name="_Toc25784"/>
      <w:bookmarkStart w:id="186" w:name="_Toc4834"/>
      <w:r>
        <w:rPr>
          <w:rFonts w:hint="eastAsia" w:asciiTheme="minorEastAsia" w:hAnsiTheme="minorEastAsia" w:eastAsiaTheme="minorEastAsia" w:cstheme="minorEastAsia"/>
          <w:b/>
          <w:bCs/>
          <w:szCs w:val="21"/>
        </w:rPr>
        <w:t>十一、拟投入项目组人员一览表</w:t>
      </w:r>
      <w:bookmarkEnd w:id="181"/>
      <w:bookmarkEnd w:id="182"/>
      <w:bookmarkEnd w:id="183"/>
      <w:bookmarkEnd w:id="184"/>
      <w:bookmarkEnd w:id="185"/>
      <w:bookmarkEnd w:id="186"/>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5" w:leftChars="-86" w:firstLine="185"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等材料。</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87" w:name="_Toc422466737"/>
      <w:bookmarkStart w:id="188" w:name="_Toc479184136"/>
      <w:bookmarkStart w:id="189" w:name="_Toc432149014"/>
      <w:bookmarkStart w:id="190" w:name="_Toc26838"/>
      <w:bookmarkStart w:id="191" w:name="_Toc16491"/>
      <w:bookmarkStart w:id="192" w:name="_Toc10429"/>
      <w:bookmarkStart w:id="193" w:name="_Toc25811"/>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7"/>
      <w:bookmarkEnd w:id="188"/>
      <w:bookmarkEnd w:id="189"/>
      <w:bookmarkEnd w:id="190"/>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1.名称及基本情况：</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（1）供应商名称：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（2）地址： 邮箱： 电话： 传真：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（3）成立或注册日期：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（4）公司性质：</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（5）法定代表人或主要负责人：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（6）员工人数：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（7）注册资本：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（8）实收资本：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（9）上年末资产负债率：</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1）固定资产</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原值：   净值：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2）流动资产：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3）长期负债：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4）短期负债：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2．与报价服务内容有关的情况：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（1）供应商提供此响应服务内容的经验（包括年限、项目业主、额定能力、商业运营的起始日期等）；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（2）服务网点分布（可另行附表）：</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服务网点名称和地址</w:t>
            </w: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主要服务范围</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服务人员数</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3．供应商认为需要声明的其他情况：</w:t>
      </w:r>
    </w:p>
    <w:p>
      <w:pPr>
        <w:keepNext w:val="0"/>
        <w:keepLines w:val="0"/>
        <w:pageBreakBefore w:val="0"/>
        <w:widowControl w:val="0"/>
        <w:kinsoku/>
        <w:wordWrap/>
        <w:overflowPunct/>
        <w:topLinePunct w:val="0"/>
        <w:autoSpaceDE/>
        <w:autoSpaceDN/>
        <w:bidi w:val="0"/>
        <w:adjustRightInd/>
        <w:snapToGrid/>
        <w:spacing w:line="340" w:lineRule="exact"/>
        <w:ind w:firstLine="216" w:firstLineChars="1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兹证明上述声明是真实的、正确的，并提供了全部能提供的资料和数据，我们同意遵照</w:t>
      </w:r>
      <w:r>
        <w:rPr>
          <w:rFonts w:hint="eastAsia" w:asciiTheme="minorEastAsia" w:hAnsiTheme="minorEastAsia" w:eastAsiaTheme="minorEastAsia" w:cstheme="minorEastAsia"/>
          <w:bCs/>
          <w:sz w:val="21"/>
          <w:szCs w:val="21"/>
          <w:u w:val="single"/>
        </w:rPr>
        <w:t>采购代理机构</w:t>
      </w:r>
      <w:r>
        <w:rPr>
          <w:rFonts w:hint="eastAsia" w:asciiTheme="minorEastAsia" w:hAnsiTheme="minorEastAsia" w:eastAsiaTheme="minorEastAsia" w:cstheme="minorEastAsia"/>
          <w:bCs/>
          <w:sz w:val="21"/>
          <w:szCs w:val="21"/>
        </w:rPr>
        <w:t>要求出示的有关证明文件。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电      话：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      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94" w:name="_Toc23358"/>
      <w:bookmarkStart w:id="195" w:name="_Toc450827823"/>
      <w:bookmarkStart w:id="196" w:name="_Toc259028731"/>
      <w:bookmarkStart w:id="197" w:name="_Toc17527"/>
      <w:bookmarkStart w:id="198" w:name="_Toc26303"/>
      <w:bookmarkStart w:id="199" w:name="_Toc479184137"/>
      <w:bookmarkStart w:id="200" w:name="_Toc17331"/>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4"/>
      <w:bookmarkEnd w:id="195"/>
      <w:bookmarkEnd w:id="196"/>
      <w:bookmarkEnd w:id="197"/>
      <w:bookmarkEnd w:id="198"/>
      <w:bookmarkEnd w:id="199"/>
      <w:bookmarkEnd w:id="200"/>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90" w:leftChars="-42"/>
        <w:jc w:val="center"/>
        <w:rPr>
          <w:rFonts w:asciiTheme="minorEastAsia" w:hAnsiTheme="minorEastAsia" w:eastAsiaTheme="minorEastAsia" w:cstheme="minorEastAsia"/>
          <w:szCs w:val="21"/>
        </w:rPr>
      </w:pPr>
    </w:p>
    <w:p>
      <w:pPr>
        <w:spacing w:line="360" w:lineRule="auto"/>
        <w:ind w:left="172" w:leftChars="80"/>
        <w:jc w:val="center"/>
        <w:outlineLvl w:val="1"/>
        <w:rPr>
          <w:rFonts w:asciiTheme="minorEastAsia" w:hAnsiTheme="minorEastAsia" w:eastAsiaTheme="minorEastAsia" w:cstheme="minorEastAsia"/>
          <w:b/>
          <w:bCs/>
          <w:szCs w:val="21"/>
        </w:rPr>
      </w:pPr>
      <w:bookmarkStart w:id="201" w:name="_Toc1672"/>
      <w:r>
        <w:rPr>
          <w:rFonts w:hint="eastAsia" w:asciiTheme="minorEastAsia" w:hAnsiTheme="minorEastAsia" w:eastAsiaTheme="minorEastAsia" w:cstheme="minorEastAsia"/>
          <w:bCs/>
          <w:szCs w:val="21"/>
        </w:rPr>
        <w:br w:type="textWrapping"/>
      </w:r>
      <w:bookmarkStart w:id="202" w:name="_Toc427239751"/>
      <w:bookmarkStart w:id="203" w:name="_Toc358447587"/>
      <w:bookmarkStart w:id="204" w:name="_Toc290207179"/>
      <w:bookmarkStart w:id="205" w:name="_Toc32187"/>
      <w:bookmarkStart w:id="206" w:name="_Toc18555"/>
      <w:bookmarkStart w:id="207" w:name="_Toc364868916"/>
      <w:bookmarkStart w:id="208" w:name="_Toc5793"/>
      <w:r>
        <w:rPr>
          <w:rFonts w:hint="eastAsia" w:asciiTheme="minorEastAsia" w:hAnsiTheme="minorEastAsia" w:eastAsiaTheme="minorEastAsia" w:cstheme="minorEastAsia"/>
          <w:b/>
          <w:bCs/>
          <w:kern w:val="0"/>
          <w:szCs w:val="21"/>
        </w:rPr>
        <w:t>十四、</w:t>
      </w:r>
      <w:bookmarkEnd w:id="202"/>
      <w:bookmarkEnd w:id="203"/>
      <w:bookmarkEnd w:id="204"/>
      <w:bookmarkEnd w:id="205"/>
      <w:bookmarkEnd w:id="206"/>
      <w:bookmarkEnd w:id="207"/>
      <w:bookmarkEnd w:id="208"/>
      <w:bookmarkStart w:id="209" w:name="_Toc479184138"/>
      <w:bookmarkStart w:id="210" w:name="_Toc27229"/>
      <w:bookmarkStart w:id="211" w:name="_Toc29785"/>
      <w:bookmarkStart w:id="212" w:name="_Toc460258123"/>
      <w:r>
        <w:rPr>
          <w:rFonts w:hint="eastAsia" w:asciiTheme="minorEastAsia" w:hAnsiTheme="minorEastAsia" w:eastAsiaTheme="minorEastAsia" w:cstheme="minorEastAsia"/>
          <w:b/>
        </w:rPr>
        <w:t>报价技术文件</w:t>
      </w:r>
      <w:bookmarkEnd w:id="201"/>
      <w:bookmarkEnd w:id="209"/>
      <w:bookmarkEnd w:id="210"/>
      <w:bookmarkEnd w:id="211"/>
      <w:bookmarkEnd w:id="212"/>
    </w:p>
    <w:p>
      <w:pPr>
        <w:rPr>
          <w:rFonts w:asciiTheme="minorEastAsia" w:hAnsiTheme="minorEastAsia" w:eastAsiaTheme="minorEastAsia" w:cstheme="minorEastAsia"/>
          <w:szCs w:val="21"/>
        </w:rPr>
      </w:pPr>
    </w:p>
    <w:p>
      <w:pPr>
        <w:pStyle w:val="38"/>
        <w:keepNext w:val="0"/>
        <w:keepLines w:val="0"/>
        <w:pageBreakBefore w:val="0"/>
        <w:widowControl w:val="0"/>
        <w:kinsoku/>
        <w:wordWrap/>
        <w:overflowPunct/>
        <w:topLinePunct w:val="0"/>
        <w:autoSpaceDE/>
        <w:autoSpaceDN/>
        <w:bidi w:val="0"/>
        <w:spacing w:line="340" w:lineRule="exact"/>
        <w:ind w:firstLine="432"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keepNext w:val="0"/>
        <w:keepLines w:val="0"/>
        <w:pageBreakBefore w:val="0"/>
        <w:widowControl w:val="0"/>
        <w:kinsoku/>
        <w:wordWrap/>
        <w:overflowPunct/>
        <w:topLinePunct w:val="0"/>
        <w:autoSpaceDE/>
        <w:autoSpaceDN/>
        <w:bidi w:val="0"/>
        <w:adjustRightInd w:val="0"/>
        <w:snapToGrid w:val="0"/>
        <w:spacing w:line="340" w:lineRule="exact"/>
        <w:ind w:left="-90" w:leftChars="-42" w:firstLine="432" w:firstLineChars="200"/>
        <w:jc w:val="left"/>
        <w:textAlignment w:val="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keepNext w:val="0"/>
        <w:keepLines w:val="0"/>
        <w:pageBreakBefore w:val="0"/>
        <w:widowControl w:val="0"/>
        <w:numPr>
          <w:ilvl w:val="1"/>
          <w:numId w:val="30"/>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keepNext w:val="0"/>
        <w:keepLines w:val="0"/>
        <w:pageBreakBefore w:val="0"/>
        <w:widowControl w:val="0"/>
        <w:numPr>
          <w:ilvl w:val="1"/>
          <w:numId w:val="30"/>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keepNext w:val="0"/>
        <w:keepLines w:val="0"/>
        <w:pageBreakBefore w:val="0"/>
        <w:widowControl w:val="0"/>
        <w:numPr>
          <w:ilvl w:val="1"/>
          <w:numId w:val="30"/>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keepNext w:val="0"/>
        <w:keepLines w:val="0"/>
        <w:pageBreakBefore w:val="0"/>
        <w:widowControl w:val="0"/>
        <w:numPr>
          <w:ilvl w:val="1"/>
          <w:numId w:val="30"/>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keepNext w:val="0"/>
        <w:keepLines w:val="0"/>
        <w:pageBreakBefore w:val="0"/>
        <w:widowControl w:val="0"/>
        <w:numPr>
          <w:ilvl w:val="1"/>
          <w:numId w:val="30"/>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keepNext w:val="0"/>
        <w:keepLines w:val="0"/>
        <w:pageBreakBefore w:val="0"/>
        <w:widowControl w:val="0"/>
        <w:numPr>
          <w:ilvl w:val="1"/>
          <w:numId w:val="30"/>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3" w:name="_Toc12119"/>
      <w:bookmarkStart w:id="214" w:name="_Toc22465"/>
      <w:bookmarkStart w:id="215" w:name="_Toc8098"/>
      <w:bookmarkStart w:id="216" w:name="_Toc356836516"/>
      <w:bookmarkStart w:id="217" w:name="_Toc479184140"/>
      <w:bookmarkStart w:id="218" w:name="_Toc2101"/>
      <w:bookmarkStart w:id="219" w:name="_Toc422466739"/>
      <w:bookmarkStart w:id="220" w:name="_Toc355802499"/>
      <w:bookmarkStart w:id="221" w:name="_Toc432149016"/>
      <w:bookmarkStart w:id="222" w:name="_Toc27061"/>
      <w:bookmarkStart w:id="223" w:name="_Toc7912"/>
      <w:r>
        <w:rPr>
          <w:rFonts w:hint="eastAsia" w:asciiTheme="minorEastAsia" w:hAnsiTheme="minorEastAsia" w:eastAsiaTheme="minorEastAsia" w:cstheme="minorEastAsia"/>
          <w:b/>
        </w:rPr>
        <w:t>十五、中小企业声明函</w:t>
      </w:r>
      <w:bookmarkEnd w:id="213"/>
      <w:bookmarkEnd w:id="214"/>
      <w:bookmarkEnd w:id="215"/>
      <w:bookmarkEnd w:id="216"/>
      <w:bookmarkEnd w:id="217"/>
      <w:bookmarkEnd w:id="218"/>
      <w:bookmarkEnd w:id="219"/>
      <w:bookmarkEnd w:id="220"/>
      <w:bookmarkEnd w:id="221"/>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2"/>
      <w:bookmarkEnd w:id="223"/>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4" w:name="OLE_LINK5"/>
      <w:r>
        <w:rPr>
          <w:rFonts w:hint="eastAsia" w:asciiTheme="minorEastAsia" w:hAnsiTheme="minorEastAsia" w:eastAsiaTheme="minorEastAsia" w:cstheme="minorEastAsia"/>
          <w:spacing w:val="6"/>
          <w:szCs w:val="21"/>
        </w:rPr>
        <w:t>______（请填写：中型、小型、微型）企业</w:t>
      </w:r>
      <w:bookmarkEnd w:id="224"/>
      <w:r>
        <w:rPr>
          <w:rFonts w:hint="eastAsia" w:asciiTheme="minorEastAsia" w:hAnsiTheme="minorEastAsia" w:eastAsiaTheme="minorEastAsia" w:cstheme="minorEastAsia"/>
          <w:spacing w:val="6"/>
          <w:szCs w:val="21"/>
        </w:rPr>
        <w:t>。即，本公司同时满足以下条件：</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keepNext w:val="0"/>
        <w:keepLines w:val="0"/>
        <w:pageBreakBefore w:val="0"/>
        <w:widowControl w:val="0"/>
        <w:numPr>
          <w:ilvl w:val="0"/>
          <w:numId w:val="31"/>
        </w:numPr>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keepNext w:val="0"/>
        <w:keepLines w:val="0"/>
        <w:pageBreakBefore w:val="0"/>
        <w:widowControl w:val="0"/>
        <w:numPr>
          <w:ilvl w:val="0"/>
          <w:numId w:val="31"/>
        </w:numPr>
        <w:kinsoku/>
        <w:wordWrap/>
        <w:overflowPunct/>
        <w:topLinePunct w:val="0"/>
        <w:autoSpaceDE/>
        <w:autoSpaceDN/>
        <w:bidi w:val="0"/>
        <w:adjustRightInd/>
        <w:snapToGrid/>
        <w:spacing w:line="340" w:lineRule="exact"/>
        <w:ind w:firstLine="456" w:firstLineChars="200"/>
        <w:textAlignment w:val="auto"/>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numPr>
          <w:ilvl w:val="0"/>
          <w:numId w:val="32"/>
        </w:numPr>
        <w:adjustRightInd w:val="0"/>
        <w:snapToGrid w:val="0"/>
        <w:jc w:val="center"/>
        <w:outlineLvl w:val="1"/>
        <w:rPr>
          <w:rFonts w:hint="eastAsia" w:asciiTheme="minorEastAsia" w:hAnsiTheme="minorEastAsia" w:eastAsiaTheme="minorEastAsia" w:cstheme="minorEastAsia"/>
          <w:b/>
          <w:lang w:val="zh-CN"/>
        </w:rPr>
      </w:pPr>
      <w:bookmarkStart w:id="225" w:name="_Toc7934"/>
      <w:bookmarkStart w:id="226" w:name="_Toc11956"/>
      <w:bookmarkStart w:id="227" w:name="_Toc4958"/>
      <w:bookmarkStart w:id="228" w:name="_Toc30406"/>
      <w:bookmarkStart w:id="229" w:name="_Toc7229"/>
      <w:bookmarkStart w:id="230" w:name="_Toc4320"/>
      <w:bookmarkStart w:id="231" w:name="_Toc476839034"/>
      <w:bookmarkStart w:id="232" w:name="_Toc479184141"/>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5"/>
      <w:bookmarkEnd w:id="226"/>
    </w:p>
    <w:p>
      <w:pPr>
        <w:numPr>
          <w:ilvl w:val="0"/>
          <w:numId w:val="0"/>
        </w:numPr>
        <w:adjustRightInd w:val="0"/>
        <w:snapToGrid w:val="0"/>
        <w:jc w:val="center"/>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
          <w:lang w:val="zh-CN"/>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bookmarkEnd w:id="227"/>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adjustRightInd w:val="0"/>
        <w:snapToGrid w:val="0"/>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b/>
          <w:lang w:val="zh-CN"/>
        </w:rPr>
      </w:pPr>
      <w:bookmarkStart w:id="233" w:name="_Toc30948"/>
      <w:r>
        <w:br w:type="textWrapping"/>
      </w:r>
      <w:r>
        <w:br w:type="textWrapping"/>
      </w:r>
      <w:bookmarkStart w:id="234" w:name="_Toc26982"/>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33"/>
      <w:bookmarkEnd w:id="234"/>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本单位授权</w:t>
      </w:r>
      <w:r>
        <w:rPr>
          <w:rFonts w:hint="eastAsia" w:asciiTheme="minorEastAsia" w:hAnsiTheme="minorEastAsia" w:eastAsiaTheme="minorEastAsia" w:cstheme="minorEastAsia"/>
          <w:color w:val="auto"/>
          <w:sz w:val="21"/>
          <w:szCs w:val="21"/>
          <w:u w:val="single"/>
        </w:rPr>
        <w:t xml:space="preserve">（供应商） </w:t>
      </w:r>
      <w:r>
        <w:rPr>
          <w:rFonts w:hint="eastAsia" w:asciiTheme="minorEastAsia" w:hAnsiTheme="minorEastAsia" w:eastAsiaTheme="minorEastAsia" w:cstheme="minorEastAsia"/>
          <w:color w:val="auto"/>
          <w:sz w:val="21"/>
          <w:szCs w:val="21"/>
        </w:rPr>
        <w:t>参加</w:t>
      </w:r>
      <w:r>
        <w:rPr>
          <w:rFonts w:hint="eastAsia" w:asciiTheme="minorEastAsia" w:hAnsiTheme="minorEastAsia" w:eastAsiaTheme="minorEastAsia" w:cstheme="minorEastAsia"/>
          <w:color w:val="auto"/>
          <w:sz w:val="21"/>
          <w:szCs w:val="21"/>
          <w:u w:val="single"/>
        </w:rPr>
        <w:t>（采购人）</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u w:val="single"/>
        </w:rPr>
        <w:t>    </w:t>
      </w:r>
      <w:r>
        <w:rPr>
          <w:rFonts w:hint="eastAsia" w:asciiTheme="minorEastAsia" w:hAnsiTheme="minorEastAsia" w:eastAsiaTheme="minorEastAsia" w:cstheme="minorEastAsia"/>
          <w:color w:val="auto"/>
          <w:sz w:val="21"/>
          <w:szCs w:val="21"/>
        </w:rPr>
        <w:t>项目（项目编号：_____）采购活动提供本单位制造的货物（由本单位承担工程/提供服务）。或者提供其他残疾人福利性单位制造的货物（不包括使用非残疾人福利性单位注册商标的货物）。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本单位对上述声明的真实性负责。如有虚假，将依法承担相应责任。</w:t>
      </w:r>
    </w:p>
    <w:p>
      <w:pPr>
        <w:pStyle w:val="8"/>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说明：</w:t>
      </w:r>
      <w:r>
        <w:rPr>
          <w:rFonts w:hint="eastAsia" w:asciiTheme="minorEastAsia" w:hAnsiTheme="minorEastAsia" w:eastAsiaTheme="minorEastAsia" w:cstheme="minorEastAsia"/>
          <w:color w:val="auto"/>
          <w:sz w:val="21"/>
          <w:szCs w:val="21"/>
        </w:rPr>
        <w:t>1、供应商所投货物为自己制造的，也应按本声明函格式填写。</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2、组成联合体的大中型企业和其他自然人、法人或者其他组织，与残疾人福利性单位之间不得存在投资关系。</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3、如以联合体方式参与本项目响应的供应商，则应由联合体双方签字盖章。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时                 间：           年          月          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备注：享受政府采购支持政策的残疾人福利性单位应当同时满足以下条件：</w:t>
      </w:r>
    </w:p>
    <w:p>
      <w:pPr>
        <w:keepNext w:val="0"/>
        <w:keepLines w:val="0"/>
        <w:pageBreakBefore w:val="0"/>
        <w:widowControl w:val="0"/>
        <w:numPr>
          <w:ilvl w:val="0"/>
          <w:numId w:val="33"/>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安置的残疾人占本单位在职职工人数的比例不低于 25%（含 25%），并且安置的残疾人人数不少于 10 人（含 10 人）；</w:t>
      </w:r>
    </w:p>
    <w:p>
      <w:pPr>
        <w:keepNext w:val="0"/>
        <w:keepLines w:val="0"/>
        <w:pageBreakBefore w:val="0"/>
        <w:widowControl w:val="0"/>
        <w:numPr>
          <w:ilvl w:val="0"/>
          <w:numId w:val="33"/>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依法与安置的每位残疾人签订了一年以上（含一年）的劳动合同或服务协议；</w:t>
      </w:r>
    </w:p>
    <w:p>
      <w:pPr>
        <w:keepNext w:val="0"/>
        <w:keepLines w:val="0"/>
        <w:pageBreakBefore w:val="0"/>
        <w:widowControl w:val="0"/>
        <w:numPr>
          <w:ilvl w:val="0"/>
          <w:numId w:val="33"/>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为安置的每位残疾人按月足额缴纳了基本养老保险、基本医疗保险、失业保险、工伤保险和生育保险等社会保险费；</w:t>
      </w:r>
    </w:p>
    <w:p>
      <w:pPr>
        <w:keepNext w:val="0"/>
        <w:keepLines w:val="0"/>
        <w:pageBreakBefore w:val="0"/>
        <w:widowControl w:val="0"/>
        <w:numPr>
          <w:ilvl w:val="0"/>
          <w:numId w:val="33"/>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通过银行等金融机构向安置的每位残疾人，按月支付了不低于单位所在区县适用的经省级人民政府批准的月最低工资标准的工资；</w:t>
      </w:r>
    </w:p>
    <w:p>
      <w:pPr>
        <w:keepNext w:val="0"/>
        <w:keepLines w:val="0"/>
        <w:pageBreakBefore w:val="0"/>
        <w:widowControl w:val="0"/>
        <w:numPr>
          <w:ilvl w:val="0"/>
          <w:numId w:val="33"/>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35" w:name="_Toc568"/>
      <w:bookmarkStart w:id="236" w:name="_Toc31584"/>
      <w:r>
        <w:rPr>
          <w:rFonts w:hint="eastAsia" w:asciiTheme="minorEastAsia" w:hAnsiTheme="minorEastAsia" w:eastAsiaTheme="minorEastAsia" w:cstheme="minorEastAsia"/>
          <w:b/>
        </w:rPr>
        <w:t>十八、节能环保产品证明材料（若符合）</w:t>
      </w:r>
      <w:bookmarkEnd w:id="235"/>
      <w:bookmarkEnd w:id="236"/>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（1）节能产品：</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（2）环保产品：</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注：供应商所提供产品如为节能环保产品，则应按本</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lang w:val="zh-CN"/>
        </w:rPr>
        <w:t>时                 间：           年          月          日</w:t>
      </w:r>
    </w:p>
    <w:p>
      <w:pPr>
        <w:adjustRightInd w:val="0"/>
        <w:snapToGrid w:val="0"/>
        <w:spacing w:line="360" w:lineRule="auto"/>
        <w:jc w:val="center"/>
        <w:outlineLvl w:val="1"/>
        <w:rPr>
          <w:rFonts w:asciiTheme="minorEastAsia" w:hAnsiTheme="minorEastAsia" w:eastAsiaTheme="minorEastAsia" w:cstheme="minorEastAsia"/>
          <w:b/>
        </w:rPr>
      </w:pPr>
      <w:bookmarkStart w:id="237" w:name="_Toc2833"/>
      <w:bookmarkStart w:id="238" w:name="_Toc1915"/>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8"/>
      <w:bookmarkEnd w:id="229"/>
      <w:bookmarkEnd w:id="230"/>
      <w:bookmarkEnd w:id="231"/>
      <w:bookmarkEnd w:id="232"/>
      <w:bookmarkEnd w:id="237"/>
      <w:bookmarkEnd w:id="238"/>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w:t>
      </w:r>
      <w:r>
        <w:rPr>
          <w:rFonts w:hint="eastAsia" w:asciiTheme="minorEastAsia" w:hAnsiTheme="minorEastAsia" w:eastAsiaTheme="minorEastAsia" w:cstheme="minorEastAsia"/>
          <w:b/>
          <w:bCs/>
          <w:kern w:val="0"/>
          <w:sz w:val="21"/>
          <w:szCs w:val="21"/>
          <w:lang w:eastAsia="zh-CN"/>
        </w:rPr>
        <w:t>询价</w:t>
      </w:r>
      <w:r>
        <w:rPr>
          <w:rFonts w:hint="eastAsia" w:asciiTheme="minorEastAsia" w:hAnsiTheme="minorEastAsia" w:eastAsiaTheme="minorEastAsia" w:cstheme="minorEastAsia"/>
          <w:b/>
          <w:bCs/>
          <w:kern w:val="0"/>
          <w:sz w:val="21"/>
          <w:szCs w:val="21"/>
        </w:rPr>
        <w:t>供应商应在此基础上，根据本单位实际情况进行声明）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采购人和采购代理机构：</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我方在此声明，我方在参加本</w:t>
      </w:r>
      <w:r>
        <w:rPr>
          <w:rFonts w:hint="eastAsia" w:asciiTheme="minorEastAsia" w:hAnsiTheme="minorEastAsia" w:eastAsiaTheme="minorEastAsia" w:cstheme="minorEastAsia"/>
          <w:kern w:val="0"/>
          <w:sz w:val="21"/>
          <w:szCs w:val="21"/>
          <w:shd w:val="clear" w:color="auto" w:fill="FFFFFF"/>
        </w:rPr>
        <w:t>次政府采购活动前三年内，在经营活动中没有以下重大违法记录：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1.我方因违法经营被追究过刑事责任；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2.我方因违法经营被责令停产停业、吊销许可证或者执照；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3.我方因违法经营被处以较大数额罚款等行政处罚。</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特此声明！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时                 间：           年          月          日</w:t>
      </w:r>
    </w:p>
    <w:p>
      <w:pPr>
        <w:autoSpaceDE w:val="0"/>
        <w:autoSpaceDN w:val="0"/>
        <w:adjustRightInd w:val="0"/>
        <w:jc w:val="center"/>
        <w:rPr>
          <w:rFonts w:asciiTheme="minorEastAsia" w:hAnsiTheme="minorEastAsia" w:eastAsiaTheme="minorEastAsia" w:cstheme="minorEastAsia"/>
          <w:szCs w:val="21"/>
        </w:rPr>
      </w:pPr>
    </w:p>
    <w:p>
      <w:pPr>
        <w:ind w:firstLine="456" w:firstLineChars="20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spacing w:val="6"/>
          <w:szCs w:val="21"/>
        </w:rPr>
      </w:pPr>
      <w:bookmarkStart w:id="239" w:name="_Toc3419"/>
      <w:bookmarkStart w:id="240" w:name="_Toc32638"/>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w:t>
      </w:r>
      <w:r>
        <w:rPr>
          <w:rFonts w:hint="eastAsia" w:asciiTheme="minorEastAsia" w:hAnsiTheme="minorEastAsia" w:eastAsiaTheme="minorEastAsia" w:cstheme="minorEastAsia"/>
          <w:b/>
          <w:bCs/>
          <w:kern w:val="0"/>
          <w:szCs w:val="21"/>
          <w:shd w:val="clear" w:color="auto" w:fill="FFFFFF"/>
          <w:lang w:eastAsia="zh-CN"/>
        </w:rPr>
        <w:t>询价</w:t>
      </w:r>
      <w:r>
        <w:rPr>
          <w:rFonts w:hint="eastAsia" w:asciiTheme="minorEastAsia" w:hAnsiTheme="minorEastAsia" w:eastAsiaTheme="minorEastAsia" w:cstheme="minorEastAsia"/>
          <w:b/>
          <w:bCs/>
          <w:kern w:val="0"/>
          <w:szCs w:val="21"/>
          <w:shd w:val="clear" w:color="auto" w:fill="FFFFFF"/>
        </w:rPr>
        <w:t>供应商认为应该提交的其它文件（格式自拟）</w:t>
      </w:r>
      <w:bookmarkEnd w:id="239"/>
      <w:bookmarkEnd w:id="240"/>
    </w:p>
    <w:p>
      <w:pPr>
        <w:rPr>
          <w:lang w:val="zh-CN"/>
        </w:rPr>
      </w:pPr>
    </w:p>
    <w:sectPr>
      <w:footerReference r:id="rId4" w:type="default"/>
      <w:pgSz w:w="11906" w:h="16838"/>
      <w:pgMar w:top="1644" w:right="1587" w:bottom="1644" w:left="1587" w:header="851" w:footer="1134" w:gutter="0"/>
      <w:pgNumType w:fmt="decimal"/>
      <w:cols w:space="0" w:num="1"/>
      <w:rtlGutter w:val="0"/>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0yUnskBAACc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ZFW9&#10;LAr1AWpMfAiYmoY3fsjZqFz2Azoz8UFFm79IiWAc9T1f9ZVDIiI/Wq/W6wpDAmPzBXHY7XmIkN5K&#10;b0k2GhpxgEVXfnoPaUydU3I15++1MWWIxv3lQMzsYbces5WG/TA1vvftGfn0OPuGOlx1Ssw7h9Lm&#10;NZmNOBv72TiGqA8dtrYsfUF4fUzYROktVxhhp8I4tMJuWrC8FX/eS9btp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vTJSeyQEAAJwDAAAOAAAAAAAAAAEAIAAAAB4BAABkcnMvZTJvRG9j&#10;LnhtbFBLBQYAAAAABgAGAFkBAABZ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78535"/>
    <w:multiLevelType w:val="singleLevel"/>
    <w:tmpl w:val="B0278535"/>
    <w:lvl w:ilvl="0" w:tentative="0">
      <w:start w:val="1"/>
      <w:numFmt w:val="decimal"/>
      <w:lvlText w:val="%1."/>
      <w:lvlJc w:val="left"/>
      <w:pPr>
        <w:tabs>
          <w:tab w:val="left" w:pos="312"/>
        </w:tabs>
      </w:pPr>
    </w:lvl>
  </w:abstractNum>
  <w:abstractNum w:abstractNumId="1">
    <w:nsid w:val="C30082AC"/>
    <w:multiLevelType w:val="singleLevel"/>
    <w:tmpl w:val="C30082AC"/>
    <w:lvl w:ilvl="0" w:tentative="0">
      <w:start w:val="1"/>
      <w:numFmt w:val="decimal"/>
      <w:suff w:val="nothing"/>
      <w:lvlText w:val="%1、"/>
      <w:lvlJc w:val="left"/>
    </w:lvl>
  </w:abstractNum>
  <w:abstractNum w:abstractNumId="2">
    <w:nsid w:val="C95EA7B7"/>
    <w:multiLevelType w:val="singleLevel"/>
    <w:tmpl w:val="C95EA7B7"/>
    <w:lvl w:ilvl="0" w:tentative="0">
      <w:start w:val="1"/>
      <w:numFmt w:val="decimal"/>
      <w:suff w:val="nothing"/>
      <w:lvlText w:val="%1、"/>
      <w:lvlJc w:val="left"/>
    </w:lvl>
  </w:abstractNum>
  <w:abstractNum w:abstractNumId="3">
    <w:nsid w:val="F0CFC3F3"/>
    <w:multiLevelType w:val="singleLevel"/>
    <w:tmpl w:val="F0CFC3F3"/>
    <w:lvl w:ilvl="0" w:tentative="0">
      <w:start w:val="1"/>
      <w:numFmt w:val="decimal"/>
      <w:suff w:val="nothing"/>
      <w:lvlText w:val="%1、"/>
      <w:lvlJc w:val="left"/>
    </w:lvl>
  </w:abstractNum>
  <w:abstractNum w:abstractNumId="4">
    <w:nsid w:val="FE67CFBB"/>
    <w:multiLevelType w:val="singleLevel"/>
    <w:tmpl w:val="FE67CFBB"/>
    <w:lvl w:ilvl="0" w:tentative="0">
      <w:start w:val="16"/>
      <w:numFmt w:val="chineseCounting"/>
      <w:suff w:val="nothing"/>
      <w:lvlText w:val="%1、"/>
      <w:lvlJc w:val="left"/>
      <w:rPr>
        <w:rFonts w:hint="eastAsia"/>
      </w:rPr>
    </w:lvl>
  </w:abstractNum>
  <w:abstractNum w:abstractNumId="5">
    <w:nsid w:val="FF4B8943"/>
    <w:multiLevelType w:val="singleLevel"/>
    <w:tmpl w:val="FF4B8943"/>
    <w:lvl w:ilvl="0" w:tentative="0">
      <w:start w:val="1"/>
      <w:numFmt w:val="decimal"/>
      <w:suff w:val="nothing"/>
      <w:lvlText w:val="（%1）"/>
      <w:lvlJc w:val="left"/>
    </w:lvl>
  </w:abstractNum>
  <w:abstractNum w:abstractNumId="6">
    <w:nsid w:val="00000006"/>
    <w:multiLevelType w:val="multilevel"/>
    <w:tmpl w:val="00000006"/>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9"/>
    <w:multiLevelType w:val="multilevel"/>
    <w:tmpl w:val="00000009"/>
    <w:lvl w:ilvl="0" w:tentative="0">
      <w:start w:val="6"/>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9">
    <w:nsid w:val="0000000F"/>
    <w:multiLevelType w:val="multilevel"/>
    <w:tmpl w:val="0000000F"/>
    <w:lvl w:ilvl="0" w:tentative="0">
      <w:start w:val="10"/>
      <w:numFmt w:val="decimal"/>
      <w:lvlText w:val="%1"/>
      <w:lvlJc w:val="left"/>
      <w:pPr>
        <w:tabs>
          <w:tab w:val="left" w:pos="420"/>
        </w:tabs>
        <w:ind w:left="420" w:hanging="420"/>
      </w:pPr>
      <w:rPr>
        <w:rFonts w:hint="default"/>
      </w:rPr>
    </w:lvl>
    <w:lvl w:ilvl="1" w:tentative="0">
      <w:start w:val="1"/>
      <w:numFmt w:val="decimal"/>
      <w:lvlText w:val="8.%2"/>
      <w:lvlJc w:val="left"/>
      <w:pPr>
        <w:tabs>
          <w:tab w:val="left" w:pos="840"/>
        </w:tabs>
        <w:ind w:left="840" w:hanging="42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10">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00000013"/>
    <w:multiLevelType w:val="multilevel"/>
    <w:tmpl w:val="00000013"/>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2">
    <w:nsid w:val="00000016"/>
    <w:multiLevelType w:val="multilevel"/>
    <w:tmpl w:val="00000016"/>
    <w:lvl w:ilvl="0" w:tentative="0">
      <w:start w:val="6"/>
      <w:numFmt w:val="decimal"/>
      <w:lvlText w:val="%1"/>
      <w:lvlJc w:val="left"/>
      <w:pPr>
        <w:tabs>
          <w:tab w:val="left" w:pos="360"/>
        </w:tabs>
        <w:ind w:left="360" w:hanging="360"/>
      </w:pPr>
      <w:rPr>
        <w:rFonts w:hint="default"/>
      </w:rPr>
    </w:lvl>
    <w:lvl w:ilvl="1" w:tentative="0">
      <w:start w:val="1"/>
      <w:numFmt w:val="decimal"/>
      <w:lvlText w:val="7.%2"/>
      <w:lvlJc w:val="left"/>
      <w:pPr>
        <w:tabs>
          <w:tab w:val="left" w:pos="780"/>
        </w:tabs>
        <w:ind w:left="780" w:hanging="36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13">
    <w:nsid w:val="00000017"/>
    <w:multiLevelType w:val="multilevel"/>
    <w:tmpl w:val="00000017"/>
    <w:lvl w:ilvl="0" w:tentative="0">
      <w:start w:val="1"/>
      <w:numFmt w:val="chineseCountingThousand"/>
      <w:lvlText w:val="第%1部分："/>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chineseCountingThousand"/>
      <w:lvlText w:val="(%3)"/>
      <w:lvlJc w:val="left"/>
      <w:pPr>
        <w:tabs>
          <w:tab w:val="left" w:pos="840"/>
        </w:tabs>
        <w:ind w:left="84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C"/>
    <w:multiLevelType w:val="multilevel"/>
    <w:tmpl w:val="0000001C"/>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D"/>
    <w:multiLevelType w:val="multilevel"/>
    <w:tmpl w:val="0000001D"/>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16">
    <w:nsid w:val="0000001E"/>
    <w:multiLevelType w:val="multilevel"/>
    <w:tmpl w:val="0000001E"/>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7">
    <w:nsid w:val="00000020"/>
    <w:multiLevelType w:val="multilevel"/>
    <w:tmpl w:val="00000020"/>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044F5BAD"/>
    <w:multiLevelType w:val="singleLevel"/>
    <w:tmpl w:val="044F5BAD"/>
    <w:lvl w:ilvl="0" w:tentative="0">
      <w:start w:val="1"/>
      <w:numFmt w:val="decimal"/>
      <w:suff w:val="nothing"/>
      <w:lvlText w:val="（%1）"/>
      <w:lvlJc w:val="left"/>
    </w:lvl>
  </w:abstractNum>
  <w:abstractNum w:abstractNumId="19">
    <w:nsid w:val="07A3BDCB"/>
    <w:multiLevelType w:val="singleLevel"/>
    <w:tmpl w:val="07A3BDCB"/>
    <w:lvl w:ilvl="0" w:tentative="0">
      <w:start w:val="1"/>
      <w:numFmt w:val="decimal"/>
      <w:suff w:val="nothing"/>
      <w:lvlText w:val="%1、"/>
      <w:lvlJc w:val="left"/>
    </w:lvl>
  </w:abstractNum>
  <w:abstractNum w:abstractNumId="20">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179B3BE8"/>
    <w:multiLevelType w:val="multilevel"/>
    <w:tmpl w:val="179B3BE8"/>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26722A74"/>
    <w:multiLevelType w:val="multilevel"/>
    <w:tmpl w:val="26722A74"/>
    <w:lvl w:ilvl="0" w:tentative="0">
      <w:start w:val="1"/>
      <w:numFmt w:val="japaneseCounting"/>
      <w:lvlText w:val="第%1章"/>
      <w:lvlJc w:val="left"/>
      <w:pPr>
        <w:tabs>
          <w:tab w:val="left" w:pos="1350"/>
        </w:tabs>
        <w:ind w:left="1350" w:hanging="1350"/>
      </w:pPr>
      <w:rPr>
        <w:rFonts w:hint="default"/>
        <w:b/>
      </w:rPr>
    </w:lvl>
    <w:lvl w:ilvl="1" w:tentative="0">
      <w:start w:val="1"/>
      <w:numFmt w:val="chineseCountingThousand"/>
      <w:lvlText w:val="%2、"/>
      <w:lvlJc w:val="left"/>
      <w:pPr>
        <w:tabs>
          <w:tab w:val="left" w:pos="0"/>
        </w:tabs>
        <w:ind w:left="0" w:firstLine="0"/>
      </w:pPr>
      <w:rPr>
        <w:rFonts w:hint="default"/>
        <w:b w:val="0"/>
      </w:rPr>
    </w:lvl>
    <w:lvl w:ilvl="2" w:tentative="0">
      <w:start w:val="1"/>
      <w:numFmt w:val="decimal"/>
      <w:lvlText w:val="%3、"/>
      <w:lvlJc w:val="left"/>
      <w:pPr>
        <w:tabs>
          <w:tab w:val="left" w:pos="840"/>
        </w:tabs>
        <w:ind w:left="840" w:firstLine="0"/>
      </w:pPr>
      <w:rPr>
        <w:rFonts w:hint="default"/>
        <w:b w:val="0"/>
      </w:rPr>
    </w:lvl>
    <w:lvl w:ilvl="3" w:tentative="0">
      <w:start w:val="2"/>
      <w:numFmt w:val="japaneseCounting"/>
      <w:lvlText w:val="%4、"/>
      <w:lvlJc w:val="left"/>
      <w:pPr>
        <w:tabs>
          <w:tab w:val="left" w:pos="420"/>
        </w:tabs>
        <w:ind w:left="420" w:hanging="420"/>
      </w:pPr>
      <w:rPr>
        <w:rFonts w:hint="default"/>
        <w:sz w:val="21"/>
        <w:szCs w:val="21"/>
      </w:rPr>
    </w:lvl>
    <w:lvl w:ilvl="4" w:tentative="0">
      <w:start w:val="1"/>
      <w:numFmt w:val="decimal"/>
      <w:lvlText w:val="%5、"/>
      <w:lvlJc w:val="left"/>
      <w:pPr>
        <w:tabs>
          <w:tab w:val="left" w:pos="2100"/>
        </w:tabs>
        <w:ind w:left="2100" w:hanging="420"/>
      </w:pPr>
      <w:rPr>
        <w:rFonts w:hint="eastAsia"/>
        <w:b w:val="0"/>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5">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6">
    <w:nsid w:val="54BE4A8F"/>
    <w:multiLevelType w:val="multilevel"/>
    <w:tmpl w:val="54BE4A8F"/>
    <w:lvl w:ilvl="0" w:tentative="0">
      <w:start w:val="1"/>
      <w:numFmt w:val="chineseCountingThousand"/>
      <w:lvlText w:val="%1、"/>
      <w:lvlJc w:val="left"/>
      <w:pPr>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8">
    <w:nsid w:val="55516EB3"/>
    <w:multiLevelType w:val="singleLevel"/>
    <w:tmpl w:val="55516EB3"/>
    <w:lvl w:ilvl="0" w:tentative="0">
      <w:start w:val="1"/>
      <w:numFmt w:val="chineseCounting"/>
      <w:suff w:val="nothing"/>
      <w:lvlText w:val="%1、"/>
      <w:lvlJc w:val="left"/>
      <w:pPr>
        <w:ind w:left="0" w:firstLine="420"/>
      </w:pPr>
      <w:rPr>
        <w:rFonts w:hint="eastAsia"/>
      </w:rPr>
    </w:lvl>
  </w:abstractNum>
  <w:abstractNum w:abstractNumId="29">
    <w:nsid w:val="55516EFA"/>
    <w:multiLevelType w:val="singleLevel"/>
    <w:tmpl w:val="55516EFA"/>
    <w:lvl w:ilvl="0" w:tentative="0">
      <w:start w:val="1"/>
      <w:numFmt w:val="chineseCounting"/>
      <w:suff w:val="nothing"/>
      <w:lvlText w:val="（%1）"/>
      <w:lvlJc w:val="left"/>
      <w:pPr>
        <w:ind w:left="0" w:firstLine="420"/>
      </w:pPr>
      <w:rPr>
        <w:rFonts w:hint="eastAsia"/>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74B2E60"/>
    <w:multiLevelType w:val="multilevel"/>
    <w:tmpl w:val="574B2E60"/>
    <w:lvl w:ilvl="0" w:tentative="0">
      <w:start w:val="6"/>
      <w:numFmt w:val="decimal"/>
      <w:lvlText w:val="%1."/>
      <w:lvlJc w:val="left"/>
      <w:pPr>
        <w:tabs>
          <w:tab w:val="left" w:pos="432"/>
        </w:tabs>
        <w:ind w:left="432" w:hanging="432"/>
      </w:pPr>
      <w:rPr>
        <w:rFonts w:hint="eastAsia" w:ascii="宋体" w:eastAsia="宋体"/>
        <w:color w:val="auto"/>
        <w:sz w:val="32"/>
      </w:rPr>
    </w:lvl>
    <w:lvl w:ilvl="1" w:tentative="0">
      <w:start w:val="1"/>
      <w:numFmt w:val="decimal"/>
      <w:pStyle w:val="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3"/>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2">
    <w:nsid w:val="5B0CFC6E"/>
    <w:multiLevelType w:val="singleLevel"/>
    <w:tmpl w:val="5B0CFC6E"/>
    <w:lvl w:ilvl="0" w:tentative="0">
      <w:start w:val="10"/>
      <w:numFmt w:val="decimal"/>
      <w:lvlText w:val="%1."/>
      <w:lvlJc w:val="left"/>
      <w:pPr>
        <w:tabs>
          <w:tab w:val="left" w:pos="312"/>
        </w:tabs>
      </w:pPr>
    </w:lvl>
  </w:abstractNum>
  <w:num w:numId="1">
    <w:abstractNumId w:val="31"/>
  </w:num>
  <w:num w:numId="2">
    <w:abstractNumId w:val="23"/>
  </w:num>
  <w:num w:numId="3">
    <w:abstractNumId w:val="21"/>
  </w:num>
  <w:num w:numId="4">
    <w:abstractNumId w:val="5"/>
  </w:num>
  <w:num w:numId="5">
    <w:abstractNumId w:val="30"/>
  </w:num>
  <w:num w:numId="6">
    <w:abstractNumId w:val="11"/>
  </w:num>
  <w:num w:numId="7">
    <w:abstractNumId w:val="15"/>
  </w:num>
  <w:num w:numId="8">
    <w:abstractNumId w:val="17"/>
  </w:num>
  <w:num w:numId="9">
    <w:abstractNumId w:val="6"/>
  </w:num>
  <w:num w:numId="10">
    <w:abstractNumId w:val="16"/>
  </w:num>
  <w:num w:numId="11">
    <w:abstractNumId w:val="10"/>
  </w:num>
  <w:num w:numId="12">
    <w:abstractNumId w:val="7"/>
  </w:num>
  <w:num w:numId="13">
    <w:abstractNumId w:val="12"/>
  </w:num>
  <w:num w:numId="14">
    <w:abstractNumId w:val="9"/>
  </w:num>
  <w:num w:numId="15">
    <w:abstractNumId w:val="26"/>
  </w:num>
  <w:num w:numId="16">
    <w:abstractNumId w:val="3"/>
  </w:num>
  <w:num w:numId="17">
    <w:abstractNumId w:val="32"/>
  </w:num>
  <w:num w:numId="18">
    <w:abstractNumId w:val="28"/>
  </w:num>
  <w:num w:numId="19">
    <w:abstractNumId w:val="29"/>
  </w:num>
  <w:num w:numId="20">
    <w:abstractNumId w:val="1"/>
  </w:num>
  <w:num w:numId="21">
    <w:abstractNumId w:val="19"/>
  </w:num>
  <w:num w:numId="22">
    <w:abstractNumId w:val="13"/>
  </w:num>
  <w:num w:numId="23">
    <w:abstractNumId w:val="14"/>
  </w:num>
  <w:num w:numId="24">
    <w:abstractNumId w:val="22"/>
  </w:num>
  <w:num w:numId="25">
    <w:abstractNumId w:val="27"/>
  </w:num>
  <w:num w:numId="26">
    <w:abstractNumId w:val="8"/>
  </w:num>
  <w:num w:numId="27">
    <w:abstractNumId w:val="24"/>
  </w:num>
  <w:num w:numId="28">
    <w:abstractNumId w:val="25"/>
  </w:num>
  <w:num w:numId="29">
    <w:abstractNumId w:val="0"/>
  </w:num>
  <w:num w:numId="30">
    <w:abstractNumId w:val="20"/>
  </w:num>
  <w:num w:numId="31">
    <w:abstractNumId w:val="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A0C05"/>
    <w:rsid w:val="00053BC0"/>
    <w:rsid w:val="0009253E"/>
    <w:rsid w:val="000C2483"/>
    <w:rsid w:val="000D53AB"/>
    <w:rsid w:val="00142E29"/>
    <w:rsid w:val="001479E9"/>
    <w:rsid w:val="00175C67"/>
    <w:rsid w:val="00217AC5"/>
    <w:rsid w:val="002443B0"/>
    <w:rsid w:val="00266BF3"/>
    <w:rsid w:val="00282281"/>
    <w:rsid w:val="00317217"/>
    <w:rsid w:val="00317542"/>
    <w:rsid w:val="003351A8"/>
    <w:rsid w:val="00345CB7"/>
    <w:rsid w:val="003857A5"/>
    <w:rsid w:val="003E5133"/>
    <w:rsid w:val="00400568"/>
    <w:rsid w:val="00415F7E"/>
    <w:rsid w:val="004237AB"/>
    <w:rsid w:val="0042505A"/>
    <w:rsid w:val="00451C96"/>
    <w:rsid w:val="00466DCE"/>
    <w:rsid w:val="00491972"/>
    <w:rsid w:val="00494918"/>
    <w:rsid w:val="004B46BC"/>
    <w:rsid w:val="004C09B2"/>
    <w:rsid w:val="004F6A74"/>
    <w:rsid w:val="00566562"/>
    <w:rsid w:val="0057358F"/>
    <w:rsid w:val="005A02A0"/>
    <w:rsid w:val="005A208C"/>
    <w:rsid w:val="005C3983"/>
    <w:rsid w:val="005D2ADD"/>
    <w:rsid w:val="005D77E3"/>
    <w:rsid w:val="005F00F8"/>
    <w:rsid w:val="005F0923"/>
    <w:rsid w:val="006623B8"/>
    <w:rsid w:val="00666E70"/>
    <w:rsid w:val="00685CF2"/>
    <w:rsid w:val="006B4787"/>
    <w:rsid w:val="006C42C8"/>
    <w:rsid w:val="006E023F"/>
    <w:rsid w:val="006E29C6"/>
    <w:rsid w:val="006E41A5"/>
    <w:rsid w:val="006F735F"/>
    <w:rsid w:val="007339DD"/>
    <w:rsid w:val="00777BD9"/>
    <w:rsid w:val="007937E6"/>
    <w:rsid w:val="00794CA9"/>
    <w:rsid w:val="00795FCB"/>
    <w:rsid w:val="007E1E0A"/>
    <w:rsid w:val="007E2317"/>
    <w:rsid w:val="007E7333"/>
    <w:rsid w:val="007F08EF"/>
    <w:rsid w:val="007F6991"/>
    <w:rsid w:val="00800526"/>
    <w:rsid w:val="0081318E"/>
    <w:rsid w:val="00815B2C"/>
    <w:rsid w:val="0082117D"/>
    <w:rsid w:val="0087729D"/>
    <w:rsid w:val="008803FD"/>
    <w:rsid w:val="00882212"/>
    <w:rsid w:val="00890BB6"/>
    <w:rsid w:val="008F2483"/>
    <w:rsid w:val="00910623"/>
    <w:rsid w:val="00953666"/>
    <w:rsid w:val="00962686"/>
    <w:rsid w:val="009706B5"/>
    <w:rsid w:val="00981E31"/>
    <w:rsid w:val="00994739"/>
    <w:rsid w:val="009D13CE"/>
    <w:rsid w:val="009D617C"/>
    <w:rsid w:val="009F2921"/>
    <w:rsid w:val="009F7511"/>
    <w:rsid w:val="00A44076"/>
    <w:rsid w:val="00A617F4"/>
    <w:rsid w:val="00A648D8"/>
    <w:rsid w:val="00AC35CC"/>
    <w:rsid w:val="00AD7B2B"/>
    <w:rsid w:val="00AF30D2"/>
    <w:rsid w:val="00B03DE9"/>
    <w:rsid w:val="00B15739"/>
    <w:rsid w:val="00B25D57"/>
    <w:rsid w:val="00B46112"/>
    <w:rsid w:val="00B50AF2"/>
    <w:rsid w:val="00C05C93"/>
    <w:rsid w:val="00C47AC4"/>
    <w:rsid w:val="00C533E1"/>
    <w:rsid w:val="00C832E4"/>
    <w:rsid w:val="00C852AD"/>
    <w:rsid w:val="00CB2334"/>
    <w:rsid w:val="00CB3B39"/>
    <w:rsid w:val="00CB5174"/>
    <w:rsid w:val="00D34D43"/>
    <w:rsid w:val="00D91C09"/>
    <w:rsid w:val="00DA16C6"/>
    <w:rsid w:val="00DB3A40"/>
    <w:rsid w:val="00DF53D7"/>
    <w:rsid w:val="00E00DCC"/>
    <w:rsid w:val="00E2714D"/>
    <w:rsid w:val="00EE7922"/>
    <w:rsid w:val="00F131F6"/>
    <w:rsid w:val="00F15CA3"/>
    <w:rsid w:val="00F228CE"/>
    <w:rsid w:val="00F84A2A"/>
    <w:rsid w:val="00F8796E"/>
    <w:rsid w:val="00F948D1"/>
    <w:rsid w:val="00FC3175"/>
    <w:rsid w:val="00FC71FB"/>
    <w:rsid w:val="00FE2DAB"/>
    <w:rsid w:val="01052CAF"/>
    <w:rsid w:val="015C11F4"/>
    <w:rsid w:val="018932AA"/>
    <w:rsid w:val="019D6B70"/>
    <w:rsid w:val="01DB538E"/>
    <w:rsid w:val="02A40A97"/>
    <w:rsid w:val="02A50C47"/>
    <w:rsid w:val="039862A1"/>
    <w:rsid w:val="03B424B9"/>
    <w:rsid w:val="03B517EC"/>
    <w:rsid w:val="03C16C5B"/>
    <w:rsid w:val="0429414A"/>
    <w:rsid w:val="05D2680D"/>
    <w:rsid w:val="06EB7A9F"/>
    <w:rsid w:val="08ED3983"/>
    <w:rsid w:val="091552B8"/>
    <w:rsid w:val="09AE7615"/>
    <w:rsid w:val="09EA58FF"/>
    <w:rsid w:val="0A010684"/>
    <w:rsid w:val="0A290A06"/>
    <w:rsid w:val="0A82199E"/>
    <w:rsid w:val="0A910D03"/>
    <w:rsid w:val="0A970D57"/>
    <w:rsid w:val="0AFB1436"/>
    <w:rsid w:val="0BAA4EF1"/>
    <w:rsid w:val="0C260B39"/>
    <w:rsid w:val="0C8371A7"/>
    <w:rsid w:val="0CAF1160"/>
    <w:rsid w:val="0CC8063A"/>
    <w:rsid w:val="0D303D23"/>
    <w:rsid w:val="0EAB0B1C"/>
    <w:rsid w:val="0EB01408"/>
    <w:rsid w:val="0F5D6DB0"/>
    <w:rsid w:val="0FC61C84"/>
    <w:rsid w:val="10121493"/>
    <w:rsid w:val="10462554"/>
    <w:rsid w:val="10944896"/>
    <w:rsid w:val="11B420E4"/>
    <w:rsid w:val="13BA62BE"/>
    <w:rsid w:val="14DB622B"/>
    <w:rsid w:val="154B7C84"/>
    <w:rsid w:val="15534038"/>
    <w:rsid w:val="16316E5C"/>
    <w:rsid w:val="16EA1B06"/>
    <w:rsid w:val="190E7CC7"/>
    <w:rsid w:val="19226E28"/>
    <w:rsid w:val="19256678"/>
    <w:rsid w:val="192D2E58"/>
    <w:rsid w:val="196C28BE"/>
    <w:rsid w:val="1A032315"/>
    <w:rsid w:val="1A314DAC"/>
    <w:rsid w:val="1A793DA8"/>
    <w:rsid w:val="1B544D70"/>
    <w:rsid w:val="1C4B6E1E"/>
    <w:rsid w:val="1C677D72"/>
    <w:rsid w:val="1C7E3BD1"/>
    <w:rsid w:val="1D3C7136"/>
    <w:rsid w:val="1D511DED"/>
    <w:rsid w:val="1DD1463B"/>
    <w:rsid w:val="1DDC46FD"/>
    <w:rsid w:val="1DEB3744"/>
    <w:rsid w:val="1E647B97"/>
    <w:rsid w:val="1F5B3F47"/>
    <w:rsid w:val="1F664F1E"/>
    <w:rsid w:val="1F743A57"/>
    <w:rsid w:val="1FDF40B0"/>
    <w:rsid w:val="1FEA05A2"/>
    <w:rsid w:val="2037103C"/>
    <w:rsid w:val="20634DEE"/>
    <w:rsid w:val="210B0F6E"/>
    <w:rsid w:val="21C902A9"/>
    <w:rsid w:val="22031E9F"/>
    <w:rsid w:val="22345AFD"/>
    <w:rsid w:val="246F2F82"/>
    <w:rsid w:val="24E15433"/>
    <w:rsid w:val="251B7A61"/>
    <w:rsid w:val="26F0566C"/>
    <w:rsid w:val="280476CE"/>
    <w:rsid w:val="282A45CD"/>
    <w:rsid w:val="292374D5"/>
    <w:rsid w:val="29B17FEC"/>
    <w:rsid w:val="2A4956A6"/>
    <w:rsid w:val="2A633669"/>
    <w:rsid w:val="2A7B2787"/>
    <w:rsid w:val="2A9713C8"/>
    <w:rsid w:val="2AA02614"/>
    <w:rsid w:val="2ABA045B"/>
    <w:rsid w:val="2B7B36D3"/>
    <w:rsid w:val="2B9556DE"/>
    <w:rsid w:val="2C4E42AB"/>
    <w:rsid w:val="2C8C3DF7"/>
    <w:rsid w:val="2D593FAB"/>
    <w:rsid w:val="2D8934B0"/>
    <w:rsid w:val="2E337CAA"/>
    <w:rsid w:val="2EB9170D"/>
    <w:rsid w:val="2F825029"/>
    <w:rsid w:val="2FDB6AD2"/>
    <w:rsid w:val="2FE4452B"/>
    <w:rsid w:val="30E15E66"/>
    <w:rsid w:val="30FD5F07"/>
    <w:rsid w:val="310C5183"/>
    <w:rsid w:val="3266202A"/>
    <w:rsid w:val="327455B3"/>
    <w:rsid w:val="32A403A4"/>
    <w:rsid w:val="32AC0F05"/>
    <w:rsid w:val="32B760DF"/>
    <w:rsid w:val="3382632C"/>
    <w:rsid w:val="33A221C3"/>
    <w:rsid w:val="33D32A8C"/>
    <w:rsid w:val="342D6D63"/>
    <w:rsid w:val="34FD7B22"/>
    <w:rsid w:val="352519B6"/>
    <w:rsid w:val="353B760A"/>
    <w:rsid w:val="35E6635A"/>
    <w:rsid w:val="36CD0015"/>
    <w:rsid w:val="374E7468"/>
    <w:rsid w:val="37BA7748"/>
    <w:rsid w:val="37EB6738"/>
    <w:rsid w:val="385F707F"/>
    <w:rsid w:val="38765579"/>
    <w:rsid w:val="38796140"/>
    <w:rsid w:val="387A6E08"/>
    <w:rsid w:val="3916520E"/>
    <w:rsid w:val="39267B34"/>
    <w:rsid w:val="392E4E67"/>
    <w:rsid w:val="39587033"/>
    <w:rsid w:val="398D4817"/>
    <w:rsid w:val="398E0C47"/>
    <w:rsid w:val="39BF2605"/>
    <w:rsid w:val="39C227D7"/>
    <w:rsid w:val="39DA4F26"/>
    <w:rsid w:val="3A904C02"/>
    <w:rsid w:val="3AAF552A"/>
    <w:rsid w:val="3ACC23C2"/>
    <w:rsid w:val="3BA05227"/>
    <w:rsid w:val="3BB5221B"/>
    <w:rsid w:val="3C97237D"/>
    <w:rsid w:val="3D4411E9"/>
    <w:rsid w:val="3E1232F3"/>
    <w:rsid w:val="3F890B95"/>
    <w:rsid w:val="3FCF4ED6"/>
    <w:rsid w:val="3FD1633D"/>
    <w:rsid w:val="40216C9C"/>
    <w:rsid w:val="411E41CE"/>
    <w:rsid w:val="415E34EC"/>
    <w:rsid w:val="416471A0"/>
    <w:rsid w:val="419558E4"/>
    <w:rsid w:val="41C05E4E"/>
    <w:rsid w:val="42B71477"/>
    <w:rsid w:val="42BF4640"/>
    <w:rsid w:val="42C1143F"/>
    <w:rsid w:val="43085829"/>
    <w:rsid w:val="431764EF"/>
    <w:rsid w:val="438177D6"/>
    <w:rsid w:val="43940186"/>
    <w:rsid w:val="44B23D6B"/>
    <w:rsid w:val="44EF6F7B"/>
    <w:rsid w:val="45902E76"/>
    <w:rsid w:val="459B668D"/>
    <w:rsid w:val="45A072AD"/>
    <w:rsid w:val="46340A8E"/>
    <w:rsid w:val="46CF64D6"/>
    <w:rsid w:val="46E409E8"/>
    <w:rsid w:val="47343E0B"/>
    <w:rsid w:val="475A7ED1"/>
    <w:rsid w:val="47D45CD7"/>
    <w:rsid w:val="480D1150"/>
    <w:rsid w:val="481630F1"/>
    <w:rsid w:val="48976D4F"/>
    <w:rsid w:val="48990D85"/>
    <w:rsid w:val="49DF732E"/>
    <w:rsid w:val="4AE04AA8"/>
    <w:rsid w:val="4B55211F"/>
    <w:rsid w:val="4BA42D89"/>
    <w:rsid w:val="4BE22F68"/>
    <w:rsid w:val="4BEA50AB"/>
    <w:rsid w:val="4C1A370A"/>
    <w:rsid w:val="4CE0116F"/>
    <w:rsid w:val="4CF04CF2"/>
    <w:rsid w:val="4D017084"/>
    <w:rsid w:val="4D3436FB"/>
    <w:rsid w:val="4D8C10E0"/>
    <w:rsid w:val="4DD8496E"/>
    <w:rsid w:val="4E4005FE"/>
    <w:rsid w:val="4E6806BA"/>
    <w:rsid w:val="4E6F0B47"/>
    <w:rsid w:val="4E9622BB"/>
    <w:rsid w:val="4EC853AE"/>
    <w:rsid w:val="4FFB382E"/>
    <w:rsid w:val="501C1F4E"/>
    <w:rsid w:val="50DA19CA"/>
    <w:rsid w:val="512161D5"/>
    <w:rsid w:val="51952061"/>
    <w:rsid w:val="51A76009"/>
    <w:rsid w:val="51D85372"/>
    <w:rsid w:val="52DA0C05"/>
    <w:rsid w:val="52FF391F"/>
    <w:rsid w:val="53020158"/>
    <w:rsid w:val="53807EE5"/>
    <w:rsid w:val="556B082B"/>
    <w:rsid w:val="563602BC"/>
    <w:rsid w:val="5692573B"/>
    <w:rsid w:val="56983F57"/>
    <w:rsid w:val="57010665"/>
    <w:rsid w:val="571D1652"/>
    <w:rsid w:val="573F0FFD"/>
    <w:rsid w:val="57E741CC"/>
    <w:rsid w:val="57F833FC"/>
    <w:rsid w:val="58243584"/>
    <w:rsid w:val="589E282F"/>
    <w:rsid w:val="58E42434"/>
    <w:rsid w:val="58F97280"/>
    <w:rsid w:val="59091E9F"/>
    <w:rsid w:val="592D2505"/>
    <w:rsid w:val="595313B0"/>
    <w:rsid w:val="59C36FC1"/>
    <w:rsid w:val="59F45249"/>
    <w:rsid w:val="5A1A09ED"/>
    <w:rsid w:val="5A453801"/>
    <w:rsid w:val="5AE936CD"/>
    <w:rsid w:val="5AF504BC"/>
    <w:rsid w:val="5C8862CF"/>
    <w:rsid w:val="5CDC29B1"/>
    <w:rsid w:val="5CF439CF"/>
    <w:rsid w:val="5D410557"/>
    <w:rsid w:val="5E3A19B1"/>
    <w:rsid w:val="5E674300"/>
    <w:rsid w:val="5E8F7AFA"/>
    <w:rsid w:val="5F764C2E"/>
    <w:rsid w:val="5FA46995"/>
    <w:rsid w:val="61506D8D"/>
    <w:rsid w:val="615E504C"/>
    <w:rsid w:val="61660E17"/>
    <w:rsid w:val="619554C3"/>
    <w:rsid w:val="61EB297C"/>
    <w:rsid w:val="62525987"/>
    <w:rsid w:val="625813DB"/>
    <w:rsid w:val="627765C3"/>
    <w:rsid w:val="634D0F2F"/>
    <w:rsid w:val="64714188"/>
    <w:rsid w:val="647E4758"/>
    <w:rsid w:val="660A01D3"/>
    <w:rsid w:val="664D1BBF"/>
    <w:rsid w:val="67702F4B"/>
    <w:rsid w:val="67817E81"/>
    <w:rsid w:val="67DD45D5"/>
    <w:rsid w:val="685E71F7"/>
    <w:rsid w:val="6864328A"/>
    <w:rsid w:val="68CE5360"/>
    <w:rsid w:val="69205415"/>
    <w:rsid w:val="692677FD"/>
    <w:rsid w:val="6AAE48FD"/>
    <w:rsid w:val="6B4B6D5B"/>
    <w:rsid w:val="6BD02098"/>
    <w:rsid w:val="6C655FB7"/>
    <w:rsid w:val="6D1F1EB2"/>
    <w:rsid w:val="6D4A37A4"/>
    <w:rsid w:val="6D9C4935"/>
    <w:rsid w:val="6DBC3D96"/>
    <w:rsid w:val="6E09767C"/>
    <w:rsid w:val="6E275688"/>
    <w:rsid w:val="6E602EF5"/>
    <w:rsid w:val="6E625E52"/>
    <w:rsid w:val="6F0437E7"/>
    <w:rsid w:val="6F6C55D9"/>
    <w:rsid w:val="6F7E6141"/>
    <w:rsid w:val="6FAE5C99"/>
    <w:rsid w:val="706206D3"/>
    <w:rsid w:val="71B14C3C"/>
    <w:rsid w:val="71FC18CF"/>
    <w:rsid w:val="72847869"/>
    <w:rsid w:val="72971176"/>
    <w:rsid w:val="72AF0DC3"/>
    <w:rsid w:val="737B1DF4"/>
    <w:rsid w:val="737B372B"/>
    <w:rsid w:val="7486238B"/>
    <w:rsid w:val="748F065C"/>
    <w:rsid w:val="758001E7"/>
    <w:rsid w:val="75E40F8A"/>
    <w:rsid w:val="75F86F93"/>
    <w:rsid w:val="765F0467"/>
    <w:rsid w:val="76934EA8"/>
    <w:rsid w:val="76DB63FE"/>
    <w:rsid w:val="775E0FBA"/>
    <w:rsid w:val="77753A0E"/>
    <w:rsid w:val="780D7028"/>
    <w:rsid w:val="784F1484"/>
    <w:rsid w:val="79C43A37"/>
    <w:rsid w:val="79FB1CEE"/>
    <w:rsid w:val="7A1B7A5A"/>
    <w:rsid w:val="7AB33DD9"/>
    <w:rsid w:val="7B5F0499"/>
    <w:rsid w:val="7B70771E"/>
    <w:rsid w:val="7B8A52DA"/>
    <w:rsid w:val="7BE659DE"/>
    <w:rsid w:val="7C307929"/>
    <w:rsid w:val="7C983BC6"/>
    <w:rsid w:val="7D4F18F4"/>
    <w:rsid w:val="7DA131C4"/>
    <w:rsid w:val="7DD33656"/>
    <w:rsid w:val="7E8B6444"/>
    <w:rsid w:val="7ED039D3"/>
    <w:rsid w:val="7F3F123D"/>
    <w:rsid w:val="7FC54E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numPr>
        <w:ilvl w:val="1"/>
        <w:numId w:val="1"/>
      </w:numPr>
      <w:spacing w:line="440" w:lineRule="exact"/>
      <w:outlineLvl w:val="1"/>
    </w:pPr>
    <w:rPr>
      <w:rFonts w:ascii="Arial" w:hAnsi="Arial"/>
      <w:b/>
      <w:sz w:val="30"/>
    </w:rPr>
  </w:style>
  <w:style w:type="paragraph" w:styleId="3">
    <w:name w:val="heading 4"/>
    <w:basedOn w:val="1"/>
    <w:next w:val="1"/>
    <w:qFormat/>
    <w:uiPriority w:val="0"/>
    <w:pPr>
      <w:keepNext/>
      <w:keepLines/>
      <w:numPr>
        <w:ilvl w:val="3"/>
        <w:numId w:val="1"/>
      </w:numPr>
      <w:spacing w:before="280" w:after="290" w:line="376" w:lineRule="auto"/>
      <w:outlineLvl w:val="3"/>
    </w:pPr>
    <w:rPr>
      <w:rFonts w:ascii="Arial" w:hAnsi="Arial"/>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6"/>
    <w:semiHidden/>
    <w:unhideWhenUsed/>
    <w:qFormat/>
    <w:uiPriority w:val="0"/>
    <w:rPr>
      <w:rFonts w:ascii="宋体"/>
      <w:sz w:val="18"/>
      <w:szCs w:val="18"/>
    </w:rPr>
  </w:style>
  <w:style w:type="paragraph" w:styleId="5">
    <w:name w:val="annotation text"/>
    <w:basedOn w:val="1"/>
    <w:link w:val="29"/>
    <w:qFormat/>
    <w:uiPriority w:val="0"/>
    <w:pPr>
      <w:jc w:val="left"/>
    </w:pPr>
  </w:style>
  <w:style w:type="paragraph" w:styleId="6">
    <w:name w:val="Body Text"/>
    <w:basedOn w:val="1"/>
    <w:qFormat/>
    <w:uiPriority w:val="0"/>
    <w:pPr>
      <w:spacing w:after="120"/>
    </w:pPr>
  </w:style>
  <w:style w:type="paragraph" w:styleId="7">
    <w:name w:val="Body Text Indent"/>
    <w:basedOn w:val="1"/>
    <w:link w:val="31"/>
    <w:qFormat/>
    <w:uiPriority w:val="0"/>
    <w:pPr>
      <w:spacing w:after="120"/>
      <w:ind w:left="420" w:leftChars="200"/>
    </w:pPr>
  </w:style>
  <w:style w:type="paragraph" w:styleId="8">
    <w:name w:val="Plain Text"/>
    <w:basedOn w:val="1"/>
    <w:qFormat/>
    <w:uiPriority w:val="0"/>
    <w:rPr>
      <w:rFonts w:ascii="宋体" w:hAnsi="Courier New" w:eastAsia="楷体_GB2312"/>
      <w:snapToGrid w:val="0"/>
      <w:color w:val="000000"/>
      <w:kern w:val="0"/>
      <w:sz w:val="32"/>
      <w:szCs w:val="21"/>
    </w:rPr>
  </w:style>
  <w:style w:type="paragraph" w:styleId="9">
    <w:name w:val="Date"/>
    <w:basedOn w:val="1"/>
    <w:next w:val="1"/>
    <w:qFormat/>
    <w:uiPriority w:val="0"/>
    <w:rPr>
      <w:rFonts w:ascii="楷体_GB2312" w:eastAsia="楷体_GB2312"/>
      <w:color w:val="000000"/>
      <w:kern w:val="0"/>
      <w:sz w:val="32"/>
      <w:szCs w:val="32"/>
    </w:rPr>
  </w:style>
  <w:style w:type="paragraph" w:styleId="10">
    <w:name w:val="Body Text Indent 2"/>
    <w:basedOn w:val="1"/>
    <w:qFormat/>
    <w:uiPriority w:val="0"/>
    <w:pPr>
      <w:ind w:firstLine="600" w:firstLineChars="200"/>
    </w:pPr>
    <w:rPr>
      <w:sz w:val="30"/>
    </w:rPr>
  </w:style>
  <w:style w:type="paragraph" w:styleId="11">
    <w:name w:val="Balloon Text"/>
    <w:basedOn w:val="1"/>
    <w:link w:val="28"/>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0"/>
    <w:pPr>
      <w:ind w:left="1260" w:leftChars="600"/>
    </w:pPr>
  </w:style>
  <w:style w:type="paragraph" w:styleId="16">
    <w:name w:val="Body Text Indent 3"/>
    <w:basedOn w:val="1"/>
    <w:qFormat/>
    <w:uiPriority w:val="0"/>
    <w:pPr>
      <w:ind w:left="359" w:leftChars="171" w:firstLine="554" w:firstLineChars="198"/>
    </w:pPr>
    <w:rPr>
      <w:sz w:val="28"/>
    </w:rPr>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9">
    <w:name w:val="annotation subject"/>
    <w:basedOn w:val="5"/>
    <w:next w:val="5"/>
    <w:link w:val="30"/>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semiHidden/>
    <w:unhideWhenUsed/>
    <w:qFormat/>
    <w:uiPriority w:val="0"/>
    <w:rPr>
      <w:color w:val="156356"/>
      <w:u w:val="none"/>
    </w:rPr>
  </w:style>
  <w:style w:type="character" w:styleId="26">
    <w:name w:val="Hyperlink"/>
    <w:basedOn w:val="22"/>
    <w:unhideWhenUsed/>
    <w:qFormat/>
    <w:uiPriority w:val="99"/>
    <w:rPr>
      <w:color w:val="0563C1" w:themeColor="hyperlink"/>
      <w:u w:val="single"/>
      <w14:textFill>
        <w14:solidFill>
          <w14:schemeClr w14:val="hlink"/>
        </w14:solidFill>
      </w14:textFill>
    </w:rPr>
  </w:style>
  <w:style w:type="character" w:styleId="27">
    <w:name w:val="annotation reference"/>
    <w:basedOn w:val="22"/>
    <w:qFormat/>
    <w:uiPriority w:val="0"/>
    <w:rPr>
      <w:sz w:val="21"/>
      <w:szCs w:val="21"/>
    </w:rPr>
  </w:style>
  <w:style w:type="character" w:customStyle="1" w:styleId="28">
    <w:name w:val="批注框文本 Char"/>
    <w:basedOn w:val="22"/>
    <w:link w:val="11"/>
    <w:qFormat/>
    <w:uiPriority w:val="0"/>
    <w:rPr>
      <w:rFonts w:ascii="Times New Roman" w:hAnsi="Times New Roman"/>
      <w:kern w:val="2"/>
      <w:sz w:val="18"/>
      <w:szCs w:val="18"/>
    </w:rPr>
  </w:style>
  <w:style w:type="character" w:customStyle="1" w:styleId="29">
    <w:name w:val="批注文字 Char"/>
    <w:basedOn w:val="22"/>
    <w:link w:val="5"/>
    <w:qFormat/>
    <w:uiPriority w:val="0"/>
    <w:rPr>
      <w:rFonts w:ascii="Times New Roman" w:hAnsi="Times New Roman"/>
      <w:kern w:val="2"/>
      <w:sz w:val="21"/>
    </w:rPr>
  </w:style>
  <w:style w:type="character" w:customStyle="1" w:styleId="30">
    <w:name w:val="批注主题 Char"/>
    <w:basedOn w:val="29"/>
    <w:link w:val="19"/>
    <w:qFormat/>
    <w:uiPriority w:val="0"/>
    <w:rPr>
      <w:rFonts w:ascii="Times New Roman" w:hAnsi="Times New Roman"/>
      <w:b/>
      <w:bCs/>
      <w:kern w:val="2"/>
      <w:sz w:val="21"/>
    </w:rPr>
  </w:style>
  <w:style w:type="character" w:customStyle="1" w:styleId="31">
    <w:name w:val="正文文本缩进 Char"/>
    <w:basedOn w:val="22"/>
    <w:link w:val="7"/>
    <w:qFormat/>
    <w:uiPriority w:val="0"/>
    <w:rPr>
      <w:rFonts w:ascii="Times New Roman" w:hAnsi="Times New Roman"/>
      <w:kern w:val="2"/>
      <w:sz w:val="21"/>
    </w:rPr>
  </w:style>
  <w:style w:type="paragraph" w:customStyle="1" w:styleId="32">
    <w:name w:val="正文格式"/>
    <w:basedOn w:val="1"/>
    <w:qFormat/>
    <w:uiPriority w:val="0"/>
    <w:pPr>
      <w:ind w:firstLine="600" w:firstLineChars="200"/>
    </w:pPr>
    <w:rPr>
      <w:rFonts w:eastAsia="仿宋_GB2312"/>
      <w:sz w:val="30"/>
      <w:szCs w:val="30"/>
    </w:rPr>
  </w:style>
  <w:style w:type="character" w:customStyle="1" w:styleId="33">
    <w:name w:val="font81"/>
    <w:basedOn w:val="22"/>
    <w:qFormat/>
    <w:uiPriority w:val="0"/>
    <w:rPr>
      <w:rFonts w:ascii="Calibri" w:hAnsi="Calibri" w:cs="Calibri"/>
      <w:color w:val="000000"/>
      <w:sz w:val="20"/>
      <w:szCs w:val="20"/>
      <w:u w:val="none"/>
    </w:rPr>
  </w:style>
  <w:style w:type="character" w:customStyle="1" w:styleId="34">
    <w:name w:val="font121"/>
    <w:basedOn w:val="22"/>
    <w:qFormat/>
    <w:uiPriority w:val="0"/>
    <w:rPr>
      <w:rFonts w:hint="eastAsia" w:ascii="宋体" w:hAnsi="宋体" w:eastAsia="宋体" w:cs="宋体"/>
      <w:color w:val="000000"/>
      <w:sz w:val="20"/>
      <w:szCs w:val="20"/>
      <w:u w:val="none"/>
    </w:rPr>
  </w:style>
  <w:style w:type="character" w:customStyle="1" w:styleId="35">
    <w:name w:val="font101"/>
    <w:basedOn w:val="22"/>
    <w:qFormat/>
    <w:uiPriority w:val="0"/>
    <w:rPr>
      <w:rFonts w:ascii="Arial" w:hAnsi="Arial" w:cs="Arial"/>
      <w:color w:val="000000"/>
      <w:sz w:val="20"/>
      <w:szCs w:val="20"/>
      <w:u w:val="none"/>
    </w:rPr>
  </w:style>
  <w:style w:type="character" w:customStyle="1" w:styleId="36">
    <w:name w:val="文档结构图 Char"/>
    <w:basedOn w:val="22"/>
    <w:link w:val="4"/>
    <w:semiHidden/>
    <w:qFormat/>
    <w:uiPriority w:val="0"/>
    <w:rPr>
      <w:rFonts w:ascii="宋体"/>
      <w:kern w:val="2"/>
      <w:sz w:val="18"/>
      <w:szCs w:val="18"/>
    </w:rPr>
  </w:style>
  <w:style w:type="paragraph" w:customStyle="1" w:styleId="37">
    <w:name w:val="Table Paragraph"/>
    <w:basedOn w:val="1"/>
    <w:unhideWhenUsed/>
    <w:qFormat/>
    <w:uiPriority w:val="1"/>
    <w:rPr>
      <w:rFonts w:hint="eastAsia"/>
      <w:sz w:val="24"/>
    </w:rPr>
  </w:style>
  <w:style w:type="paragraph" w:customStyle="1" w:styleId="3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character" w:customStyle="1" w:styleId="40">
    <w:name w:val="layui-laypage-curr"/>
    <w:basedOn w:val="22"/>
    <w:qFormat/>
    <w:uiPriority w:val="0"/>
  </w:style>
  <w:style w:type="character" w:customStyle="1" w:styleId="41">
    <w:name w:val="label"/>
    <w:basedOn w:val="22"/>
    <w:qFormat/>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1C377-900F-4436-81D5-8614D82D1B4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3375</Words>
  <Characters>19244</Characters>
  <Lines>160</Lines>
  <Paragraphs>45</Paragraphs>
  <TotalTime>6</TotalTime>
  <ScaleCrop>false</ScaleCrop>
  <LinksUpToDate>false</LinksUpToDate>
  <CharactersWithSpaces>22574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2019-10-28T03:10:00Z</dcterms:created>
  <dc:creator>Administrator</dc:creator>
  <cp:lastModifiedBy>Annie</cp:lastModifiedBy>
  <dcterms:modified xsi:type="dcterms:W3CDTF">2020-11-05T09:13:30Z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