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11"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b/>
          <w:bCs/>
          <w:color w:val="auto"/>
          <w:sz w:val="28"/>
        </w:rPr>
        <w:t>湖 北 省 省 级 政 府 采 购 项 目</w:t>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谈判</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line="320"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预算</w:t>
            </w:r>
            <w:r>
              <w:rPr>
                <w:rFonts w:hint="eastAsia" w:asciiTheme="minorEastAsia" w:hAnsiTheme="minorEastAsia" w:eastAsiaTheme="minorEastAsia" w:cstheme="minorEastAsia"/>
                <w:b/>
                <w:color w:val="auto"/>
                <w:sz w:val="28"/>
              </w:rPr>
              <w:t>执行</w:t>
            </w:r>
            <w:r>
              <w:rPr>
                <w:rFonts w:hint="eastAsia" w:asciiTheme="minorEastAsia" w:hAnsiTheme="minorEastAsia" w:eastAsiaTheme="minorEastAsia" w:cstheme="minorEastAsia"/>
                <w:b/>
                <w:color w:val="auto"/>
                <w:sz w:val="28"/>
                <w:lang w:val="en-US" w:eastAsia="zh-CN"/>
              </w:rPr>
              <w:t>计划</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line="320" w:lineRule="exact"/>
              <w:ind w:left="55"/>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鄂采计【2020】-16376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lang w:val="en-US" w:eastAsia="zh-CN"/>
              </w:rPr>
              <w:t>ZJZB-ZC-202010-274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r>
              <w:rPr>
                <w:rFonts w:hint="eastAsia" w:asciiTheme="minorEastAsia" w:hAnsiTheme="minorEastAsia" w:eastAsiaTheme="minorEastAsia" w:cstheme="minorEastAsia"/>
                <w:b/>
                <w:color w:val="auto"/>
                <w:sz w:val="28"/>
                <w:lang w:val="en-US" w:eastAsia="zh-CN"/>
              </w:rPr>
              <w:t xml:space="preserve"> </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right="136"/>
              <w:jc w:val="left"/>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湖北水利水电职业技术学院两校区空调维保项目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eastAsia="zh-CN"/>
              </w:rPr>
            </w:pPr>
            <w:r>
              <w:rPr>
                <w:rFonts w:hint="eastAsia" w:asciiTheme="minorEastAsia" w:hAnsiTheme="minorEastAsia" w:eastAsiaTheme="minorEastAsia" w:cstheme="minorEastAsia"/>
                <w:b/>
                <w:color w:val="auto"/>
                <w:sz w:val="28"/>
              </w:rPr>
              <w:t>竞争性</w:t>
            </w:r>
            <w:r>
              <w:rPr>
                <w:rFonts w:hint="eastAsia" w:asciiTheme="minorEastAsia" w:hAnsiTheme="minorEastAsia" w:eastAsiaTheme="minorEastAsia" w:cstheme="minorEastAsia"/>
                <w:b/>
                <w:color w:val="auto"/>
                <w:sz w:val="28"/>
                <w:lang w:eastAsia="zh-CN"/>
              </w:rPr>
              <w:t>谈判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服务</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湖北水利水电职业技术学院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 10 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TOC \o "1-3" \h \z \u </w:instrText>
      </w:r>
      <w:r>
        <w:rPr>
          <w:rFonts w:hint="eastAsia" w:asciiTheme="minorEastAsia" w:hAnsiTheme="minorEastAsia" w:eastAsiaTheme="minorEastAsia" w:cstheme="minorEastAsia"/>
          <w:sz w:val="24"/>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第一章 </w:t>
      </w:r>
      <w:r>
        <w:rPr>
          <w:rFonts w:hint="eastAsia" w:asciiTheme="minorEastAsia" w:hAnsiTheme="minorEastAsia" w:eastAsiaTheme="minorEastAsia" w:cstheme="minorEastAsia"/>
          <w:szCs w:val="36"/>
        </w:rPr>
        <w:t>竞争性</w:t>
      </w:r>
      <w:r>
        <w:rPr>
          <w:rFonts w:hint="eastAsia" w:asciiTheme="minorEastAsia" w:hAnsiTheme="minorEastAsia" w:eastAsiaTheme="minorEastAsia" w:cstheme="minorEastAsia"/>
          <w:szCs w:val="36"/>
          <w:lang w:eastAsia="zh-CN"/>
        </w:rPr>
        <w:t>谈判</w:t>
      </w:r>
      <w:r>
        <w:rPr>
          <w:rFonts w:hint="eastAsia" w:asciiTheme="minorEastAsia" w:hAnsiTheme="minorEastAsia" w:eastAsiaTheme="minorEastAsia" w:cstheme="minorEastAsia"/>
          <w:szCs w:val="36"/>
        </w:rPr>
        <w:t>采购公告</w:t>
      </w:r>
      <w:r>
        <w:tab/>
      </w:r>
      <w:r>
        <w:fldChar w:fldCharType="begin"/>
      </w:r>
      <w:r>
        <w:instrText xml:space="preserve"> PAGEREF _Toc8742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_Toc17286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一、 项目基本情况</w:t>
      </w:r>
      <w:r>
        <w:tab/>
      </w:r>
      <w:r>
        <w:fldChar w:fldCharType="begin"/>
      </w:r>
      <w:r>
        <w:instrText xml:space="preserve"> PAGEREF _Toc17286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_Toc32590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二、 申请人的资格要求</w:t>
      </w:r>
      <w:r>
        <w:tab/>
      </w:r>
      <w:r>
        <w:fldChar w:fldCharType="begin"/>
      </w:r>
      <w:r>
        <w:instrText xml:space="preserve"> PAGEREF _Toc32590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_Toc13165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_Toc13165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_Toc19225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_Toc19225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_Toc26795 </w:instrText>
      </w:r>
      <w:r>
        <w:rPr>
          <w:rFonts w:hint="eastAsia" w:asciiTheme="minorEastAsia" w:hAnsiTheme="minorEastAsia" w:eastAsiaTheme="minorEastAsia" w:cstheme="minorEastAsia"/>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_Toc26795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_Toc8226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六、 公告期限</w:t>
      </w:r>
      <w:r>
        <w:tab/>
      </w:r>
      <w:r>
        <w:fldChar w:fldCharType="begin"/>
      </w:r>
      <w:r>
        <w:instrText xml:space="preserve"> PAGEREF _Toc8226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_Toc20330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七、 其他补充事宜</w:t>
      </w:r>
      <w:r>
        <w:tab/>
      </w:r>
      <w:r>
        <w:fldChar w:fldCharType="begin"/>
      </w:r>
      <w:r>
        <w:instrText xml:space="preserve"> PAGEREF _Toc20330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_Toc28156 </w:instrText>
      </w:r>
      <w:r>
        <w:rPr>
          <w:rFonts w:hint="eastAsia" w:asciiTheme="minorEastAsia" w:hAnsiTheme="minorEastAsia" w:eastAsiaTheme="minorEastAsia" w:cstheme="minorEastAsia"/>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_Toc28156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_Toc17590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_Toc17590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_Toc16932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_Toc16932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_Toc14903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_Toc14903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_Toc24920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_Toc24920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_Toc23708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_Toc23708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_Toc31942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_Toc31942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_Toc31380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_Toc31380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_Toc6206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_Toc14264 </w:instrText>
      </w:r>
      <w:r>
        <w:fldChar w:fldCharType="separate"/>
      </w:r>
      <w:r>
        <w:t>12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_Toc15229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w:t>
      </w:r>
      <w:r>
        <w:tab/>
      </w:r>
      <w:r>
        <w:fldChar w:fldCharType="begin"/>
      </w:r>
      <w:r>
        <w:instrText xml:space="preserve"> PAGEREF _Toc15229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_Toc8196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采购文件的构成</w:t>
      </w:r>
      <w:r>
        <w:tab/>
      </w:r>
      <w:r>
        <w:fldChar w:fldCharType="begin"/>
      </w:r>
      <w:r>
        <w:instrText xml:space="preserve"> PAGEREF _Toc8196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_Toc8088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竞争性谈判采购文件的澄清</w:t>
      </w:r>
      <w:r>
        <w:tab/>
      </w:r>
      <w:r>
        <w:fldChar w:fldCharType="begin"/>
      </w:r>
      <w:r>
        <w:instrText xml:space="preserve"> PAGEREF _Toc8088 </w:instrText>
      </w:r>
      <w:r>
        <w:fldChar w:fldCharType="separate"/>
      </w:r>
      <w:r>
        <w:t>13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_Toc25424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竞争性谈判采购文件的修改</w:t>
      </w:r>
      <w:r>
        <w:tab/>
      </w:r>
      <w:r>
        <w:fldChar w:fldCharType="begin"/>
      </w:r>
      <w:r>
        <w:instrText xml:space="preserve"> PAGEREF _Toc25424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_Toc13055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w:t>
      </w:r>
      <w:r>
        <w:tab/>
      </w:r>
      <w:r>
        <w:fldChar w:fldCharType="begin"/>
      </w:r>
      <w:r>
        <w:instrText xml:space="preserve"> PAGEREF _Toc13055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_Toc3291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_Toc3291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_Toc6203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竞争性谈判响应文件的构成</w:t>
      </w:r>
      <w:r>
        <w:tab/>
      </w:r>
      <w:r>
        <w:fldChar w:fldCharType="begin"/>
      </w:r>
      <w:r>
        <w:instrText xml:space="preserve"> PAGEREF _Toc6203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_Toc4143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竞争性谈判响应文件的编制</w:t>
      </w:r>
      <w:r>
        <w:tab/>
      </w:r>
      <w:r>
        <w:fldChar w:fldCharType="begin"/>
      </w:r>
      <w:r>
        <w:instrText xml:space="preserve"> PAGEREF _Toc4143 </w:instrText>
      </w:r>
      <w:r>
        <w:fldChar w:fldCharType="separate"/>
      </w:r>
      <w:r>
        <w:t>14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_Toc27467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谈判报价</w:t>
      </w:r>
      <w:r>
        <w:tab/>
      </w:r>
      <w:r>
        <w:fldChar w:fldCharType="begin"/>
      </w:r>
      <w:r>
        <w:instrText xml:space="preserve"> PAGEREF _Toc27467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_Toc7551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_Toc7551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_Toc22269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_Toc22269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_Toc10786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_Toc10786 </w:instrText>
      </w:r>
      <w:r>
        <w:fldChar w:fldCharType="separate"/>
      </w:r>
      <w:r>
        <w:t>15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_Toc8713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证明报价内容、服务合格性和符合竞争性谈判采购文件规定的文件</w:t>
      </w:r>
      <w:r>
        <w:tab/>
      </w:r>
      <w:r>
        <w:fldChar w:fldCharType="begin"/>
      </w:r>
      <w:r>
        <w:instrText xml:space="preserve"> PAGEREF _Toc8713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_Toc21957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谈判保证金</w:t>
      </w:r>
      <w:r>
        <w:tab/>
      </w:r>
      <w:r>
        <w:fldChar w:fldCharType="begin"/>
      </w:r>
      <w:r>
        <w:instrText xml:space="preserve"> PAGEREF _Toc21957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谈判有效期</w:t>
      </w:r>
      <w:r>
        <w:tab/>
      </w:r>
      <w:r>
        <w:fldChar w:fldCharType="begin"/>
      </w:r>
      <w:r>
        <w:instrText xml:space="preserve"> PAGEREF _Toc23023 </w:instrText>
      </w:r>
      <w:r>
        <w:fldChar w:fldCharType="separate"/>
      </w:r>
      <w:r>
        <w:t>16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_Toc23110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竞争性谈判响应文件的装订、签署和数量</w:t>
      </w:r>
      <w:r>
        <w:tab/>
      </w:r>
      <w:r>
        <w:fldChar w:fldCharType="begin"/>
      </w:r>
      <w:r>
        <w:instrText xml:space="preserve"> PAGEREF _Toc23110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_Toc12782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响应文件的递交</w:t>
      </w:r>
      <w:r>
        <w:tab/>
      </w:r>
      <w:r>
        <w:fldChar w:fldCharType="begin"/>
      </w:r>
      <w:r>
        <w:instrText xml:space="preserve"> PAGEREF _Toc12782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_Toc25436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_Toc25436 </w:instrText>
      </w:r>
      <w:r>
        <w:fldChar w:fldCharType="separate"/>
      </w:r>
      <w:r>
        <w:t>17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_Toc7823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竞争性谈判响应文件的送达地点及截止时间</w:t>
      </w:r>
      <w:r>
        <w:tab/>
      </w:r>
      <w:r>
        <w:fldChar w:fldCharType="begin"/>
      </w:r>
      <w:r>
        <w:instrText xml:space="preserve"> PAGEREF _Toc7823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_Toc21616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迟交的竞争性谈判响应文件</w:t>
      </w:r>
      <w:r>
        <w:tab/>
      </w:r>
      <w:r>
        <w:fldChar w:fldCharType="begin"/>
      </w:r>
      <w:r>
        <w:instrText xml:space="preserve"> PAGEREF _Toc21616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竞争性谈判响应文件的补充、修改或者撤回</w:t>
      </w:r>
      <w:r>
        <w:tab/>
      </w:r>
      <w:r>
        <w:fldChar w:fldCharType="begin"/>
      </w:r>
      <w:r>
        <w:instrText xml:space="preserve"> PAGEREF _Toc14993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_Toc30293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程序及步骤</w:t>
      </w:r>
      <w:r>
        <w:tab/>
      </w:r>
      <w:r>
        <w:fldChar w:fldCharType="begin"/>
      </w:r>
      <w:r>
        <w:instrText xml:space="preserve"> PAGEREF _Toc30293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_Toc10303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w:t>
      </w:r>
      <w:r>
        <w:rPr>
          <w:rFonts w:hint="eastAsia" w:asciiTheme="minorEastAsia" w:hAnsiTheme="minorEastAsia" w:eastAsiaTheme="minorEastAsia" w:cstheme="minorEastAsia"/>
          <w:lang w:eastAsia="zh-CN"/>
        </w:rPr>
        <w:t>谈判</w:t>
      </w:r>
      <w:r>
        <w:rPr>
          <w:rFonts w:hint="eastAsia" w:asciiTheme="minorEastAsia" w:hAnsiTheme="minorEastAsia" w:eastAsiaTheme="minorEastAsia" w:cstheme="minorEastAsia"/>
        </w:rPr>
        <w:t>小组</w:t>
      </w:r>
      <w:r>
        <w:tab/>
      </w:r>
      <w:r>
        <w:fldChar w:fldCharType="begin"/>
      </w:r>
      <w:r>
        <w:instrText xml:space="preserve"> PAGEREF _Toc10303 </w:instrText>
      </w:r>
      <w:r>
        <w:fldChar w:fldCharType="separate"/>
      </w:r>
      <w:r>
        <w:t>18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_Toc5067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lang w:eastAsia="zh-CN"/>
        </w:rPr>
        <w:t>谈判</w:t>
      </w:r>
      <w:r>
        <w:rPr>
          <w:rFonts w:hint="eastAsia" w:asciiTheme="minorEastAsia" w:hAnsiTheme="minorEastAsia" w:eastAsiaTheme="minorEastAsia" w:cstheme="minorEastAsia"/>
          <w:lang w:val="en-US" w:eastAsia="zh-CN"/>
        </w:rPr>
        <w:t>步骤</w:t>
      </w:r>
      <w:r>
        <w:tab/>
      </w:r>
      <w:r>
        <w:fldChar w:fldCharType="begin"/>
      </w:r>
      <w:r>
        <w:instrText xml:space="preserve"> PAGEREF _Toc5067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_Toc31354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_Toc31354 </w:instrText>
      </w:r>
      <w:r>
        <w:fldChar w:fldCharType="separate"/>
      </w:r>
      <w:r>
        <w:t>19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_Toc739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_Toc19190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26、 </w:t>
      </w:r>
      <w:r>
        <w:rPr>
          <w:rFonts w:hint="eastAsia" w:ascii="宋体" w:hAnsi="宋体" w:cs="宋体"/>
          <w:snapToGrid w:val="0"/>
          <w:szCs w:val="21"/>
          <w:lang w:val="zh-CN"/>
        </w:rPr>
        <w:t>谈判成交</w:t>
      </w:r>
      <w:r>
        <w:tab/>
      </w:r>
      <w:r>
        <w:fldChar w:fldCharType="begin"/>
      </w:r>
      <w:r>
        <w:instrText xml:space="preserve"> PAGEREF _Toc19190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_Toc19139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合同授予标准</w:t>
      </w:r>
      <w:r>
        <w:tab/>
      </w:r>
      <w:r>
        <w:fldChar w:fldCharType="begin"/>
      </w:r>
      <w:r>
        <w:instrText xml:space="preserve"> PAGEREF _Toc19139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_Toc3964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_Toc3964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_Toc20576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质疑</w:t>
      </w:r>
      <w:r>
        <w:tab/>
      </w:r>
      <w:r>
        <w:fldChar w:fldCharType="begin"/>
      </w:r>
      <w:r>
        <w:instrText xml:space="preserve"> PAGEREF _Toc20576 </w:instrText>
      </w:r>
      <w:r>
        <w:fldChar w:fldCharType="separate"/>
      </w:r>
      <w:r>
        <w:t>20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_Toc3638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质疑回复</w:t>
      </w:r>
      <w:r>
        <w:tab/>
      </w:r>
      <w:r>
        <w:fldChar w:fldCharType="begin"/>
      </w:r>
      <w:r>
        <w:instrText xml:space="preserve"> PAGEREF _Toc3638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_Toc2594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投诉</w:t>
      </w:r>
      <w:r>
        <w:tab/>
      </w:r>
      <w:r>
        <w:fldChar w:fldCharType="begin"/>
      </w:r>
      <w:r>
        <w:instrText xml:space="preserve"> PAGEREF _Toc2594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_Toc4422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其他要求</w:t>
      </w:r>
      <w:r>
        <w:tab/>
      </w:r>
      <w:r>
        <w:fldChar w:fldCharType="begin"/>
      </w:r>
      <w:r>
        <w:instrText xml:space="preserve"> PAGEREF _Toc4422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_Toc31121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适用法律</w:t>
      </w:r>
      <w:r>
        <w:tab/>
      </w:r>
      <w:r>
        <w:fldChar w:fldCharType="begin"/>
      </w:r>
      <w:r>
        <w:instrText xml:space="preserve"> PAGEREF _Toc31121 </w:instrText>
      </w:r>
      <w:r>
        <w:fldChar w:fldCharType="separate"/>
      </w:r>
      <w:r>
        <w:t>21</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_Toc15422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szCs w:val="36"/>
        </w:rPr>
        <w:t>采购需求</w:t>
      </w:r>
      <w:r>
        <w:tab/>
      </w:r>
      <w:r>
        <w:fldChar w:fldCharType="begin"/>
      </w:r>
      <w:r>
        <w:instrText xml:space="preserve"> PAGEREF _Toc15422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_Toc25465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_Toc25465 </w:instrText>
      </w:r>
      <w:r>
        <w:fldChar w:fldCharType="separate"/>
      </w:r>
      <w:r>
        <w:t>23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_Toc14900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_Toc14900 </w:instrText>
      </w:r>
      <w:r>
        <w:fldChar w:fldCharType="separate"/>
      </w:r>
      <w:r>
        <w:t>24</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_Toc16939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竞争性谈判采购</w:t>
      </w:r>
      <w:r>
        <w:rPr>
          <w:rFonts w:hint="eastAsia" w:asciiTheme="minorEastAsia" w:hAnsiTheme="minorEastAsia" w:eastAsiaTheme="minorEastAsia" w:cstheme="minorEastAsia"/>
          <w:szCs w:val="36"/>
        </w:rPr>
        <w:t>评定办法</w:t>
      </w:r>
      <w:r>
        <w:tab/>
      </w:r>
      <w:r>
        <w:fldChar w:fldCharType="begin"/>
      </w:r>
      <w:r>
        <w:instrText xml:space="preserve"> PAGEREF _Toc16939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_Toc29056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_Toc29056 </w:instrText>
      </w:r>
      <w:r>
        <w:fldChar w:fldCharType="separate"/>
      </w:r>
      <w:r>
        <w:t>26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_Toc2754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1"/>
          <w:lang w:val="en-US" w:eastAsia="zh-CN"/>
        </w:rPr>
        <w:t>三、谈判及评审步骤</w:t>
      </w:r>
      <w:r>
        <w:tab/>
      </w:r>
      <w:r>
        <w:fldChar w:fldCharType="begin"/>
      </w:r>
      <w:r>
        <w:instrText xml:space="preserve"> PAGEREF _Toc2754 </w:instrText>
      </w:r>
      <w:r>
        <w:fldChar w:fldCharType="separate"/>
      </w:r>
      <w:r>
        <w:t>29</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_Toc4715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_Toc4715 </w:instrText>
      </w:r>
      <w:r>
        <w:fldChar w:fldCharType="separate"/>
      </w:r>
      <w:r>
        <w:t>31</w:t>
      </w:r>
      <w:r>
        <w:fldChar w:fldCharType="end"/>
      </w:r>
      <w:r>
        <w:rPr>
          <w:rFonts w:hint="eastAsia" w:asciiTheme="minorEastAsia" w:hAnsiTheme="minorEastAsia" w:eastAsiaTheme="minorEastAsia" w:cstheme="minorEastAsia"/>
        </w:rPr>
        <w:fldChar w:fldCharType="end"/>
      </w:r>
    </w:p>
    <w:p>
      <w:pPr>
        <w:pStyle w:val="20"/>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_Toc26006 </w:instrText>
      </w:r>
      <w:r>
        <w:rPr>
          <w:rFonts w:hint="eastAsia" w:asciiTheme="minorEastAsia" w:hAnsiTheme="minorEastAsia" w:eastAsiaTheme="minorEastAsia" w:cstheme="minorEastAsia"/>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w:t>
      </w:r>
      <w:r>
        <w:rPr>
          <w:rFonts w:hint="eastAsia" w:asciiTheme="minorEastAsia" w:hAnsiTheme="minorEastAsia" w:eastAsiaTheme="minorEastAsia" w:cstheme="minorEastAsia"/>
          <w:szCs w:val="36"/>
          <w:lang w:eastAsia="zh-CN"/>
        </w:rPr>
        <w:t>谈判</w:t>
      </w:r>
      <w:r>
        <w:rPr>
          <w:rFonts w:hint="eastAsia" w:asciiTheme="minorEastAsia" w:hAnsiTheme="minorEastAsia" w:eastAsiaTheme="minorEastAsia" w:cstheme="minorEastAsia"/>
          <w:szCs w:val="36"/>
        </w:rPr>
        <w:t>响应文件格式</w:t>
      </w:r>
      <w:r>
        <w:tab/>
      </w:r>
      <w:r>
        <w:fldChar w:fldCharType="begin"/>
      </w:r>
      <w:r>
        <w:instrText xml:space="preserve"> PAGEREF _Toc26006 </w:instrText>
      </w:r>
      <w:r>
        <w:fldChar w:fldCharType="separate"/>
      </w:r>
      <w:r>
        <w:t>33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_Toc16469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一、响应文件目录</w:t>
      </w:r>
      <w:r>
        <w:tab/>
      </w:r>
      <w:r>
        <w:fldChar w:fldCharType="begin"/>
      </w:r>
      <w:r>
        <w:instrText xml:space="preserve"> PAGEREF _Toc16469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_Toc15171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谈判</w:t>
      </w:r>
      <w:r>
        <w:rPr>
          <w:rFonts w:hint="eastAsia" w:asciiTheme="minorEastAsia" w:hAnsiTheme="minorEastAsia" w:eastAsiaTheme="minorEastAsia" w:cstheme="minorEastAsia"/>
        </w:rPr>
        <w:t>书</w:t>
      </w:r>
      <w:r>
        <w:tab/>
      </w:r>
      <w:r>
        <w:fldChar w:fldCharType="begin"/>
      </w:r>
      <w:r>
        <w:instrText xml:space="preserve"> PAGEREF _Toc15171 </w:instrText>
      </w:r>
      <w:r>
        <w:fldChar w:fldCharType="separate"/>
      </w:r>
      <w:r>
        <w:t>34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_Toc20772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_Toc20772 </w:instrText>
      </w:r>
      <w:r>
        <w:fldChar w:fldCharType="separate"/>
      </w:r>
      <w:r>
        <w:t>35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_Toc17136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_Toc17136 </w:instrText>
      </w:r>
      <w:r>
        <w:fldChar w:fldCharType="separate"/>
      </w:r>
      <w:r>
        <w:t>36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_Toc15600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_Toc15600 </w:instrText>
      </w:r>
      <w:r>
        <w:fldChar w:fldCharType="separate"/>
      </w:r>
      <w:r>
        <w:t>37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_Toc25526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报价费用构成表</w:t>
      </w:r>
      <w:r>
        <w:tab/>
      </w:r>
      <w:r>
        <w:fldChar w:fldCharType="begin"/>
      </w:r>
      <w:r>
        <w:instrText xml:space="preserve"> PAGEREF _Toc25526 </w:instrText>
      </w:r>
      <w:r>
        <w:fldChar w:fldCharType="separate"/>
      </w:r>
      <w:r>
        <w:t>38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_Toc26696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、耗材清单（如有）</w:t>
      </w:r>
      <w:r>
        <w:tab/>
      </w:r>
      <w:r>
        <w:fldChar w:fldCharType="begin"/>
      </w:r>
      <w:r>
        <w:instrText xml:space="preserve"> PAGEREF _Toc26696 </w:instrText>
      </w:r>
      <w:r>
        <w:fldChar w:fldCharType="separate"/>
      </w:r>
      <w:r>
        <w:t>41</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_Toc2645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八、拟投入设备/备件、工具情况（如有）</w:t>
      </w:r>
      <w:r>
        <w:tab/>
      </w:r>
      <w:r>
        <w:fldChar w:fldCharType="begin"/>
      </w:r>
      <w:r>
        <w:instrText xml:space="preserve"> PAGEREF _Toc2645 </w:instrText>
      </w:r>
      <w:r>
        <w:fldChar w:fldCharType="separate"/>
      </w:r>
      <w:r>
        <w:t>42</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_Toc1424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_Toc1424 </w:instrText>
      </w:r>
      <w:r>
        <w:fldChar w:fldCharType="separate"/>
      </w:r>
      <w:r>
        <w:t>43</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_Toc23974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_Toc23974 </w:instrText>
      </w:r>
      <w:r>
        <w:fldChar w:fldCharType="separate"/>
      </w:r>
      <w:r>
        <w:t>44</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_Toc28222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eastAsia="zh-CN"/>
        </w:rPr>
        <w:t>一</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_Toc28222 </w:instrText>
      </w:r>
      <w:r>
        <w:fldChar w:fldCharType="separate"/>
      </w:r>
      <w:r>
        <w:t>45</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_Toc20318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二</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_Toc20318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_Toc6906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十三、</w:t>
      </w:r>
      <w:r>
        <w:rPr>
          <w:rFonts w:hint="eastAsia" w:asciiTheme="minorEastAsia" w:hAnsiTheme="minorEastAsia" w:eastAsiaTheme="minorEastAsia" w:cstheme="minorEastAsia"/>
        </w:rPr>
        <w:t>报价技术文件</w:t>
      </w:r>
      <w:r>
        <w:tab/>
      </w:r>
      <w:r>
        <w:fldChar w:fldCharType="begin"/>
      </w:r>
      <w:r>
        <w:instrText xml:space="preserve"> PAGEREF _Toc6906 </w:instrText>
      </w:r>
      <w:r>
        <w:fldChar w:fldCharType="separate"/>
      </w:r>
      <w:r>
        <w:t>46</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_Toc13340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十四、中小企业声明函</w:t>
      </w:r>
      <w:r>
        <w:rPr>
          <w:rFonts w:hint="eastAsia" w:asciiTheme="minorEastAsia" w:hAnsiTheme="minorEastAsia" w:eastAsiaTheme="minorEastAsia" w:cstheme="minorEastAsia"/>
          <w:bCs/>
          <w:kern w:val="0"/>
          <w:szCs w:val="21"/>
          <w:lang w:val="zh-CN" w:eastAsia="zh-CN"/>
        </w:rPr>
        <w:t>（若</w:t>
      </w:r>
      <w:r>
        <w:rPr>
          <w:rFonts w:hint="eastAsia" w:asciiTheme="minorEastAsia" w:hAnsiTheme="minorEastAsia" w:eastAsiaTheme="minorEastAsia" w:cstheme="minorEastAsia"/>
          <w:bCs/>
          <w:kern w:val="0"/>
          <w:szCs w:val="21"/>
          <w:lang w:val="en-US" w:eastAsia="zh-CN"/>
        </w:rPr>
        <w:t>符合</w:t>
      </w:r>
      <w:r>
        <w:rPr>
          <w:rFonts w:hint="eastAsia" w:asciiTheme="minorEastAsia" w:hAnsiTheme="minorEastAsia" w:eastAsiaTheme="minorEastAsia" w:cstheme="minorEastAsia"/>
          <w:bCs/>
          <w:kern w:val="0"/>
          <w:szCs w:val="21"/>
          <w:lang w:val="zh-CN" w:eastAsia="zh-CN"/>
        </w:rPr>
        <w:t>）</w:t>
      </w:r>
      <w:r>
        <w:tab/>
      </w:r>
      <w:r>
        <w:fldChar w:fldCharType="begin"/>
      </w:r>
      <w:r>
        <w:instrText xml:space="preserve"> PAGEREF _Toc13340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_Toc23040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zh-CN"/>
        </w:rPr>
        <w:t>十五、监狱企业证明文</w:t>
      </w:r>
      <w:r>
        <w:rPr>
          <w:rFonts w:hint="eastAsia" w:asciiTheme="minorEastAsia" w:hAnsiTheme="minorEastAsia" w:eastAsiaTheme="minorEastAsia" w:cstheme="minorEastAsia"/>
          <w:bCs/>
          <w:kern w:val="0"/>
          <w:szCs w:val="21"/>
        </w:rPr>
        <w:t>件</w:t>
      </w:r>
      <w:r>
        <w:rPr>
          <w:rFonts w:hint="eastAsia" w:asciiTheme="minorEastAsia" w:hAnsiTheme="minorEastAsia" w:eastAsiaTheme="minorEastAsia" w:cstheme="minorEastAsia"/>
          <w:bCs/>
          <w:kern w:val="0"/>
          <w:szCs w:val="21"/>
          <w:lang w:val="zh-CN"/>
        </w:rPr>
        <w:t>（若</w:t>
      </w:r>
      <w:r>
        <w:rPr>
          <w:rFonts w:hint="eastAsia" w:asciiTheme="minorEastAsia" w:hAnsiTheme="minorEastAsia" w:eastAsiaTheme="minorEastAsia" w:cstheme="minorEastAsia"/>
          <w:bCs/>
          <w:kern w:val="0"/>
          <w:szCs w:val="21"/>
          <w:lang w:val="en-US" w:eastAsia="zh-CN"/>
        </w:rPr>
        <w:t>符合</w:t>
      </w:r>
      <w:r>
        <w:rPr>
          <w:rFonts w:hint="eastAsia" w:asciiTheme="minorEastAsia" w:hAnsiTheme="minorEastAsia" w:eastAsiaTheme="minorEastAsia" w:cstheme="minorEastAsia"/>
          <w:bCs/>
          <w:kern w:val="0"/>
          <w:szCs w:val="21"/>
          <w:lang w:val="zh-CN"/>
        </w:rPr>
        <w:t>）</w:t>
      </w:r>
      <w:r>
        <w:tab/>
      </w:r>
      <w:r>
        <w:fldChar w:fldCharType="begin"/>
      </w:r>
      <w:r>
        <w:instrText xml:space="preserve"> PAGEREF _Toc23040 </w:instrText>
      </w:r>
      <w:r>
        <w:fldChar w:fldCharType="separate"/>
      </w:r>
      <w:r>
        <w:t>47</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_Toc9447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lang w:val="en-US" w:eastAsia="zh-CN"/>
        </w:rPr>
        <w:t>十六</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kern w:val="0"/>
          <w:szCs w:val="21"/>
          <w:lang w:val="zh-CN"/>
        </w:rPr>
        <w:t>残疾人福利性单位声明函（若</w:t>
      </w:r>
      <w:r>
        <w:rPr>
          <w:rFonts w:hint="eastAsia" w:asciiTheme="minorEastAsia" w:hAnsiTheme="minorEastAsia" w:eastAsiaTheme="minorEastAsia" w:cstheme="minorEastAsia"/>
          <w:bCs/>
          <w:kern w:val="0"/>
          <w:szCs w:val="21"/>
          <w:lang w:val="en-US" w:eastAsia="zh-CN"/>
        </w:rPr>
        <w:t>符合</w:t>
      </w:r>
      <w:r>
        <w:rPr>
          <w:rFonts w:hint="eastAsia" w:asciiTheme="minorEastAsia" w:hAnsiTheme="minorEastAsia" w:eastAsiaTheme="minorEastAsia" w:cstheme="minorEastAsia"/>
          <w:bCs/>
          <w:kern w:val="0"/>
          <w:szCs w:val="21"/>
          <w:lang w:val="zh-CN"/>
        </w:rPr>
        <w:t>）</w:t>
      </w:r>
      <w:r>
        <w:tab/>
      </w:r>
      <w:r>
        <w:fldChar w:fldCharType="begin"/>
      </w:r>
      <w:r>
        <w:instrText xml:space="preserve"> PAGEREF _Toc9447 </w:instrText>
      </w:r>
      <w:r>
        <w:fldChar w:fldCharType="separate"/>
      </w:r>
      <w:r>
        <w:t>48</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_Toc7463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十七、节能环保产品证明材料（若符合）</w:t>
      </w:r>
      <w:r>
        <w:tab/>
      </w:r>
      <w:r>
        <w:fldChar w:fldCharType="begin"/>
      </w:r>
      <w:r>
        <w:instrText xml:space="preserve"> PAGEREF _Toc7463 </w:instrText>
      </w:r>
      <w:r>
        <w:fldChar w:fldCharType="separate"/>
      </w:r>
      <w:r>
        <w:t>49</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_Toc15739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spacing w:val="6"/>
          <w:szCs w:val="21"/>
          <w:lang w:val="en-US" w:eastAsia="zh-CN"/>
        </w:rPr>
        <w:t>十八</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_Toc15739 </w:instrText>
      </w:r>
      <w:r>
        <w:fldChar w:fldCharType="separate"/>
      </w:r>
      <w:r>
        <w:t>50</w:t>
      </w:r>
      <w:r>
        <w:fldChar w:fldCharType="end"/>
      </w:r>
      <w:r>
        <w:rPr>
          <w:rFonts w:hint="eastAsia" w:asciiTheme="minorEastAsia" w:hAnsiTheme="minorEastAsia" w:eastAsiaTheme="minorEastAsia" w:cstheme="minorEastAsia"/>
        </w:rPr>
        <w:fldChar w:fldCharType="end"/>
      </w:r>
    </w:p>
    <w:p>
      <w:pPr>
        <w:pStyle w:val="22"/>
        <w:tabs>
          <w:tab w:val="right" w:leader="dot" w:pos="9072"/>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_Toc17781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0"/>
          <w:szCs w:val="21"/>
          <w:shd w:val="clear" w:color="auto" w:fill="FFFFFF"/>
          <w:lang w:val="en-US" w:eastAsia="zh-CN"/>
        </w:rPr>
        <w:t>十九</w:t>
      </w:r>
      <w:r>
        <w:rPr>
          <w:rFonts w:hint="eastAsia" w:asciiTheme="minorEastAsia" w:hAnsiTheme="minorEastAsia" w:eastAsiaTheme="minorEastAsia" w:cstheme="minorEastAsia"/>
          <w:bCs/>
          <w:kern w:val="0"/>
          <w:szCs w:val="21"/>
          <w:shd w:val="clear" w:color="auto" w:fill="FFFFFF"/>
        </w:rPr>
        <w:t>、</w:t>
      </w:r>
      <w:r>
        <w:rPr>
          <w:rFonts w:hint="eastAsia" w:asciiTheme="minorEastAsia" w:hAnsiTheme="minorEastAsia" w:eastAsiaTheme="minorEastAsia" w:cstheme="minorEastAsia"/>
          <w:bCs/>
          <w:kern w:val="0"/>
          <w:szCs w:val="21"/>
          <w:shd w:val="clear" w:color="auto" w:fill="FFFFFF"/>
          <w:lang w:eastAsia="zh-CN"/>
        </w:rPr>
        <w:t>谈判</w:t>
      </w:r>
      <w:r>
        <w:rPr>
          <w:rFonts w:hint="eastAsia" w:asciiTheme="minorEastAsia" w:hAnsiTheme="minorEastAsia" w:eastAsiaTheme="minorEastAsia" w:cstheme="minorEastAsia"/>
          <w:bCs/>
          <w:kern w:val="0"/>
          <w:szCs w:val="21"/>
          <w:shd w:val="clear" w:color="auto" w:fill="FFFFFF"/>
        </w:rPr>
        <w:t>供应商认为应该提交的其它文件（格式自拟）</w:t>
      </w:r>
      <w:r>
        <w:tab/>
      </w:r>
      <w:r>
        <w:fldChar w:fldCharType="begin"/>
      </w:r>
      <w:r>
        <w:instrText xml:space="preserve"> PAGEREF _Toc17781 </w:instrText>
      </w:r>
      <w:r>
        <w:fldChar w:fldCharType="separate"/>
      </w:r>
      <w:r>
        <w:t>50</w:t>
      </w:r>
      <w:r>
        <w:fldChar w:fldCharType="end"/>
      </w:r>
      <w:r>
        <w:rPr>
          <w:rFonts w:hint="eastAsia" w:asciiTheme="minorEastAsia" w:hAnsiTheme="minorEastAsia" w:eastAsiaTheme="minorEastAsia" w:cstheme="minorEastAsia"/>
        </w:rPr>
        <w:fldChar w:fldCharType="end"/>
      </w:r>
    </w:p>
    <w:p>
      <w:pPr>
        <w:jc w:val="left"/>
        <w:rPr>
          <w:rFonts w:hint="eastAsia" w:asciiTheme="minorEastAsia" w:hAnsiTheme="minorEastAsia" w:eastAsiaTheme="minorEastAsia" w:cstheme="minorEastAsia"/>
        </w:rPr>
        <w:sectPr>
          <w:headerReference r:id="rId5" w:type="default"/>
          <w:footerReference r:id="rId7" w:type="default"/>
          <w:headerReference r:id="rId6" w:type="even"/>
          <w:footerReference r:id="rId8"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6"/>
          <w:szCs w:val="36"/>
        </w:rPr>
      </w:pPr>
      <w:bookmarkStart w:id="0" w:name="_Toc8742"/>
      <w:r>
        <w:rPr>
          <w:rFonts w:hint="eastAsia" w:asciiTheme="minorEastAsia" w:hAnsiTheme="minorEastAsia" w:eastAsiaTheme="minorEastAsia" w:cstheme="minorEastAsia"/>
          <w:sz w:val="36"/>
          <w:szCs w:val="36"/>
        </w:rPr>
        <w:t>竞争性</w:t>
      </w:r>
      <w:r>
        <w:rPr>
          <w:rFonts w:hint="eastAsia" w:asciiTheme="minorEastAsia" w:hAnsiTheme="minorEastAsia" w:eastAsiaTheme="minorEastAsia" w:cstheme="minorEastAsia"/>
          <w:sz w:val="36"/>
          <w:szCs w:val="36"/>
          <w:lang w:eastAsia="zh-CN"/>
        </w:rPr>
        <w:t>谈判</w:t>
      </w:r>
      <w:r>
        <w:rPr>
          <w:rFonts w:hint="eastAsia" w:asciiTheme="minorEastAsia" w:hAnsiTheme="minorEastAsia" w:eastAsiaTheme="minorEastAsia" w:cstheme="minorEastAsia"/>
          <w:sz w:val="36"/>
          <w:szCs w:val="36"/>
        </w:rPr>
        <w:t>采购公告</w:t>
      </w:r>
      <w:bookmarkEnd w:id="0"/>
    </w:p>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sz w:val="21"/>
          <w:szCs w:val="21"/>
        </w:rPr>
        <w:t>项</w:t>
      </w:r>
      <w:r>
        <w:rPr>
          <w:rFonts w:hint="eastAsia" w:ascii="宋体" w:hAnsi="宋体" w:eastAsia="宋体" w:cs="宋体"/>
          <w:b/>
          <w:bCs/>
          <w:color w:val="000000" w:themeColor="text1"/>
          <w:sz w:val="21"/>
          <w:szCs w:val="21"/>
          <w14:textFill>
            <w14:solidFill>
              <w14:schemeClr w14:val="tx1"/>
            </w14:solidFill>
          </w14:textFill>
        </w:rPr>
        <w:t>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u w:val="single"/>
          <w:lang w:val="en-US" w:eastAsia="zh-CN"/>
          <w14:textFill>
            <w14:solidFill>
              <w14:schemeClr w14:val="tx1"/>
            </w14:solidFill>
          </w14:textFill>
        </w:rPr>
        <w:t>湖北水利水电职业技术学院两校区空调维保</w:t>
      </w:r>
      <w:r>
        <w:rPr>
          <w:rFonts w:hint="eastAsia" w:ascii="宋体" w:hAnsi="宋体" w:cs="宋体"/>
          <w:color w:val="000000" w:themeColor="text1"/>
          <w:sz w:val="21"/>
          <w:szCs w:val="21"/>
          <w:u w:val="single"/>
          <w:lang w:val="en-US" w:eastAsia="zh-CN"/>
          <w14:textFill>
            <w14:solidFill>
              <w14:schemeClr w14:val="tx1"/>
            </w14:solidFill>
          </w14:textFill>
        </w:rPr>
        <w:t>项目</w:t>
      </w:r>
      <w:r>
        <w:rPr>
          <w:rFonts w:hint="eastAsia" w:ascii="宋体" w:hAnsi="宋体" w:eastAsia="宋体" w:cs="宋体"/>
          <w:color w:val="000000" w:themeColor="text1"/>
          <w:sz w:val="21"/>
          <w:szCs w:val="21"/>
          <w:u w:val="none"/>
          <w:lang w:val="en-US" w:eastAsia="zh-CN"/>
          <w14:textFill>
            <w14:solidFill>
              <w14:schemeClr w14:val="tx1"/>
            </w14:solidFill>
          </w14:textFill>
        </w:rPr>
        <w:t>的潜在供应商应在</w:t>
      </w:r>
      <w:r>
        <w:rPr>
          <w:rFonts w:hint="eastAsia" w:ascii="宋体" w:hAnsi="宋体" w:eastAsia="宋体" w:cs="宋体"/>
          <w:color w:val="000000" w:themeColor="text1"/>
          <w:sz w:val="21"/>
          <w:szCs w:val="21"/>
          <w:u w:val="single"/>
          <w14:textFill>
            <w14:solidFill>
              <w14:schemeClr w14:val="tx1"/>
            </w14:solidFill>
          </w14:textFill>
        </w:rPr>
        <w:t>中经国际招标集团有限公司</w:t>
      </w:r>
      <w:r>
        <w:rPr>
          <w:rFonts w:hint="eastAsia" w:ascii="宋体" w:hAnsi="宋体" w:eastAsia="宋体" w:cs="宋体"/>
          <w:color w:val="000000" w:themeColor="text1"/>
          <w:sz w:val="21"/>
          <w:szCs w:val="21"/>
          <w:u w:val="single"/>
          <w:lang w:eastAsia="zh-CN"/>
          <w14:textFill>
            <w14:solidFill>
              <w14:schemeClr w14:val="tx1"/>
            </w14:solidFill>
          </w14:textFill>
        </w:rPr>
        <w:t>（武昌区中北路岳家嘴立交山河企业大厦</w:t>
      </w:r>
      <w:r>
        <w:rPr>
          <w:rFonts w:hint="eastAsia" w:ascii="宋体" w:hAnsi="宋体" w:eastAsia="宋体" w:cs="宋体"/>
          <w:color w:val="000000" w:themeColor="text1"/>
          <w:sz w:val="21"/>
          <w:szCs w:val="21"/>
          <w:u w:val="single"/>
          <w:lang w:val="en-US" w:eastAsia="zh-CN"/>
          <w14:textFill>
            <w14:solidFill>
              <w14:schemeClr w14:val="tx1"/>
            </w14:solidFill>
          </w14:textFill>
        </w:rPr>
        <w:t>48楼</w:t>
      </w:r>
      <w:r>
        <w:rPr>
          <w:rFonts w:hint="eastAsia" w:ascii="宋体" w:hAnsi="宋体" w:eastAsia="宋体" w:cs="宋体"/>
          <w:color w:val="000000" w:themeColor="text1"/>
          <w:sz w:val="21"/>
          <w:szCs w:val="21"/>
          <w:u w:val="single"/>
          <w:lang w:eastAsia="zh-CN"/>
          <w14:textFill>
            <w14:solidFill>
              <w14:schemeClr w14:val="tx1"/>
            </w14:solidFill>
          </w14:textFill>
        </w:rPr>
        <w:t>4805室）</w:t>
      </w:r>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文件，并于</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10</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14:textFill>
            <w14:solidFill>
              <w14:schemeClr w14:val="tx1"/>
            </w14:solidFill>
          </w14:textFill>
        </w:rPr>
        <w:t>日</w:t>
      </w:r>
      <w:r>
        <w:rPr>
          <w:rFonts w:hint="eastAsia" w:ascii="宋体" w:hAnsi="宋体" w:cs="宋体"/>
          <w:color w:val="000000" w:themeColor="text1"/>
          <w:sz w:val="21"/>
          <w:szCs w:val="21"/>
          <w:u w:val="single"/>
          <w:lang w:val="en-US" w:eastAsia="zh-CN"/>
          <w14:textFill>
            <w14:solidFill>
              <w14:schemeClr w14:val="tx1"/>
            </w14:solidFill>
          </w14:textFill>
        </w:rPr>
        <w:t>09</w:t>
      </w:r>
      <w:r>
        <w:rPr>
          <w:rFonts w:hint="eastAsia" w:ascii="宋体" w:hAnsi="宋体" w:eastAsia="宋体" w:cs="宋体"/>
          <w:color w:val="000000" w:themeColor="text1"/>
          <w:sz w:val="21"/>
          <w:szCs w:val="21"/>
          <w:u w:val="single"/>
          <w14:textFill>
            <w14:solidFill>
              <w14:schemeClr w14:val="tx1"/>
            </w14:solidFill>
          </w14:textFill>
        </w:rPr>
        <w:t>点</w:t>
      </w:r>
      <w:r>
        <w:rPr>
          <w:rFonts w:hint="eastAsia" w:ascii="宋体" w:hAnsi="宋体" w:cs="宋体"/>
          <w:color w:val="000000" w:themeColor="text1"/>
          <w:sz w:val="21"/>
          <w:szCs w:val="21"/>
          <w:u w:val="single"/>
          <w:lang w:val="en-US" w:eastAsia="zh-CN"/>
          <w14:textFill>
            <w14:solidFill>
              <w14:schemeClr w14:val="tx1"/>
            </w14:solidFill>
          </w14:textFill>
        </w:rPr>
        <w:t>30</w:t>
      </w:r>
      <w:r>
        <w:rPr>
          <w:rFonts w:hint="eastAsia" w:ascii="宋体" w:hAnsi="宋体" w:eastAsia="宋体" w:cs="宋体"/>
          <w:color w:val="000000" w:themeColor="text1"/>
          <w:sz w:val="21"/>
          <w:szCs w:val="21"/>
          <w:u w:val="single"/>
          <w14:textFill>
            <w14:solidFill>
              <w14:schemeClr w14:val="tx1"/>
            </w14:solidFill>
          </w14:textFill>
        </w:rPr>
        <w:t>分</w:t>
      </w:r>
      <w:r>
        <w:rPr>
          <w:rFonts w:hint="eastAsia" w:ascii="宋体" w:hAnsi="宋体" w:eastAsia="宋体" w:cs="宋体"/>
          <w:color w:val="000000" w:themeColor="text1"/>
          <w:sz w:val="21"/>
          <w:szCs w:val="21"/>
          <w14:textFill>
            <w14:solidFill>
              <w14:schemeClr w14:val="tx1"/>
            </w14:solidFill>
          </w14:textFill>
        </w:rPr>
        <w:t>（北京时间）前递交</w:t>
      </w:r>
      <w:r>
        <w:rPr>
          <w:rFonts w:hint="eastAsia" w:ascii="宋体" w:hAnsi="宋体" w:eastAsia="宋体" w:cs="宋体"/>
          <w:color w:val="000000" w:themeColor="text1"/>
          <w:sz w:val="21"/>
          <w:szCs w:val="21"/>
          <w:lang w:eastAsia="zh-CN"/>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1" w:name="_Toc17286"/>
      <w:r>
        <w:rPr>
          <w:rFonts w:hint="eastAsia" w:ascii="宋体" w:hAnsi="宋体" w:eastAsia="宋体" w:cs="宋体"/>
          <w:color w:val="000000" w:themeColor="text1"/>
          <w:sz w:val="21"/>
          <w:szCs w:val="21"/>
          <w14:textFill>
            <w14:solidFill>
              <w14:schemeClr w14:val="tx1"/>
            </w14:solidFill>
          </w14:textFill>
        </w:rPr>
        <w:t>项目基本情况</w:t>
      </w:r>
      <w:bookmarkEnd w:id="1"/>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1、项目编号：ZJZB-ZC-202010-274</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spacing w:line="360" w:lineRule="auto"/>
        <w:jc w:val="left"/>
        <w:rPr>
          <w:rFonts w:hint="eastAsia" w:ascii="宋体" w:hAnsi="宋体"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2、采购计划备案号：鄂采计[2020]-16376号；</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湖北水利水电职业技术学院两校区空调维保项目</w:t>
      </w:r>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4、采购方式：竞争性谈判</w:t>
      </w:r>
    </w:p>
    <w:p>
      <w:pPr>
        <w:spacing w:line="360" w:lineRule="auto"/>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、预算</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金额</w:t>
      </w:r>
      <w:r>
        <w:rPr>
          <w:rFonts w:hint="eastAsia" w:asciiTheme="minorEastAsia" w:hAnsiTheme="minorEastAsia" w:eastAsiaTheme="minorEastAsia" w:cstheme="minorEastAsia"/>
          <w:color w:val="000000" w:themeColor="text1"/>
          <w:sz w:val="21"/>
          <w:szCs w:val="21"/>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/年</w:t>
      </w:r>
      <w:r>
        <w:rPr>
          <w:rFonts w:hint="eastAsia" w:asciiTheme="minorEastAsia" w:hAnsiTheme="minorEastAsia" w:eastAsiaTheme="minorEastAsia" w:cstheme="minorEastAsia"/>
          <w:color w:val="000000" w:themeColor="text1"/>
          <w:sz w:val="21"/>
          <w:szCs w:val="21"/>
          <w14:textFill>
            <w14:solidFill>
              <w14:schemeClr w14:val="tx1"/>
            </w14:solidFill>
          </w14:textFill>
        </w:rPr>
        <w:t>（含财政资金</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 xml:space="preserve">30 </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万元，其他资金</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6、最高限价：</w:t>
      </w:r>
      <w:r>
        <w:rPr>
          <w:rFonts w:hint="eastAsia" w:asciiTheme="minorEastAsia" w:hAnsiTheme="minorEastAsia" w:eastAsiaTheme="minorEastAsia" w:cstheme="minorEastAsia"/>
          <w:color w:val="000000" w:themeColor="text1"/>
          <w:sz w:val="21"/>
          <w:szCs w:val="21"/>
          <w14:textFill>
            <w14:solidFill>
              <w14:schemeClr w14:val="tx1"/>
            </w14:solidFill>
          </w14:textFill>
        </w:rPr>
        <w:t>人民币</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30</w:t>
      </w:r>
      <w:r>
        <w:rPr>
          <w:rFonts w:hint="eastAsia" w:asciiTheme="minorEastAsia" w:hAnsiTheme="minorEastAsia" w:eastAsiaTheme="minorEastAsia" w:cstheme="minorEastAsia"/>
          <w:color w:val="000000" w:themeColor="text1"/>
          <w:sz w:val="21"/>
          <w:szCs w:val="21"/>
          <w14:textFill>
            <w14:solidFill>
              <w14:schemeClr w14:val="tx1"/>
            </w14:solidFill>
          </w14:textFill>
        </w:rPr>
        <w:t>万元</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/年；</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采购需求：</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湖北水利水电职业技术学院（南湖校区、汤逊湖校区）内所有空调机组设备维修保养，（含新购空调现有2500多台，质保期内空调由厂家负责维修）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(详见采购文件第三章“项目采购需求”）</w:t>
      </w:r>
    </w:p>
    <w:p>
      <w:pPr>
        <w:numPr>
          <w:ilvl w:val="0"/>
          <w:numId w:val="6"/>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类别：</w:t>
      </w:r>
      <w: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t>服务</w:t>
      </w:r>
    </w:p>
    <w:p>
      <w:pPr>
        <w:numPr>
          <w:ilvl w:val="0"/>
          <w:numId w:val="6"/>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服务期</w:t>
      </w:r>
      <w:r>
        <w:rPr>
          <w:rFonts w:hint="eastAsia" w:ascii="宋体" w:hAnsi="宋体" w:eastAsia="宋体" w:cs="宋体"/>
          <w:color w:val="000000" w:themeColor="text1"/>
          <w:sz w:val="21"/>
          <w:szCs w:val="21"/>
          <w14:textFill>
            <w14:solidFill>
              <w14:schemeClr w14:val="tx1"/>
            </w14:solidFill>
          </w14:textFill>
        </w:rPr>
        <w:t>：一年，以合同签订日期为准</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年度考核合格、服务质量良好、信誉度高，可续签</w:t>
      </w:r>
      <w:r>
        <w:rPr>
          <w:rFonts w:hint="eastAsia" w:ascii="宋体" w:hAnsi="宋体" w:eastAsia="宋体" w:cs="宋体"/>
          <w:color w:val="000000" w:themeColor="text1"/>
          <w:sz w:val="21"/>
          <w:szCs w:val="21"/>
          <w:lang w:eastAsia="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年合同。</w:t>
      </w:r>
    </w:p>
    <w:p>
      <w:pPr>
        <w:numPr>
          <w:ilvl w:val="0"/>
          <w:numId w:val="6"/>
        </w:numPr>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其他</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的报价超过该包采购最高限价的，该包</w:t>
      </w:r>
      <w:r>
        <w:rPr>
          <w:rFonts w:hint="eastAsia" w:ascii="宋体" w:hAnsi="宋体" w:eastAsia="宋体" w:cs="宋体"/>
          <w:color w:val="000000" w:themeColor="text1"/>
          <w:sz w:val="21"/>
          <w:szCs w:val="21"/>
          <w:lang w:eastAsia="zh-CN"/>
          <w14:textFill>
            <w14:solidFill>
              <w14:schemeClr w14:val="tx1"/>
            </w14:solidFill>
          </w14:textFill>
        </w:rPr>
        <w:t>竞标</w:t>
      </w:r>
      <w:r>
        <w:rPr>
          <w:rFonts w:hint="eastAsia" w:ascii="宋体" w:hAnsi="宋体" w:eastAsia="宋体" w:cs="宋体"/>
          <w:color w:val="000000" w:themeColor="text1"/>
          <w:sz w:val="21"/>
          <w:szCs w:val="21"/>
          <w14:textFill>
            <w14:solidFill>
              <w14:schemeClr w14:val="tx1"/>
            </w14:solidFill>
          </w14:textFill>
        </w:rPr>
        <w:t>无效；</w:t>
      </w:r>
      <w:r>
        <w:rPr>
          <w:rFonts w:hint="eastAsia" w:ascii="宋体" w:hAnsi="宋体" w:eastAsia="宋体" w:cs="宋体"/>
          <w:color w:val="000000" w:themeColor="text1"/>
          <w:sz w:val="21"/>
          <w:szCs w:val="21"/>
          <w:lang w:eastAsia="zh-CN"/>
          <w14:textFill>
            <w14:solidFill>
              <w14:schemeClr w14:val="tx1"/>
            </w14:solidFill>
          </w14:textFill>
        </w:rPr>
        <w:t>供应商</w:t>
      </w:r>
      <w:r>
        <w:rPr>
          <w:rFonts w:hint="eastAsia" w:ascii="宋体" w:hAnsi="宋体" w:eastAsia="宋体" w:cs="宋体"/>
          <w:color w:val="000000" w:themeColor="text1"/>
          <w:sz w:val="21"/>
          <w:szCs w:val="21"/>
          <w14:textFill>
            <w14:solidFill>
              <w14:schemeClr w14:val="tx1"/>
            </w14:solidFill>
          </w14:textFill>
        </w:rPr>
        <w:t>报价须包含该采购</w:t>
      </w:r>
      <w:r>
        <w:rPr>
          <w:rFonts w:hint="eastAsia" w:ascii="宋体" w:hAnsi="宋体" w:eastAsia="宋体" w:cs="宋体"/>
          <w:color w:val="000000" w:themeColor="text1"/>
          <w:sz w:val="21"/>
          <w:szCs w:val="21"/>
          <w:lang w:eastAsia="zh-CN"/>
          <w14:textFill>
            <w14:solidFill>
              <w14:schemeClr w14:val="tx1"/>
            </w14:solidFill>
          </w14:textFill>
        </w:rPr>
        <w:t>需求</w:t>
      </w:r>
      <w:r>
        <w:rPr>
          <w:rFonts w:hint="eastAsia" w:ascii="宋体" w:hAnsi="宋体" w:eastAsia="宋体" w:cs="宋体"/>
          <w:color w:val="000000" w:themeColor="text1"/>
          <w:sz w:val="21"/>
          <w:szCs w:val="21"/>
          <w14:textFill>
            <w14:solidFill>
              <w14:schemeClr w14:val="tx1"/>
            </w14:solidFill>
          </w14:textFill>
        </w:rPr>
        <w:t>的全部内容。</w:t>
      </w:r>
    </w:p>
    <w:p>
      <w:pPr>
        <w:numPr>
          <w:ilvl w:val="0"/>
          <w:numId w:val="0"/>
        </w:numPr>
        <w:spacing w:line="360" w:lineRule="auto"/>
        <w:jc w:val="left"/>
        <w:rPr>
          <w:rFonts w:hint="eastAsia" w:ascii="宋体" w:hAnsi="宋体" w:eastAsia="宋体" w:cs="宋体"/>
          <w:strike/>
          <w:dstrike w:val="0"/>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合同履行期限</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cs="宋体"/>
          <w:color w:val="000000" w:themeColor="text1"/>
          <w:sz w:val="21"/>
          <w:szCs w:val="21"/>
          <w:u w:val="single"/>
          <w:lang w:eastAsia="zh-CN"/>
          <w14:textFill>
            <w14:solidFill>
              <w14:schemeClr w14:val="tx1"/>
            </w14:solidFill>
          </w14:textFill>
        </w:rPr>
        <w:t>见服务期</w:t>
      </w:r>
      <w:r>
        <w:rPr>
          <w:rFonts w:hint="eastAsia" w:ascii="宋体" w:hAnsi="宋体" w:eastAsia="宋体" w:cs="宋体"/>
          <w:color w:val="000000" w:themeColor="text1"/>
          <w:sz w:val="21"/>
          <w:szCs w:val="21"/>
          <w:u w:val="single"/>
          <w:lang w:eastAsia="zh-CN"/>
          <w14:textFill>
            <w14:solidFill>
              <w14:schemeClr w14:val="tx1"/>
            </w14:solidFill>
          </w14:textFill>
        </w:rPr>
        <w:t xml:space="preserve">；  </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w:t>
      </w:r>
    </w:p>
    <w:p>
      <w:pPr>
        <w:numPr>
          <w:ilvl w:val="0"/>
          <w:numId w:val="0"/>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lang w:val="en-US" w:eastAsia="zh-CN"/>
          <w14:textFill>
            <w14:solidFill>
              <w14:schemeClr w14:val="tx1"/>
            </w14:solidFill>
          </w14:textFill>
        </w:rPr>
        <w:t>本项目</w:t>
      </w:r>
      <w:r>
        <w:rPr>
          <w:rFonts w:hint="eastAsia" w:ascii="宋体" w:hAnsi="宋体" w:eastAsia="宋体" w:cs="宋体"/>
          <w:color w:val="000000" w:themeColor="text1"/>
          <w:sz w:val="21"/>
          <w:szCs w:val="21"/>
          <w:u w:val="single"/>
          <w:lang w:val="en-US" w:eastAsia="zh-CN"/>
          <w14:textFill>
            <w14:solidFill>
              <w14:schemeClr w14:val="tx1"/>
            </w14:solidFill>
          </w14:textFill>
        </w:rPr>
        <w:t>不接受</w:t>
      </w:r>
      <w:r>
        <w:rPr>
          <w:rFonts w:hint="eastAsia" w:ascii="宋体" w:hAnsi="宋体" w:eastAsia="宋体" w:cs="宋体"/>
          <w:color w:val="000000" w:themeColor="text1"/>
          <w:sz w:val="21"/>
          <w:szCs w:val="21"/>
          <w:lang w:val="en-US" w:eastAsia="zh-CN"/>
          <w14:textFill>
            <w14:solidFill>
              <w14:schemeClr w14:val="tx1"/>
            </w14:solidFill>
          </w14:textFill>
        </w:rPr>
        <w:t>联合体竞标；</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2" w:name="_Toc32590"/>
      <w:r>
        <w:rPr>
          <w:rFonts w:hint="eastAsia" w:ascii="宋体" w:hAnsi="宋体" w:eastAsia="宋体" w:cs="宋体"/>
          <w:color w:val="000000" w:themeColor="text1"/>
          <w:sz w:val="21"/>
          <w:szCs w:val="21"/>
          <w14:textFill>
            <w14:solidFill>
              <w14:schemeClr w14:val="tx1"/>
            </w14:solidFill>
          </w14:textFill>
        </w:rPr>
        <w:t>申请人的资格要求</w:t>
      </w:r>
      <w:bookmarkEnd w:id="2"/>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bookmarkStart w:id="3" w:name="_Toc13165"/>
      <w:bookmarkStart w:id="4" w:name="_Toc334539185"/>
      <w:r>
        <w:rPr>
          <w:rFonts w:hint="eastAsia" w:asciiTheme="minorEastAsia" w:hAnsiTheme="minorEastAsia" w:eastAsiaTheme="minorEastAsia" w:cstheme="minorEastAsia"/>
          <w:color w:val="000000" w:themeColor="text1"/>
          <w:sz w:val="21"/>
          <w:szCs w:val="21"/>
          <w14:textFill>
            <w14:solidFill>
              <w14:schemeClr w14:val="tx1"/>
            </w14:solidFill>
          </w14:textFill>
        </w:rPr>
        <w:t>满足《中华人民共和国政府采购法》第二十二条规定；</w:t>
      </w:r>
    </w:p>
    <w:p>
      <w:pPr>
        <w:spacing w:line="360" w:lineRule="auto"/>
        <w:ind w:firstLine="630" w:firstLineChars="3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1.1具有独立承担民事责任的能力；</w:t>
      </w:r>
    </w:p>
    <w:p>
      <w:pPr>
        <w:spacing w:line="360" w:lineRule="auto"/>
        <w:ind w:firstLine="630" w:firstLineChars="3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1.2具有良好的商业信誉和健全的财务会计制度；</w:t>
      </w:r>
    </w:p>
    <w:p>
      <w:pPr>
        <w:spacing w:line="360" w:lineRule="auto"/>
        <w:ind w:firstLine="630" w:firstLineChars="3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1.3具有履行合同所必需的设备和专业技术能力；</w:t>
      </w:r>
    </w:p>
    <w:p>
      <w:pPr>
        <w:spacing w:line="360" w:lineRule="auto"/>
        <w:ind w:firstLine="630" w:firstLineChars="3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1.5参加政府采购活动前三年内，在经营活动中没有重大违法记录</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1.6法律、行政法规规定的其他条件；</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单位负责人为同一人或者存在直接控股、管理关系的不同投标人，不得参加本项目同一合同项下的政府采购活动。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为本采购项目提供整体设计、规范编制或者项目管理、监理、检测等服务的，不得再参加本项目的其他招标采购活动。</w:t>
      </w:r>
    </w:p>
    <w:p>
      <w:pPr>
        <w:numPr>
          <w:ilvl w:val="0"/>
          <w:numId w:val="7"/>
        </w:numPr>
        <w:spacing w:line="360" w:lineRule="auto"/>
        <w:ind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未被列入失信被执行人、重大税收违法案件当事人名单，未被列入政府采购严重违法失信行为记录名单。</w:t>
      </w:r>
    </w:p>
    <w:p>
      <w:pPr>
        <w:numPr>
          <w:ilvl w:val="0"/>
          <w:numId w:val="7"/>
        </w:numPr>
        <w:spacing w:line="360" w:lineRule="auto"/>
        <w:ind w:firstLine="420" w:firstLineChars="200"/>
        <w:jc w:val="left"/>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落实政府采购政策需满足的资格要求：</w:t>
      </w:r>
      <w:r>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t>本项目需落实政府采购强制、优先采购节能产品政策；政府采购优先采购环保产品政策；政府采购促进中小企业发展（监狱企业、残疾人福利性单位视同小微企业）等政策详见</w:t>
      </w:r>
      <w:r>
        <w:rPr>
          <w:rFonts w:hint="eastAsia" w:asciiTheme="minorEastAsia" w:hAnsiTheme="minorEastAsia" w:eastAsiaTheme="minorEastAsia" w:cstheme="minorEastAsia"/>
          <w:strike w:val="0"/>
          <w:dstrike w:val="0"/>
          <w:color w:val="000000" w:themeColor="text1"/>
          <w:sz w:val="21"/>
          <w:szCs w:val="21"/>
          <w:lang w:val="en-US" w:eastAsia="zh-CN"/>
          <w14:textFill>
            <w14:solidFill>
              <w14:schemeClr w14:val="tx1"/>
            </w14:solidFill>
          </w14:textFill>
        </w:rPr>
        <w:t>采购</w:t>
      </w:r>
      <w:r>
        <w:rPr>
          <w:rFonts w:hint="eastAsia" w:asciiTheme="minorEastAsia" w:hAnsiTheme="minorEastAsia" w:eastAsiaTheme="minorEastAsia" w:cstheme="minorEastAsia"/>
          <w:strike w:val="0"/>
          <w:dstrike w:val="0"/>
          <w:color w:val="000000" w:themeColor="text1"/>
          <w:sz w:val="21"/>
          <w:szCs w:val="21"/>
          <w14:textFill>
            <w14:solidFill>
              <w14:schemeClr w14:val="tx1"/>
            </w14:solidFill>
          </w14:textFill>
        </w:rPr>
        <w:t>文件；</w:t>
      </w:r>
    </w:p>
    <w:p>
      <w:pPr>
        <w:numPr>
          <w:ilvl w:val="0"/>
          <w:numId w:val="7"/>
        </w:numPr>
        <w:spacing w:line="360" w:lineRule="auto"/>
        <w:ind w:firstLine="422" w:firstLineChars="200"/>
        <w:jc w:val="lef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br w:type="textWrapping"/>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6.2供应商营业执照的经营范围需满足采购需求；</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获取</w:t>
      </w:r>
      <w:r>
        <w:rPr>
          <w:rFonts w:hint="eastAsia" w:ascii="宋体" w:hAnsi="宋体" w:eastAsia="宋体" w:cs="宋体"/>
          <w:color w:val="000000" w:themeColor="text1"/>
          <w:sz w:val="21"/>
          <w:szCs w:val="21"/>
          <w:lang w:eastAsia="zh-CN"/>
          <w14:textFill>
            <w14:solidFill>
              <w14:schemeClr w14:val="tx1"/>
            </w14:solidFill>
          </w14:textFill>
        </w:rPr>
        <w:t>采购</w:t>
      </w:r>
      <w:r>
        <w:rPr>
          <w:rFonts w:hint="eastAsia" w:ascii="宋体" w:hAnsi="宋体" w:eastAsia="宋体" w:cs="宋体"/>
          <w:color w:val="000000" w:themeColor="text1"/>
          <w:sz w:val="21"/>
          <w:szCs w:val="21"/>
          <w14:textFill>
            <w14:solidFill>
              <w14:schemeClr w14:val="tx1"/>
            </w14:solidFill>
          </w14:textFill>
        </w:rPr>
        <w:t>文件</w:t>
      </w:r>
      <w:bookmarkEnd w:id="3"/>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时间：</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10</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23</w:t>
      </w:r>
      <w:r>
        <w:rPr>
          <w:rFonts w:hint="eastAsia" w:ascii="宋体" w:hAnsi="宋体" w:eastAsia="宋体" w:cs="宋体"/>
          <w:color w:val="000000" w:themeColor="text1"/>
          <w:sz w:val="21"/>
          <w:szCs w:val="21"/>
          <w:u w:val="single"/>
          <w14:textFill>
            <w14:solidFill>
              <w14:schemeClr w14:val="tx1"/>
            </w14:solidFill>
          </w14:textFill>
        </w:rPr>
        <w:t>日至</w:t>
      </w:r>
      <w:r>
        <w:rPr>
          <w:rFonts w:hint="eastAsia" w:ascii="宋体" w:hAnsi="宋体" w:eastAsia="宋体" w:cs="宋体"/>
          <w:color w:val="000000" w:themeColor="text1"/>
          <w:sz w:val="21"/>
          <w:szCs w:val="21"/>
          <w:u w:val="single"/>
          <w:lang w:val="en-US" w:eastAsia="zh-CN"/>
          <w14:textFill>
            <w14:solidFill>
              <w14:schemeClr w14:val="tx1"/>
            </w14:solidFill>
          </w14:textFill>
        </w:rPr>
        <w:t>2020</w:t>
      </w:r>
      <w:r>
        <w:rPr>
          <w:rFonts w:hint="eastAsia" w:ascii="宋体" w:hAnsi="宋体" w:eastAsia="宋体" w:cs="宋体"/>
          <w:color w:val="000000" w:themeColor="text1"/>
          <w:sz w:val="21"/>
          <w:szCs w:val="21"/>
          <w:u w:val="single"/>
          <w14:textFill>
            <w14:solidFill>
              <w14:schemeClr w14:val="tx1"/>
            </w14:solidFill>
          </w14:textFill>
        </w:rPr>
        <w:t>年</w:t>
      </w:r>
      <w:r>
        <w:rPr>
          <w:rFonts w:hint="eastAsia" w:ascii="宋体" w:hAnsi="宋体" w:cs="宋体"/>
          <w:color w:val="000000" w:themeColor="text1"/>
          <w:sz w:val="21"/>
          <w:szCs w:val="21"/>
          <w:u w:val="single"/>
          <w:lang w:val="en-US" w:eastAsia="zh-CN"/>
          <w14:textFill>
            <w14:solidFill>
              <w14:schemeClr w14:val="tx1"/>
            </w14:solidFill>
          </w14:textFill>
        </w:rPr>
        <w:t>10</w:t>
      </w:r>
      <w:r>
        <w:rPr>
          <w:rFonts w:hint="eastAsia" w:ascii="宋体" w:hAnsi="宋体" w:eastAsia="宋体" w:cs="宋体"/>
          <w:color w:val="000000" w:themeColor="text1"/>
          <w:sz w:val="21"/>
          <w:szCs w:val="21"/>
          <w:u w:val="single"/>
          <w14:textFill>
            <w14:solidFill>
              <w14:schemeClr w14:val="tx1"/>
            </w14:solidFill>
          </w14:textFill>
        </w:rPr>
        <w:t>月</w:t>
      </w:r>
      <w:r>
        <w:rPr>
          <w:rFonts w:hint="eastAsia" w:ascii="宋体" w:hAnsi="宋体" w:cs="宋体"/>
          <w:color w:val="000000" w:themeColor="text1"/>
          <w:sz w:val="21"/>
          <w:szCs w:val="21"/>
          <w:u w:val="single"/>
          <w:lang w:val="en-US" w:eastAsia="zh-CN"/>
          <w14:textFill>
            <w14:solidFill>
              <w14:schemeClr w14:val="tx1"/>
            </w14:solidFill>
          </w14:textFill>
        </w:rPr>
        <w:t>27</w:t>
      </w:r>
      <w:r>
        <w:rPr>
          <w:rFonts w:hint="eastAsia" w:ascii="宋体" w:hAnsi="宋体" w:eastAsia="宋体" w:cs="宋体"/>
          <w:color w:val="000000" w:themeColor="text1"/>
          <w:sz w:val="21"/>
          <w:szCs w:val="21"/>
          <w:u w:val="single"/>
          <w14:textFill>
            <w14:solidFill>
              <w14:schemeClr w14:val="tx1"/>
            </w14:solidFill>
          </w14:textFill>
        </w:rPr>
        <w:t>日</w:t>
      </w:r>
      <w:r>
        <w:rPr>
          <w:rFonts w:hint="eastAsia" w:ascii="宋体" w:hAnsi="宋体" w:eastAsia="宋体" w:cs="宋体"/>
          <w:color w:val="000000" w:themeColor="text1"/>
          <w:sz w:val="21"/>
          <w:szCs w:val="21"/>
          <w14:textFill>
            <w14:solidFill>
              <w14:schemeClr w14:val="tx1"/>
            </w14:solidFill>
          </w14:textFill>
        </w:rPr>
        <w:t>（提供期限自本公告发布</w:t>
      </w:r>
      <w:r>
        <w:rPr>
          <w:rFonts w:hint="eastAsia" w:ascii="宋体" w:hAnsi="宋体" w:eastAsia="宋体" w:cs="宋体"/>
          <w:color w:val="000000" w:themeColor="text1"/>
          <w:sz w:val="21"/>
          <w:szCs w:val="21"/>
          <w:lang w:eastAsia="zh-CN"/>
          <w14:textFill>
            <w14:solidFill>
              <w14:schemeClr w14:val="tx1"/>
            </w14:solidFill>
          </w14:textFill>
        </w:rPr>
        <w:t>之</w:t>
      </w:r>
      <w:r>
        <w:rPr>
          <w:rFonts w:hint="eastAsia" w:ascii="宋体" w:hAnsi="宋体" w:eastAsia="宋体" w:cs="宋体"/>
          <w:color w:val="000000" w:themeColor="text1"/>
          <w:sz w:val="21"/>
          <w:szCs w:val="21"/>
          <w14:textFill>
            <w14:solidFill>
              <w14:schemeClr w14:val="tx1"/>
            </w14:solidFill>
          </w14:textFill>
        </w:rPr>
        <w:t>日起</w:t>
      </w:r>
      <w:r>
        <w:rPr>
          <w:rFonts w:hint="eastAsia" w:ascii="宋体" w:hAnsi="宋体" w:eastAsia="宋体" w:cs="宋体"/>
          <w:color w:val="000000" w:themeColor="text1"/>
          <w:sz w:val="21"/>
          <w:szCs w:val="21"/>
          <w:lang w:eastAsia="zh-CN"/>
          <w14:textFill>
            <w14:solidFill>
              <w14:schemeClr w14:val="tx1"/>
            </w14:solidFill>
          </w14:textFill>
        </w:rPr>
        <w:t>至少</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个工作日），每天上午</w:t>
      </w:r>
      <w:r>
        <w:rPr>
          <w:rFonts w:hint="eastAsia" w:ascii="宋体" w:hAnsi="宋体" w:eastAsia="宋体" w:cs="宋体"/>
          <w:color w:val="000000" w:themeColor="text1"/>
          <w:sz w:val="21"/>
          <w:szCs w:val="21"/>
          <w:lang w:val="en-US" w:eastAsia="zh-CN"/>
          <w14:textFill>
            <w14:solidFill>
              <w14:schemeClr w14:val="tx1"/>
            </w14:solidFill>
          </w14:textFill>
        </w:rPr>
        <w:t>09:00</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eastAsia="宋体" w:cs="宋体"/>
          <w:color w:val="000000" w:themeColor="text1"/>
          <w:sz w:val="21"/>
          <w:szCs w:val="21"/>
          <w:lang w:val="en-US" w:eastAsia="zh-CN"/>
          <w14:textFill>
            <w14:solidFill>
              <w14:schemeClr w14:val="tx1"/>
            </w14:solidFill>
          </w14:textFill>
        </w:rPr>
        <w:t>12:00</w:t>
      </w:r>
      <w:r>
        <w:rPr>
          <w:rFonts w:hint="eastAsia" w:ascii="宋体" w:hAnsi="宋体" w:eastAsia="宋体" w:cs="宋体"/>
          <w:color w:val="000000" w:themeColor="text1"/>
          <w:sz w:val="21"/>
          <w:szCs w:val="21"/>
          <w14:textFill>
            <w14:solidFill>
              <w14:schemeClr w14:val="tx1"/>
            </w14:solidFill>
          </w14:textFill>
        </w:rPr>
        <w:t>，下午</w:t>
      </w:r>
      <w:r>
        <w:rPr>
          <w:rFonts w:hint="eastAsia" w:ascii="宋体" w:hAnsi="宋体" w:eastAsia="宋体" w:cs="宋体"/>
          <w:color w:val="000000" w:themeColor="text1"/>
          <w:sz w:val="21"/>
          <w:szCs w:val="21"/>
          <w:lang w:val="en-US" w:eastAsia="zh-CN"/>
          <w14:textFill>
            <w14:solidFill>
              <w14:schemeClr w14:val="tx1"/>
            </w14:solidFill>
          </w14:textFill>
        </w:rPr>
        <w:t>14:30</w:t>
      </w:r>
      <w:r>
        <w:rPr>
          <w:rFonts w:hint="eastAsia" w:ascii="宋体" w:hAnsi="宋体" w:eastAsia="宋体" w:cs="宋体"/>
          <w:color w:val="000000" w:themeColor="text1"/>
          <w:sz w:val="21"/>
          <w:szCs w:val="21"/>
          <w14:textFill>
            <w14:solidFill>
              <w14:schemeClr w14:val="tx1"/>
            </w14:solidFill>
          </w14:textFill>
        </w:rPr>
        <w:t>至</w:t>
      </w:r>
      <w:r>
        <w:rPr>
          <w:rFonts w:hint="eastAsia" w:ascii="宋体" w:hAnsi="宋体" w:eastAsia="宋体" w:cs="宋体"/>
          <w:color w:val="000000" w:themeColor="text1"/>
          <w:sz w:val="21"/>
          <w:szCs w:val="21"/>
          <w:lang w:val="en-US" w:eastAsia="zh-CN"/>
          <w14:textFill>
            <w14:solidFill>
              <w14:schemeClr w14:val="tx1"/>
            </w14:solidFill>
          </w14:textFill>
        </w:rPr>
        <w:t>17:00</w:t>
      </w:r>
      <w:r>
        <w:rPr>
          <w:rFonts w:hint="eastAsia" w:ascii="宋体" w:hAnsi="宋体" w:eastAsia="宋体" w:cs="宋体"/>
          <w:color w:val="000000" w:themeColor="text1"/>
          <w:sz w:val="21"/>
          <w:szCs w:val="21"/>
          <w14:textFill>
            <w14:solidFill>
              <w14:schemeClr w14:val="tx1"/>
            </w14:solidFill>
          </w14:textFill>
        </w:rPr>
        <w:t>（北京时间，法定节假日除外）</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地点：武昌区中北路岳家嘴立交山河企业大厦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w:t>
      </w:r>
      <w:r>
        <w:rPr>
          <w:rFonts w:hint="eastAsia" w:ascii="宋体" w:hAnsi="宋体" w:eastAsia="宋体" w:cs="宋体"/>
          <w:color w:val="000000" w:themeColor="text1"/>
          <w:sz w:val="21"/>
          <w:szCs w:val="21"/>
          <w14:textFill>
            <w14:solidFill>
              <w14:schemeClr w14:val="tx1"/>
            </w14:solidFill>
          </w14:textFill>
        </w:rPr>
        <w:t>4805室；</w:t>
      </w:r>
    </w:p>
    <w:p>
      <w:p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eastAsia="zh-CN"/>
          <w14:textFill>
            <w14:solidFill>
              <w14:schemeClr w14:val="tx1"/>
            </w14:solidFill>
          </w14:textFill>
        </w:rPr>
        <w:t>现场获取</w:t>
      </w:r>
      <w:r>
        <w:rPr>
          <w:rFonts w:hint="eastAsia" w:ascii="宋体" w:hAnsi="宋体" w:eastAsia="宋体" w:cs="宋体"/>
          <w:b w:val="0"/>
          <w:bCs w:val="0"/>
          <w:color w:val="000000" w:themeColor="text1"/>
          <w:sz w:val="21"/>
          <w:szCs w:val="21"/>
          <w14:textFill>
            <w14:solidFill>
              <w14:schemeClr w14:val="tx1"/>
            </w14:solidFill>
          </w14:textFill>
        </w:rPr>
        <w:t>：</w:t>
      </w:r>
      <w:bookmarkEnd w:id="4"/>
      <w:r>
        <w:rPr>
          <w:rFonts w:hint="eastAsia" w:ascii="宋体" w:hAnsi="宋体" w:eastAsia="宋体" w:cs="宋体"/>
          <w:b w:val="0"/>
          <w:bCs w:val="0"/>
          <w:color w:val="000000" w:themeColor="text1"/>
          <w:sz w:val="21"/>
          <w:szCs w:val="21"/>
          <w14:textFill>
            <w14:solidFill>
              <w14:schemeClr w14:val="tx1"/>
            </w14:solidFill>
          </w14:textFill>
        </w:rPr>
        <w:t>1）法定代表人领取的，凭法定代表人身份证明书（格式</w:t>
      </w:r>
      <w:r>
        <w:rPr>
          <w:rFonts w:hint="eastAsia" w:ascii="宋体" w:hAnsi="宋体" w:eastAsia="宋体" w:cs="宋体"/>
          <w:b w:val="0"/>
          <w:bCs w:val="0"/>
          <w:color w:val="000000" w:themeColor="text1"/>
          <w:sz w:val="21"/>
          <w:szCs w:val="21"/>
          <w:lang w:eastAsia="zh-CN"/>
          <w14:textFill>
            <w14:solidFill>
              <w14:schemeClr w14:val="tx1"/>
            </w14:solidFill>
          </w14:textFill>
        </w:rPr>
        <w:t>见附件</w:t>
      </w:r>
      <w:r>
        <w:rPr>
          <w:rFonts w:hint="eastAsia" w:ascii="宋体" w:hAnsi="宋体" w:eastAsia="宋体" w:cs="宋体"/>
          <w:b w:val="0"/>
          <w:bCs w:val="0"/>
          <w:color w:val="000000" w:themeColor="text1"/>
          <w:sz w:val="21"/>
          <w:szCs w:val="21"/>
          <w14:textFill>
            <w14:solidFill>
              <w14:schemeClr w14:val="tx1"/>
            </w14:solidFill>
          </w14:textFill>
        </w:rPr>
        <w:t>）及法定代表人身份证原件领取；2）法定代表人委托他人领取的，凭法定代表人授权书（格式</w:t>
      </w:r>
      <w:r>
        <w:rPr>
          <w:rFonts w:hint="eastAsia" w:ascii="宋体" w:hAnsi="宋体" w:eastAsia="宋体" w:cs="宋体"/>
          <w:b w:val="0"/>
          <w:bCs w:val="0"/>
          <w:color w:val="000000" w:themeColor="text1"/>
          <w:sz w:val="21"/>
          <w:szCs w:val="21"/>
          <w:lang w:eastAsia="zh-CN"/>
          <w14:textFill>
            <w14:solidFill>
              <w14:schemeClr w14:val="tx1"/>
            </w14:solidFill>
          </w14:textFill>
        </w:rPr>
        <w:t>见附件</w:t>
      </w:r>
      <w:r>
        <w:rPr>
          <w:rFonts w:hint="eastAsia" w:ascii="宋体" w:hAnsi="宋体" w:eastAsia="宋体" w:cs="宋体"/>
          <w:b w:val="0"/>
          <w:bCs w:val="0"/>
          <w:color w:val="000000" w:themeColor="text1"/>
          <w:sz w:val="21"/>
          <w:szCs w:val="21"/>
          <w14:textFill>
            <w14:solidFill>
              <w14:schemeClr w14:val="tx1"/>
            </w14:solidFill>
          </w14:textFill>
        </w:rPr>
        <w:t>）及受托人身份证原件领取</w:t>
      </w:r>
      <w:r>
        <w:rPr>
          <w:rFonts w:hint="eastAsia" w:ascii="宋体" w:hAnsi="宋体" w:eastAsia="宋体" w:cs="宋体"/>
          <w:b w:val="0"/>
          <w:bCs w:val="0"/>
          <w:color w:val="000000" w:themeColor="text1"/>
          <w:sz w:val="21"/>
          <w:szCs w:val="21"/>
          <w:lang w:eastAsia="zh-CN"/>
          <w14:textFill>
            <w14:solidFill>
              <w14:schemeClr w14:val="tx1"/>
            </w14:solidFill>
          </w14:textFill>
        </w:rPr>
        <w:t>；</w:t>
      </w:r>
      <w:r>
        <w:rPr>
          <w:rFonts w:hint="eastAsia" w:ascii="宋体" w:hAnsi="宋体" w:eastAsia="宋体" w:cs="宋体"/>
          <w:b w:val="0"/>
          <w:bCs w:val="0"/>
          <w:color w:val="000000" w:themeColor="text1"/>
          <w:sz w:val="21"/>
          <w:szCs w:val="21"/>
          <w:lang w:val="en-US" w:eastAsia="zh-CN"/>
          <w14:textFill>
            <w14:solidFill>
              <w14:schemeClr w14:val="tx1"/>
            </w14:solidFill>
          </w14:textFill>
        </w:rPr>
        <w:t>3</w:t>
      </w:r>
      <w:r>
        <w:rPr>
          <w:rFonts w:hint="eastAsia" w:ascii="宋体" w:hAnsi="宋体" w:eastAsia="宋体" w:cs="宋体"/>
          <w:b w:val="0"/>
          <w:bCs w:val="0"/>
          <w:color w:val="000000" w:themeColor="text1"/>
          <w:sz w:val="21"/>
          <w:szCs w:val="21"/>
          <w14:textFill>
            <w14:solidFill>
              <w14:schemeClr w14:val="tx1"/>
            </w14:solidFill>
          </w14:textFill>
        </w:rPr>
        <w:t>）加盖</w:t>
      </w:r>
      <w:r>
        <w:rPr>
          <w:rFonts w:hint="eastAsia" w:ascii="宋体" w:hAnsi="宋体" w:eastAsia="宋体" w:cs="宋体"/>
          <w:b w:val="0"/>
          <w:bCs w:val="0"/>
          <w:color w:val="000000" w:themeColor="text1"/>
          <w:sz w:val="21"/>
          <w:szCs w:val="21"/>
          <w:lang w:val="en-US" w:eastAsia="zh-CN"/>
          <w14:textFill>
            <w14:solidFill>
              <w14:schemeClr w14:val="tx1"/>
            </w14:solidFill>
          </w14:textFill>
        </w:rPr>
        <w:t>公章</w:t>
      </w:r>
      <w:r>
        <w:rPr>
          <w:rFonts w:hint="eastAsia" w:ascii="宋体" w:hAnsi="宋体" w:eastAsia="宋体" w:cs="宋体"/>
          <w:b w:val="0"/>
          <w:bCs w:val="0"/>
          <w:color w:val="000000" w:themeColor="text1"/>
          <w:sz w:val="21"/>
          <w:szCs w:val="21"/>
          <w14:textFill>
            <w14:solidFill>
              <w14:schemeClr w14:val="tx1"/>
            </w14:solidFill>
          </w14:textFill>
        </w:rPr>
        <w:t>的营业执照</w:t>
      </w:r>
      <w:r>
        <w:rPr>
          <w:rFonts w:hint="eastAsia" w:ascii="宋体" w:hAnsi="宋体" w:eastAsia="宋体" w:cs="宋体"/>
          <w:b w:val="0"/>
          <w:bCs w:val="0"/>
          <w:color w:val="000000" w:themeColor="text1"/>
          <w:sz w:val="21"/>
          <w:szCs w:val="21"/>
          <w:lang w:val="en-US" w:eastAsia="zh-CN"/>
          <w14:textFill>
            <w14:solidFill>
              <w14:schemeClr w14:val="tx1"/>
            </w14:solidFill>
          </w14:textFill>
        </w:rPr>
        <w:t>真彩扫描件、项目报名表</w:t>
      </w:r>
      <w:r>
        <w:rPr>
          <w:rFonts w:hint="eastAsia" w:ascii="宋体" w:hAnsi="宋体" w:eastAsia="宋体" w:cs="宋体"/>
          <w:b w:val="0"/>
          <w:bCs w:val="0"/>
          <w:color w:val="000000" w:themeColor="text1"/>
          <w:sz w:val="21"/>
          <w:szCs w:val="21"/>
          <w14:textFill>
            <w14:solidFill>
              <w14:schemeClr w14:val="tx1"/>
            </w14:solidFill>
          </w14:textFill>
        </w:rPr>
        <w:t>（格式见附件）</w:t>
      </w:r>
      <w:r>
        <w:rPr>
          <w:rFonts w:hint="eastAsia" w:ascii="宋体" w:hAnsi="宋体" w:eastAsia="宋体" w:cs="宋体"/>
          <w:b w:val="0"/>
          <w:bCs w:val="0"/>
          <w:color w:val="000000" w:themeColor="text1"/>
          <w:sz w:val="21"/>
          <w:szCs w:val="21"/>
          <w:lang w:val="en-US" w:eastAsia="zh-CN"/>
          <w14:textFill>
            <w14:solidFill>
              <w14:schemeClr w14:val="tx1"/>
            </w14:solidFill>
          </w14:textFill>
        </w:rPr>
        <w:t>、供应商信用承诺书（格式见附件）、《中小企业声明函》扫描件，格式详见《政府采购促进中小企业发展暂行办法》(财库【2011】181号)（如项目非专门面向中小微企业，则不需要中小企业声明函）；</w:t>
      </w:r>
    </w:p>
    <w:p>
      <w:pPr>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售价：采购文件人民币400元/本，售后不退，不办理邮寄；</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5" w:name="_Toc19225"/>
      <w:r>
        <w:rPr>
          <w:rFonts w:hint="eastAsia" w:ascii="宋体" w:hAnsi="宋体" w:eastAsia="宋体" w:cs="宋体"/>
          <w:color w:val="000000" w:themeColor="text1"/>
          <w:sz w:val="21"/>
          <w:szCs w:val="21"/>
          <w:lang w:eastAsia="zh-CN"/>
          <w14:textFill>
            <w14:solidFill>
              <w14:schemeClr w14:val="tx1"/>
            </w14:solidFill>
          </w14:textFill>
        </w:rPr>
        <w:t>响应文件提交</w:t>
      </w:r>
      <w:bookmarkEnd w:id="5"/>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开始时间：2020年10月30日08点30分（北京时间）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截止时间：2020年10月30日09点30分（北京时间）</w:t>
      </w:r>
    </w:p>
    <w:p>
      <w:pPr>
        <w:numPr>
          <w:ilvl w:val="0"/>
          <w:numId w:val="0"/>
        </w:numPr>
        <w:spacing w:line="360" w:lineRule="auto"/>
        <w:ind w:firstLine="420" w:firstLineChars="200"/>
        <w:jc w:val="left"/>
        <w:outlineLvl w:val="9"/>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地点：武昌区中北路岳家嘴立交山河企业大厦4806室</w:t>
      </w:r>
    </w:p>
    <w:p>
      <w:pPr>
        <w:pStyle w:val="2"/>
        <w:numPr>
          <w:ilvl w:val="0"/>
          <w:numId w:val="5"/>
        </w:numPr>
        <w:spacing w:line="360" w:lineRule="auto"/>
        <w:jc w:val="left"/>
        <w:rPr>
          <w:rFonts w:hint="eastAsia" w:eastAsia="宋体"/>
          <w:color w:val="000000" w:themeColor="text1"/>
          <w:sz w:val="21"/>
          <w:szCs w:val="21"/>
          <w:lang w:eastAsia="zh-CN"/>
          <w14:textFill>
            <w14:solidFill>
              <w14:schemeClr w14:val="tx1"/>
            </w14:solidFill>
          </w14:textFill>
        </w:rPr>
      </w:pPr>
      <w:bookmarkStart w:id="6" w:name="_Toc26795"/>
      <w:r>
        <w:rPr>
          <w:rFonts w:hint="eastAsia" w:ascii="宋体" w:hAnsi="宋体" w:eastAsia="宋体" w:cs="宋体"/>
          <w:color w:val="000000" w:themeColor="text1"/>
          <w:sz w:val="21"/>
          <w:szCs w:val="21"/>
          <w:lang w:eastAsia="zh-CN"/>
          <w14:textFill>
            <w14:solidFill>
              <w14:schemeClr w14:val="tx1"/>
            </w14:solidFill>
          </w14:textFill>
        </w:rPr>
        <w:t>开启</w:t>
      </w:r>
      <w:bookmarkEnd w:id="6"/>
    </w:p>
    <w:p>
      <w:pPr>
        <w:numPr>
          <w:ilvl w:val="0"/>
          <w:numId w:val="0"/>
        </w:numPr>
        <w:spacing w:line="360" w:lineRule="auto"/>
        <w:ind w:leftChars="0" w:firstLine="420" w:firstLineChars="200"/>
        <w:jc w:val="left"/>
        <w:outlineLvl w:val="9"/>
        <w:rPr>
          <w:rFonts w:hint="eastAsia" w:eastAsia="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时间：</w:t>
      </w:r>
      <w:r>
        <w:rPr>
          <w:rFonts w:hint="eastAsia" w:ascii="宋体" w:hAnsi="宋体" w:eastAsia="宋体" w:cs="宋体"/>
          <w:color w:val="000000" w:themeColor="text1"/>
          <w:sz w:val="21"/>
          <w:szCs w:val="21"/>
          <w:lang w:eastAsia="zh-CN"/>
          <w14:textFill>
            <w14:solidFill>
              <w14:schemeClr w14:val="tx1"/>
            </w14:solidFill>
          </w14:textFill>
        </w:rPr>
        <w:t>2020年</w:t>
      </w:r>
      <w:r>
        <w:rPr>
          <w:rFonts w:hint="eastAsia" w:ascii="宋体" w:hAnsi="宋体" w:cs="宋体"/>
          <w:color w:val="000000" w:themeColor="text1"/>
          <w:sz w:val="21"/>
          <w:szCs w:val="21"/>
          <w:lang w:val="en-US" w:eastAsia="zh-CN"/>
          <w14:textFill>
            <w14:solidFill>
              <w14:schemeClr w14:val="tx1"/>
            </w14:solidFill>
          </w14:textFill>
        </w:rPr>
        <w:t>10</w:t>
      </w:r>
      <w:r>
        <w:rPr>
          <w:rFonts w:hint="eastAsia" w:ascii="宋体" w:hAnsi="宋体" w:eastAsia="宋体" w:cs="宋体"/>
          <w:color w:val="000000" w:themeColor="text1"/>
          <w:sz w:val="21"/>
          <w:szCs w:val="21"/>
          <w:lang w:eastAsia="zh-CN"/>
          <w14:textFill>
            <w14:solidFill>
              <w14:schemeClr w14:val="tx1"/>
            </w14:solidFill>
          </w14:textFill>
        </w:rPr>
        <w:t>月</w:t>
      </w: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lang w:eastAsia="zh-CN"/>
          <w14:textFill>
            <w14:solidFill>
              <w14:schemeClr w14:val="tx1"/>
            </w14:solidFill>
          </w14:textFill>
        </w:rPr>
        <w:t>日</w:t>
      </w:r>
      <w:r>
        <w:rPr>
          <w:rFonts w:hint="eastAsia" w:ascii="宋体" w:hAnsi="宋体" w:cs="宋体"/>
          <w:color w:val="000000" w:themeColor="text1"/>
          <w:sz w:val="21"/>
          <w:szCs w:val="21"/>
          <w:lang w:val="en-US" w:eastAsia="zh-CN"/>
          <w14:textFill>
            <w14:solidFill>
              <w14:schemeClr w14:val="tx1"/>
            </w14:solidFill>
          </w14:textFill>
        </w:rPr>
        <w:t>09</w:t>
      </w:r>
      <w:r>
        <w:rPr>
          <w:rFonts w:hint="eastAsia" w:ascii="宋体" w:hAnsi="宋体" w:eastAsia="宋体" w:cs="宋体"/>
          <w:color w:val="000000" w:themeColor="text1"/>
          <w:sz w:val="21"/>
          <w:szCs w:val="21"/>
          <w:lang w:eastAsia="zh-CN"/>
          <w14:textFill>
            <w14:solidFill>
              <w14:schemeClr w14:val="tx1"/>
            </w14:solidFill>
          </w14:textFill>
        </w:rPr>
        <w:t>点</w:t>
      </w:r>
      <w:r>
        <w:rPr>
          <w:rFonts w:hint="eastAsia" w:ascii="宋体" w:hAnsi="宋体" w:cs="宋体"/>
          <w:color w:val="000000" w:themeColor="text1"/>
          <w:sz w:val="21"/>
          <w:szCs w:val="21"/>
          <w:lang w:val="en-US" w:eastAsia="zh-CN"/>
          <w14:textFill>
            <w14:solidFill>
              <w14:schemeClr w14:val="tx1"/>
            </w14:solidFill>
          </w14:textFill>
        </w:rPr>
        <w:t>30</w:t>
      </w:r>
      <w:r>
        <w:rPr>
          <w:rFonts w:hint="eastAsia" w:ascii="宋体" w:hAnsi="宋体" w:eastAsia="宋体" w:cs="宋体"/>
          <w:color w:val="000000" w:themeColor="text1"/>
          <w:sz w:val="21"/>
          <w:szCs w:val="21"/>
          <w:lang w:eastAsia="zh-CN"/>
          <w14:textFill>
            <w14:solidFill>
              <w14:schemeClr w14:val="tx1"/>
            </w14:solidFill>
          </w14:textFill>
        </w:rPr>
        <w:t>分（北京时间）</w:t>
      </w:r>
    </w:p>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7" w:name="_Toc8226"/>
      <w:r>
        <w:rPr>
          <w:rFonts w:hint="eastAsia" w:ascii="宋体" w:hAnsi="宋体" w:eastAsia="宋体" w:cs="宋体"/>
          <w:color w:val="000000" w:themeColor="text1"/>
          <w:sz w:val="21"/>
          <w:szCs w:val="21"/>
          <w14:textFill>
            <w14:solidFill>
              <w14:schemeClr w14:val="tx1"/>
            </w14:solidFill>
          </w14:textFill>
        </w:rPr>
        <w:t>公告期限</w:t>
      </w:r>
      <w:bookmarkEnd w:id="7"/>
    </w:p>
    <w:p>
      <w:pPr>
        <w:spacing w:line="360" w:lineRule="auto"/>
        <w:ind w:firstLine="420" w:firstLineChars="200"/>
        <w:jc w:val="left"/>
        <w:rPr>
          <w:rFonts w:hint="eastAsia" w:ascii="宋体" w:hAnsi="宋体" w:eastAsia="宋体" w:cs="宋体"/>
          <w:color w:val="000000" w:themeColor="text1"/>
          <w:sz w:val="21"/>
          <w:szCs w:val="21"/>
          <w:lang w:eastAsia="zh-CN"/>
          <w14:textFill>
            <w14:solidFill>
              <w14:schemeClr w14:val="tx1"/>
            </w14:solidFill>
          </w14:textFill>
        </w:rPr>
      </w:pPr>
      <w:bookmarkStart w:id="8" w:name="_Toc317262251"/>
      <w:bookmarkStart w:id="9" w:name="_Toc259607751"/>
      <w:bookmarkStart w:id="10" w:name="_Toc320898024"/>
      <w:bookmarkStart w:id="11" w:name="_Toc334539188"/>
      <w:bookmarkStart w:id="12" w:name="_Toc6021"/>
      <w:bookmarkStart w:id="13" w:name="_Toc276368888"/>
      <w:r>
        <w:rPr>
          <w:rFonts w:hint="eastAsia" w:ascii="宋体" w:hAnsi="宋体" w:eastAsia="宋体" w:cs="宋体"/>
          <w:color w:val="000000" w:themeColor="text1"/>
          <w:sz w:val="21"/>
          <w:szCs w:val="21"/>
          <w:lang w:val="en-US" w:eastAsia="zh-CN"/>
          <w14:textFill>
            <w14:solidFill>
              <w14:schemeClr w14:val="tx1"/>
            </w14:solidFill>
          </w14:textFill>
        </w:rPr>
        <w:t>自本公告发布之日起</w:t>
      </w:r>
      <w:r>
        <w:rPr>
          <w:rFonts w:hint="eastAsia" w:ascii="宋体" w:hAnsi="宋体" w:eastAsia="宋体" w:cs="宋体"/>
          <w:color w:val="000000" w:themeColor="text1"/>
          <w:sz w:val="21"/>
          <w:szCs w:val="21"/>
          <w:lang w:eastAsia="zh-CN"/>
          <w14:textFill>
            <w14:solidFill>
              <w14:schemeClr w14:val="tx1"/>
            </w14:solidFill>
          </w14:textFill>
        </w:rPr>
        <w:t>至少</w:t>
      </w:r>
      <w:r>
        <w:rPr>
          <w:rFonts w:hint="eastAsia" w:ascii="宋体" w:hAnsi="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lang w:val="en-US" w:eastAsia="zh-CN"/>
          <w14:textFill>
            <w14:solidFill>
              <w14:schemeClr w14:val="tx1"/>
            </w14:solidFill>
          </w14:textFill>
        </w:rPr>
        <w:t>个工作日</w:t>
      </w:r>
    </w:p>
    <w:bookmarkEnd w:id="8"/>
    <w:bookmarkEnd w:id="9"/>
    <w:bookmarkEnd w:id="10"/>
    <w:bookmarkEnd w:id="11"/>
    <w:bookmarkEnd w:id="12"/>
    <w:bookmarkEnd w:id="13"/>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14" w:name="_Toc20330"/>
      <w:r>
        <w:rPr>
          <w:rFonts w:hint="eastAsia" w:ascii="宋体" w:hAnsi="宋体" w:eastAsia="宋体" w:cs="宋体"/>
          <w:color w:val="000000" w:themeColor="text1"/>
          <w:sz w:val="21"/>
          <w:szCs w:val="21"/>
          <w14:textFill>
            <w14:solidFill>
              <w14:schemeClr w14:val="tx1"/>
            </w14:solidFill>
          </w14:textFill>
        </w:rPr>
        <w:t>其他补充事宜</w:t>
      </w:r>
      <w:bookmarkEnd w:id="14"/>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bookmarkStart w:id="15" w:name="_Toc259028279"/>
      <w:r>
        <w:rPr>
          <w:rFonts w:hint="eastAsia" w:ascii="宋体" w:hAnsi="宋体" w:eastAsia="宋体" w:cs="宋体"/>
          <w:color w:val="000000" w:themeColor="text1"/>
          <w:sz w:val="21"/>
          <w:szCs w:val="21"/>
          <w:lang w:val="en-US" w:eastAsia="zh-CN"/>
          <w14:textFill>
            <w14:solidFill>
              <w14:schemeClr w14:val="tx1"/>
            </w14:solidFill>
          </w14:textFill>
        </w:rPr>
        <w:t>1.本项目是否专门面向中小企业、监狱企业、残疾人福利性单位：否</w:t>
      </w:r>
    </w:p>
    <w:p>
      <w:pPr>
        <w:numPr>
          <w:ilvl w:val="0"/>
          <w:numId w:val="0"/>
        </w:numPr>
        <w:spacing w:line="360" w:lineRule="auto"/>
        <w:ind w:firstLine="420" w:firstLineChars="20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ind w:firstLine="420" w:firstLineChars="200"/>
        <w:jc w:val="left"/>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3.供应商如需查询技术要求可直接到我处查阅采购文件第三章相关内容。</w:t>
      </w:r>
      <w:r>
        <w:rPr>
          <w:rFonts w:hint="eastAsia" w:ascii="宋体" w:hAnsi="宋体" w:eastAsia="宋体" w:cs="宋体"/>
          <w:color w:val="000000" w:themeColor="text1"/>
          <w:sz w:val="21"/>
          <w:szCs w:val="21"/>
          <w:lang w:val="en-US" w:eastAsia="zh-CN"/>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4.本项目将在以下网站发布所有信息，请参加本项目竞标的供应商密切关注。</w:t>
      </w:r>
      <w:r>
        <w:rPr>
          <w:rFonts w:hint="eastAsia" w:ascii="宋体" w:hAnsi="宋体" w:eastAsia="宋体" w:cs="宋体"/>
          <w:color w:val="000000" w:themeColor="text1"/>
          <w:sz w:val="21"/>
          <w:szCs w:val="21"/>
          <w:lang w:val="en-US" w:eastAsia="zh-CN"/>
          <w14:textFill>
            <w14:solidFill>
              <w14:schemeClr w14:val="tx1"/>
            </w14:solidFill>
          </w14:textFill>
        </w:rPr>
        <w:br w:type="textWrapping"/>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val="en-US" w:eastAsia="zh-CN"/>
          <w14:textFill>
            <w14:solidFill>
              <w14:schemeClr w14:val="tx1"/>
            </w14:solidFill>
          </w14:textFill>
        </w:rPr>
        <w:t>（一）《湖北省政府采购网》（网址：http://www.ccgp-hubei.gov.cn/）</w:t>
      </w:r>
    </w:p>
    <w:p>
      <w:pPr>
        <w:spacing w:line="360" w:lineRule="auto"/>
        <w:ind w:firstLine="420" w:firstLineChars="20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（二）《中经国际招标集团有限公司官网》（网址：</w:t>
      </w:r>
      <w:r>
        <w:rPr>
          <w:rFonts w:hint="eastAsia" w:ascii="宋体" w:hAnsi="宋体" w:eastAsia="宋体" w:cs="宋体"/>
          <w:color w:val="000000" w:themeColor="text1"/>
          <w:sz w:val="21"/>
          <w:szCs w:val="21"/>
          <w:lang w:val="en-US" w:eastAsia="zh-CN"/>
          <w14:textFill>
            <w14:solidFill>
              <w14:schemeClr w14:val="tx1"/>
            </w14:solidFill>
          </w14:textFill>
        </w:rPr>
        <w:fldChar w:fldCharType="begin"/>
      </w:r>
      <w:r>
        <w:rPr>
          <w:rFonts w:hint="eastAsia" w:ascii="宋体" w:hAnsi="宋体" w:eastAsia="宋体" w:cs="宋体"/>
          <w:color w:val="000000" w:themeColor="text1"/>
          <w:sz w:val="21"/>
          <w:szCs w:val="21"/>
          <w:lang w:val="en-US" w:eastAsia="zh-CN"/>
          <w14:textFill>
            <w14:solidFill>
              <w14:schemeClr w14:val="tx1"/>
            </w14:solidFill>
          </w14:textFill>
        </w:rPr>
        <w:instrText xml:space="preserve"> HYPERLINK "http://www.ceitcl.com/）" </w:instrText>
      </w:r>
      <w:r>
        <w:rPr>
          <w:rFonts w:hint="eastAsia" w:ascii="宋体" w:hAnsi="宋体" w:eastAsia="宋体" w:cs="宋体"/>
          <w:color w:val="000000" w:themeColor="text1"/>
          <w:sz w:val="21"/>
          <w:szCs w:val="21"/>
          <w:lang w:val="en-US" w:eastAsia="zh-CN"/>
          <w14:textFill>
            <w14:solidFill>
              <w14:schemeClr w14:val="tx1"/>
            </w14:solidFill>
          </w14:textFill>
        </w:rPr>
        <w:fldChar w:fldCharType="separate"/>
      </w:r>
      <w:r>
        <w:rPr>
          <w:rFonts w:hint="eastAsia" w:ascii="宋体" w:hAnsi="宋体" w:eastAsia="宋体" w:cs="宋体"/>
          <w:color w:val="000000" w:themeColor="text1"/>
          <w:sz w:val="21"/>
          <w:szCs w:val="21"/>
          <w:lang w:val="en-US" w:eastAsia="zh-CN"/>
          <w14:textFill>
            <w14:solidFill>
              <w14:schemeClr w14:val="tx1"/>
            </w14:solidFill>
          </w14:textFill>
        </w:rPr>
        <w:t>http://www.ceitcl.com/）</w:t>
      </w:r>
      <w:r>
        <w:rPr>
          <w:rFonts w:hint="eastAsia" w:ascii="宋体" w:hAnsi="宋体" w:eastAsia="宋体" w:cs="宋体"/>
          <w:color w:val="000000" w:themeColor="text1"/>
          <w:sz w:val="21"/>
          <w:szCs w:val="21"/>
          <w:lang w:val="en-US" w:eastAsia="zh-CN"/>
          <w14:textFill>
            <w14:solidFill>
              <w14:schemeClr w14:val="tx1"/>
            </w14:solidFill>
          </w14:textFill>
        </w:rPr>
        <w:fldChar w:fldCharType="end"/>
      </w:r>
    </w:p>
    <w:bookmarkEnd w:id="15"/>
    <w:p>
      <w:pPr>
        <w:pStyle w:val="2"/>
        <w:numPr>
          <w:ilvl w:val="0"/>
          <w:numId w:val="5"/>
        </w:numPr>
        <w:spacing w:line="360" w:lineRule="auto"/>
        <w:jc w:val="left"/>
        <w:rPr>
          <w:rFonts w:hint="eastAsia" w:ascii="宋体" w:hAnsi="宋体" w:eastAsia="宋体" w:cs="宋体"/>
          <w:color w:val="000000" w:themeColor="text1"/>
          <w:sz w:val="21"/>
          <w:szCs w:val="21"/>
          <w14:textFill>
            <w14:solidFill>
              <w14:schemeClr w14:val="tx1"/>
            </w14:solidFill>
          </w14:textFill>
        </w:rPr>
      </w:pPr>
      <w:bookmarkStart w:id="16" w:name="_Toc28156"/>
      <w:r>
        <w:rPr>
          <w:rFonts w:hint="eastAsia" w:ascii="宋体" w:hAnsi="宋体" w:eastAsia="宋体" w:cs="宋体"/>
          <w:color w:val="000000" w:themeColor="text1"/>
          <w:sz w:val="21"/>
          <w:szCs w:val="21"/>
          <w14:textFill>
            <w14:solidFill>
              <w14:schemeClr w14:val="tx1"/>
            </w14:solidFill>
          </w14:textFill>
        </w:rPr>
        <w:t>凡对本次采购提出询问，请按以下方式联系</w:t>
      </w:r>
      <w:bookmarkEnd w:id="16"/>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1.采购人信息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名 称：</w:t>
      </w:r>
      <w:r>
        <w:rPr>
          <w:rFonts w:hint="eastAsia" w:ascii="宋体" w:hAnsi="宋体" w:cs="宋体"/>
          <w:color w:val="000000" w:themeColor="text1"/>
          <w:sz w:val="21"/>
          <w:szCs w:val="21"/>
          <w:lang w:eastAsia="zh-CN"/>
          <w14:textFill>
            <w14:solidFill>
              <w14:schemeClr w14:val="tx1"/>
            </w14:solidFill>
          </w14:textFill>
        </w:rPr>
        <w:t>湖北水利水电职业技术学院</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址：</w:t>
      </w:r>
      <w:r>
        <w:rPr>
          <w:rFonts w:hint="eastAsia" w:ascii="宋体" w:hAnsi="宋体" w:cs="宋体"/>
          <w:color w:val="000000" w:themeColor="text1"/>
          <w:sz w:val="21"/>
          <w:szCs w:val="21"/>
          <w:lang w:eastAsia="zh-CN"/>
          <w14:textFill>
            <w14:solidFill>
              <w14:schemeClr w14:val="tx1"/>
            </w14:solidFill>
          </w14:textFill>
        </w:rPr>
        <w:t>湖北省武汉市武昌珞狮路306号　　</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eastAsia="宋体" w:cs="宋体"/>
          <w:color w:val="000000" w:themeColor="text1"/>
          <w:sz w:val="21"/>
          <w:szCs w:val="21"/>
          <w:lang w:val="en-US" w:eastAsia="zh-CN"/>
          <w14:textFill>
            <w14:solidFill>
              <w14:schemeClr w14:val="tx1"/>
            </w14:solidFill>
          </w14:textFill>
        </w:rPr>
        <w:t>027-81292806</w:t>
      </w:r>
      <w:r>
        <w:rPr>
          <w:rFonts w:hint="eastAsia" w:ascii="宋体" w:hAnsi="宋体" w:eastAsia="宋体" w:cs="宋体"/>
          <w:color w:val="000000" w:themeColor="text1"/>
          <w:sz w:val="21"/>
          <w:szCs w:val="21"/>
          <w:lang w:eastAsia="zh-CN"/>
          <w14:textFill>
            <w14:solidFill>
              <w14:schemeClr w14:val="tx1"/>
            </w14:solidFill>
          </w14:textFill>
        </w:rPr>
        <w:t xml:space="preserve">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2.采购代理机构信息</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 xml:space="preserve">名 </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称：中经国际招标集团有限公司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地　址：</w:t>
      </w:r>
      <w:bookmarkStart w:id="201" w:name="_GoBack"/>
      <w:r>
        <w:rPr>
          <w:rFonts w:hint="eastAsia" w:ascii="宋体" w:hAnsi="宋体" w:eastAsia="宋体" w:cs="宋体"/>
          <w:color w:val="000000" w:themeColor="text1"/>
          <w:sz w:val="21"/>
          <w:szCs w:val="21"/>
          <w:lang w:eastAsia="zh-CN"/>
          <w14:textFill>
            <w14:solidFill>
              <w14:schemeClr w14:val="tx1"/>
            </w14:solidFill>
          </w14:textFill>
        </w:rPr>
        <w:t>武昌区中北路岳家嘴立交山河企业大厦</w:t>
      </w:r>
      <w:r>
        <w:rPr>
          <w:rFonts w:hint="eastAsia" w:ascii="宋体" w:hAnsi="宋体" w:eastAsia="宋体" w:cs="宋体"/>
          <w:color w:val="000000" w:themeColor="text1"/>
          <w:sz w:val="21"/>
          <w:szCs w:val="21"/>
          <w:lang w:val="en-US" w:eastAsia="zh-CN"/>
          <w14:textFill>
            <w14:solidFill>
              <w14:schemeClr w14:val="tx1"/>
            </w14:solidFill>
          </w14:textFill>
        </w:rPr>
        <w:t>48楼4805、</w:t>
      </w:r>
      <w:r>
        <w:rPr>
          <w:rFonts w:hint="eastAsia" w:ascii="宋体" w:hAnsi="宋体" w:eastAsia="宋体" w:cs="宋体"/>
          <w:color w:val="000000" w:themeColor="text1"/>
          <w:sz w:val="21"/>
          <w:szCs w:val="21"/>
          <w:lang w:eastAsia="zh-CN"/>
          <w14:textFill>
            <w14:solidFill>
              <w14:schemeClr w14:val="tx1"/>
            </w14:solidFill>
          </w14:textFill>
        </w:rPr>
        <w:t>4806室</w:t>
      </w:r>
      <w:bookmarkEnd w:id="201"/>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联系方式：</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3.项目联系方式</w:t>
      </w:r>
    </w:p>
    <w:p>
      <w:pPr>
        <w:spacing w:line="360" w:lineRule="auto"/>
        <w:ind w:firstLine="420" w:firstLineChars="200"/>
        <w:jc w:val="left"/>
        <w:outlineLvl w:val="9"/>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项目联系人：张梦、</w:t>
      </w:r>
      <w:r>
        <w:rPr>
          <w:rFonts w:hint="eastAsia" w:ascii="宋体" w:hAnsi="宋体" w:cs="宋体"/>
          <w:color w:val="000000" w:themeColor="text1"/>
          <w:sz w:val="21"/>
          <w:szCs w:val="21"/>
          <w:lang w:eastAsia="zh-CN"/>
          <w14:textFill>
            <w14:solidFill>
              <w14:schemeClr w14:val="tx1"/>
            </w14:solidFill>
          </w14:textFill>
        </w:rPr>
        <w:t>彭盼明、汪朝阳</w:t>
      </w:r>
    </w:p>
    <w:p>
      <w:pPr>
        <w:spacing w:line="360" w:lineRule="auto"/>
        <w:ind w:firstLine="420" w:firstLineChars="200"/>
        <w:jc w:val="left"/>
        <w:rPr>
          <w:rFonts w:hint="eastAsia" w:asciiTheme="minorEastAsia" w:hAnsiTheme="minorEastAsia" w:eastAsiaTheme="minorEastAsia" w:cstheme="minorEastAsia"/>
          <w:color w:val="000000" w:themeColor="text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电</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　话：</w:t>
      </w:r>
      <w:r>
        <w:rPr>
          <w:rFonts w:hint="eastAsia" w:ascii="宋体" w:hAnsi="宋体" w:eastAsia="宋体" w:cs="宋体"/>
          <w:color w:val="000000" w:themeColor="text1"/>
          <w:sz w:val="21"/>
          <w:szCs w:val="21"/>
          <w:lang w:val="en-US" w:eastAsia="zh-CN"/>
          <w14:textFill>
            <w14:solidFill>
              <w14:schemeClr w14:val="tx1"/>
            </w14:solidFill>
          </w14:textFill>
        </w:rPr>
        <w:t>027-87820788</w:t>
      </w:r>
      <w:r>
        <w:rPr>
          <w:rFonts w:hint="eastAsia" w:ascii="宋体" w:hAnsi="宋体" w:eastAsia="宋体" w:cs="宋体"/>
          <w:color w:val="000000" w:themeColor="text1"/>
          <w:sz w:val="21"/>
          <w:szCs w:val="21"/>
          <w:lang w:eastAsia="zh-CN"/>
          <w14:textFill>
            <w14:solidFill>
              <w14:schemeClr w14:val="tx1"/>
            </w14:solidFill>
          </w14:textFill>
        </w:rPr>
        <w:t>　　</w:t>
      </w:r>
    </w:p>
    <w:p>
      <w:pPr>
        <w:pStyle w:val="2"/>
        <w:numPr>
          <w:ilvl w:val="0"/>
          <w:numId w:val="5"/>
        </w:numPr>
        <w:spacing w:line="36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bookmarkStart w:id="17" w:name="_Toc17590"/>
      <w:bookmarkStart w:id="18" w:name="_Toc24714"/>
      <w:r>
        <w:rPr>
          <w:rFonts w:hint="eastAsia" w:asciiTheme="minorEastAsia" w:hAnsiTheme="minorEastAsia" w:eastAsiaTheme="minorEastAsia" w:cstheme="minorEastAsia"/>
          <w:color w:val="000000" w:themeColor="text1"/>
          <w:sz w:val="21"/>
          <w:szCs w:val="21"/>
          <w14:textFill>
            <w14:solidFill>
              <w14:schemeClr w14:val="tx1"/>
            </w14:solidFill>
          </w14:textFill>
        </w:rPr>
        <w:t>注意事项</w:t>
      </w:r>
      <w:bookmarkEnd w:id="17"/>
      <w:bookmarkEnd w:id="18"/>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1、供应商在获取本项目竞争性谈判文件前须仔细阅读资格要求内容，并按谈判文件规定要求在响应文件中递交合格有效的资格证明文件，资格审查不合格将导致竞标失败。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谈判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谈判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谈判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22</w:t>
      </w:r>
      <w:r>
        <w:rPr>
          <w:rFonts w:hint="eastAsia" w:asciiTheme="minorEastAsia" w:hAnsiTheme="minorEastAsia" w:eastAsiaTheme="minorEastAsia" w:cstheme="minorEastAsia"/>
          <w:szCs w:val="21"/>
        </w:rPr>
        <w:t>日</w:t>
      </w:r>
    </w:p>
    <w:p>
      <w:pPr>
        <w:outlineLvl w:val="9"/>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pStyle w:val="20"/>
        <w:rPr>
          <w:rFonts w:hint="eastAsia" w:asciiTheme="minorEastAsia" w:hAnsiTheme="minorEastAsia" w:eastAsiaTheme="minorEastAsia" w:cstheme="minorEastAsia"/>
        </w:rPr>
      </w:pPr>
    </w:p>
    <w:p>
      <w:pPr>
        <w:pStyle w:val="3"/>
        <w:numPr>
          <w:ilvl w:val="0"/>
          <w:numId w:val="4"/>
        </w:num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bookmarkStart w:id="19" w:name="_Toc16932"/>
      <w:r>
        <w:rPr>
          <w:rFonts w:hint="eastAsia" w:asciiTheme="minorEastAsia" w:hAnsiTheme="minorEastAsia" w:eastAsiaTheme="minorEastAsia" w:cstheme="minorEastAsia"/>
          <w:sz w:val="36"/>
          <w:szCs w:val="36"/>
        </w:rPr>
        <w:t>供应商须知</w:t>
      </w:r>
      <w:bookmarkEnd w:id="19"/>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0" w:name="_Toc14903"/>
      <w:r>
        <w:rPr>
          <w:rFonts w:hint="eastAsia" w:asciiTheme="minorEastAsia" w:hAnsiTheme="minorEastAsia" w:eastAsiaTheme="minorEastAsia" w:cstheme="minorEastAsia"/>
          <w:b/>
          <w:szCs w:val="21"/>
        </w:rPr>
        <w:t>《供应商须知前附表》</w:t>
      </w:r>
      <w:bookmarkEnd w:id="20"/>
    </w:p>
    <w:p>
      <w:pPr>
        <w:autoSpaceDE w:val="0"/>
        <w:autoSpaceDN w:val="0"/>
        <w:adjustRightInd w:val="0"/>
        <w:spacing w:line="360" w:lineRule="auto"/>
        <w:ind w:firstLine="420" w:firstLineChars="200"/>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供应商应仔细阅读竞争性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采购人</w:t>
            </w:r>
          </w:p>
        </w:tc>
        <w:tc>
          <w:tcPr>
            <w:tcW w:w="6130" w:type="dxa"/>
            <w:vAlign w:val="center"/>
          </w:tcPr>
          <w:p>
            <w:pPr>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t>湖北水利水电职业技术学院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湖北省财政厅政府采购管理处</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地  址：武汉市武昌区东湖路181号楚天传媒大厦</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电</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027-</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67818721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t>谈判供应商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000000" w:themeColor="text1"/>
                <w:kern w:val="2"/>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14:textFill>
                  <w14:solidFill>
                    <w14:schemeClr w14:val="tx1"/>
                  </w14:solidFill>
                </w14:textFill>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根据国家发展与改革委员会办公厅发改办价格【2003】857号文的规定，经与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14:textFill>
                  <w14:solidFill>
                    <w14:schemeClr w14:val="tx1"/>
                  </w14:solidFill>
                </w14:textFill>
              </w:rPr>
              <w:t>协商，由</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按国家发展计划委员会计价格【2002】1980号文规定</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14:textFill>
                  <w14:solidFill>
                    <w14:schemeClr w14:val="tx1"/>
                  </w14:solidFill>
                </w14:textFill>
              </w:rPr>
              <w:t>取费标准向采购代理机构支付招标代理服务费。招标代理服务费由</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成交供应商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在领取成交通知书的同时，向采购代理机构支付。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b w:val="0"/>
                <w:bCs w:val="0"/>
                <w:snapToGrid w:val="0"/>
                <w:color w:val="000000" w:themeColor="text1"/>
                <w:kern w:val="0"/>
                <w:sz w:val="21"/>
                <w:szCs w:val="21"/>
                <w:lang w:val="zh-CN"/>
                <w14:textFill>
                  <w14:solidFill>
                    <w14:schemeClr w14:val="tx1"/>
                  </w14:solidFill>
                </w14:textFill>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对</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谈判</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文件有异议</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或疑问</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2020年</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月</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28</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日</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17</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0</w:t>
            </w:r>
            <w:r>
              <w:rPr>
                <w:rFonts w:hint="eastAsia" w:asciiTheme="minorEastAsia" w:hAnsiTheme="minorEastAsia" w:eastAsiaTheme="minorEastAsia" w:cstheme="minorEastAsia"/>
                <w:b w:val="0"/>
                <w:bCs w:val="0"/>
                <w:color w:val="000000" w:themeColor="text1"/>
                <w:sz w:val="21"/>
                <w:szCs w:val="21"/>
                <w:lang w:val="zh-CN"/>
                <w14:textFill>
                  <w14:solidFill>
                    <w14:schemeClr w14:val="tx1"/>
                  </w14:solidFill>
                </w14:textFill>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供应商确认收到谈判</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对多</w:t>
            </w:r>
            <w:r>
              <w:rPr>
                <w:rFonts w:hint="eastAsia" w:asciiTheme="minorEastAsia" w:hAnsiTheme="minorEastAsia" w:eastAsiaTheme="minorEastAsia" w:cstheme="minorEastAsia"/>
                <w:snapToGrid w:val="0"/>
                <w:color w:val="000000" w:themeColor="text1"/>
                <w:kern w:val="0"/>
                <w:sz w:val="21"/>
                <w:szCs w:val="21"/>
                <w:lang w:val="en-US" w:eastAsia="zh-CN"/>
                <w14:textFill>
                  <w14:solidFill>
                    <w14:schemeClr w14:val="tx1"/>
                  </w14:solidFill>
                </w14:textFill>
              </w:rPr>
              <w:t>包</w:t>
            </w: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eastAsia="zh-CN"/>
                <w14:textFill>
                  <w14:solidFill>
                    <w14:schemeClr w14:val="tx1"/>
                  </w14:solidFill>
                </w14:textFill>
              </w:rPr>
              <w:t>详见</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联合体谈判</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本次采购  </w:t>
            </w:r>
            <w:r>
              <w:rPr>
                <w:rFonts w:hint="eastAsia" w:asciiTheme="minorEastAsia" w:hAnsiTheme="minorEastAsia" w:eastAsiaTheme="minorEastAsia" w:cstheme="minorEastAsia"/>
                <w:color w:val="000000" w:themeColor="text1"/>
                <w:sz w:val="21"/>
                <w:szCs w:val="21"/>
                <w:u w:val="single"/>
                <w:lang w:val="zh-CN"/>
                <w14:textFill>
                  <w14:solidFill>
                    <w14:schemeClr w14:val="tx1"/>
                  </w14:solidFill>
                </w14:textFill>
              </w:rPr>
              <w:t>不接受</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w:t>
            </w:r>
            <w:r>
              <w:rPr>
                <w:rFonts w:hint="eastAsia" w:asciiTheme="minorEastAsia" w:hAnsiTheme="minorEastAsia" w:eastAsiaTheme="minorEastAsia" w:cstheme="minorEastAsia"/>
                <w:sz w:val="21"/>
                <w:szCs w:val="21"/>
                <w:lang w:val="en-US" w:eastAsia="zh-CN"/>
              </w:rPr>
              <w:t>竞争性谈判</w:t>
            </w:r>
            <w:r>
              <w:rPr>
                <w:rFonts w:hint="eastAsia" w:asciiTheme="minorEastAsia" w:hAnsiTheme="minorEastAsia" w:eastAsiaTheme="minorEastAsia" w:cstheme="minorEastAsia"/>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8"/>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8"/>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证明响应内容符合竞争性谈判采购文件要求的文件和竞争性谈判采购文件规定的其他资料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w:t>
            </w:r>
            <w:r>
              <w:rPr>
                <w:rFonts w:hint="eastAsia" w:asciiTheme="minorEastAsia" w:hAnsiTheme="minorEastAsia" w:eastAsiaTheme="minorEastAsia" w:cstheme="minorEastAsia"/>
                <w:sz w:val="21"/>
                <w:szCs w:val="21"/>
                <w:lang w:eastAsia="zh-CN"/>
              </w:rPr>
              <w:t>谈判</w:t>
            </w:r>
            <w:r>
              <w:rPr>
                <w:rFonts w:hint="eastAsia" w:asciiTheme="minorEastAsia" w:hAnsiTheme="minorEastAsia" w:eastAsiaTheme="minorEastAsia" w:cstheme="minorEastAsia"/>
                <w:sz w:val="21"/>
                <w:szCs w:val="21"/>
              </w:rPr>
              <w:t>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21"/>
                <w:szCs w:val="21"/>
                <w:lang w:val="zh-CN"/>
                <w14:textFill>
                  <w14:solidFill>
                    <w14:schemeClr w14:val="tx1"/>
                  </w14:solidFill>
                </w14:textFill>
              </w:rPr>
              <w:t>谈判保证金金额、递交方式、时间及接受谈</w:t>
            </w:r>
            <w:r>
              <w:rPr>
                <w:rFonts w:hint="eastAsia" w:asciiTheme="minorEastAsia" w:hAnsiTheme="minorEastAsia" w:eastAsiaTheme="minorEastAsia" w:cstheme="minorEastAsia"/>
                <w:b w:val="0"/>
                <w:bCs w:val="0"/>
                <w:snapToGrid w:val="0"/>
                <w:color w:val="000000" w:themeColor="text1"/>
                <w:kern w:val="0"/>
                <w:sz w:val="21"/>
                <w:szCs w:val="21"/>
                <w:lang w:val="zh-CN"/>
                <w14:textFill>
                  <w14:solidFill>
                    <w14:schemeClr w14:val="tx1"/>
                  </w14:solidFill>
                </w14:textFill>
              </w:rPr>
              <w:t>判保证金的帐户信息（</w:t>
            </w:r>
            <w:r>
              <w:rPr>
                <w:rFonts w:hint="eastAsia" w:asciiTheme="minorEastAsia" w:hAnsiTheme="minorEastAsia" w:eastAsiaTheme="minorEastAsia" w:cstheme="minorEastAsia"/>
                <w:b w:val="0"/>
                <w:bCs w:val="0"/>
                <w:snapToGrid w:val="0"/>
                <w:color w:val="000000" w:themeColor="text1"/>
                <w:kern w:val="0"/>
                <w:sz w:val="21"/>
                <w:szCs w:val="21"/>
                <w:lang w:val="en-US" w:eastAsia="zh-CN"/>
                <w14:textFill>
                  <w14:solidFill>
                    <w14:schemeClr w14:val="tx1"/>
                  </w14:solidFill>
                </w14:textFill>
              </w:rPr>
              <w:t>本项目不适用</w:t>
            </w:r>
            <w:r>
              <w:rPr>
                <w:rFonts w:hint="eastAsia" w:asciiTheme="minorEastAsia" w:hAnsiTheme="minorEastAsia" w:eastAsiaTheme="minorEastAsia" w:cstheme="minorEastAsia"/>
                <w:b w:val="0"/>
                <w:bCs w:val="0"/>
                <w:snapToGrid w:val="0"/>
                <w:color w:val="000000" w:themeColor="text1"/>
                <w:kern w:val="0"/>
                <w:sz w:val="21"/>
                <w:szCs w:val="21"/>
                <w:lang w:val="zh-CN"/>
                <w14:textFill>
                  <w14:solidFill>
                    <w14:schemeClr w14:val="tx1"/>
                  </w14:solidFill>
                </w14:textFill>
              </w:rPr>
              <w:t>）</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金    额：</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帐    号：17053001040009288</w:t>
            </w:r>
          </w:p>
          <w:p>
            <w:pPr>
              <w:spacing w:line="240" w:lineRule="auto"/>
              <w:ind w:right="256" w:rightChars="122"/>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注：</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缴纳</w:t>
            </w:r>
            <w:r>
              <w:rPr>
                <w:rFonts w:hint="eastAsia" w:asciiTheme="minorEastAsia" w:hAnsiTheme="minorEastAsia" w:eastAsiaTheme="minorEastAsia" w:cstheme="minorEastAsia"/>
                <w:color w:val="000000" w:themeColor="text1"/>
                <w:sz w:val="21"/>
                <w:szCs w:val="21"/>
                <w14:textFill>
                  <w14:solidFill>
                    <w14:schemeClr w14:val="tx1"/>
                  </w14:solidFill>
                </w14:textFill>
              </w:rPr>
              <w:t>投标保证金必须从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递交响应文件截止时间</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，以采购代理公司银行到账信息为准。</w:t>
            </w:r>
            <w:r>
              <w:rPr>
                <w:rFonts w:hint="eastAsia" w:asciiTheme="minorEastAsia" w:hAnsiTheme="minorEastAsia" w:eastAsiaTheme="minorEastAsia" w:cstheme="minorEastAsia"/>
                <w:color w:val="000000" w:themeColor="text1"/>
                <w:sz w:val="21"/>
                <w:szCs w:val="21"/>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签订合同后须将合同扫描件（PDF版）发送至2102252595@qq.com邮箱备案后方可退还保证金。</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谈判有效期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kern w:val="0"/>
                <w:sz w:val="21"/>
                <w:szCs w:val="21"/>
              </w:rPr>
              <w:t>自</w:t>
            </w:r>
            <w:r>
              <w:rPr>
                <w:rFonts w:hint="eastAsia" w:asciiTheme="minorEastAsia" w:hAnsiTheme="minorEastAsia" w:eastAsiaTheme="minorEastAsia" w:cstheme="minorEastAsia"/>
                <w:kern w:val="0"/>
                <w:sz w:val="21"/>
                <w:szCs w:val="21"/>
                <w:lang w:eastAsia="zh-CN"/>
              </w:rPr>
              <w:t>谈判</w:t>
            </w:r>
            <w:r>
              <w:rPr>
                <w:rFonts w:hint="eastAsia" w:asciiTheme="minorEastAsia" w:hAnsiTheme="minorEastAsia" w:eastAsiaTheme="minorEastAsia" w:cstheme="minorEastAsia"/>
                <w:kern w:val="0"/>
                <w:sz w:val="21"/>
                <w:szCs w:val="21"/>
              </w:rPr>
              <w:t>截止时间起共</w:t>
            </w:r>
            <w:r>
              <w:rPr>
                <w:rFonts w:hint="eastAsia" w:asciiTheme="minorEastAsia" w:hAnsiTheme="minorEastAsia" w:eastAsiaTheme="minorEastAsia" w:cstheme="minorEastAsia"/>
                <w:kern w:val="0"/>
                <w:sz w:val="21"/>
                <w:szCs w:val="21"/>
                <w:u w:val="single"/>
                <w:lang w:val="en-US" w:eastAsia="zh-CN"/>
              </w:rPr>
              <w:t xml:space="preserve"> 90 </w:t>
            </w:r>
            <w:r>
              <w:rPr>
                <w:rFonts w:hint="eastAsia" w:asciiTheme="minorEastAsia" w:hAnsiTheme="minorEastAsia" w:eastAsiaTheme="minorEastAsia" w:cstheme="minorEastAsia"/>
                <w:kern w:val="0"/>
                <w:sz w:val="21"/>
                <w:szCs w:val="21"/>
              </w:rPr>
              <w:t>日历天</w:t>
            </w:r>
            <w:r>
              <w:rPr>
                <w:rFonts w:hint="eastAsia" w:asciiTheme="minorEastAsia" w:hAnsiTheme="minorEastAsia" w:eastAsiaTheme="minorEastAsia" w:cstheme="minorEastAsia"/>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竞争性谈判响应文件正、副本数量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rPr>
              <w:t>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auto"/>
                <w:sz w:val="21"/>
                <w:szCs w:val="21"/>
                <w:shd w:val="clear" w:color="auto" w:fill="FFFFFF"/>
                <w:lang w:eastAsia="zh-CN"/>
              </w:rPr>
              <w:t>响应文件</w:t>
            </w:r>
            <w:r>
              <w:rPr>
                <w:rFonts w:hint="eastAsia" w:asciiTheme="minorEastAsia" w:hAnsiTheme="minorEastAsia" w:eastAsiaTheme="minorEastAsia" w:cstheme="minorEastAsia"/>
                <w:color w:val="auto"/>
                <w:sz w:val="21"/>
                <w:szCs w:val="21"/>
                <w:shd w:val="clear" w:color="auto" w:fill="FFFFFF"/>
              </w:rPr>
              <w:t>电子版格式</w:t>
            </w:r>
            <w:r>
              <w:rPr>
                <w:rFonts w:hint="eastAsia" w:asciiTheme="minorEastAsia" w:hAnsiTheme="minorEastAsia" w:eastAsiaTheme="minorEastAsia" w:cstheme="minorEastAsia"/>
                <w:color w:val="000000" w:themeColor="text1"/>
                <w:sz w:val="21"/>
                <w:szCs w:val="21"/>
                <w:shd w:val="clear" w:color="auto" w:fill="FFFFFF"/>
                <w14:textFill>
                  <w14:solidFill>
                    <w14:schemeClr w14:val="tx1"/>
                  </w14:solidFill>
                </w14:textFill>
              </w:rPr>
              <w:t>：</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WORD</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格式</w:t>
            </w:r>
            <w:r>
              <w:rPr>
                <w:rFonts w:hint="eastAsia" w:asciiTheme="minorEastAsia" w:hAnsiTheme="minorEastAsia" w:eastAsiaTheme="minorEastAsia" w:cstheme="minorEastAsia"/>
                <w:color w:val="000000" w:themeColor="text1"/>
                <w:sz w:val="21"/>
                <w:szCs w:val="21"/>
                <w:u w:val="single"/>
                <w:shd w:val="clear" w:color="auto" w:fill="FFFFFF"/>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加盖公章后的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PDF</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扫描件</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格式</w:t>
            </w:r>
            <w:r>
              <w:rPr>
                <w:rFonts w:hint="eastAsia" w:asciiTheme="minorEastAsia" w:hAnsiTheme="minorEastAsia" w:eastAsiaTheme="minorEastAsia" w:cstheme="minorEastAsia"/>
                <w:color w:val="000000" w:themeColor="text1"/>
                <w:sz w:val="21"/>
                <w:szCs w:val="21"/>
                <w:u w:val="single"/>
                <w:lang w:val="en-US" w:eastAsia="zh-CN"/>
                <w14:textFill>
                  <w14:solidFill>
                    <w14:schemeClr w14:val="tx1"/>
                  </w14:solidFill>
                </w14:textFill>
              </w:rPr>
              <w:t>；</w:t>
            </w:r>
          </w:p>
          <w:p>
            <w:pPr>
              <w:autoSpaceDE w:val="0"/>
              <w:autoSpaceDN w:val="0"/>
              <w:adjustRightInd w:val="0"/>
              <w:spacing w:line="240" w:lineRule="auto"/>
              <w:jc w:val="left"/>
              <w:rPr>
                <w:rFonts w:hint="eastAsia" w:asciiTheme="minorEastAsia" w:hAnsiTheme="minorEastAsia" w:eastAsiaTheme="minorEastAsia" w:cstheme="minorEastAsia"/>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响应文件</w:t>
            </w:r>
            <w:r>
              <w:rPr>
                <w:rFonts w:hint="eastAsia" w:asciiTheme="minorEastAsia" w:hAnsiTheme="minorEastAsia" w:eastAsiaTheme="minorEastAsia" w:cstheme="minorEastAsia"/>
                <w:color w:val="000000" w:themeColor="text1"/>
                <w:sz w:val="21"/>
                <w:szCs w:val="21"/>
                <w14:textFill>
                  <w14:solidFill>
                    <w14:schemeClr w14:val="tx1"/>
                  </w14:solidFill>
                </w14:textFill>
              </w:rPr>
              <w:t>电子版形式：</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U盘1份</w:t>
            </w:r>
            <w:r>
              <w:rPr>
                <w:rFonts w:hint="eastAsia" w:ascii="宋体" w:hAnsi="宋体" w:eastAsia="宋体" w:cs="宋体"/>
                <w:color w:val="000000" w:themeColor="text1"/>
                <w:sz w:val="21"/>
                <w:szCs w:val="21"/>
                <w:u w:val="single"/>
                <w:lang w:eastAsia="zh-CN"/>
                <w14:textFill>
                  <w14:solidFill>
                    <w14:schemeClr w14:val="tx1"/>
                  </w14:solidFill>
                </w14:textFill>
              </w:rPr>
              <w:t>（需贴标签并注明公司名称）</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000000" w:themeColor="text1"/>
                <w:sz w:val="21"/>
                <w:szCs w:val="21"/>
                <w:u w:val="none"/>
                <w:lang w:val="en-US" w:eastAsia="zh-CN"/>
                <w14:textFill>
                  <w14:solidFill>
                    <w14:schemeClr w14:val="tx1"/>
                  </w14:solidFill>
                </w14:textFill>
              </w:rPr>
              <w:t>3、手持</w:t>
            </w:r>
            <w:r>
              <w:rPr>
                <w:rFonts w:hint="eastAsia" w:asciiTheme="minorEastAsia" w:hAnsiTheme="minorEastAsia" w:eastAsiaTheme="minorEastAsia" w:cstheme="minorEastAsia"/>
                <w:b w:val="0"/>
                <w:bCs w:val="0"/>
                <w:color w:val="000000" w:themeColor="text1"/>
                <w:sz w:val="21"/>
                <w:szCs w:val="21"/>
                <w:u w:val="none"/>
                <w14:textFill>
                  <w14:solidFill>
                    <w14:schemeClr w14:val="tx1"/>
                  </w14:solidFill>
                </w14:textFill>
              </w:rPr>
              <w:t>法定代表人授权委托书（或法定代</w:t>
            </w:r>
            <w:r>
              <w:rPr>
                <w:rFonts w:hint="eastAsia" w:asciiTheme="minorEastAsia" w:hAnsiTheme="minorEastAsia" w:eastAsiaTheme="minorEastAsia" w:cstheme="minorEastAsia"/>
                <w:b w:val="0"/>
                <w:bCs w:val="0"/>
                <w:color w:val="auto"/>
                <w:sz w:val="21"/>
                <w:szCs w:val="21"/>
                <w:u w:val="none"/>
              </w:rPr>
              <w:t>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提供的报价一览表、优惠声明（如有）</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w:t>
            </w:r>
            <w:r>
              <w:rPr>
                <w:rFonts w:hint="eastAsia" w:asciiTheme="minorEastAsia" w:hAnsiTheme="minorEastAsia" w:eastAsiaTheme="minorEastAsia" w:cstheme="minorEastAsia"/>
                <w:color w:val="auto"/>
                <w:sz w:val="21"/>
                <w:szCs w:val="21"/>
                <w:lang w:eastAsia="zh-CN"/>
              </w:rPr>
              <w:t>响应文件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竞争性谈判响应文件的密封和标记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本条款细化为：</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应逐页加盖供应商单位公章（本页正文内容已加盖单位公章的可不加盖），不得使用单位其他专用章代替。因签字盖章问题导致的响应材料被否决或竞标受影响的情况，其后果供应商自行承担。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样品</w:t>
            </w:r>
          </w:p>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（本项目不适用）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提交样品的相关规定：要求在谈判时提交样品的，应在样品上标明谈判供应商名称。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谈判小组人数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谈判代表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建议供应商拟派出席谈判会议的谈判代表为熟知本项目的技术人员或商务负责人等能</w:t>
            </w:r>
            <w:r>
              <w:rPr>
                <w:rFonts w:hint="eastAsia" w:asciiTheme="minorEastAsia" w:hAnsiTheme="minorEastAsia" w:eastAsiaTheme="minorEastAsia" w:cstheme="minorEastAsia"/>
                <w:b/>
                <w:bCs/>
                <w:sz w:val="21"/>
                <w:szCs w:val="21"/>
                <w:lang w:val="en-US" w:eastAsia="zh-CN"/>
              </w:rPr>
              <w:t>为谈判小组详细介绍供应商公司情况及项目了解情况的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具有依法缴纳社会保障资金良好记录（谈判现场查询）的在职工作人员，以便在评审过程中进行可能出现的答疑或澄清。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采购代理机构将竞争性谈判第二轮报价表（谈判承诺书）发放至所有通过了资格审查及符合性审查的谈判供应商，谈判供应商应在指定的时间内提交满足要求的最后报价，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谈判小组。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报价方式</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本项目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竞标</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报价为“交钥匙”价，且须精确到小数点后两位。竞标报价应包括完成该</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项目采购范围内的</w:t>
            </w:r>
            <w:r>
              <w:rPr>
                <w:rFonts w:hint="eastAsia" w:asciiTheme="minorEastAsia" w:hAnsiTheme="minorEastAsia" w:eastAsiaTheme="minorEastAsia" w:cstheme="minorEastAsia"/>
                <w:color w:val="000000" w:themeColor="text1"/>
                <w:sz w:val="21"/>
                <w:szCs w:val="21"/>
                <w14:textFill>
                  <w14:solidFill>
                    <w14:schemeClr w14:val="tx1"/>
                  </w14:solidFill>
                </w14:textFill>
              </w:rPr>
              <w:t>所有费用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及</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质保期间等一切服务费用及其他售后服务等全部相关工作</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的全费用</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各供应商按此要求进行报价，同时在合同实施过程中还将发生的其它费用</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也</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对于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文件未列明，而</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谈判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供应商认为</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必须</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的费用也需列入总报价。在合同实施时，采购人将不予支付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成交</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采购人不组织统一踏勘，</w:t>
            </w:r>
            <w:r>
              <w:rPr>
                <w:rFonts w:hint="eastAsia" w:asciiTheme="minorEastAsia" w:hAnsiTheme="minorEastAsia" w:eastAsiaTheme="minorEastAsia" w:cstheme="minorEastAsia"/>
                <w:color w:val="000000" w:themeColor="text1"/>
                <w:sz w:val="21"/>
                <w:szCs w:val="21"/>
                <w14:textFill>
                  <w14:solidFill>
                    <w14:schemeClr w14:val="tx1"/>
                  </w14:solidFill>
                </w14:textFill>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yellow"/>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yellow"/>
                <w14:textFill>
                  <w14:solidFill>
                    <w14:schemeClr w14:val="tx1"/>
                  </w14:solidFill>
                </w14:textFill>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yellow"/>
                <w14:textFill>
                  <w14:solidFill>
                    <w14:schemeClr w14:val="tx1"/>
                  </w14:solidFill>
                </w14:textFill>
              </w:rPr>
              <w:t>踏勘集中地点：</w:t>
            </w:r>
            <w:r>
              <w:rPr>
                <w:highlight w:val="yellow"/>
              </w:rPr>
              <w:commentReference w:id="0"/>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000000" w:themeColor="text1"/>
                <w:sz w:val="21"/>
                <w:szCs w:val="21"/>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yellow"/>
                <w:lang w:val="en-US" w:eastAsia="zh-CN"/>
                <w14:textFill>
                  <w14:solidFill>
                    <w14:schemeClr w14:val="tx1"/>
                  </w14:solidFill>
                </w14:textFill>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注：1、</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0" w:leftChars="0" w:right="21" w:rightChars="10" w:firstLine="0" w:firstLineChars="0"/>
              <w:jc w:val="left"/>
              <w:rPr>
                <w:rFonts w:hint="eastAsia" w:asciiTheme="minorEastAsia" w:hAnsiTheme="minorEastAsia" w:eastAsiaTheme="minorEastAsia" w:cstheme="minorEastAsia"/>
                <w:color w:val="000000" w:themeColor="text1"/>
                <w:kern w:val="2"/>
                <w:sz w:val="21"/>
                <w:szCs w:val="21"/>
                <w:lang w:val="zh-CN"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采购人在踏勘现场中介绍的项目</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背景及项目现场</w:t>
            </w:r>
            <w:r>
              <w:rPr>
                <w:rFonts w:hint="eastAsia" w:asciiTheme="minorEastAsia" w:hAnsiTheme="minorEastAsia" w:eastAsiaTheme="minorEastAsia" w:cstheme="minorEastAsia"/>
                <w:color w:val="000000" w:themeColor="text1"/>
                <w:sz w:val="21"/>
                <w:szCs w:val="21"/>
                <w14:textFill>
                  <w14:solidFill>
                    <w14:schemeClr w14:val="tx1"/>
                  </w14:solidFill>
                </w14:textFill>
              </w:rPr>
              <w:t>和相关的周边环境情况，供应商在编制响应文件时参考，采购人和采购代理机构不对供应商据此作出的判断和决策负责。</w:t>
            </w:r>
          </w:p>
        </w:tc>
      </w:tr>
    </w:tbl>
    <w:p>
      <w:pPr>
        <w:widowControl/>
        <w:jc w:val="left"/>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21" w:name="_Toc24920"/>
      <w:r>
        <w:rPr>
          <w:rFonts w:hint="eastAsia" w:asciiTheme="minorEastAsia" w:hAnsiTheme="minorEastAsia" w:eastAsiaTheme="minorEastAsia" w:cstheme="minorEastAsia"/>
          <w:b/>
          <w:szCs w:val="21"/>
        </w:rPr>
        <w:t>供应商须知</w:t>
      </w:r>
      <w:bookmarkEnd w:id="21"/>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2" w:name="_Toc23708"/>
      <w:r>
        <w:rPr>
          <w:rFonts w:hint="eastAsia" w:asciiTheme="minorEastAsia" w:hAnsiTheme="minorEastAsia" w:eastAsiaTheme="minorEastAsia" w:cstheme="minorEastAsia"/>
          <w:b/>
          <w:szCs w:val="21"/>
        </w:rPr>
        <w:t>总则</w:t>
      </w:r>
      <w:bookmarkEnd w:id="22"/>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23" w:name="_Toc27243"/>
      <w:bookmarkStart w:id="24" w:name="_Toc31942"/>
      <w:r>
        <w:rPr>
          <w:rFonts w:hint="eastAsia" w:asciiTheme="minorEastAsia" w:hAnsiTheme="minorEastAsia" w:eastAsiaTheme="minorEastAsia" w:cstheme="minorEastAsia"/>
          <w:b/>
          <w:szCs w:val="21"/>
        </w:rPr>
        <w:t>适用法律及范围</w:t>
      </w:r>
      <w:bookmarkEnd w:id="23"/>
      <w:bookmarkEnd w:id="24"/>
    </w:p>
    <w:p>
      <w:pPr>
        <w:numPr>
          <w:ilvl w:val="1"/>
          <w:numId w:val="11"/>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采购文件仅适用于本次竞争性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中所述的项目的采购。</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25" w:name="_Toc31380"/>
      <w:bookmarkStart w:id="26" w:name="_Toc30547"/>
      <w:r>
        <w:rPr>
          <w:rFonts w:hint="eastAsia" w:asciiTheme="minorEastAsia" w:hAnsiTheme="minorEastAsia" w:eastAsiaTheme="minorEastAsia" w:cstheme="minorEastAsia"/>
          <w:b/>
          <w:szCs w:val="21"/>
        </w:rPr>
        <w:t>定义</w:t>
      </w:r>
      <w:bookmarkEnd w:id="25"/>
      <w:bookmarkEnd w:id="26"/>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的采购人见《供应商须知前附表》。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的监管部门见《供应商须知前附表》。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的采购代理机构见《供应商须知前附表》。</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采购文件的法人、其他组织或者自然人。</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供应商”是指</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0"/>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采购评定办法中初步审核的供应商。</w:t>
      </w:r>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是指经评审委员会评审推荐，采购人授予合同的供应商。</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27" w:name="_Toc30503"/>
      <w:bookmarkStart w:id="28" w:name="_Toc6206"/>
      <w:r>
        <w:rPr>
          <w:rFonts w:hint="eastAsia" w:asciiTheme="minorEastAsia" w:hAnsiTheme="minorEastAsia" w:eastAsiaTheme="minorEastAsia" w:cstheme="minorEastAsia"/>
          <w:b/>
          <w:snapToGrid w:val="0"/>
          <w:kern w:val="0"/>
          <w:szCs w:val="21"/>
          <w:lang w:val="zh-CN"/>
        </w:rPr>
        <w:t>工程、货物及服务</w:t>
      </w:r>
      <w:bookmarkEnd w:id="27"/>
      <w:bookmarkEnd w:id="28"/>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3"/>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是指除货物（指各种形态和种类的物品，包括原材料、燃料、设备、产品等）和工程（指建设工程，包括建筑物和构筑物的新建、改建、扩建及其相关的装修、拆除、修缮等）以外的其他政府采购对象。</w:t>
      </w:r>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29" w:name="_Toc9974"/>
      <w:bookmarkStart w:id="30" w:name="_Toc14264"/>
      <w:r>
        <w:rPr>
          <w:rFonts w:hint="eastAsia" w:asciiTheme="minorEastAsia" w:hAnsiTheme="minorEastAsia" w:eastAsiaTheme="minorEastAsia" w:cstheme="minorEastAsia"/>
          <w:b/>
          <w:szCs w:val="21"/>
        </w:rPr>
        <w:t>费用</w:t>
      </w:r>
      <w:bookmarkEnd w:id="29"/>
      <w:bookmarkEnd w:id="30"/>
      <w:r>
        <w:rPr>
          <w:rFonts w:hint="eastAsia" w:asciiTheme="minorEastAsia" w:hAnsiTheme="minorEastAsia" w:eastAsiaTheme="minorEastAsia" w:cstheme="minorEastAsia"/>
          <w:b/>
          <w:szCs w:val="21"/>
        </w:rPr>
        <w:t xml:space="preserve">  </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有关的费用，不论</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的结果如何，采购人和采购代理机构均无义务和责任承担这些费用。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注：招标代理服务收费按差额定率累进法计算。例如：某服务招标代理业务中标金额为6000万元，计算招标代理服务收费额如下：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 xml:space="preserve"> 0---100：100×1.500％=15000.000元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100---500：400×0.800％=32000.000元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500---1000：500×0.450％=22500.000元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1000---5000：4000×0.250％=100000.000元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5000---6000：1000×0.100％=10000.000元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合计收费=179500.000元</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1" w:name="_Toc15229"/>
      <w:r>
        <w:rPr>
          <w:rFonts w:hint="eastAsia" w:asciiTheme="minorEastAsia" w:hAnsiTheme="minorEastAsia" w:eastAsiaTheme="minorEastAsia" w:cstheme="minorEastAsia"/>
          <w:b/>
          <w:szCs w:val="21"/>
        </w:rPr>
        <w:t>竞争性</w:t>
      </w:r>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采购文件</w:t>
      </w:r>
      <w:bookmarkEnd w:id="31"/>
    </w:p>
    <w:p>
      <w:pPr>
        <w:numPr>
          <w:ilvl w:val="0"/>
          <w:numId w:val="10"/>
        </w:numPr>
        <w:spacing w:line="360" w:lineRule="auto"/>
        <w:ind w:hanging="540"/>
        <w:outlineLvl w:val="1"/>
        <w:rPr>
          <w:rFonts w:hint="eastAsia" w:asciiTheme="minorEastAsia" w:hAnsiTheme="minorEastAsia" w:eastAsiaTheme="minorEastAsia" w:cstheme="minorEastAsia"/>
          <w:b/>
          <w:szCs w:val="21"/>
        </w:rPr>
      </w:pPr>
      <w:bookmarkStart w:id="32" w:name="_Toc8196"/>
      <w:bookmarkStart w:id="33" w:name="_Toc4547"/>
      <w:r>
        <w:rPr>
          <w:rFonts w:hint="eastAsia" w:asciiTheme="minorEastAsia" w:hAnsiTheme="minorEastAsia" w:eastAsiaTheme="minorEastAsia" w:cstheme="minorEastAsia"/>
          <w:b/>
          <w:szCs w:val="21"/>
        </w:rPr>
        <w:t>竞争性</w:t>
      </w:r>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采购文件的构成</w:t>
      </w:r>
      <w:bookmarkEnd w:id="32"/>
      <w:bookmarkEnd w:id="33"/>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本竞争性谈判采购文件包括：</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公告（代</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邀请函）</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采购评定办法</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响应文件格式</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0"/>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评审委员会在</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过程中发出的对本</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文件的实质性变动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34" w:name="_Toc8088"/>
      <w:bookmarkStart w:id="35" w:name="_Toc29700"/>
      <w:r>
        <w:rPr>
          <w:rFonts w:hint="eastAsia" w:asciiTheme="minorEastAsia" w:hAnsiTheme="minorEastAsia" w:eastAsiaTheme="minorEastAsia" w:cstheme="minorEastAsia"/>
          <w:b/>
          <w:snapToGrid w:val="0"/>
          <w:kern w:val="0"/>
          <w:szCs w:val="21"/>
          <w:lang w:val="zh-CN"/>
        </w:rPr>
        <w:t>竞争性谈判采购文件的澄清</w:t>
      </w:r>
      <w:bookmarkEnd w:id="34"/>
      <w:bookmarkEnd w:id="35"/>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供应商获取竞争性谈判采购文件后，应认真检查，如发现页数不全、附件缺失、印刷模糊等，应通知采购代理机构补全或更换，否则风险自负。</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谈判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采购代理机构对于符合澄清要求的，将以书面形式给所有接收谈判文件的供应商予以答复(答复中不包括问题的来源)，供应商收到答复后应在24小时内以书面形式向采购代理机构予以确认。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供应商在规定的时间内未对竞争性谈判采购文件澄清或提出疑问的，采购代理机构将视其为同意。</w:t>
      </w:r>
    </w:p>
    <w:p>
      <w:pPr>
        <w:numPr>
          <w:ilvl w:val="1"/>
          <w:numId w:val="16"/>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澄清的内容是本竞争性谈判采购文件的组成部分，当竞争性谈判采购文件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36" w:name="_Toc31761"/>
      <w:bookmarkStart w:id="37" w:name="_Toc25424"/>
      <w:r>
        <w:rPr>
          <w:rFonts w:hint="eastAsia" w:asciiTheme="minorEastAsia" w:hAnsiTheme="minorEastAsia" w:eastAsiaTheme="minorEastAsia" w:cstheme="minorEastAsia"/>
          <w:b/>
          <w:snapToGrid w:val="0"/>
          <w:kern w:val="0"/>
          <w:szCs w:val="21"/>
          <w:lang w:val="zh-CN"/>
        </w:rPr>
        <w:t>竞争性谈判采购文件的修改</w:t>
      </w:r>
      <w:bookmarkEnd w:id="36"/>
      <w:bookmarkEnd w:id="37"/>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谈判采购文件进行必要的修改，修改的内容是谈判文件的组成部分，采购代理机构将以书面形式通知所有接受谈判文件的供应商，供应商在收到上述通知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当谈判文件、修改文件对同一内容的表述不一致时，以最后发出的书面文件为准。</w:t>
      </w:r>
    </w:p>
    <w:p>
      <w:pPr>
        <w:numPr>
          <w:ilvl w:val="1"/>
          <w:numId w:val="17"/>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3</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8" w:name="_Toc13055"/>
      <w:r>
        <w:rPr>
          <w:rFonts w:hint="eastAsia" w:asciiTheme="minorEastAsia" w:hAnsiTheme="minorEastAsia" w:eastAsiaTheme="minorEastAsia" w:cstheme="minorEastAsia"/>
          <w:b/>
          <w:szCs w:val="21"/>
        </w:rPr>
        <w:t>竞争性</w:t>
      </w:r>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响应文件</w:t>
      </w:r>
      <w:bookmarkEnd w:id="38"/>
    </w:p>
    <w:p>
      <w:pPr>
        <w:numPr>
          <w:ilvl w:val="0"/>
          <w:numId w:val="10"/>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39" w:name="_Toc30987"/>
      <w:bookmarkStart w:id="40" w:name="_Toc3291"/>
      <w:r>
        <w:rPr>
          <w:rFonts w:hint="eastAsia" w:asciiTheme="minorEastAsia" w:hAnsiTheme="minorEastAsia" w:eastAsiaTheme="minorEastAsia" w:cstheme="minorEastAsia"/>
          <w:b/>
          <w:snapToGrid w:val="0"/>
          <w:kern w:val="0"/>
          <w:szCs w:val="21"/>
          <w:lang w:val="zh-CN"/>
        </w:rPr>
        <w:t>语言和计量单位</w:t>
      </w:r>
      <w:bookmarkEnd w:id="39"/>
      <w:bookmarkEnd w:id="40"/>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谈判响应文件以及供应商与采购代理机构或采购人就有关谈判的所有来往信函、电报、传真等均应使用中文。供应商提交的支持文件或印刷的文献可以用另一种语言，但相应内容应附有中文翻译本，在解释竞争性谈判响应文件时以中文翻译本为准。</w:t>
      </w:r>
    </w:p>
    <w:p>
      <w:pPr>
        <w:numPr>
          <w:ilvl w:val="1"/>
          <w:numId w:val="18"/>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除非竞争性谈判采购文件中另有规定，计量单位均采用中华人民共和国法定的计量单位。</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1" w:name="_Toc32272"/>
      <w:bookmarkStart w:id="42" w:name="_Toc6203"/>
      <w:r>
        <w:rPr>
          <w:rFonts w:hint="eastAsia" w:asciiTheme="minorEastAsia" w:hAnsiTheme="minorEastAsia" w:eastAsiaTheme="minorEastAsia" w:cstheme="minorEastAsia"/>
          <w:b/>
          <w:snapToGrid w:val="0"/>
          <w:kern w:val="0"/>
          <w:szCs w:val="21"/>
          <w:lang w:val="zh-CN"/>
        </w:rPr>
        <w:t>竞争性谈判响应文件的构成</w:t>
      </w:r>
      <w:bookmarkEnd w:id="41"/>
      <w:bookmarkEnd w:id="42"/>
    </w:p>
    <w:p>
      <w:pPr>
        <w:numPr>
          <w:ilvl w:val="1"/>
          <w:numId w:val="19"/>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供应商编制的竞争性谈判响应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ind w:firstLine="630" w:firstLineChars="3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25217"/>
      <w:bookmarkStart w:id="44" w:name="_Toc4143"/>
      <w:r>
        <w:rPr>
          <w:rFonts w:hint="eastAsia" w:asciiTheme="minorEastAsia" w:hAnsiTheme="minorEastAsia" w:eastAsiaTheme="minorEastAsia" w:cstheme="minorEastAsia"/>
          <w:b/>
          <w:snapToGrid w:val="0"/>
          <w:kern w:val="0"/>
          <w:szCs w:val="21"/>
          <w:lang w:val="zh-CN"/>
        </w:rPr>
        <w:t>竞争性谈判响应文件的编制</w:t>
      </w:r>
      <w:bookmarkEnd w:id="43"/>
      <w:bookmarkEnd w:id="44"/>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0"/>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0"/>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5" w:name="_Toc24544"/>
      <w:bookmarkStart w:id="46" w:name="_Toc27467"/>
      <w:r>
        <w:rPr>
          <w:rFonts w:hint="eastAsia" w:asciiTheme="minorEastAsia" w:hAnsiTheme="minorEastAsia" w:eastAsiaTheme="minorEastAsia" w:cstheme="minorEastAsia"/>
          <w:b/>
          <w:snapToGrid w:val="0"/>
          <w:kern w:val="0"/>
          <w:szCs w:val="21"/>
          <w:lang w:val="zh-CN"/>
        </w:rPr>
        <w:t>谈判报价</w:t>
      </w:r>
      <w:bookmarkEnd w:id="45"/>
      <w:bookmarkEnd w:id="46"/>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谈判报价包括谈判供应商在首次提交的响应文件中的报价、谈判过程中的报价和最后报价。谈判供应商的报价均应以人民币报价。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谈判采购文件确定的格式报出。报价中不得包含竞争性谈判采购文件要求以外的内容，否则，在评审时不予核减。报价中也不得缺漏竞争性谈判采购文件所要求的内容，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文件的规定和要求、市场价格水平及其走势、</w:t>
      </w:r>
      <w:r>
        <w:rPr>
          <w:rFonts w:hint="eastAsia" w:asciiTheme="minorEastAsia" w:hAnsiTheme="minorEastAsia" w:eastAsiaTheme="minorEastAsia" w:cstheme="minorEastAsia"/>
          <w:snapToGrid w:val="0"/>
          <w:kern w:val="0"/>
          <w:szCs w:val="21"/>
          <w:lang w:val="zh-CN"/>
        </w:rPr>
        <w:t>谈判</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谈判</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报价应包含完成本采购文件采购需求全部内容的所有费用，所有根据本采购文件或其它原因应由谈判供应商支付的税款和其他应缴纳的费用都应包括在报价中。</w:t>
      </w:r>
      <w:r>
        <w:rPr>
          <w:rFonts w:hint="eastAsia" w:asciiTheme="minorEastAsia" w:hAnsiTheme="minorEastAsia" w:eastAsiaTheme="minorEastAsia" w:cstheme="minorEastAsia"/>
          <w:szCs w:val="21"/>
        </w:rPr>
        <w:t>但</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供应商不得以低于其成本的价格进行报价。</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7" w:name="_Toc6176"/>
      <w:bookmarkStart w:id="48" w:name="_Toc7551"/>
      <w:r>
        <w:rPr>
          <w:rFonts w:hint="eastAsia" w:asciiTheme="minorEastAsia" w:hAnsiTheme="minorEastAsia" w:eastAsiaTheme="minorEastAsia" w:cstheme="minorEastAsia"/>
          <w:b/>
          <w:snapToGrid w:val="0"/>
          <w:kern w:val="0"/>
          <w:szCs w:val="21"/>
          <w:lang w:val="zh-CN"/>
        </w:rPr>
        <w:t>备选方案</w:t>
      </w:r>
      <w:bookmarkEnd w:id="47"/>
      <w:bookmarkEnd w:id="48"/>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0"/>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9" w:name="_Toc3324"/>
      <w:bookmarkStart w:id="50" w:name="_Toc22269"/>
      <w:r>
        <w:rPr>
          <w:rFonts w:hint="eastAsia" w:asciiTheme="minorEastAsia" w:hAnsiTheme="minorEastAsia" w:eastAsiaTheme="minorEastAsia" w:cstheme="minorEastAsia"/>
          <w:b/>
          <w:snapToGrid w:val="0"/>
          <w:kern w:val="0"/>
          <w:szCs w:val="21"/>
          <w:lang w:val="zh-CN"/>
        </w:rPr>
        <w:t>联合体</w:t>
      </w:r>
      <w:bookmarkEnd w:id="49"/>
      <w:bookmarkEnd w:id="50"/>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1" w:name="_Toc2434"/>
      <w:bookmarkStart w:id="52" w:name="_Toc10786"/>
      <w:r>
        <w:rPr>
          <w:rFonts w:hint="eastAsia" w:asciiTheme="minorEastAsia" w:hAnsiTheme="minorEastAsia" w:eastAsiaTheme="minorEastAsia" w:cstheme="minorEastAsia"/>
          <w:b/>
          <w:snapToGrid w:val="0"/>
          <w:kern w:val="0"/>
          <w:szCs w:val="21"/>
          <w:lang w:val="zh-CN"/>
        </w:rPr>
        <w:t>供应商资格证明文件</w:t>
      </w:r>
      <w:bookmarkEnd w:id="51"/>
      <w:bookmarkEnd w:id="52"/>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供应商应在响应文件提交证明其有资格参加谈判的证明文件，证明文件应包括下列文件：</w:t>
      </w:r>
    </w:p>
    <w:p>
      <w:pPr>
        <w:numPr>
          <w:ilvl w:val="3"/>
          <w:numId w:val="25"/>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证明材料仅限于谈判供应商单位本身，母公司、股东单位和子公司的材料不能作为证明材料，但谈判供应商单位兼并的企业的材料可作为证明材料。必须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4"/>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3" w:name="_Toc8713"/>
      <w:bookmarkStart w:id="54" w:name="_Toc9935"/>
      <w:r>
        <w:rPr>
          <w:rFonts w:hint="eastAsia" w:asciiTheme="minorEastAsia" w:hAnsiTheme="minorEastAsia" w:eastAsiaTheme="minorEastAsia" w:cstheme="minorEastAsia"/>
          <w:b/>
          <w:snapToGrid w:val="0"/>
          <w:kern w:val="0"/>
          <w:szCs w:val="21"/>
          <w:lang w:val="zh-CN"/>
        </w:rPr>
        <w:t>证明报价内容、服务合格性和符合竞争性谈判采购文件规定的文件</w:t>
      </w:r>
      <w:bookmarkEnd w:id="53"/>
      <w:bookmarkEnd w:id="54"/>
    </w:p>
    <w:p>
      <w:pPr>
        <w:numPr>
          <w:ilvl w:val="1"/>
          <w:numId w:val="26"/>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证明报价内容符合竞争性谈判采购文件要求的文件和竞争性谈判采购文件规定的其他资料，具体要求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55" w:name="_Toc27068"/>
      <w:bookmarkStart w:id="56" w:name="_Toc21957"/>
      <w:r>
        <w:rPr>
          <w:rFonts w:hint="eastAsia" w:asciiTheme="minorEastAsia" w:hAnsiTheme="minorEastAsia" w:eastAsiaTheme="minorEastAsia" w:cstheme="minorEastAsia"/>
          <w:b/>
          <w:snapToGrid w:val="0"/>
          <w:color w:val="auto"/>
          <w:kern w:val="0"/>
          <w:szCs w:val="21"/>
          <w:lang w:val="zh-CN"/>
        </w:rPr>
        <w:t>谈判保证金</w:t>
      </w:r>
      <w:bookmarkEnd w:id="55"/>
      <w:bookmarkEnd w:id="56"/>
    </w:p>
    <w:p>
      <w:pPr>
        <w:numPr>
          <w:ilvl w:val="1"/>
          <w:numId w:val="27"/>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本采购文件是否要求递交谈判保证金及保证金金额、递交方式、递交时间、接受保证金的帐户信息等详见《供应商须知前附表》。</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交谈判保证金的，谈判保证金作为竞争性谈判响应文件的组成部分，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凡未按规定递交谈判保证金的报价，其响应文件将被视为无效文件。</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谈判保证金有效时间：谈判保证金的有效期与本次谈判有效期一致。</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保证金的退还：未成交的谈判供应商，其谈判保证金在成交通知书发出后5个工作日内不计利息原额退还，成交供应商的谈判保证金，在成交供应商与采购人签订合同后5个工作日内不计利息原额退还。</w:t>
      </w:r>
    </w:p>
    <w:p>
      <w:pPr>
        <w:numPr>
          <w:ilvl w:val="1"/>
          <w:numId w:val="27"/>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有下列情形之一的，谈判保证金将不予退还:</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除因不可抗力或谈判文件认可的情形以外，成交供应商不与采购人签订合同的；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8"/>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7" w:name="_Toc23023"/>
      <w:bookmarkStart w:id="58" w:name="_Toc5668"/>
      <w:r>
        <w:rPr>
          <w:rFonts w:hint="eastAsia" w:asciiTheme="minorEastAsia" w:hAnsiTheme="minorEastAsia" w:eastAsiaTheme="minorEastAsia" w:cstheme="minorEastAsia"/>
          <w:b/>
          <w:snapToGrid w:val="0"/>
          <w:kern w:val="0"/>
          <w:szCs w:val="21"/>
          <w:lang w:val="zh-CN"/>
        </w:rPr>
        <w:t>谈判有效期</w:t>
      </w:r>
      <w:bookmarkEnd w:id="57"/>
      <w:bookmarkEnd w:id="58"/>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谈判有效期从谈判结束之日起计算，本次采购谈判有效期见《供应商须知前附表》，谈判供应商承诺的谈判有效期不足的，其响应文件将被视为无效文件。</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谈判有效期截止之前，采购代理机构或采购人可要求供应商延长谈判有效期。需要延长谈判有效期时，采购代理机构或采购人将以书面形式通知所有谈判供应商，供应商应以书面形式答复是否同意延长谈判有效期。供应商同意延长的，其谈判保证金有效期相应延长，但不得要求或被允许修改或撤销其响应文件；供应商拒绝延长的，其响应文件在原谈判有效期满后将不再有效，供应商有权收回其投标保证金。</w:t>
      </w:r>
    </w:p>
    <w:p>
      <w:pPr>
        <w:numPr>
          <w:ilvl w:val="1"/>
          <w:numId w:val="29"/>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供应商同意延长谈判有效期的，不得要求或被允许修改或撤销其竞争性谈判响应文件；供应商拒绝延长的，其响应文件失效，但供应商有权收回其谈判保证金。</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9" w:name="_Toc23110"/>
      <w:bookmarkStart w:id="60" w:name="_Toc8272"/>
      <w:r>
        <w:rPr>
          <w:rFonts w:hint="eastAsia" w:asciiTheme="minorEastAsia" w:hAnsiTheme="minorEastAsia" w:eastAsiaTheme="minorEastAsia" w:cstheme="minorEastAsia"/>
          <w:b/>
          <w:snapToGrid w:val="0"/>
          <w:kern w:val="0"/>
          <w:szCs w:val="21"/>
          <w:lang w:val="zh-CN"/>
        </w:rPr>
        <w:t>竞争性谈判响应文件的装订、签署和数量</w:t>
      </w:r>
      <w:bookmarkEnd w:id="59"/>
      <w:bookmarkEnd w:id="60"/>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、报价一览表、优惠声明（如有）。本次谈判供应商提交响应文件正、副本和电子文档的数量见《供应商须知前附表》。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both"/>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、报价一览表、优惠声明（如有）与响应文件正本不符，以正本为准。电子文档与纸质文件不符，以纸质文件为准。</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竞争性谈判响应文件中的任何行间插字、涂改和增删，必须由法定代表人或授权代表在旁边签字才有效。</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响应文件应当采用不可拆卸的方法的装订，对未经装订的竞争性谈判响应文件可能发生的文件散落或缺损及由此产生的后果由谈判供应商承担。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1" w:name="_Toc12782"/>
      <w:r>
        <w:rPr>
          <w:rFonts w:hint="eastAsia" w:asciiTheme="minorEastAsia" w:hAnsiTheme="minorEastAsia" w:eastAsiaTheme="minorEastAsia" w:cstheme="minorEastAsia"/>
          <w:b/>
          <w:szCs w:val="21"/>
        </w:rPr>
        <w:t>竞争性</w:t>
      </w:r>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响应文件的递交</w:t>
      </w:r>
      <w:bookmarkEnd w:id="61"/>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2" w:name="_Toc27305"/>
      <w:bookmarkStart w:id="63" w:name="_Toc25436"/>
      <w:r>
        <w:rPr>
          <w:rFonts w:hint="eastAsia" w:asciiTheme="minorEastAsia" w:hAnsiTheme="minorEastAsia" w:eastAsiaTheme="minorEastAsia" w:cstheme="minorEastAsia"/>
          <w:b/>
          <w:szCs w:val="21"/>
        </w:rPr>
        <w:t>竞争性</w:t>
      </w:r>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响应文件</w:t>
      </w:r>
      <w:r>
        <w:rPr>
          <w:rFonts w:hint="eastAsia" w:asciiTheme="minorEastAsia" w:hAnsiTheme="minorEastAsia" w:eastAsiaTheme="minorEastAsia" w:cstheme="minorEastAsia"/>
          <w:b/>
          <w:snapToGrid w:val="0"/>
          <w:kern w:val="0"/>
          <w:szCs w:val="21"/>
          <w:lang w:val="zh-CN"/>
        </w:rPr>
        <w:t>的密封和标记</w:t>
      </w:r>
      <w:bookmarkEnd w:id="62"/>
      <w:bookmarkEnd w:id="63"/>
    </w:p>
    <w:p>
      <w:pPr>
        <w:numPr>
          <w:ilvl w:val="1"/>
          <w:numId w:val="31"/>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（谈判</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为方便谈判记录，供应商还应将一份《报价一览表》（原件）与一份《法定代表人授权书》（原件）、谈判保证金缴纳证明（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）（复印件）及报价优惠声明（如有）单独密封提交，除需按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numPr>
          <w:ilvl w:val="1"/>
          <w:numId w:val="31"/>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要求在谈判时提交样品的，应在样品上标明谈判供应商名称。有关提交及退还样品的相关规定见《供应商须知前附表》。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7823"/>
      <w:bookmarkStart w:id="65" w:name="_Toc17857"/>
      <w:r>
        <w:rPr>
          <w:rFonts w:hint="eastAsia" w:asciiTheme="minorEastAsia" w:hAnsiTheme="minorEastAsia" w:eastAsiaTheme="minorEastAsia" w:cstheme="minorEastAsia"/>
          <w:b/>
          <w:snapToGrid w:val="0"/>
          <w:kern w:val="0"/>
          <w:szCs w:val="21"/>
          <w:lang w:val="zh-CN"/>
        </w:rPr>
        <w:t>竞争性谈判响应文件的送达地点及截止时间</w:t>
      </w:r>
      <w:bookmarkEnd w:id="64"/>
      <w:bookmarkEnd w:id="65"/>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竞争性谈判文件</w:t>
      </w:r>
      <w:r>
        <w:rPr>
          <w:rFonts w:hint="eastAsia" w:asciiTheme="minorEastAsia" w:hAnsiTheme="minorEastAsia" w:eastAsiaTheme="minorEastAsia" w:cstheme="minorEastAsia"/>
          <w:snapToGrid w:val="0"/>
          <w:kern w:val="0"/>
          <w:szCs w:val="21"/>
          <w:lang w:val="zh-CN"/>
        </w:rPr>
        <w:t>中规定的首次送达、提交响应文件的最后时间。本次谈判响应文件的送达地点及截止时间见《供应商须知前附表》。</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21616"/>
      <w:bookmarkStart w:id="67" w:name="_Toc31376"/>
      <w:r>
        <w:rPr>
          <w:rFonts w:hint="eastAsia" w:asciiTheme="minorEastAsia" w:hAnsiTheme="minorEastAsia" w:eastAsiaTheme="minorEastAsia" w:cstheme="minorEastAsia"/>
          <w:b/>
          <w:snapToGrid w:val="0"/>
          <w:kern w:val="0"/>
          <w:szCs w:val="21"/>
          <w:lang w:val="zh-CN"/>
        </w:rPr>
        <w:t>迟交的竞争性谈判响应文件</w:t>
      </w:r>
      <w:bookmarkEnd w:id="66"/>
      <w:bookmarkEnd w:id="67"/>
    </w:p>
    <w:p>
      <w:pPr>
        <w:numPr>
          <w:ilvl w:val="1"/>
          <w:numId w:val="32"/>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在本次谈判递交响应文件的截止时间以后送达的响应文件，不论何种原因，采购代理机构将拒收。</w:t>
      </w:r>
    </w:p>
    <w:p>
      <w:pPr>
        <w:numPr>
          <w:ilvl w:val="0"/>
          <w:numId w:val="10"/>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8" w:name="_Toc14993"/>
      <w:bookmarkStart w:id="69" w:name="_Toc31760"/>
      <w:r>
        <w:rPr>
          <w:rFonts w:hint="eastAsia" w:asciiTheme="minorEastAsia" w:hAnsiTheme="minorEastAsia" w:eastAsiaTheme="minorEastAsia" w:cstheme="minorEastAsia"/>
          <w:b/>
          <w:snapToGrid w:val="0"/>
          <w:kern w:val="0"/>
          <w:szCs w:val="21"/>
          <w:lang w:val="zh-CN"/>
        </w:rPr>
        <w:t>竞争性谈判响应文件的补充、修改或者撤回</w:t>
      </w:r>
      <w:bookmarkEnd w:id="68"/>
      <w:bookmarkEnd w:id="69"/>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响应文件截止时间至谈判有效期期满这段时间，供应商不得修改或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其响应文件，否则其谈判保证金将不予以退还。</w:t>
      </w:r>
    </w:p>
    <w:p>
      <w:pPr>
        <w:numPr>
          <w:ilvl w:val="1"/>
          <w:numId w:val="33"/>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供应商所提交的响应文件在谈判结束后，无论成交与否都不退还。</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0" w:name="_Toc30293"/>
      <w:r>
        <w:rPr>
          <w:rFonts w:hint="eastAsia" w:asciiTheme="minorEastAsia" w:hAnsiTheme="minorEastAsia" w:eastAsiaTheme="minorEastAsia" w:cstheme="minorEastAsia"/>
          <w:b/>
          <w:szCs w:val="21"/>
          <w:lang w:eastAsia="zh-CN"/>
        </w:rPr>
        <w:t>谈判</w:t>
      </w:r>
      <w:r>
        <w:rPr>
          <w:rFonts w:hint="eastAsia" w:asciiTheme="minorEastAsia" w:hAnsiTheme="minorEastAsia" w:eastAsiaTheme="minorEastAsia" w:cstheme="minorEastAsia"/>
          <w:b/>
          <w:szCs w:val="21"/>
        </w:rPr>
        <w:t>程序及步骤</w:t>
      </w:r>
      <w:bookmarkEnd w:id="70"/>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10303"/>
      <w:bookmarkStart w:id="72" w:name="_Toc22624"/>
      <w:r>
        <w:rPr>
          <w:rFonts w:hint="eastAsia" w:asciiTheme="minorEastAsia" w:hAnsiTheme="minorEastAsia" w:eastAsiaTheme="minorEastAsia" w:cstheme="minorEastAsia"/>
          <w:b/>
        </w:rPr>
        <w:t>竞争性</w:t>
      </w:r>
      <w:r>
        <w:rPr>
          <w:rFonts w:hint="eastAsia" w:asciiTheme="minorEastAsia" w:hAnsiTheme="minorEastAsia" w:eastAsiaTheme="minorEastAsia" w:cstheme="minorEastAsia"/>
          <w:b/>
          <w:lang w:eastAsia="zh-CN"/>
        </w:rPr>
        <w:t>谈判</w:t>
      </w:r>
      <w:r>
        <w:rPr>
          <w:rFonts w:hint="eastAsia" w:asciiTheme="minorEastAsia" w:hAnsiTheme="minorEastAsia" w:eastAsiaTheme="minorEastAsia" w:cstheme="minorEastAsia"/>
          <w:b/>
        </w:rPr>
        <w:t>小组</w:t>
      </w:r>
      <w:bookmarkEnd w:id="71"/>
      <w:bookmarkEnd w:id="72"/>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根据中华人民共和国财政部第18号令的规定，采购代理机构将组织谈判小组对谈判供应商逐一进行谈判，谈判小组依照《中华人民共和国政府采购法》的有关规定组建，其中外聘专家从湖北省政府采购专家库中随机抽取。</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谈判供应商须携带本人身份证明、法人代表授权书原件，经工作人员查验核对后，方可正式参加谈判。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在谈判过程中，谈判小组将集中与单一供应商分别进行谈判，在正式谈判前，首先对供应商进行资格审查，通过资格审查的供应商继续进行谈判，资格审查不合格的供应商退出谈判。在谈判中，谈判的任何一方不得透露与谈判有关的其他谈判供应商的技术资料、价格和其他信息。竞争性谈判采购文件有修改的，谈判小组应当以书面形式通知所有响应供应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rPr>
      </w:pPr>
      <w:r>
        <w:rPr>
          <w:rFonts w:hint="eastAsia" w:asciiTheme="minorEastAsia" w:hAnsiTheme="minorEastAsia" w:eastAsiaTheme="minorEastAsia" w:cstheme="minorEastAsia"/>
          <w:szCs w:val="21"/>
        </w:rPr>
        <w:t>23.4谈判小组在满足最终报价条件的前提下，确定商务条款及各响应供应商所提供的产品质量、售前售后服务的要求。各响应供应商按照谈判小组的要求在指定的时间内提交满足上述要求的最终报价。谈判小组根据评定办法确定成交供应商。</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21483"/>
      <w:bookmarkStart w:id="74" w:name="_Toc5067"/>
      <w:r>
        <w:rPr>
          <w:rFonts w:hint="eastAsia" w:asciiTheme="minorEastAsia" w:hAnsiTheme="minorEastAsia" w:eastAsiaTheme="minorEastAsia" w:cstheme="minorEastAsia"/>
          <w:b/>
          <w:lang w:eastAsia="zh-CN"/>
        </w:rPr>
        <w:t>谈判</w:t>
      </w:r>
      <w:bookmarkEnd w:id="73"/>
      <w:r>
        <w:rPr>
          <w:rFonts w:hint="eastAsia" w:asciiTheme="minorEastAsia" w:hAnsiTheme="minorEastAsia" w:eastAsiaTheme="minorEastAsia" w:cstheme="minorEastAsia"/>
          <w:b/>
          <w:lang w:val="en-US" w:eastAsia="zh-CN"/>
        </w:rPr>
        <w:t>步骤</w:t>
      </w:r>
      <w:bookmarkEnd w:id="74"/>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24.1 第一轮谈判</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  谈判小组按事先抽取的谈判顺序，与单一谈判供应商进行谈判，在正式谈判前，首先对供应商进行资格审查，通过资格审查的供应商继续进行谈判，资格审查不合格的供应商退出谈判。谈判小组就符合采购需求、质量和服务等与通过资格审查的供应商进行谈判，并了解其报价组成情况。</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  谈判中，谈判的任何一方不得透露与谈判有关的其他谈判供应商的技术资料、价格和其它信息。</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  采购代理机构对谈判过程和重要谈判内容进行记录，谈判双方在记录上签字确认。</w:t>
      </w:r>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24.2 竞争性谈判采购文件的修正</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  第一轮谈判结束后，各谈判供应商退场等候。谈判小组进行合议，按竞争性谈判采购文件设定的初步审核标准确定响应供应商。初步审核未通过的谈判供应商不能成为响应供应商，进入后续的谈判和最终报价环节。</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  根据第一轮谈判掌握的情况，谈判小组可以对竞争性谈判采购文件进行修改，确定采购需求的详细规格或具体要求，优化采购方案。采购代理机构通知响应供应商集中，谈判小组将竞争性谈判采购文件修改书面通知发放至所有响应供应商，并提供必要的修正时间。</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  响应供应商根据第一轮谈判情况和竞争性谈判采购文件修改书面通知，对原竞争性谈判响应文件进行技术、商务、价格修正，并将修正的响应文件签字（盖章）后密封提交至谈判小组。逾时不交的，视同放弃谈判。修正的响应文件与原响应文件同具法律效应。</w:t>
      </w:r>
    </w:p>
    <w:p>
      <w:pPr>
        <w:pStyle w:val="20"/>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  如有需要，谈判小组可进行多轮谈判，直至将最终确定的竞争性谈判采购文件修改书面通知发放至所有响应供应商。如竞争性谈判采购文件无需修改，可直接向响应供应商发出最终报价书。</w:t>
      </w:r>
    </w:p>
    <w:p>
      <w:pPr>
        <w:pStyle w:val="20"/>
        <w:spacing w:line="360" w:lineRule="auto"/>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24.3 最终报价</w:t>
      </w:r>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630" w:leftChars="300" w:firstLine="92" w:firstLineChars="44"/>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采购代理机构将已确定条件的最终报价书发放至所有响应供应商，要求响应供应商在指定的时间内提交满足要求的最终报价，密封递交谈判小组。最终报价为本次竞争性谈判不可变动的最终价格。谈判小组审核完最终报价后，根据竞争性谈判采购文件规定的评定办法确定成交供应商。</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75" w:name="_Toc31354"/>
      <w:r>
        <w:rPr>
          <w:rFonts w:hint="eastAsia" w:asciiTheme="minorEastAsia" w:hAnsiTheme="minorEastAsia" w:eastAsiaTheme="minorEastAsia" w:cstheme="minorEastAsia"/>
          <w:b/>
        </w:rPr>
        <w:t>资格审查和符合性审查</w:t>
      </w:r>
      <w:bookmarkEnd w:id="75"/>
    </w:p>
    <w:p>
      <w:pPr>
        <w:keepNext w:val="0"/>
        <w:keepLines w:val="0"/>
        <w:pageBreakBefore w:val="0"/>
        <w:widowControl w:val="0"/>
        <w:kinsoku/>
        <w:wordWrap/>
        <w:overflowPunct/>
        <w:topLinePunct w:val="0"/>
        <w:autoSpaceDE/>
        <w:autoSpaceDN/>
        <w:bidi w:val="0"/>
        <w:adjustRightInd/>
        <w:snapToGrid/>
        <w:spacing w:line="360" w:lineRule="auto"/>
        <w:ind w:left="539" w:hanging="539"/>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前，本</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文件第四章规定的程序和方法，对供应商进行资格性审查和符合性审查，通过资格性审查和符合性审查，实质性响应</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文件的供应商方可进入</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程序。</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6" w:name="_Toc739"/>
      <w:r>
        <w:rPr>
          <w:rFonts w:hint="eastAsia" w:asciiTheme="minorEastAsia" w:hAnsiTheme="minorEastAsia" w:eastAsiaTheme="minorEastAsia" w:cstheme="minorEastAsia"/>
          <w:b/>
          <w:szCs w:val="21"/>
        </w:rPr>
        <w:t>成交与签订合同</w:t>
      </w:r>
      <w:bookmarkEnd w:id="76"/>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77" w:name="_Toc19190"/>
      <w:r>
        <w:rPr>
          <w:rFonts w:hint="eastAsia" w:ascii="宋体" w:hAnsi="宋体" w:cs="宋体"/>
          <w:b/>
          <w:snapToGrid w:val="0"/>
          <w:szCs w:val="21"/>
          <w:lang w:val="zh-CN"/>
        </w:rPr>
        <w:t>谈判成交</w:t>
      </w:r>
      <w:bookmarkEnd w:id="77"/>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ascii="宋体" w:hAnsi="宋体" w:cs="宋体"/>
          <w:snapToGrid w:val="0"/>
          <w:szCs w:val="21"/>
          <w:lang w:val="zh-CN" w:eastAsia="zh-CN"/>
        </w:rPr>
      </w:pPr>
      <w:bookmarkStart w:id="78" w:name="_Toc20085"/>
      <w:r>
        <w:rPr>
          <w:rFonts w:hint="eastAsia" w:ascii="宋体" w:hAnsi="宋体" w:cs="宋体"/>
          <w:snapToGrid w:val="0"/>
          <w:szCs w:val="21"/>
          <w:lang w:val="en-US" w:eastAsia="zh-CN"/>
        </w:rPr>
        <w:t xml:space="preserve">26.1 </w:t>
      </w:r>
      <w:r>
        <w:rPr>
          <w:rFonts w:hint="eastAsia" w:ascii="宋体" w:hAnsi="宋体" w:cs="宋体"/>
          <w:snapToGrid w:val="0"/>
          <w:szCs w:val="21"/>
          <w:lang w:val="zh-CN" w:eastAsia="zh-CN"/>
        </w:rPr>
        <w:t>谈判结果经采购人确认后，</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将在</w:t>
      </w:r>
      <w:r>
        <w:rPr>
          <w:rFonts w:hint="eastAsia" w:ascii="宋体" w:hAnsi="宋体" w:cs="宋体" w:eastAsiaTheme="minorEastAsia"/>
          <w:snapToGrid w:val="0"/>
          <w:szCs w:val="21"/>
          <w:lang w:eastAsia="zh-CN"/>
        </w:rPr>
        <w:t>招标公告指定媒体网站</w:t>
      </w:r>
      <w:r>
        <w:rPr>
          <w:rFonts w:hint="eastAsia" w:ascii="宋体" w:hAnsi="宋体" w:cs="宋体"/>
          <w:snapToGrid w:val="0"/>
          <w:szCs w:val="21"/>
          <w:lang w:eastAsia="zh-CN"/>
        </w:rPr>
        <w:t>上</w:t>
      </w:r>
      <w:r>
        <w:rPr>
          <w:rFonts w:hint="eastAsia" w:ascii="宋体" w:hAnsi="宋体" w:cs="宋体"/>
          <w:snapToGrid w:val="0"/>
          <w:szCs w:val="21"/>
          <w:lang w:val="zh-CN" w:eastAsia="zh-CN"/>
        </w:rPr>
        <w:t>发布成交</w:t>
      </w:r>
      <w:r>
        <w:rPr>
          <w:rFonts w:hint="eastAsia" w:ascii="宋体" w:hAnsi="宋体" w:cs="宋体"/>
          <w:snapToGrid w:val="0"/>
          <w:szCs w:val="21"/>
          <w:lang w:eastAsia="zh-CN"/>
        </w:rPr>
        <w:t>结果</w:t>
      </w:r>
      <w:r>
        <w:rPr>
          <w:rFonts w:hint="eastAsia" w:ascii="宋体" w:hAnsi="宋体" w:cs="宋体"/>
          <w:snapToGrid w:val="0"/>
          <w:szCs w:val="21"/>
          <w:lang w:val="zh-CN" w:eastAsia="zh-CN"/>
        </w:rPr>
        <w:t>公示。</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ascii="宋体" w:hAnsi="宋体" w:cs="宋体"/>
          <w:snapToGrid w:val="0"/>
          <w:szCs w:val="21"/>
          <w:lang w:val="zh-CN" w:eastAsia="zh-CN"/>
        </w:rPr>
      </w:pPr>
      <w:r>
        <w:rPr>
          <w:rFonts w:hint="eastAsia" w:ascii="宋体" w:hAnsi="宋体" w:cs="宋体"/>
          <w:snapToGrid w:val="0"/>
          <w:szCs w:val="21"/>
          <w:lang w:val="en-US" w:eastAsia="zh-CN"/>
        </w:rPr>
        <w:t xml:space="preserve">26.2 </w:t>
      </w:r>
      <w:r>
        <w:rPr>
          <w:rFonts w:hint="eastAsia" w:ascii="宋体" w:hAnsi="宋体" w:cs="宋体"/>
          <w:snapToGrid w:val="0"/>
          <w:szCs w:val="21"/>
          <w:lang w:val="zh-CN" w:eastAsia="zh-CN"/>
        </w:rPr>
        <w:t>公示期间，谈判供应商对评审结果有异议的，可按政府采购相关规定向</w:t>
      </w:r>
      <w:r>
        <w:rPr>
          <w:rFonts w:hint="eastAsia" w:ascii="宋体" w:hAnsi="宋体" w:cs="宋体"/>
          <w:snapToGrid w:val="0"/>
          <w:szCs w:val="21"/>
          <w:lang w:eastAsia="zh-CN"/>
        </w:rPr>
        <w:t>采购</w:t>
      </w:r>
      <w:r>
        <w:rPr>
          <w:rFonts w:hint="eastAsia" w:ascii="宋体" w:hAnsi="宋体" w:cs="宋体"/>
          <w:snapToGrid w:val="0"/>
          <w:szCs w:val="21"/>
          <w:lang w:val="zh-CN" w:eastAsia="zh-CN"/>
        </w:rPr>
        <w:t>代理机构提出质疑，</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按相关规定作出回复。若提出质疑的谈判供应商对质疑回复不满意的，可向政府采购监管部门提出投诉，由监管部门对投诉事项作出处理决定。</w:t>
      </w:r>
    </w:p>
    <w:p>
      <w:pPr>
        <w:keepNext w:val="0"/>
        <w:keepLines w:val="0"/>
        <w:pageBreakBefore w:val="0"/>
        <w:widowControl w:val="0"/>
        <w:numPr>
          <w:ilvl w:val="0"/>
          <w:numId w:val="0"/>
        </w:numPr>
        <w:tabs>
          <w:tab w:val="left" w:pos="864"/>
          <w:tab w:val="left" w:pos="1080"/>
        </w:tabs>
        <w:kinsoku/>
        <w:wordWrap/>
        <w:overflowPunct/>
        <w:topLinePunct w:val="0"/>
        <w:bidi w:val="0"/>
        <w:snapToGrid/>
        <w:spacing w:line="360" w:lineRule="auto"/>
        <w:ind w:left="539" w:leftChars="0" w:hanging="539"/>
        <w:jc w:val="left"/>
        <w:textAlignment w:val="auto"/>
        <w:outlineLvl w:val="9"/>
        <w:rPr>
          <w:rFonts w:hint="eastAsia" w:asciiTheme="minorEastAsia" w:hAnsiTheme="minorEastAsia" w:eastAsiaTheme="minorEastAsia" w:cstheme="minorEastAsia"/>
          <w:b/>
          <w:lang w:val="zh-CN"/>
        </w:rPr>
      </w:pPr>
      <w:r>
        <w:rPr>
          <w:rFonts w:hint="eastAsia" w:ascii="宋体" w:hAnsi="宋体" w:cs="宋体"/>
          <w:snapToGrid w:val="0"/>
          <w:szCs w:val="21"/>
          <w:lang w:val="en-US" w:eastAsia="zh-CN"/>
        </w:rPr>
        <w:t xml:space="preserve">26.3 </w:t>
      </w:r>
      <w:r>
        <w:rPr>
          <w:rFonts w:hint="eastAsia" w:ascii="宋体" w:hAnsi="宋体" w:cs="宋体"/>
          <w:snapToGrid w:val="0"/>
          <w:szCs w:val="21"/>
          <w:lang w:val="zh-CN" w:eastAsia="zh-CN"/>
        </w:rPr>
        <w:t>发布成交公示时，</w:t>
      </w:r>
      <w:r>
        <w:rPr>
          <w:rFonts w:hint="eastAsia" w:ascii="宋体" w:hAnsi="宋体" w:eastAsia="宋体" w:cs="宋体"/>
          <w:snapToGrid w:val="0"/>
          <w:szCs w:val="21"/>
          <w:lang w:val="zh-CN" w:eastAsia="zh-CN"/>
        </w:rPr>
        <w:t>采购代理机构</w:t>
      </w:r>
      <w:r>
        <w:rPr>
          <w:rFonts w:hint="eastAsia" w:ascii="宋体" w:hAnsi="宋体" w:cs="宋体"/>
          <w:snapToGrid w:val="0"/>
          <w:szCs w:val="21"/>
          <w:lang w:val="zh-CN" w:eastAsia="zh-CN"/>
        </w:rPr>
        <w:t>按相关规定向成交供应商和采购人发出《中标通知书》。《中标通知书》是合同的组成部分，对成交供应商和采购人具有同等法律效力。</w:t>
      </w:r>
    </w:p>
    <w:bookmarkEnd w:id="78"/>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79" w:name="_Toc19139"/>
      <w:r>
        <w:rPr>
          <w:rFonts w:hint="eastAsia" w:asciiTheme="minorEastAsia" w:hAnsiTheme="minorEastAsia" w:eastAsiaTheme="minorEastAsia" w:cstheme="minorEastAsia"/>
          <w:b/>
          <w:lang w:val="zh-CN"/>
        </w:rPr>
        <w:t>合同授予标准</w:t>
      </w:r>
      <w:bookmarkEnd w:id="79"/>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zh-CN" w:eastAsia="zh-CN"/>
        </w:rPr>
        <w:t>2</w:t>
      </w:r>
      <w:r>
        <w:rPr>
          <w:rFonts w:hint="eastAsia" w:ascii="宋体" w:hAnsi="宋体" w:cs="宋体"/>
          <w:snapToGrid w:val="0"/>
          <w:szCs w:val="21"/>
          <w:lang w:val="en-US" w:eastAsia="zh-CN"/>
        </w:rPr>
        <w:t>7</w:t>
      </w:r>
      <w:r>
        <w:rPr>
          <w:rFonts w:hint="eastAsia" w:ascii="宋体" w:hAnsi="宋体" w:cs="宋体"/>
          <w:snapToGrid w:val="0"/>
          <w:szCs w:val="21"/>
          <w:lang w:val="zh-CN" w:eastAsia="zh-CN"/>
        </w:rPr>
        <w:t>.1 采购人将把合同授予被确定为排名第一的供应商，特殊情况按本须知2</w:t>
      </w:r>
      <w:r>
        <w:rPr>
          <w:rFonts w:hint="eastAsia" w:ascii="宋体" w:hAnsi="宋体" w:cs="宋体"/>
          <w:snapToGrid w:val="0"/>
          <w:szCs w:val="21"/>
          <w:lang w:val="en-US" w:eastAsia="zh-CN"/>
        </w:rPr>
        <w:t>6</w:t>
      </w:r>
      <w:r>
        <w:rPr>
          <w:rFonts w:hint="eastAsia" w:ascii="宋体" w:hAnsi="宋体" w:cs="宋体"/>
          <w:snapToGrid w:val="0"/>
          <w:szCs w:val="21"/>
          <w:lang w:val="zh-CN" w:eastAsia="zh-CN"/>
        </w:rPr>
        <w:t>.2(条)的规定执行。</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szCs w:val="21"/>
          <w:lang w:val="zh-CN" w:eastAsia="zh-CN"/>
        </w:rPr>
      </w:pPr>
      <w:r>
        <w:rPr>
          <w:rFonts w:hint="eastAsia" w:ascii="宋体" w:hAnsi="宋体" w:cs="宋体"/>
          <w:snapToGrid w:val="0"/>
          <w:szCs w:val="21"/>
          <w:lang w:val="zh-CN" w:eastAsia="zh-CN"/>
        </w:rPr>
        <w:t>签订合同</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27.2 </w:t>
      </w:r>
      <w:r>
        <w:rPr>
          <w:rFonts w:hint="eastAsia" w:ascii="宋体" w:hAnsi="宋体" w:cs="宋体"/>
          <w:snapToGrid w:val="0"/>
          <w:szCs w:val="21"/>
          <w:lang w:val="zh-CN" w:eastAsia="zh-CN"/>
        </w:rPr>
        <w:t>竞争性谈判采购文件对履约保证金有规定的，成交供应商应按规定在签订合同前缴纳履约保证金。有关履约保证金的规定谈判供应商须知前附表。</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27.3 </w:t>
      </w:r>
      <w:r>
        <w:rPr>
          <w:rFonts w:hint="eastAsia" w:ascii="宋体" w:hAnsi="宋体" w:cs="宋体"/>
          <w:snapToGrid w:val="0"/>
          <w:szCs w:val="21"/>
          <w:lang w:val="zh-CN" w:eastAsia="zh-CN"/>
        </w:rPr>
        <w:t>采购代理机构将配合采购人与成交供应商签订政府采购合同。采购人与成交供应商应按竞争性谈判采购文件要求和成交供应商的竞争性谈判响应文件承诺订立书面合同，不得超出竞争性谈判采购文件和成交供应商竞争性谈判响应文件的范围，也不得再行订立背离合同实质性内容的其他协议。</w:t>
      </w:r>
    </w:p>
    <w:p>
      <w:pPr>
        <w:keepNext w:val="0"/>
        <w:keepLines w:val="0"/>
        <w:pageBreakBefore w:val="0"/>
        <w:widowControl w:val="0"/>
        <w:numPr>
          <w:ilvl w:val="0"/>
          <w:numId w:val="0"/>
        </w:numPr>
        <w:tabs>
          <w:tab w:val="left" w:pos="540"/>
        </w:tabs>
        <w:kinsoku/>
        <w:wordWrap/>
        <w:overflowPunct/>
        <w:topLinePunct w:val="0"/>
        <w:autoSpaceDE w:val="0"/>
        <w:autoSpaceDN w:val="0"/>
        <w:bidi w:val="0"/>
        <w:adjustRightInd w:val="0"/>
        <w:snapToGrid/>
        <w:spacing w:line="360" w:lineRule="auto"/>
        <w:ind w:left="539" w:leftChars="0" w:hanging="539"/>
        <w:jc w:val="left"/>
        <w:textAlignment w:val="auto"/>
        <w:rPr>
          <w:rFonts w:hint="eastAsia" w:ascii="宋体" w:hAnsi="宋体" w:cs="宋体"/>
          <w:snapToGrid w:val="0"/>
          <w:szCs w:val="21"/>
          <w:lang w:val="zh-CN" w:eastAsia="zh-CN"/>
        </w:rPr>
      </w:pPr>
      <w:r>
        <w:rPr>
          <w:rFonts w:hint="eastAsia" w:ascii="宋体" w:hAnsi="宋体" w:cs="宋体"/>
          <w:snapToGrid w:val="0"/>
          <w:szCs w:val="21"/>
          <w:lang w:val="en-US" w:eastAsia="zh-CN"/>
        </w:rPr>
        <w:t xml:space="preserve">27.4 </w:t>
      </w:r>
      <w:r>
        <w:rPr>
          <w:rFonts w:hint="eastAsia" w:ascii="宋体" w:hAnsi="宋体" w:cs="宋体"/>
          <w:snapToGrid w:val="0"/>
          <w:szCs w:val="21"/>
          <w:lang w:val="zh-CN" w:eastAsia="zh-CN"/>
        </w:rPr>
        <w:t>成交供应商因不可抗力或者自身原因不能履行政府采购合同的，采购人可以与排位在成交供应商之后第一位的候选成交供应商签订政府采购合同，以此类推。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宋体" w:hAnsi="宋体" w:cs="宋体"/>
          <w:snapToGrid w:val="0"/>
          <w:szCs w:val="21"/>
          <w:lang w:val="en-US" w:eastAsia="zh-CN"/>
        </w:rPr>
        <w:t xml:space="preserve">27.5 </w:t>
      </w:r>
      <w:r>
        <w:rPr>
          <w:rFonts w:hint="eastAsia" w:ascii="宋体" w:hAnsi="宋体" w:cs="宋体"/>
          <w:snapToGrid w:val="0"/>
          <w:szCs w:val="21"/>
          <w:lang w:val="zh-CN" w:eastAsia="zh-CN"/>
        </w:rPr>
        <w:t>采购人应在《中标通知书》发出之日起30天内与成交供应商签订政府采购合同。</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0" w:name="_Toc13988"/>
      <w:bookmarkStart w:id="81" w:name="_Toc4883"/>
      <w:bookmarkStart w:id="82" w:name="_Toc14510"/>
      <w:bookmarkStart w:id="83" w:name="_Toc3964"/>
      <w:r>
        <w:rPr>
          <w:rFonts w:hint="eastAsia" w:asciiTheme="minorEastAsia" w:hAnsiTheme="minorEastAsia" w:eastAsiaTheme="minorEastAsia" w:cstheme="minorEastAsia"/>
          <w:b/>
          <w:szCs w:val="21"/>
          <w:lang w:val="zh-CN"/>
        </w:rPr>
        <w:t>质疑和投诉</w:t>
      </w:r>
      <w:bookmarkEnd w:id="80"/>
      <w:bookmarkEnd w:id="81"/>
      <w:bookmarkEnd w:id="82"/>
      <w:bookmarkEnd w:id="83"/>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4" w:name="_Toc20576"/>
      <w:r>
        <w:rPr>
          <w:rFonts w:hint="eastAsia" w:asciiTheme="minorEastAsia" w:hAnsiTheme="minorEastAsia" w:eastAsiaTheme="minorEastAsia" w:cstheme="minorEastAsia"/>
          <w:b/>
          <w:lang w:val="zh-CN"/>
        </w:rPr>
        <w:t>质疑</w:t>
      </w:r>
      <w:bookmarkEnd w:id="8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28</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供应商认为谈判文件、谈判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en-US" w:eastAsia="zh-CN"/>
        </w:rPr>
        <w:t>28</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5" w:name="_Toc3638"/>
      <w:r>
        <w:rPr>
          <w:rFonts w:hint="eastAsia" w:asciiTheme="minorEastAsia" w:hAnsiTheme="minorEastAsia" w:eastAsiaTheme="minorEastAsia" w:cstheme="minorEastAsia"/>
          <w:b/>
          <w:lang w:val="zh-CN"/>
        </w:rPr>
        <w:t>质疑回复</w:t>
      </w:r>
      <w:bookmarkEnd w:id="8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29</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en-US" w:eastAsia="zh-CN"/>
        </w:rPr>
        <w:t>29</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0"/>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2594"/>
      <w:r>
        <w:rPr>
          <w:rFonts w:hint="eastAsia" w:asciiTheme="minorEastAsia" w:hAnsiTheme="minorEastAsia" w:eastAsiaTheme="minorEastAsia" w:cstheme="minorEastAsia"/>
          <w:b/>
          <w:lang w:val="zh-CN"/>
        </w:rPr>
        <w:t>投诉</w:t>
      </w:r>
      <w:bookmarkEnd w:id="86"/>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30</w:t>
      </w:r>
      <w:r>
        <w:rPr>
          <w:rFonts w:hint="eastAsia" w:ascii="宋体" w:hAnsi="宋体" w:cs="宋体"/>
          <w:snapToGrid w:val="0"/>
          <w:kern w:val="0"/>
          <w:szCs w:val="21"/>
          <w:lang w:val="zh-CN"/>
        </w:rPr>
        <w:t>.1</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en-US" w:eastAsia="zh-CN"/>
        </w:rPr>
        <w:t>30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7" w:name="_Toc4422"/>
      <w:r>
        <w:rPr>
          <w:rFonts w:hint="eastAsia" w:asciiTheme="minorEastAsia" w:hAnsiTheme="minorEastAsia" w:eastAsiaTheme="minorEastAsia" w:cstheme="minorEastAsia"/>
          <w:b/>
          <w:szCs w:val="21"/>
          <w:lang w:val="zh-CN"/>
        </w:rPr>
        <w:t>其他要求</w:t>
      </w:r>
      <w:bookmarkEnd w:id="8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9"/>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88" w:name="_Toc31121"/>
      <w:r>
        <w:rPr>
          <w:rFonts w:hint="eastAsia" w:asciiTheme="minorEastAsia" w:hAnsiTheme="minorEastAsia" w:eastAsiaTheme="minorEastAsia" w:cstheme="minorEastAsia"/>
          <w:b/>
          <w:szCs w:val="21"/>
          <w:lang w:val="zh-CN"/>
        </w:rPr>
        <w:t>适用法律</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4"/>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89" w:name="_Toc15422"/>
      <w:r>
        <w:rPr>
          <w:rFonts w:hint="eastAsia" w:asciiTheme="minorEastAsia" w:hAnsiTheme="minorEastAsia" w:eastAsiaTheme="minorEastAsia" w:cstheme="minorEastAsia"/>
          <w:sz w:val="36"/>
          <w:szCs w:val="36"/>
        </w:rPr>
        <w:t>采购需求</w:t>
      </w:r>
      <w:bookmarkEnd w:id="89"/>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90" w:name="_Toc25465"/>
      <w:r>
        <w:rPr>
          <w:rFonts w:hint="eastAsia" w:asciiTheme="minorEastAsia" w:hAnsiTheme="minorEastAsia" w:eastAsiaTheme="minorEastAsia" w:cstheme="minorEastAsia"/>
          <w:b/>
          <w:bCs/>
          <w:color w:val="auto"/>
          <w:sz w:val="24"/>
          <w:szCs w:val="24"/>
          <w:lang w:val="en-US" w:eastAsia="zh-CN"/>
        </w:rPr>
        <w:t>一、技术需求</w:t>
      </w:r>
      <w:bookmarkEnd w:id="90"/>
    </w:p>
    <w:p>
      <w:pPr>
        <w:spacing w:line="360" w:lineRule="auto"/>
        <w:jc w:val="left"/>
        <w:rPr>
          <w:rFonts w:hint="eastAsia"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1、项目概况：湖北水利水电职业技术学院（南湖校区、汤逊湖校区）内所有空调机组设备维修保养（含新购空调现有2500多台，质保期内空调由厂家负责维修）。</w:t>
      </w:r>
    </w:p>
    <w:p>
      <w:pPr>
        <w:spacing w:line="360" w:lineRule="auto"/>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2、技术参数：</w:t>
      </w:r>
    </w:p>
    <w:p>
      <w:pPr>
        <w:spacing w:line="360" w:lineRule="auto"/>
        <w:ind w:firstLine="210" w:firstLineChars="1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2.1、制冷保养：严格按照空调系统维护保养手册进行空调清洗保养，根据学院的实际情况合理安排时间对空调每年进行一次清洗保养。</w:t>
      </w:r>
    </w:p>
    <w:p>
      <w:pPr>
        <w:spacing w:line="360" w:lineRule="auto"/>
        <w:ind w:firstLine="210" w:firstLineChars="1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2.2、硬件维修：包括传感器、变压器、压缩机电容、风机电容、室外机风叶、空调纳子、压机缩线、导风板、接收头、排水管、整流桥、遥控器、四通阀线圈、同步电机、挂机通用电脑版、空调内机接水槽、灌流风叶、外机接水盘、室外电机、吸顶机排水泵、交流接触器、补焊、找漏、挂机空调毛细管、柜机导风叶片组件、柜机电加热丝、三通阀（含制冷剂）、四通阀（含制冷剂）、柜机空调毛细管、柜式空调通用电脑版、压力开关、过滤器等设备的维修。 </w:t>
      </w:r>
    </w:p>
    <w:p>
      <w:pPr>
        <w:spacing w:line="360" w:lineRule="auto"/>
        <w:ind w:firstLine="210" w:firstLineChars="1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2.3、辅材安装：包括连接管、电源线、水管、支架、空气开关等辅材安装。 </w:t>
      </w:r>
    </w:p>
    <w:p>
      <w:pPr>
        <w:spacing w:line="360" w:lineRule="auto"/>
        <w:ind w:firstLine="210" w:firstLineChars="1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2.4、空调移机：包括整机移机、内机移机、外机移机等。</w:t>
      </w:r>
    </w:p>
    <w:p>
      <w:pPr>
        <w:spacing w:line="360" w:lineRule="auto"/>
        <w:ind w:firstLine="210" w:firstLineChars="1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2.5、如因定点服务系统限制，导致空调设备维修保养服务内容不够明确或缺失，则按本次招标的服务项目及投标报价作为合同补充条款。</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p>
    <w:p>
      <w:pPr>
        <w:rPr>
          <w:rFonts w:hint="eastAsia" w:asciiTheme="minorEastAsia" w:hAnsiTheme="minorEastAsia" w:eastAsiaTheme="minorEastAsia" w:cstheme="minorEastAsia"/>
          <w:b/>
          <w:bCs/>
          <w:color w:val="auto"/>
          <w:sz w:val="24"/>
          <w:szCs w:val="24"/>
          <w:lang w:val="en-US" w:eastAsia="zh-CN"/>
        </w:rPr>
      </w:pPr>
      <w:bookmarkStart w:id="91" w:name="_Toc14900"/>
      <w:r>
        <w:rPr>
          <w:rFonts w:hint="eastAsia" w:asciiTheme="minorEastAsia" w:hAnsiTheme="minorEastAsia" w:eastAsiaTheme="minorEastAsia" w:cstheme="minorEastAsia"/>
          <w:b/>
          <w:bCs/>
          <w:color w:val="auto"/>
          <w:sz w:val="24"/>
          <w:szCs w:val="24"/>
          <w:lang w:val="en-US" w:eastAsia="zh-CN"/>
        </w:rPr>
        <w:br w:type="page"/>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二、商务需求</w:t>
      </w:r>
      <w:bookmarkEnd w:id="91"/>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Cs w:val="21"/>
          <w:lang w:val="en-US" w:eastAsia="zh-CN"/>
        </w:rPr>
        <w:t>1.1所有拟派服务人员及设备均需按照谈判文件指标要求及竞标响应情况进行检查核对后方可签订合同，不满足谈判文件要求的，采购人有权不对其进行验收；同时采购人有权对成交供应商进行双</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倍罚款或取消合同。</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1.2若非采购人原因，成交供应商逾期签订合同的，成交供应商向采购人支付逾期违约金，逾期违约金为每天1000.00元人民币，但其最终累计金额不超过合同价款的10%。</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1.3因成交供应商原因服务质量及诚信要求达不到约定的标准，由成交供应商向采购人支付合同价款10%的违约金。</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2、服务质量要求：</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2.1故障修复过程中可能影响采购单位员工工作的，要先咨询采购单位用户意见再处理。 </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2.2每次更换配件应同时填写有关保修卡交采购人保管，如部分零配件没有保修卡，应出具供应商的维护期保证书加盖公章，统一所有的零配件（含制冷剂）保修期为不少于三个月（不含寒暑假天数），以方便采购人日后的维护。</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2.3设备维修结束后，供应商维修人员需向采购单位填写维修单。维修单上需注明维修日期、维修人员、维修地点、故障、修复结果等。</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2.4在非人为条件下，三个月内（不含寒暑假天数）同一故障不得再次发生，否则供应商负责免费修复，直至采购人满意为止。 </w:t>
      </w:r>
    </w:p>
    <w:p>
      <w:pPr>
        <w:spacing w:line="360" w:lineRule="auto"/>
        <w:ind w:firstLine="420" w:firstLineChars="200"/>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 xml:space="preserve">2.5维护过程中，因供应商单方面造成的设备机件损坏，其费用由供应商承担。 </w:t>
      </w:r>
    </w:p>
    <w:p>
      <w:pPr>
        <w:spacing w:line="360" w:lineRule="auto"/>
        <w:ind w:firstLine="420" w:firstLineChars="200"/>
        <w:jc w:val="left"/>
        <w:rPr>
          <w:rFonts w:ascii="宋体" w:hAnsi="宋体"/>
          <w:color w:val="000000" w:themeColor="text1"/>
          <w:sz w:val="24"/>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2.6供应商须向用户提供项目负责人及维护人员的详细联系方式。</w:t>
      </w:r>
    </w:p>
    <w:p>
      <w:pPr>
        <w:pStyle w:val="10"/>
        <w:spacing w:line="360" w:lineRule="auto"/>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3、服务地点：</w:t>
      </w:r>
      <w:r>
        <w:rPr>
          <w:rFonts w:hint="eastAsia" w:asciiTheme="minorEastAsia" w:hAnsiTheme="minorEastAsia" w:eastAsiaTheme="minorEastAsia" w:cstheme="minorEastAsia"/>
          <w:b w:val="0"/>
          <w:bCs w:val="0"/>
          <w:color w:val="000000" w:themeColor="text1"/>
          <w:kern w:val="2"/>
          <w:sz w:val="21"/>
          <w:szCs w:val="21"/>
          <w:lang w:val="en-US" w:eastAsia="zh-CN" w:bidi="ar-SA"/>
          <w14:textFill>
            <w14:solidFill>
              <w14:schemeClr w14:val="tx1"/>
            </w14:solidFill>
          </w14:textFill>
        </w:rPr>
        <w:t>采购人指定地点</w:t>
      </w:r>
    </w:p>
    <w:p>
      <w:pPr>
        <w:spacing w:line="360" w:lineRule="auto"/>
        <w:jc w:val="left"/>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4、付款方式：</w:t>
      </w:r>
    </w:p>
    <w:p>
      <w:pPr>
        <w:spacing w:line="360" w:lineRule="auto"/>
        <w:ind w:firstLine="420" w:firstLineChars="200"/>
        <w:jc w:val="left"/>
        <w:rPr>
          <w:rFonts w:hint="eastAsia" w:asciiTheme="minorEastAsia" w:hAnsiTheme="minorEastAsia" w:eastAsiaTheme="minorEastAsia" w:cstheme="minorEastAsia"/>
          <w:b w:val="0"/>
          <w:bCs w:val="0"/>
          <w:color w:val="FF0000"/>
          <w:szCs w:val="21"/>
          <w:lang w:val="en-US" w:eastAsia="zh-CN"/>
        </w:rPr>
      </w:pPr>
      <w:r>
        <w:rPr>
          <w:rFonts w:hint="eastAsia" w:asciiTheme="minorEastAsia" w:hAnsiTheme="minorEastAsia" w:eastAsiaTheme="minorEastAsia" w:cstheme="minorEastAsia"/>
          <w:b w:val="0"/>
          <w:bCs w:val="0"/>
          <w:color w:val="FF0000"/>
          <w:szCs w:val="21"/>
          <w:lang w:val="en-US" w:eastAsia="zh-CN"/>
        </w:rPr>
        <w:t>4.1、各项服务项目的收费按照《空调设备维修保养服务内容项目报价》的价格×综合折扣率（四舍五入精确到小数点后两位），该价格已含材料、人工、 各项税费.安全文明措施费及合同实施过程中不可预见费用等。经双方核实，并以采购人确认的实际维修工作量为准。</w:t>
      </w:r>
    </w:p>
    <w:p>
      <w:pPr>
        <w:spacing w:line="360" w:lineRule="auto"/>
        <w:ind w:firstLine="420" w:firstLineChars="200"/>
        <w:jc w:val="left"/>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4.2每学期支付维修费用一次，结算时维修单位须提供维修单据、正式发票（含税）原件和本合同原件。采购人在收齐成交供应商以上材料的15个工作日内以转账方式支付给维修单位相应的维修保养款。</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auto"/>
          <w:szCs w:val="21"/>
          <w:lang w:val="en-US" w:eastAsia="zh-CN"/>
        </w:rPr>
        <w:t>5、服务响应及</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故障处理时限：</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5.1现场服务响应：接到报修后2小时内到达现场或用户预约的时间到达。</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5.2故障处理时限：一般故障2小时内解决并完成服务需求；需要更换配件的服务单，在备件到货后12小时内完成服务需求。</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6、人员及培训要求：</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6.1供应商常年安排不少于一名维修人员按照国家有关空调维保标准为采购人提供服务，维保人员为供应商单位工作人员，具有相关部门颁发的相应作业操作证。</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6.2指导采购人工作人员正确的操作方法，并进行基本的操作培训，以保证空调机组的正常运行。</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7、其他要求：</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7.1每学期学生入校时，必须确保学生公寓空调正常、安全的运转和使用。</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7.2如采购人在日常工作中发现设备出现报警及时通知成交供应商，成交供应商在得到通知迅速做出反应。膳食、交通、住宿等费用由成交供应商自行解决。</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7.3成交供应商在项目维保期内须接受采购人监督考核管理。年度考核合格、服务质量良好、信誉度高，可续签二年合同。</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7.4所供配件必须是原装正品，由成交供应商负责按技术规范安装、调试到位，并对所维修的配件质保一年。</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1、资格审查因素等证明材料须提供网上图片或查询方式以供谈判小组核查，响应文件内附相关证书真彩扫描件。</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谈判小组认为有可能影响项目实施及服务质量或者不能诚信履约的，可启用澄清程序，有权要求供应商在合理的时间内出具最后报价的合理分析，供应商不能合理说明或者不能提供相关证明材料的，谈判小组可认定该供应商以低于成本报价竞标，有权将其报价作无效处理。</w:t>
      </w:r>
    </w:p>
    <w:p>
      <w:pPr>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br w:type="page"/>
      </w:r>
    </w:p>
    <w:p>
      <w:pPr>
        <w:pStyle w:val="3"/>
        <w:numPr>
          <w:ilvl w:val="0"/>
          <w:numId w:val="4"/>
        </w:numPr>
        <w:jc w:val="center"/>
        <w:rPr>
          <w:rFonts w:hint="eastAsia" w:asciiTheme="minorEastAsia" w:hAnsiTheme="minorEastAsia" w:eastAsiaTheme="minorEastAsia" w:cstheme="minorEastAsia"/>
          <w:szCs w:val="21"/>
        </w:rPr>
      </w:pPr>
      <w:bookmarkStart w:id="92" w:name="_Toc16939"/>
      <w:r>
        <w:rPr>
          <w:rFonts w:hint="eastAsia" w:asciiTheme="minorEastAsia" w:hAnsiTheme="minorEastAsia" w:eastAsiaTheme="minorEastAsia" w:cstheme="minorEastAsia"/>
          <w:sz w:val="36"/>
          <w:szCs w:val="36"/>
          <w:lang w:val="en-US" w:eastAsia="zh-CN"/>
        </w:rPr>
        <w:t>竞争性谈判采购</w:t>
      </w:r>
      <w:r>
        <w:rPr>
          <w:rFonts w:hint="eastAsia" w:asciiTheme="minorEastAsia" w:hAnsiTheme="minorEastAsia" w:eastAsiaTheme="minorEastAsia" w:cstheme="minorEastAsia"/>
          <w:sz w:val="36"/>
          <w:szCs w:val="36"/>
        </w:rPr>
        <w:t>评定办法</w:t>
      </w:r>
      <w:bookmarkEnd w:id="92"/>
    </w:p>
    <w:p>
      <w:pPr>
        <w:spacing w:line="360" w:lineRule="auto"/>
        <w:outlineLvl w:val="1"/>
        <w:rPr>
          <w:rFonts w:hint="eastAsia" w:asciiTheme="minorEastAsia" w:hAnsiTheme="minorEastAsia" w:eastAsiaTheme="minorEastAsia" w:cstheme="minorEastAsia"/>
          <w:b/>
          <w:szCs w:val="21"/>
        </w:rPr>
      </w:pPr>
      <w:bookmarkStart w:id="93" w:name="_Toc29056"/>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93"/>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w:t>
            </w:r>
            <w:r>
              <w:rPr>
                <w:rFonts w:hint="eastAsia" w:cs="Times New Roman"/>
                <w:b w:val="0"/>
                <w:bCs w:val="0"/>
                <w:lang w:val="zh-CN"/>
              </w:rPr>
              <w:t>谈判</w:t>
            </w:r>
            <w:r>
              <w:rPr>
                <w:rFonts w:hint="eastAsia" w:ascii="Times New Roman" w:hAnsi="Times New Roman" w:cs="Times New Roman"/>
                <w:b w:val="0"/>
                <w:bCs w:val="0"/>
                <w:lang w:val="zh-CN"/>
              </w:rPr>
              <w:t>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供应商是否按照谈判文件提交投标保证金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50"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lang w:val="en-US" w:eastAsia="zh-CN"/>
              </w:rPr>
              <w:t>谈判</w:t>
            </w:r>
            <w:r>
              <w:rPr>
                <w:rFonts w:hint="eastAsia" w:asciiTheme="minorEastAsia" w:hAnsiTheme="minorEastAsia" w:eastAsiaTheme="minorEastAsia" w:cstheme="minorEastAsia"/>
                <w:color w:val="auto"/>
                <w:kern w:val="0"/>
                <w:szCs w:val="21"/>
              </w:rPr>
              <w:t>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color w:val="auto"/>
                <w:kern w:val="0"/>
                <w:szCs w:val="21"/>
                <w:lang w:val="en-US" w:eastAsia="zh-CN"/>
              </w:rPr>
              <w:t>谈判</w:t>
            </w:r>
            <w:r>
              <w:rPr>
                <w:rFonts w:hint="eastAsia" w:asciiTheme="minorEastAsia" w:hAnsiTheme="minorEastAsia" w:eastAsiaTheme="minorEastAsia" w:cstheme="minorEastAsia"/>
                <w:color w:val="auto"/>
                <w:kern w:val="0"/>
                <w:szCs w:val="21"/>
              </w:rPr>
              <w:t>报价</w:t>
            </w:r>
            <w:r>
              <w:rPr>
                <w:rFonts w:hint="eastAsia" w:asciiTheme="minorEastAsia" w:hAnsiTheme="minorEastAsia" w:eastAsiaTheme="minorEastAsia" w:cstheme="minorEastAsia"/>
                <w:color w:val="auto"/>
                <w:kern w:val="0"/>
                <w:szCs w:val="21"/>
                <w:lang w:val="en-US" w:eastAsia="zh-CN"/>
              </w:rPr>
              <w:t>是否符合谈判文件要求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书签字盖章</w:t>
            </w:r>
          </w:p>
        </w:tc>
        <w:tc>
          <w:tcPr>
            <w:tcW w:w="4730" w:type="dxa"/>
            <w:vAlign w:val="center"/>
          </w:tcPr>
          <w:p>
            <w:pPr>
              <w:widowControl/>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有效期</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谈判</w:t>
            </w:r>
            <w:r>
              <w:rPr>
                <w:rFonts w:hint="eastAsia" w:asciiTheme="minorEastAsia" w:hAnsiTheme="minorEastAsia" w:eastAsiaTheme="minorEastAsia" w:cstheme="minorEastAsia"/>
                <w:kern w:val="0"/>
                <w:szCs w:val="21"/>
              </w:rPr>
              <w:t>有效期是否满足竞争性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信誉情况</w:t>
            </w:r>
          </w:p>
        </w:tc>
        <w:tc>
          <w:tcPr>
            <w:tcW w:w="4730" w:type="dxa"/>
            <w:vAlign w:val="center"/>
          </w:tcPr>
          <w:p>
            <w:pPr>
              <w:widowControl/>
              <w:rPr>
                <w:rFonts w:hint="eastAsia" w:asciiTheme="minorEastAsia" w:hAnsiTheme="minorEastAsia" w:eastAsiaTheme="minorEastAsia" w:cstheme="minorEastAsia"/>
                <w:kern w:val="0"/>
                <w:szCs w:val="21"/>
                <w:lang w:val="en-US" w:eastAsia="zh-CN"/>
              </w:rPr>
            </w:pPr>
            <w:r>
              <w:rPr>
                <w:rFonts w:hint="eastAsia" w:ascii="宋体" w:hAnsi="宋体" w:cs="宋体"/>
                <w:kern w:val="0"/>
                <w:szCs w:val="21"/>
              </w:rPr>
              <w:t>参加本</w:t>
            </w:r>
            <w:r>
              <w:rPr>
                <w:rFonts w:hint="eastAsia" w:ascii="宋体" w:hAnsi="宋体" w:cs="宋体"/>
                <w:kern w:val="0"/>
                <w:szCs w:val="21"/>
                <w:shd w:val="clear" w:color="auto" w:fill="FFFFFF"/>
              </w:rPr>
              <w:t>次政府采购活动前三年内，是否有不良经济纠纷记录和违法行为</w:t>
            </w:r>
            <w:r>
              <w:rPr>
                <w:rFonts w:hint="eastAsia" w:ascii="宋体" w:hAnsi="宋体" w:cs="宋体"/>
                <w:kern w:val="0"/>
                <w:szCs w:val="21"/>
                <w:shd w:val="clear" w:color="auto" w:fill="FFFFFF"/>
                <w:lang w:eastAsia="zh-CN"/>
              </w:rPr>
              <w:t>（</w:t>
            </w:r>
            <w:r>
              <w:rPr>
                <w:rFonts w:hint="eastAsia" w:ascii="宋体" w:hAnsi="宋体" w:cs="宋体"/>
                <w:kern w:val="0"/>
                <w:szCs w:val="21"/>
                <w:shd w:val="clear" w:color="auto" w:fill="FFFFFF"/>
                <w:lang w:val="en-US" w:eastAsia="zh-CN"/>
              </w:rPr>
              <w:t>供应商提供声明或承诺书，格式自拟</w:t>
            </w:r>
            <w:r>
              <w:rPr>
                <w:rFonts w:hint="eastAsia" w:ascii="宋体" w:hAnsi="宋体" w:cs="宋体"/>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采购需求响应</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技术参数及商务需求</w:t>
            </w:r>
            <w:r>
              <w:rPr>
                <w:rFonts w:hint="eastAsia" w:asciiTheme="minorEastAsia" w:hAnsiTheme="minorEastAsia" w:eastAsiaTheme="minorEastAsia" w:cstheme="minorEastAsia"/>
                <w:kern w:val="0"/>
                <w:szCs w:val="21"/>
              </w:rPr>
              <w:t>是否实质性响应</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szCs w:val="21"/>
                <w:lang w:eastAsia="zh-CN"/>
              </w:rPr>
            </w:pPr>
            <w:r>
              <w:rPr>
                <w:rFonts w:hint="eastAsia" w:ascii="宋体" w:hAnsi="宋体"/>
                <w:szCs w:val="21"/>
              </w:rPr>
              <w:t>其他要求</w:t>
            </w:r>
            <w:r>
              <w:rPr>
                <w:rFonts w:hint="eastAsia" w:ascii="宋体" w:hAnsi="宋体"/>
                <w:szCs w:val="21"/>
                <w:lang w:eastAsia="zh-CN"/>
              </w:rPr>
              <w:t>（</w:t>
            </w:r>
            <w:r>
              <w:rPr>
                <w:rFonts w:hint="eastAsia" w:ascii="宋体" w:hAnsi="宋体"/>
                <w:szCs w:val="21"/>
                <w:lang w:val="en-US" w:eastAsia="zh-CN"/>
              </w:rPr>
              <w:t>一</w:t>
            </w:r>
            <w:r>
              <w:rPr>
                <w:rFonts w:hint="eastAsia" w:ascii="宋体" w:hAnsi="宋体"/>
                <w:szCs w:val="21"/>
                <w:lang w:eastAsia="zh-CN"/>
              </w:rPr>
              <w:t>）</w:t>
            </w:r>
          </w:p>
        </w:tc>
        <w:tc>
          <w:tcPr>
            <w:tcW w:w="4730" w:type="dxa"/>
            <w:vAlign w:val="center"/>
          </w:tcPr>
          <w:p>
            <w:pPr>
              <w:autoSpaceDE w:val="0"/>
              <w:autoSpaceDN w:val="0"/>
              <w:adjustRightInd w:val="0"/>
              <w:snapToGrid w:val="0"/>
              <w:rPr>
                <w:rFonts w:hint="eastAsia" w:ascii="宋体" w:hAnsi="宋体"/>
                <w:szCs w:val="21"/>
              </w:rPr>
            </w:pPr>
            <w:r>
              <w:rPr>
                <w:rFonts w:hint="eastAsia" w:ascii="宋体" w:hAnsi="宋体"/>
                <w:szCs w:val="21"/>
              </w:rPr>
              <w:t>供应商未有下列任一情形：</w:t>
            </w:r>
          </w:p>
          <w:p>
            <w:pPr>
              <w:autoSpaceDE w:val="0"/>
              <w:autoSpaceDN w:val="0"/>
              <w:adjustRightInd w:val="0"/>
              <w:snapToGrid w:val="0"/>
              <w:rPr>
                <w:rFonts w:hint="eastAsia" w:ascii="宋体" w:hAnsi="宋体"/>
                <w:szCs w:val="21"/>
              </w:rPr>
            </w:pPr>
            <w:r>
              <w:rPr>
                <w:rFonts w:hint="eastAsia" w:ascii="宋体" w:hAnsi="宋体"/>
                <w:szCs w:val="21"/>
              </w:rPr>
              <w:t>（1）不同供应商的响应文件由同一单位或者个人编制；</w:t>
            </w:r>
          </w:p>
          <w:p>
            <w:pPr>
              <w:autoSpaceDE w:val="0"/>
              <w:autoSpaceDN w:val="0"/>
              <w:adjustRightInd w:val="0"/>
              <w:snapToGrid w:val="0"/>
              <w:rPr>
                <w:rFonts w:hint="eastAsia" w:ascii="宋体" w:hAnsi="宋体"/>
                <w:szCs w:val="21"/>
              </w:rPr>
            </w:pPr>
            <w:r>
              <w:rPr>
                <w:rFonts w:hint="eastAsia" w:ascii="宋体" w:hAnsi="宋体"/>
                <w:szCs w:val="21"/>
              </w:rPr>
              <w:t>（2）不同供应商委托同一单位或者个人办理投标事宜；</w:t>
            </w:r>
          </w:p>
          <w:p>
            <w:pPr>
              <w:autoSpaceDE w:val="0"/>
              <w:autoSpaceDN w:val="0"/>
              <w:adjustRightInd w:val="0"/>
              <w:snapToGrid w:val="0"/>
              <w:rPr>
                <w:rFonts w:hint="eastAsia" w:ascii="宋体" w:hAnsi="宋体"/>
                <w:szCs w:val="21"/>
              </w:rPr>
            </w:pPr>
            <w:r>
              <w:rPr>
                <w:rFonts w:hint="eastAsia" w:ascii="宋体" w:hAnsi="宋体"/>
                <w:szCs w:val="21"/>
              </w:rPr>
              <w:t>（3）不同供应商的响应文件载明的项目管理成员或者联系人员为同一人；</w:t>
            </w:r>
          </w:p>
          <w:p>
            <w:pPr>
              <w:autoSpaceDE w:val="0"/>
              <w:autoSpaceDN w:val="0"/>
              <w:adjustRightInd w:val="0"/>
              <w:snapToGrid w:val="0"/>
              <w:rPr>
                <w:rFonts w:hint="eastAsia" w:ascii="宋体" w:hAnsi="宋体"/>
                <w:szCs w:val="21"/>
              </w:rPr>
            </w:pPr>
            <w:r>
              <w:rPr>
                <w:rFonts w:hint="eastAsia" w:ascii="宋体" w:hAnsi="宋体"/>
                <w:szCs w:val="21"/>
              </w:rPr>
              <w:t>（4）不同供应商的响应文件异常一致或者投标报价呈规律性差异；</w:t>
            </w:r>
          </w:p>
          <w:p>
            <w:pPr>
              <w:autoSpaceDE w:val="0"/>
              <w:autoSpaceDN w:val="0"/>
              <w:adjustRightInd w:val="0"/>
              <w:snapToGrid w:val="0"/>
              <w:rPr>
                <w:rFonts w:hint="eastAsia" w:ascii="宋体" w:hAnsi="宋体"/>
                <w:szCs w:val="21"/>
              </w:rPr>
            </w:pPr>
            <w:r>
              <w:rPr>
                <w:rFonts w:hint="eastAsia" w:ascii="宋体" w:hAnsi="宋体"/>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谈判</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4</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结束后，</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文件不能完整、明确列明采购需求，需要由供应商提供最终设计方案或者解决方案的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结束后，</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宋体" w:hAnsi="宋体" w:cs="宋体"/>
                <w:bCs/>
                <w:szCs w:val="21"/>
              </w:rPr>
              <w:t>最低价法</w:t>
            </w:r>
          </w:p>
        </w:tc>
        <w:tc>
          <w:tcPr>
            <w:tcW w:w="4730" w:type="dxa"/>
            <w:vAlign w:val="center"/>
          </w:tcPr>
          <w:p>
            <w:pPr>
              <w:rPr>
                <w:rFonts w:hint="eastAsia" w:asciiTheme="minorEastAsia" w:hAnsiTheme="minorEastAsia" w:eastAsiaTheme="minorEastAsia" w:cstheme="minorEastAsia"/>
                <w:szCs w:val="21"/>
              </w:rPr>
            </w:pPr>
            <w:r>
              <w:rPr>
                <w:rFonts w:ascii="宋体" w:hAnsi="宋体"/>
                <w:szCs w:val="21"/>
                <w:lang w:eastAsia="zh-CN"/>
              </w:rPr>
              <w:t>谈判小组应当从质量和服务均能满足采购文件实质性响应要求的供应商中，按照最后报价由低到高的顺序提出</w:t>
            </w:r>
            <w:r>
              <w:rPr>
                <w:rFonts w:hint="eastAsia" w:ascii="宋体" w:hAnsi="宋体" w:eastAsia="宋体"/>
                <w:szCs w:val="21"/>
                <w:lang w:eastAsia="zh-CN"/>
              </w:rPr>
              <w:t>前</w:t>
            </w:r>
            <w:r>
              <w:rPr>
                <w:rFonts w:ascii="宋体" w:hAnsi="宋体"/>
                <w:szCs w:val="21"/>
                <w:lang w:eastAsia="zh-CN"/>
              </w:rPr>
              <w:t>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谈判小组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谈判小组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谈判小组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谈判小组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br w:type="page"/>
      </w:r>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评定办法</w:t>
      </w:r>
    </w:p>
    <w:p>
      <w:pPr>
        <w:numPr>
          <w:ilvl w:val="3"/>
          <w:numId w:val="9"/>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5"/>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符合性审查标准：见评定办法前附表。</w:t>
      </w:r>
    </w:p>
    <w:p>
      <w:pPr>
        <w:numPr>
          <w:ilvl w:val="1"/>
          <w:numId w:val="35"/>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资格性审查标准：见评定办法前附表。</w:t>
      </w:r>
    </w:p>
    <w:p>
      <w:pPr>
        <w:numPr>
          <w:ilvl w:val="3"/>
          <w:numId w:val="9"/>
        </w:numPr>
        <w:tabs>
          <w:tab w:val="left" w:pos="540"/>
          <w:tab w:val="clear" w:pos="168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 xml:space="preserve">评定方法：见评定办法前附表。 </w:t>
      </w:r>
    </w:p>
    <w:p>
      <w:pPr>
        <w:numPr>
          <w:ilvl w:val="1"/>
          <w:numId w:val="36"/>
        </w:numPr>
        <w:tabs>
          <w:tab w:val="left" w:pos="540"/>
          <w:tab w:val="clear" w:pos="360"/>
        </w:tabs>
        <w:spacing w:line="360" w:lineRule="auto"/>
        <w:ind w:left="540" w:hanging="540"/>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bCs/>
          <w:szCs w:val="21"/>
          <w:lang w:eastAsia="zh-CN"/>
        </w:rPr>
        <w:t>最低价法</w:t>
      </w:r>
      <w:r>
        <w:rPr>
          <w:rFonts w:hint="eastAsia" w:asciiTheme="minorEastAsia" w:hAnsiTheme="minorEastAsia" w:eastAsiaTheme="minorEastAsia" w:cstheme="minorEastAsia"/>
          <w:szCs w:val="21"/>
          <w:lang w:eastAsia="zh-CN"/>
        </w:rPr>
        <w:t>：谈判小组应当从质量和服务均能满足采购文件实质性响应要求的供应商中，按照最后报价由低到高的顺序提出前3名成交候选人。</w:t>
      </w:r>
    </w:p>
    <w:p>
      <w:pPr>
        <w:numPr>
          <w:ilvl w:val="3"/>
          <w:numId w:val="9"/>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spacing w:line="360" w:lineRule="auto"/>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napToGrid w:val="0"/>
          <w:szCs w:val="21"/>
          <w:lang w:val="zh-CN" w:eastAsia="zh-CN"/>
        </w:rPr>
        <w:t>3.1谈判小组严格按照本章要求对最终报价进行评定。</w:t>
      </w:r>
    </w:p>
    <w:p>
      <w:pPr>
        <w:spacing w:line="360" w:lineRule="auto"/>
        <w:jc w:val="left"/>
        <w:rPr>
          <w:rFonts w:hint="eastAsia" w:asciiTheme="minorEastAsia" w:hAnsiTheme="minorEastAsia" w:eastAsiaTheme="minorEastAsia" w:cstheme="minorEastAsia"/>
          <w:snapToGrid w:val="0"/>
          <w:szCs w:val="21"/>
          <w:lang w:val="zh-CN" w:eastAsia="zh-CN"/>
        </w:rPr>
      </w:pPr>
      <w:r>
        <w:rPr>
          <w:rFonts w:hint="eastAsia" w:asciiTheme="minorEastAsia" w:hAnsiTheme="minorEastAsia" w:eastAsiaTheme="minorEastAsia" w:cstheme="minorEastAsia"/>
          <w:snapToGrid w:val="0"/>
          <w:szCs w:val="21"/>
          <w:lang w:val="zh-CN" w:eastAsia="zh-CN"/>
        </w:rPr>
        <w:t>3.2完成评定后，谈判小组须在评审结果推荐意见上共同签字。</w:t>
      </w:r>
    </w:p>
    <w:p>
      <w:pPr>
        <w:spacing w:line="360" w:lineRule="auto"/>
        <w:jc w:val="left"/>
        <w:rPr>
          <w:rFonts w:hint="eastAsia" w:asciiTheme="minorEastAsia" w:hAnsiTheme="minorEastAsia" w:eastAsiaTheme="minorEastAsia" w:cstheme="minorEastAsia"/>
          <w:snapToGrid w:val="0"/>
          <w:szCs w:val="21"/>
          <w:lang w:val="zh-CN" w:eastAsia="zh-CN"/>
        </w:rPr>
      </w:pPr>
      <w:r>
        <w:rPr>
          <w:rFonts w:hint="eastAsia" w:asciiTheme="minorEastAsia" w:hAnsiTheme="minorEastAsia" w:eastAsiaTheme="minorEastAsia" w:cstheme="minorEastAsia"/>
          <w:snapToGrid w:val="0"/>
          <w:szCs w:val="21"/>
          <w:lang w:val="zh-CN" w:eastAsia="zh-CN"/>
        </w:rPr>
        <w:t>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numPr>
          <w:ilvl w:val="3"/>
          <w:numId w:val="9"/>
        </w:numPr>
        <w:tabs>
          <w:tab w:val="left" w:pos="540"/>
          <w:tab w:val="clear" w:pos="168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供应商的最终报价均超过了采购预算，采购人不能支付的，谈判活动终止；终止后，采购人需要采取调整采购预算或项目配置标准等，或采取其他采购方式的，应当在采购活动开始前获得政府采购监督管理部门批准。</w:t>
      </w:r>
    </w:p>
    <w:p>
      <w:pPr>
        <w:outlineLvl w:val="9"/>
      </w:pPr>
    </w:p>
    <w:p>
      <w:pPr>
        <w:spacing w:line="360" w:lineRule="auto"/>
        <w:outlineLvl w:val="1"/>
        <w:rPr>
          <w:rFonts w:hint="eastAsia" w:asciiTheme="minorEastAsia" w:hAnsiTheme="minorEastAsia" w:eastAsiaTheme="minorEastAsia" w:cstheme="minorEastAsia"/>
          <w:b/>
          <w:szCs w:val="28"/>
        </w:rPr>
      </w:pPr>
      <w:bookmarkStart w:id="94" w:name="_Toc2754"/>
      <w:r>
        <w:rPr>
          <w:rFonts w:hint="eastAsia" w:asciiTheme="minorEastAsia" w:hAnsiTheme="minorEastAsia" w:eastAsiaTheme="minorEastAsia" w:cstheme="minorEastAsia"/>
          <w:b/>
          <w:szCs w:val="21"/>
          <w:lang w:val="en-US" w:eastAsia="zh-CN"/>
        </w:rPr>
        <w:t>三、谈判及评审步骤</w:t>
      </w:r>
      <w:bookmarkEnd w:id="94"/>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.资格和符合性审查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小组审查每份响应文件是否实质上响应了采购文件的要求。</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小组决定其是否响应只根据响应文件本身的内容，而不依据外部的证据，但响应文件有不真实不正确的内容时除外。</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1</w:t>
      </w:r>
      <w:r>
        <w:rPr>
          <w:rFonts w:hint="eastAsia" w:asciiTheme="minorEastAsia" w:hAnsiTheme="minorEastAsia" w:eastAsiaTheme="minorEastAsia" w:cstheme="minorEastAsia"/>
          <w:szCs w:val="28"/>
        </w:rPr>
        <w:t>.2</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2</w:t>
      </w:r>
      <w:r>
        <w:rPr>
          <w:rFonts w:hint="eastAsia" w:asciiTheme="minorEastAsia" w:hAnsiTheme="minorEastAsia" w:eastAsiaTheme="minorEastAsia" w:cstheme="minorEastAsia"/>
          <w:szCs w:val="28"/>
        </w:rPr>
        <w:t>.供应商的澄清</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2</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及最后报价</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.1</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小组所有成员应当集中与单一供应商分别进行</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，并按照</w:t>
      </w:r>
      <w:r>
        <w:rPr>
          <w:rFonts w:hint="eastAsia" w:asciiTheme="minorEastAsia" w:hAnsiTheme="minorEastAsia" w:eastAsiaTheme="minorEastAsia" w:cstheme="minorEastAsia"/>
          <w:szCs w:val="28"/>
          <w:lang w:val="en-US" w:eastAsia="zh-CN"/>
        </w:rPr>
        <w:t>谈判会随机抽签</w:t>
      </w:r>
      <w:r>
        <w:rPr>
          <w:rFonts w:hint="eastAsia" w:asciiTheme="minorEastAsia" w:hAnsiTheme="minorEastAsia" w:eastAsiaTheme="minorEastAsia" w:cstheme="minorEastAsia"/>
          <w:szCs w:val="28"/>
        </w:rPr>
        <w:t>的顺序给予所有参加</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的供应商平等的</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机会。</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b/>
          <w:szCs w:val="28"/>
        </w:rPr>
        <w:t>在</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过程中，若</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小组无法联系上供应商代表或者供应商代表在接到</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会现场的，视为该供应商自动退出</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.3</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小组在与供应商</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之前，应首先对参与</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的供应商代表的身份进行核验，未按采购文件要求提供身份证原件或经核验的供应商代表身份与证明文件（法定代表人身份证明或法定代表人授权委托书）或身份证不符的，</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小组有权拒绝该供应商参加</w:t>
      </w:r>
      <w:r>
        <w:rPr>
          <w:rFonts w:hint="eastAsia" w:asciiTheme="minorEastAsia" w:hAnsiTheme="minorEastAsia" w:eastAsiaTheme="minorEastAsia" w:cstheme="minorEastAsia"/>
          <w:b/>
          <w:szCs w:val="28"/>
          <w:lang w:eastAsia="zh-CN"/>
        </w:rPr>
        <w:t>谈判</w:t>
      </w:r>
      <w:r>
        <w:rPr>
          <w:rFonts w:hint="eastAsia" w:asciiTheme="minorEastAsia" w:hAnsiTheme="minorEastAsia" w:eastAsiaTheme="minorEastAsia" w:cstheme="minorEastAsia"/>
          <w:b/>
          <w:szCs w:val="28"/>
        </w:rPr>
        <w:t>。</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.4在</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过程中，</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小组可以根据采购文件和</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情况实质性变动采购需求中的技术、服务要求以及合同草案条款，但不得变动采购文件中的其他内容。实质性变动的内容，经采购人代表确认后，将作为采购文件的有效组成部分，</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小组应当及时以书面形式同时通知所有参加</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的供应商。</w:t>
      </w:r>
    </w:p>
    <w:p>
      <w:pPr>
        <w:spacing w:line="360" w:lineRule="auto"/>
        <w:ind w:firstLine="420" w:firstLineChars="200"/>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lang w:val="en-US" w:eastAsia="zh-CN"/>
        </w:rPr>
        <w:t>3</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结束后，</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8"/>
          <w:lang w:val="en-US" w:eastAsia="zh-CN"/>
        </w:rPr>
        <w:t>3</w:t>
      </w:r>
      <w:r>
        <w:rPr>
          <w:rFonts w:hint="eastAsia" w:asciiTheme="minorEastAsia" w:hAnsiTheme="minorEastAsia" w:eastAsiaTheme="minorEastAsia" w:cstheme="minorEastAsia"/>
          <w:bCs/>
          <w:szCs w:val="28"/>
        </w:rPr>
        <w:t>.</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情况退出</w:t>
      </w:r>
      <w:r>
        <w:rPr>
          <w:rFonts w:hint="eastAsia" w:asciiTheme="minorEastAsia" w:hAnsiTheme="minorEastAsia" w:eastAsiaTheme="minorEastAsia" w:cstheme="minorEastAsia"/>
          <w:szCs w:val="28"/>
          <w:lang w:eastAsia="zh-CN"/>
        </w:rPr>
        <w:t>谈判</w:t>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95" w:name="_Toc318643471"/>
      <w:bookmarkStart w:id="96" w:name="_Toc211783328"/>
      <w:bookmarkStart w:id="97" w:name="_Toc4715"/>
      <w:r>
        <w:rPr>
          <w:rFonts w:hint="eastAsia" w:asciiTheme="minorEastAsia" w:hAnsiTheme="minorEastAsia" w:eastAsiaTheme="minorEastAsia" w:cstheme="minorEastAsia"/>
          <w:sz w:val="36"/>
          <w:szCs w:val="36"/>
        </w:rPr>
        <w:t>合同书</w:t>
      </w:r>
      <w:bookmarkEnd w:id="95"/>
      <w:bookmarkEnd w:id="96"/>
      <w:r>
        <w:rPr>
          <w:rFonts w:hint="eastAsia" w:asciiTheme="minorEastAsia" w:hAnsiTheme="minorEastAsia" w:eastAsiaTheme="minorEastAsia" w:cstheme="minorEastAsia"/>
          <w:sz w:val="36"/>
          <w:szCs w:val="36"/>
          <w:lang w:val="en-US" w:eastAsia="zh-CN"/>
        </w:rPr>
        <w:t>格式</w:t>
      </w:r>
      <w:bookmarkEnd w:id="97"/>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项目名称：</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合同编号：</w:t>
      </w:r>
    </w:p>
    <w:p>
      <w:pPr>
        <w:autoSpaceDE w:val="0"/>
        <w:autoSpaceDN w:val="0"/>
        <w:adjustRightInd w:val="0"/>
        <w:spacing w:line="24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签订日期：</w:t>
      </w:r>
    </w:p>
    <w:p>
      <w:pPr>
        <w:autoSpaceDE w:val="0"/>
        <w:autoSpaceDN w:val="0"/>
        <w:adjustRightInd w:val="0"/>
        <w:spacing w:line="24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签订合同地点：</w:t>
      </w:r>
    </w:p>
    <w:p>
      <w:pPr>
        <w:pStyle w:val="21"/>
        <w:spacing w:line="240" w:lineRule="auto"/>
        <w:ind w:firstLine="416"/>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 w:val="21"/>
          <w:szCs w:val="21"/>
        </w:rPr>
        <w:t>本合同由</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（以下简称“需方”）与</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（以下简称“供方”）签订。供方以总金额</w:t>
      </w:r>
      <w:r>
        <w:rPr>
          <w:rFonts w:hint="eastAsia" w:asciiTheme="minorEastAsia" w:hAnsiTheme="minorEastAsia" w:eastAsiaTheme="minorEastAsia" w:cstheme="minorEastAsia"/>
          <w:kern w:val="0"/>
          <w:sz w:val="21"/>
          <w:szCs w:val="21"/>
          <w:u w:val="single"/>
        </w:rPr>
        <w:t xml:space="preserve">           </w:t>
      </w:r>
      <w:r>
        <w:rPr>
          <w:rFonts w:hint="eastAsia" w:asciiTheme="minorEastAsia" w:hAnsiTheme="minorEastAsia" w:eastAsiaTheme="minorEastAsia" w:cstheme="minorEastAsia"/>
          <w:kern w:val="0"/>
          <w:sz w:val="21"/>
          <w:szCs w:val="21"/>
        </w:rPr>
        <w:t>万元人民币（用大写数字书写）向需方提供如下 （工程/货物/服务）：</w:t>
      </w:r>
    </w:p>
    <w:p>
      <w:pPr>
        <w:autoSpaceDE w:val="0"/>
        <w:autoSpaceDN w:val="0"/>
        <w:adjustRightInd w:val="0"/>
        <w:spacing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经双方协商，同意按下列条文执行：</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1.本合同供、需双方必须遵守国家颁布的“合同法”，并各自履行应负的全部责任和义务。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2.需方保证按合同条款规定的时间和方式付给供方到期应付的货款，并承担应负的责任和义务。</w:t>
      </w:r>
    </w:p>
    <w:p>
      <w:pPr>
        <w:autoSpaceDE w:val="0"/>
        <w:autoSpaceDN w:val="0"/>
        <w:adjustRightInd w:val="0"/>
        <w:spacing w:line="360" w:lineRule="auto"/>
        <w:ind w:left="210" w:hanging="210" w:hangingChars="1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3.供方保证全部按合同条款规定的内容和交货期向需方提供合格的</w:t>
      </w:r>
      <w:r>
        <w:rPr>
          <w:rFonts w:hint="eastAsia" w:asciiTheme="minorEastAsia" w:hAnsiTheme="minorEastAsia" w:eastAsiaTheme="minorEastAsia" w:cstheme="minorEastAsia"/>
          <w:kern w:val="0"/>
          <w:szCs w:val="21"/>
          <w:u w:val="single"/>
        </w:rPr>
        <w:t>（工程/货物/服务）</w:t>
      </w:r>
      <w:r>
        <w:rPr>
          <w:rFonts w:hint="eastAsia" w:asciiTheme="minorEastAsia" w:hAnsiTheme="minorEastAsia" w:eastAsiaTheme="minorEastAsia" w:cstheme="minorEastAsia"/>
          <w:kern w:val="0"/>
          <w:szCs w:val="21"/>
        </w:rPr>
        <w:t>，并承担应负的责任和义务。</w:t>
      </w:r>
    </w:p>
    <w:p>
      <w:pPr>
        <w:autoSpaceDE w:val="0"/>
        <w:autoSpaceDN w:val="0"/>
        <w:adjustRightInd w:val="0"/>
        <w:spacing w:before="156" w:line="360" w:lineRule="auto"/>
        <w:jc w:val="left"/>
        <w:rPr>
          <w:rFonts w:hint="eastAsia" w:asciiTheme="minorEastAsia" w:hAnsiTheme="minorEastAsia" w:eastAsiaTheme="minorEastAsia" w:cstheme="minorEastAsia"/>
          <w:b/>
          <w:bCs w:val="0"/>
          <w:kern w:val="0"/>
          <w:szCs w:val="21"/>
        </w:rPr>
      </w:pPr>
      <w:r>
        <w:rPr>
          <w:rFonts w:hint="eastAsia" w:asciiTheme="minorEastAsia" w:hAnsiTheme="minorEastAsia" w:eastAsiaTheme="minorEastAsia" w:cstheme="minorEastAsia"/>
          <w:b/>
          <w:bCs w:val="0"/>
          <w:kern w:val="0"/>
          <w:szCs w:val="21"/>
        </w:rPr>
        <w:t>4.</w:t>
      </w:r>
      <w:r>
        <w:rPr>
          <w:rFonts w:hint="eastAsia" w:asciiTheme="minorEastAsia" w:hAnsiTheme="minorEastAsia" w:eastAsiaTheme="minorEastAsia" w:cstheme="minorEastAsia"/>
          <w:b/>
          <w:bCs w:val="0"/>
          <w:kern w:val="0"/>
          <w:szCs w:val="21"/>
        </w:rPr>
        <w:tab/>
      </w:r>
      <w:r>
        <w:rPr>
          <w:rFonts w:hint="eastAsia" w:asciiTheme="minorEastAsia" w:hAnsiTheme="minorEastAsia" w:eastAsiaTheme="minorEastAsia" w:cstheme="minorEastAsia"/>
          <w:b/>
          <w:bCs w:val="0"/>
          <w:kern w:val="0"/>
          <w:szCs w:val="21"/>
        </w:rPr>
        <w:t>合同文件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下列文件为本合同不可分割的部分。</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4.1</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本竞争性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4.2</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供方成交的竞争性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响应文件；</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4.3</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w:t>
      </w:r>
      <w:r>
        <w:rPr>
          <w:rFonts w:hint="eastAsia" w:asciiTheme="minorEastAsia" w:hAnsiTheme="minorEastAsia" w:eastAsiaTheme="minorEastAsia" w:cstheme="minorEastAsia"/>
          <w:kern w:val="0"/>
          <w:szCs w:val="21"/>
          <w:lang w:val="en-US" w:eastAsia="zh-CN"/>
        </w:rPr>
        <w:t>协议</w:t>
      </w:r>
      <w:r>
        <w:rPr>
          <w:rFonts w:hint="eastAsia" w:asciiTheme="minorEastAsia" w:hAnsiTheme="minorEastAsia" w:eastAsiaTheme="minorEastAsia" w:cstheme="minorEastAsia"/>
          <w:kern w:val="0"/>
          <w:szCs w:val="21"/>
        </w:rPr>
        <w:t>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4.4</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合同条款；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4.5</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u w:val="single"/>
        </w:rPr>
        <w:t xml:space="preserve">  （政府采购代理机构）  </w:t>
      </w:r>
      <w:r>
        <w:rPr>
          <w:rFonts w:hint="eastAsia" w:asciiTheme="minorEastAsia" w:hAnsiTheme="minorEastAsia" w:eastAsiaTheme="minorEastAsia" w:cstheme="minorEastAsia"/>
          <w:kern w:val="0"/>
          <w:szCs w:val="21"/>
        </w:rPr>
        <w:t>发出的成交通知书；</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附件：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4.6.1 采购方在采购期间发布的所有补充通知；</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4.6.2 供方在</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期内补充的所有书面文件；</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4.6.3 供方在</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时随同竞争性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响应文件一起递送的资料及附图；</w:t>
      </w:r>
    </w:p>
    <w:p>
      <w:pPr>
        <w:autoSpaceDE w:val="0"/>
        <w:autoSpaceDN w:val="0"/>
        <w:adjustRightInd w:val="0"/>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4.6.4 在商洽本合同时，双方澄清、确认并共同签字的补充文件、技术协议。</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5.</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合同范围和条件</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本合同的范围和条件应与上述规定的合同文件内容相一致。</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6.</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货物及数量</w:t>
      </w:r>
    </w:p>
    <w:p>
      <w:pPr>
        <w:pStyle w:val="21"/>
        <w:spacing w:line="360" w:lineRule="auto"/>
        <w:ind w:left="0" w:leftChars="0" w:firstLine="420" w:firstLineChars="200"/>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本合同所提供的</w:t>
      </w:r>
      <w:r>
        <w:rPr>
          <w:rFonts w:hint="eastAsia" w:asciiTheme="minorEastAsia" w:hAnsiTheme="minorEastAsia" w:eastAsiaTheme="minorEastAsia" w:cstheme="minorEastAsia"/>
          <w:kern w:val="0"/>
          <w:sz w:val="21"/>
          <w:szCs w:val="21"/>
          <w:u w:val="single"/>
        </w:rPr>
        <w:t xml:space="preserve">  （工程/货物/服务）  </w:t>
      </w:r>
      <w:r>
        <w:rPr>
          <w:rFonts w:hint="eastAsia" w:asciiTheme="minorEastAsia" w:hAnsiTheme="minorEastAsia" w:eastAsiaTheme="minorEastAsia" w:cstheme="minorEastAsia"/>
          <w:kern w:val="0"/>
          <w:sz w:val="21"/>
          <w:szCs w:val="21"/>
        </w:rPr>
        <w:t>及数量详见竞争性</w:t>
      </w:r>
      <w:r>
        <w:rPr>
          <w:rFonts w:hint="eastAsia" w:asciiTheme="minorEastAsia" w:hAnsiTheme="minorEastAsia" w:eastAsiaTheme="minorEastAsia" w:cstheme="minorEastAsia"/>
          <w:kern w:val="0"/>
          <w:sz w:val="21"/>
          <w:szCs w:val="21"/>
          <w:lang w:eastAsia="zh-CN"/>
        </w:rPr>
        <w:t>谈判</w:t>
      </w:r>
      <w:r>
        <w:rPr>
          <w:rFonts w:hint="eastAsia" w:asciiTheme="minorEastAsia" w:hAnsiTheme="minorEastAsia" w:eastAsiaTheme="minorEastAsia" w:cstheme="minorEastAsia"/>
          <w:kern w:val="0"/>
          <w:sz w:val="21"/>
          <w:szCs w:val="21"/>
        </w:rPr>
        <w:t>采购文件的要求及供方竞争性</w:t>
      </w:r>
      <w:r>
        <w:rPr>
          <w:rFonts w:hint="eastAsia" w:asciiTheme="minorEastAsia" w:hAnsiTheme="minorEastAsia" w:eastAsiaTheme="minorEastAsia" w:cstheme="minorEastAsia"/>
          <w:kern w:val="0"/>
          <w:sz w:val="21"/>
          <w:szCs w:val="21"/>
          <w:lang w:eastAsia="zh-CN"/>
        </w:rPr>
        <w:t>谈判</w:t>
      </w:r>
      <w:r>
        <w:rPr>
          <w:rFonts w:hint="eastAsia" w:asciiTheme="minorEastAsia" w:hAnsiTheme="minorEastAsia" w:eastAsiaTheme="minorEastAsia" w:cstheme="minorEastAsia"/>
          <w:kern w:val="0"/>
          <w:sz w:val="21"/>
          <w:szCs w:val="21"/>
        </w:rPr>
        <w:t>响应文件中的承诺。</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7.</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付款条件</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本合同的付款条件在竞争性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8.</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合同金额</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合同总金额见合同书，分项价格在供方的竞争性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响应文件中有明确规定。</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9.</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交货时间和交货地点</w:t>
      </w:r>
    </w:p>
    <w:p>
      <w:pPr>
        <w:autoSpaceDE w:val="0"/>
        <w:autoSpaceDN w:val="0"/>
        <w:adjustRightInd w:val="0"/>
        <w:spacing w:line="360" w:lineRule="auto"/>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本合同中</w:t>
      </w:r>
      <w:r>
        <w:rPr>
          <w:rFonts w:hint="eastAsia" w:asciiTheme="minorEastAsia" w:hAnsiTheme="minorEastAsia" w:eastAsiaTheme="minorEastAsia" w:cstheme="minorEastAsia"/>
          <w:kern w:val="0"/>
          <w:szCs w:val="21"/>
          <w:u w:val="single"/>
        </w:rPr>
        <w:t xml:space="preserve"> （工程/货物/服务） </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u w:val="single"/>
        </w:rPr>
        <w:t xml:space="preserve"> (交货时间/服务完成时间） </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(交货地点/服务地点） </w:t>
      </w:r>
      <w:r>
        <w:rPr>
          <w:rFonts w:hint="eastAsia" w:asciiTheme="minorEastAsia" w:hAnsiTheme="minorEastAsia" w:eastAsiaTheme="minorEastAsia" w:cstheme="minorEastAsia"/>
          <w:kern w:val="0"/>
          <w:szCs w:val="21"/>
        </w:rPr>
        <w:t>在竞争性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采购文件中有明确规定。</w:t>
      </w:r>
    </w:p>
    <w:p>
      <w:pPr>
        <w:autoSpaceDE w:val="0"/>
        <w:autoSpaceDN w:val="0"/>
        <w:adjustRightInd w:val="0"/>
        <w:spacing w:before="156" w:line="360" w:lineRule="auto"/>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10.</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合同生效</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本合同经供、需双方授权代表签字和加盖公章（或合同专用章）后生效。如采购申请公证的，合同需经公证机构公证后生效。</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11.</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合同的份数</w:t>
      </w:r>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本合同正本一式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份；副本一式</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份，需方执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份，供方执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份，主管部门执</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autoSpaceDE w:val="0"/>
        <w:autoSpaceDN w:val="0"/>
        <w:adjustRightInd w:val="0"/>
        <w:spacing w:before="156" w:line="360" w:lineRule="auto"/>
        <w:jc w:val="left"/>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12.</w:t>
      </w:r>
      <w:r>
        <w:rPr>
          <w:rFonts w:hint="eastAsia" w:asciiTheme="minorEastAsia" w:hAnsiTheme="minorEastAsia" w:eastAsiaTheme="minorEastAsia" w:cstheme="minorEastAsia"/>
          <w:b/>
          <w:kern w:val="0"/>
          <w:szCs w:val="21"/>
        </w:rPr>
        <w:tab/>
      </w:r>
      <w:r>
        <w:rPr>
          <w:rFonts w:hint="eastAsia" w:asciiTheme="minorEastAsia" w:hAnsiTheme="minorEastAsia" w:eastAsiaTheme="minorEastAsia" w:cstheme="minorEastAsia"/>
          <w:b/>
          <w:kern w:val="0"/>
          <w:szCs w:val="21"/>
        </w:rPr>
        <w:t>合同的失效</w:t>
      </w:r>
    </w:p>
    <w:p>
      <w:pPr>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本合同在合同价款结清后失效。</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需　　方</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供　　方</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单位名称（盖章）：</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单位地址：</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单位地址：</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法人代表授权人(签字)：</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法人代表授权人(签字)：</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 系 人：</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联 系 人：</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电　　话：</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传　　真：</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邮政编码：</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邮政编码：</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开户银行：</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开户银行：</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帐　　号：</w:t>
      </w:r>
    </w:p>
    <w:p>
      <w:pPr>
        <w:tabs>
          <w:tab w:val="left" w:pos="4615"/>
        </w:tabs>
        <w:autoSpaceDE w:val="0"/>
        <w:autoSpaceDN w:val="0"/>
        <w:adjustRightInd w:val="0"/>
        <w:spacing w:line="360" w:lineRule="auto"/>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税　　号：</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税　　号：</w:t>
      </w:r>
    </w:p>
    <w:p>
      <w:pPr>
        <w:spacing w:line="360" w:lineRule="auto"/>
        <w:rPr>
          <w:rFonts w:hint="eastAsia"/>
        </w:rPr>
      </w:pPr>
      <w:r>
        <w:rPr>
          <w:rFonts w:hint="eastAsia" w:asciiTheme="minorEastAsia" w:hAnsiTheme="minorEastAsia" w:eastAsiaTheme="minorEastAsia" w:cstheme="minorEastAsia"/>
          <w:szCs w:val="21"/>
        </w:rPr>
        <w:t>合同签订地址：</w:t>
      </w:r>
    </w:p>
    <w:p>
      <w:pPr>
        <w:pStyle w:val="3"/>
        <w:numPr>
          <w:ilvl w:val="0"/>
          <w:numId w:val="4"/>
        </w:numPr>
        <w:jc w:val="center"/>
        <w:rPr>
          <w:rFonts w:hint="eastAsia" w:asciiTheme="minorEastAsia" w:hAnsiTheme="minorEastAsia" w:eastAsiaTheme="minorEastAsia" w:cstheme="minorEastAsia"/>
          <w:sz w:val="36"/>
          <w:szCs w:val="36"/>
        </w:rPr>
      </w:pPr>
      <w:bookmarkStart w:id="98" w:name="_Toc26006"/>
      <w:r>
        <w:rPr>
          <w:rFonts w:hint="eastAsia" w:asciiTheme="minorEastAsia" w:hAnsiTheme="minorEastAsia" w:eastAsiaTheme="minorEastAsia" w:cstheme="minorEastAsia"/>
          <w:sz w:val="36"/>
          <w:szCs w:val="36"/>
        </w:rPr>
        <w:t>竞争性</w:t>
      </w:r>
      <w:r>
        <w:rPr>
          <w:rFonts w:hint="eastAsia" w:asciiTheme="minorEastAsia" w:hAnsiTheme="minorEastAsia" w:eastAsiaTheme="minorEastAsia" w:cstheme="minorEastAsia"/>
          <w:sz w:val="36"/>
          <w:szCs w:val="36"/>
          <w:lang w:eastAsia="zh-CN"/>
        </w:rPr>
        <w:t>谈判</w:t>
      </w:r>
      <w:r>
        <w:rPr>
          <w:rFonts w:hint="eastAsia" w:asciiTheme="minorEastAsia" w:hAnsiTheme="minorEastAsia" w:eastAsiaTheme="minorEastAsia" w:cstheme="minorEastAsia"/>
          <w:sz w:val="36"/>
          <w:szCs w:val="36"/>
        </w:rPr>
        <w:t>响应文件格式</w:t>
      </w:r>
      <w:bookmarkEnd w:id="98"/>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政府采购</w:t>
      </w: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spacing w:line="360" w:lineRule="auto"/>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spacing w:line="360" w:lineRule="auto"/>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预算执行计划：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lang w:eastAsia="zh-CN"/>
        </w:rPr>
        <w:t>谈判</w:t>
      </w: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b/>
          <w:bCs/>
          <w:sz w:val="32"/>
          <w:u w:val="single"/>
        </w:rPr>
        <w:t xml:space="preserve">                       </w:t>
      </w:r>
      <w:bookmarkStart w:id="99" w:name="_Toc5751"/>
      <w:bookmarkStart w:id="100"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99"/>
    <w:bookmarkEnd w:id="100"/>
    <w:p>
      <w:pPr>
        <w:autoSpaceDE w:val="0"/>
        <w:autoSpaceDN w:val="0"/>
        <w:adjustRightInd w:val="0"/>
        <w:spacing w:line="360" w:lineRule="auto"/>
        <w:jc w:val="center"/>
        <w:outlineLvl w:val="1"/>
        <w:rPr>
          <w:rFonts w:hint="eastAsia" w:asciiTheme="minorEastAsia" w:hAnsiTheme="minorEastAsia" w:eastAsiaTheme="minorEastAsia" w:cstheme="minorEastAsia"/>
          <w:b w:val="0"/>
          <w:bCs/>
          <w:spacing w:val="6"/>
          <w:szCs w:val="21"/>
        </w:rPr>
      </w:pPr>
      <w:bookmarkStart w:id="101" w:name="_Toc360174584"/>
      <w:bookmarkStart w:id="102" w:name="_Toc264644272"/>
      <w:bookmarkStart w:id="103" w:name="_Toc11320441"/>
      <w:bookmarkStart w:id="104" w:name="_Toc533330957"/>
      <w:bookmarkStart w:id="105" w:name="_Toc533331084"/>
      <w:bookmarkStart w:id="106" w:name="_Toc211783342"/>
      <w:r>
        <w:rPr>
          <w:rFonts w:hint="eastAsia" w:asciiTheme="minorEastAsia" w:hAnsiTheme="minorEastAsia" w:eastAsiaTheme="minorEastAsia" w:cstheme="minorEastAsia"/>
          <w:b/>
          <w:bCs/>
          <w:sz w:val="24"/>
        </w:rPr>
        <w:br w:type="page"/>
      </w:r>
      <w:bookmarkStart w:id="107" w:name="_Toc16469"/>
      <w:r>
        <w:rPr>
          <w:rFonts w:hint="eastAsia" w:asciiTheme="minorEastAsia" w:hAnsiTheme="minorEastAsia" w:eastAsiaTheme="minorEastAsia" w:cstheme="minorEastAsia"/>
          <w:b/>
          <w:lang w:val="en-US" w:eastAsia="zh-CN"/>
        </w:rPr>
        <w:t>一、响应文件目录</w:t>
      </w:r>
      <w:bookmarkEnd w:id="101"/>
      <w:bookmarkEnd w:id="102"/>
      <w:bookmarkEnd w:id="107"/>
    </w:p>
    <w:p>
      <w:pPr>
        <w:autoSpaceDE w:val="0"/>
        <w:autoSpaceDN w:val="0"/>
        <w:adjustRightInd w:val="0"/>
        <w:spacing w:line="480" w:lineRule="auto"/>
        <w:rPr>
          <w:rFonts w:hint="eastAsia" w:asciiTheme="minorEastAsia" w:hAnsiTheme="minorEastAsia" w:eastAsiaTheme="minorEastAsia" w:cstheme="minorEastAsia"/>
          <w:b w:val="0"/>
          <w:bCs/>
        </w:rPr>
      </w:pPr>
      <w:r>
        <w:rPr>
          <w:rFonts w:hint="eastAsia" w:asciiTheme="minorEastAsia" w:hAnsiTheme="minorEastAsia" w:eastAsiaTheme="minorEastAsia" w:cstheme="minorEastAsia"/>
          <w:b w:val="0"/>
          <w:bCs/>
        </w:rPr>
        <w:t>注：竞争性</w:t>
      </w:r>
      <w:r>
        <w:rPr>
          <w:rFonts w:hint="eastAsia" w:asciiTheme="minorEastAsia" w:hAnsiTheme="minorEastAsia" w:eastAsiaTheme="minorEastAsia" w:cstheme="minorEastAsia"/>
          <w:b w:val="0"/>
          <w:bCs/>
          <w:lang w:eastAsia="zh-CN"/>
        </w:rPr>
        <w:t>谈判</w:t>
      </w:r>
      <w:r>
        <w:rPr>
          <w:rFonts w:hint="eastAsia" w:asciiTheme="minorEastAsia" w:hAnsiTheme="minorEastAsia" w:eastAsiaTheme="minorEastAsia" w:cstheme="minorEastAsia"/>
          <w:b w:val="0"/>
          <w:bCs/>
        </w:rPr>
        <w:t>响应文件目录及内容每页须顺序编写页码。</w:t>
      </w:r>
    </w:p>
    <w:p>
      <w:pPr>
        <w:adjustRightInd w:val="0"/>
        <w:snapToGrid w:val="0"/>
        <w:spacing w:line="480" w:lineRule="auto"/>
        <w:jc w:val="center"/>
        <w:outlineLvl w:val="1"/>
        <w:rPr>
          <w:rFonts w:hint="eastAsia" w:asciiTheme="minorEastAsia" w:hAnsiTheme="minorEastAsia" w:eastAsiaTheme="minorEastAsia" w:cstheme="minorEastAsia"/>
          <w:b/>
        </w:rPr>
      </w:pPr>
      <w:bookmarkStart w:id="108" w:name="_Toc479184125"/>
      <w:bookmarkStart w:id="109" w:name="_Toc30144"/>
      <w:bookmarkStart w:id="110" w:name="_Toc15171"/>
      <w:bookmarkStart w:id="111" w:name="_Toc15789"/>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eastAsia="zh-CN"/>
        </w:rPr>
        <w:t>谈判</w:t>
      </w:r>
      <w:r>
        <w:rPr>
          <w:rFonts w:hint="eastAsia" w:asciiTheme="minorEastAsia" w:hAnsiTheme="minorEastAsia" w:eastAsiaTheme="minorEastAsia" w:cstheme="minorEastAsia"/>
          <w:b/>
        </w:rPr>
        <w:t>书</w:t>
      </w:r>
      <w:bookmarkEnd w:id="108"/>
      <w:bookmarkEnd w:id="109"/>
      <w:bookmarkEnd w:id="110"/>
      <w:bookmarkEnd w:id="111"/>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工程</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响应文件；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7"/>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38"/>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采购文件的约定履行合同责任和义务。</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响应文件的有效期自</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采购文件中关于没收保证金的约定。</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39"/>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12" w:name="_Toc13969"/>
      <w:bookmarkStart w:id="113" w:name="_Toc20772"/>
      <w:bookmarkStart w:id="114" w:name="_Toc479184126"/>
      <w:bookmarkStart w:id="115" w:name="_Toc24205"/>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12"/>
      <w:bookmarkEnd w:id="113"/>
      <w:bookmarkEnd w:id="114"/>
      <w:bookmarkEnd w:id="115"/>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w:t>
            </w:r>
            <w:r>
              <w:rPr>
                <w:rFonts w:hint="eastAsia"/>
                <w:b/>
                <w:bCs/>
                <w:lang w:eastAsia="zh-CN"/>
              </w:rPr>
              <w:t>谈判</w:t>
            </w:r>
            <w:r>
              <w:rPr>
                <w:rFonts w:hint="eastAsia"/>
                <w:b/>
                <w:bCs/>
              </w:rPr>
              <w:t>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16" w:name="_Toc432149008"/>
      <w:bookmarkStart w:id="117" w:name="_Toc17136"/>
      <w:bookmarkStart w:id="118" w:name="_Toc424832832"/>
      <w:bookmarkStart w:id="119" w:name="_Toc30245"/>
      <w:bookmarkStart w:id="120" w:name="_Toc360120184"/>
      <w:bookmarkStart w:id="121" w:name="_Toc29904"/>
      <w:bookmarkStart w:id="122" w:name="_Toc479184127"/>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16"/>
      <w:bookmarkEnd w:id="117"/>
      <w:bookmarkEnd w:id="118"/>
      <w:bookmarkEnd w:id="119"/>
      <w:bookmarkEnd w:id="120"/>
      <w:bookmarkEnd w:id="121"/>
      <w:bookmarkEnd w:id="122"/>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w:t>
      </w:r>
      <w:r>
        <w:rPr>
          <w:rFonts w:hint="eastAsia" w:asciiTheme="minorEastAsia" w:hAnsiTheme="minorEastAsia" w:eastAsiaTheme="minorEastAsia" w:cstheme="minorEastAsia"/>
          <w:kern w:val="0"/>
          <w:szCs w:val="21"/>
          <w:lang w:eastAsia="zh-CN"/>
        </w:rPr>
        <w:t>谈判</w:t>
      </w:r>
      <w:r>
        <w:rPr>
          <w:rFonts w:hint="eastAsia" w:asciiTheme="minorEastAsia" w:hAnsiTheme="minorEastAsia" w:eastAsiaTheme="minorEastAsia" w:cstheme="minorEastAsia"/>
          <w:kern w:val="0"/>
          <w:szCs w:val="21"/>
        </w:rPr>
        <w:t>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23" w:name="_Toc422466732"/>
      <w:bookmarkStart w:id="124" w:name="_Toc432149006"/>
      <w:r>
        <w:rPr>
          <w:rFonts w:hint="eastAsia" w:asciiTheme="minorEastAsia" w:hAnsiTheme="minorEastAsia" w:eastAsiaTheme="minorEastAsia" w:cstheme="minorEastAsia"/>
          <w:b/>
          <w:bCs/>
          <w:sz w:val="24"/>
        </w:rPr>
        <w:br w:type="page"/>
      </w:r>
      <w:bookmarkStart w:id="125" w:name="_Toc4301"/>
      <w:bookmarkStart w:id="126" w:name="_Toc479184128"/>
      <w:bookmarkStart w:id="127" w:name="_Toc15600"/>
      <w:bookmarkStart w:id="128" w:name="_Toc4741"/>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23"/>
      <w:bookmarkEnd w:id="124"/>
      <w:bookmarkEnd w:id="125"/>
      <w:bookmarkEnd w:id="126"/>
      <w:bookmarkEnd w:id="127"/>
      <w:bookmarkEnd w:id="128"/>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color w:val="FF0000"/>
                <w:sz w:val="21"/>
                <w:szCs w:val="21"/>
                <w:u w:val="single"/>
                <w:lang w:val="en-US" w:eastAsia="zh-CN"/>
              </w:rPr>
              <w:t>综合折扣率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优惠声明（如有）</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（2）表仅作为谈判小组了解报价组成情况，不作为最终成交报价。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（3）谈判供应商报价中应包括管理费用、利税等所有费用，为完成合同全部费用。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szCs w:val="21"/>
          <w:u w:val="single"/>
        </w:rPr>
      </w:pPr>
      <w:bookmarkStart w:id="129" w:name="_Toc259028723"/>
      <w:bookmarkStart w:id="130" w:name="_Toc460258117"/>
      <w:bookmarkStart w:id="131" w:name="_Toc432149007"/>
      <w:bookmarkStart w:id="132" w:name="_Toc424832831"/>
      <w:r>
        <w:rPr>
          <w:rFonts w:hint="eastAsia" w:asciiTheme="minorEastAsia" w:hAnsiTheme="minorEastAsia" w:eastAsiaTheme="minorEastAsia" w:cstheme="minorEastAsia"/>
          <w:b/>
          <w:bCs/>
          <w:sz w:val="24"/>
        </w:rPr>
        <w:br w:type="page"/>
      </w:r>
      <w:bookmarkStart w:id="133" w:name="_Toc1079"/>
      <w:bookmarkStart w:id="134" w:name="_Toc479184129"/>
      <w:bookmarkStart w:id="135" w:name="_Toc18559"/>
      <w:bookmarkStart w:id="136" w:name="_Toc25526"/>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29"/>
      <w:bookmarkEnd w:id="130"/>
      <w:bookmarkEnd w:id="133"/>
      <w:bookmarkEnd w:id="134"/>
      <w:bookmarkEnd w:id="135"/>
      <w:r>
        <w:rPr>
          <w:rFonts w:hint="eastAsia" w:asciiTheme="minorEastAsia" w:hAnsiTheme="minorEastAsia" w:eastAsiaTheme="minorEastAsia" w:cstheme="minorEastAsia"/>
          <w:b/>
          <w:bCs/>
          <w:szCs w:val="21"/>
          <w:lang w:eastAsia="zh-CN"/>
        </w:rPr>
        <w:t>报价费用构成表</w:t>
      </w:r>
      <w:bookmarkEnd w:id="136"/>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湖北水利水电职业技术学院两校区空调维保项目</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color w:val="000000" w:themeColor="text1"/>
          <w:sz w:val="21"/>
          <w:szCs w:val="21"/>
          <w14:textFill>
            <w14:solidFill>
              <w14:schemeClr w14:val="tx1"/>
            </w14:solidFill>
          </w14:textFill>
        </w:rPr>
        <w:t>ZJZB-ZC-202010-274</w:t>
      </w:r>
      <w:r>
        <w:rPr>
          <w:rFonts w:hint="eastAsia" w:asciiTheme="minorEastAsia" w:hAnsiTheme="minorEastAsia" w:eastAsiaTheme="minorEastAsia" w:cstheme="minorEastAsia"/>
          <w:szCs w:val="21"/>
          <w:u w:val="single"/>
        </w:rPr>
        <w:t xml:space="preserve">                         </w:t>
      </w:r>
    </w:p>
    <w:tbl>
      <w:tblPr>
        <w:tblStyle w:val="26"/>
        <w:tblW w:w="8439" w:type="dxa"/>
        <w:tblInd w:w="0" w:type="dxa"/>
        <w:shd w:val="clear" w:color="auto" w:fill="auto"/>
        <w:tblLayout w:type="autofit"/>
        <w:tblCellMar>
          <w:top w:w="0" w:type="dxa"/>
          <w:left w:w="0" w:type="dxa"/>
          <w:bottom w:w="0" w:type="dxa"/>
          <w:right w:w="0" w:type="dxa"/>
        </w:tblCellMar>
      </w:tblPr>
      <w:tblGrid>
        <w:gridCol w:w="548"/>
        <w:gridCol w:w="3477"/>
        <w:gridCol w:w="892"/>
        <w:gridCol w:w="1073"/>
        <w:gridCol w:w="2449"/>
      </w:tblGrid>
      <w:tr>
        <w:tblPrEx>
          <w:shd w:val="clear" w:color="auto" w:fill="auto"/>
          <w:tblCellMar>
            <w:top w:w="0" w:type="dxa"/>
            <w:left w:w="0" w:type="dxa"/>
            <w:bottom w:w="0" w:type="dxa"/>
            <w:right w:w="0" w:type="dxa"/>
          </w:tblCellMar>
        </w:tblPrEx>
        <w:trPr>
          <w:trHeight w:val="565" w:hRule="atLeast"/>
        </w:trPr>
        <w:tc>
          <w:tcPr>
            <w:tcW w:w="5990" w:type="dxa"/>
            <w:gridSpan w:val="4"/>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学院空调维修分项清单</w:t>
            </w:r>
          </w:p>
        </w:tc>
        <w:tc>
          <w:tcPr>
            <w:tcW w:w="2449" w:type="dxa"/>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990" w:type="dxa"/>
            <w:gridSpan w:val="4"/>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空调机型：壁挂式空调</w:t>
            </w:r>
          </w:p>
        </w:tc>
        <w:tc>
          <w:tcPr>
            <w:tcW w:w="244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34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维保项目</w:t>
            </w:r>
          </w:p>
        </w:tc>
        <w:tc>
          <w:tcPr>
            <w:tcW w:w="8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w:t>
            </w:r>
          </w:p>
        </w:tc>
        <w:tc>
          <w:tcPr>
            <w:tcW w:w="10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sz w:val="21"/>
                <w:szCs w:val="21"/>
                <w:u w:val="none"/>
              </w:rPr>
              <w:t>最高限价</w:t>
            </w:r>
          </w:p>
        </w:tc>
        <w:tc>
          <w:tcPr>
            <w:tcW w:w="244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报价（折扣率）</w:t>
            </w: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内外机散热器清洗、室内清洗消毒、检测试运行</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150.00 </w:t>
            </w:r>
          </w:p>
        </w:tc>
        <w:tc>
          <w:tcPr>
            <w:tcW w:w="244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拆装、移机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400.00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铜管更换或加长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90.00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室外机支架</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副</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补充制冷剂</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室内排水故障（漏水）</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线控器更换</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240.00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450.00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室内机送风叶轮</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室内控制主板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500.00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950.00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室外压缩机启动器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600.00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室外风机启动器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变频空调室外变频主板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1350.00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990" w:type="dxa"/>
            <w:gridSpan w:val="4"/>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空调机型：3匹柜式空调</w:t>
            </w:r>
          </w:p>
        </w:tc>
        <w:tc>
          <w:tcPr>
            <w:tcW w:w="2449" w:type="dxa"/>
            <w:vMerge w:val="continue"/>
            <w:tcBorders>
              <w:left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34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维保项目</w:t>
            </w:r>
          </w:p>
        </w:tc>
        <w:tc>
          <w:tcPr>
            <w:tcW w:w="8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w:t>
            </w:r>
          </w:p>
        </w:tc>
        <w:tc>
          <w:tcPr>
            <w:tcW w:w="10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单价</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内外机散热器清洗、室内清洗消毒、检测试运行</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240.00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拆装、移机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600.00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铜管更换或加长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室外机支架</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副</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80.00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补充制冷剂</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室内排水故障（漏水）</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650.00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室内机送风叶轮</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室内控制主板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750.00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1500.00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室外压缩机启动器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800.00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室外风机启动器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变频空调室外变频主板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2200.00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990" w:type="dxa"/>
            <w:gridSpan w:val="4"/>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空调机型：5匹柜式空调</w:t>
            </w:r>
          </w:p>
        </w:tc>
        <w:tc>
          <w:tcPr>
            <w:tcW w:w="2449" w:type="dxa"/>
            <w:vMerge w:val="continue"/>
            <w:tcBorders>
              <w:left w:val="single" w:color="000000" w:sz="4" w:space="0"/>
              <w:right w:val="single" w:color="000000" w:sz="4" w:space="0"/>
            </w:tcBorders>
            <w:shd w:val="clear" w:color="auto" w:fill="FFFF0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34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维保项目</w:t>
            </w:r>
          </w:p>
        </w:tc>
        <w:tc>
          <w:tcPr>
            <w:tcW w:w="89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w:t>
            </w:r>
          </w:p>
        </w:tc>
        <w:tc>
          <w:tcPr>
            <w:tcW w:w="107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单价</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CellMar>
            <w:top w:w="0" w:type="dxa"/>
            <w:left w:w="0" w:type="dxa"/>
            <w:bottom w:w="0" w:type="dxa"/>
            <w:right w:w="0" w:type="dxa"/>
          </w:tblCellMar>
        </w:tblPrEx>
        <w:trPr>
          <w:trHeight w:val="64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内外机散热器清洗、室内清洗消毒、检测试运行</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台/次</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拆装、移机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800.00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铜管更换或加长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180.00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室外机支架</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副</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120.00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补充制冷剂</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500.00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室内排水故障（漏水）</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800.00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室内机送风叶轮</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300.00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室内控制主板</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套</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900.00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2400.00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室外压缩机启动继电器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600.00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15"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室外机风机</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800.00 </w:t>
            </w:r>
          </w:p>
        </w:tc>
        <w:tc>
          <w:tcPr>
            <w:tcW w:w="244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r>
        <w:tblPrEx>
          <w:tblCellMar>
            <w:top w:w="0" w:type="dxa"/>
            <w:left w:w="0" w:type="dxa"/>
            <w:bottom w:w="0" w:type="dxa"/>
            <w:right w:w="0" w:type="dxa"/>
          </w:tblCellMar>
        </w:tblPrEx>
        <w:trPr>
          <w:trHeight w:val="444" w:hRule="atLeast"/>
        </w:trPr>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3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室外风机启动器</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200.00 </w:t>
            </w:r>
          </w:p>
        </w:tc>
        <w:tc>
          <w:tcPr>
            <w:tcW w:w="244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p>
        </w:tc>
      </w:tr>
    </w:tbl>
    <w:p>
      <w:pPr>
        <w:jc w:val="left"/>
        <w:rPr>
          <w:rFonts w:hint="eastAsia"/>
          <w:b/>
          <w:bCs/>
          <w:color w:val="FF0000"/>
          <w:highlight w:val="none"/>
          <w:lang w:val="en-US" w:eastAsia="zh-CN"/>
        </w:rPr>
      </w:pPr>
    </w:p>
    <w:p>
      <w:pPr>
        <w:jc w:val="left"/>
        <w:rPr>
          <w:rFonts w:hint="eastAsia"/>
          <w:b/>
          <w:bCs/>
          <w:color w:val="FF0000"/>
          <w:highlight w:val="none"/>
          <w:lang w:val="en-US" w:eastAsia="zh-CN"/>
        </w:rPr>
      </w:pPr>
    </w:p>
    <w:p>
      <w:pPr>
        <w:jc w:val="left"/>
        <w:rPr>
          <w:rFonts w:hint="eastAsia" w:asciiTheme="minorEastAsia" w:hAnsiTheme="minorEastAsia" w:eastAsiaTheme="minorEastAsia" w:cstheme="minorEastAsia"/>
          <w:szCs w:val="21"/>
          <w:lang w:val="en-US" w:eastAsia="zh-CN"/>
        </w:rPr>
      </w:pPr>
      <w:r>
        <w:rPr>
          <w:rFonts w:hint="eastAsia"/>
          <w:b/>
          <w:bCs/>
          <w:color w:val="FF0000"/>
          <w:highlight w:val="none"/>
          <w:lang w:val="en-US" w:eastAsia="zh-CN"/>
        </w:rPr>
        <w:t>注：请各供应商根据现场踏勘实际情况来进行维修数量的预估，并进行合理报价，报价风险自负。</w:t>
      </w:r>
      <w:r>
        <w:rPr>
          <w:rFonts w:hint="eastAsia" w:asciiTheme="minorEastAsia" w:hAnsiTheme="minorEastAsia" w:eastAsiaTheme="minorEastAsia" w:cstheme="minorEastAsia"/>
          <w:szCs w:val="21"/>
        </w:rPr>
        <w:br w:type="page"/>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0"/>
          <w:numId w:val="40"/>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所有价格按照“供应商须知”要求执行，</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且须精确到小数点后两位</w:t>
      </w:r>
      <w:r>
        <w:rPr>
          <w:rFonts w:hint="eastAsia" w:asciiTheme="minorEastAsia" w:hAnsiTheme="minorEastAsia" w:eastAsiaTheme="minorEastAsia" w:cstheme="minorEastAsia"/>
          <w:szCs w:val="21"/>
        </w:rPr>
        <w:t>。</w:t>
      </w:r>
    </w:p>
    <w:p>
      <w:pPr>
        <w:numPr>
          <w:ilvl w:val="0"/>
          <w:numId w:val="40"/>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分项报价总计价格必须与《报价一览表》报价一致。</w:t>
      </w:r>
    </w:p>
    <w:p>
      <w:pPr>
        <w:numPr>
          <w:ilvl w:val="0"/>
          <w:numId w:val="40"/>
        </w:num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如果不提供详细的报价费用构成可能将被视为没有实质性响应</w:t>
      </w:r>
      <w:r>
        <w:rPr>
          <w:rFonts w:hint="eastAsia" w:asciiTheme="minorEastAsia" w:hAnsiTheme="minorEastAsia" w:eastAsiaTheme="minorEastAsia" w:cstheme="minorEastAsia"/>
          <w:szCs w:val="21"/>
          <w:lang w:val="en-US" w:eastAsia="zh-CN"/>
        </w:rPr>
        <w:t>谈判</w:t>
      </w:r>
      <w:r>
        <w:rPr>
          <w:rFonts w:hint="eastAsia" w:asciiTheme="minorEastAsia" w:hAnsiTheme="minorEastAsia" w:eastAsiaTheme="minorEastAsia" w:cstheme="minorEastAsia"/>
          <w:szCs w:val="21"/>
        </w:rPr>
        <w:t>文件。</w:t>
      </w:r>
    </w:p>
    <w:p>
      <w:pPr>
        <w:adjustRightInd w:val="0"/>
        <w:snapToGrid w:val="0"/>
        <w:spacing w:line="360" w:lineRule="auto"/>
        <w:ind w:left="-88" w:leftChars="-42"/>
        <w:rPr>
          <w:rFonts w:hint="eastAsia" w:asciiTheme="minorEastAsia" w:hAnsiTheme="minorEastAsia" w:eastAsiaTheme="minorEastAsia" w:cstheme="minorEastAsia"/>
          <w:b/>
          <w:bCs/>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37" w:name="_Toc26825"/>
      <w:bookmarkStart w:id="138" w:name="_Toc479184130"/>
      <w:bookmarkStart w:id="139" w:name="_Toc28656"/>
      <w:bookmarkStart w:id="140" w:name="_Toc26696"/>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37"/>
      <w:bookmarkEnd w:id="138"/>
      <w:bookmarkEnd w:id="139"/>
      <w:r>
        <w:rPr>
          <w:rFonts w:hint="eastAsia" w:asciiTheme="minorEastAsia" w:hAnsiTheme="minorEastAsia" w:eastAsiaTheme="minorEastAsia" w:cstheme="minorEastAsia"/>
          <w:b/>
          <w:bCs/>
          <w:szCs w:val="21"/>
        </w:rPr>
        <w:t>（如有）</w:t>
      </w:r>
      <w:bookmarkEnd w:id="140"/>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41" w:name="_Toc32726"/>
      <w:bookmarkStart w:id="142" w:name="_Toc7535"/>
      <w:bookmarkStart w:id="143" w:name="_Toc479184131"/>
      <w:bookmarkStart w:id="144" w:name="_Toc2645"/>
      <w:r>
        <w:rPr>
          <w:rFonts w:hint="eastAsia" w:asciiTheme="minorEastAsia" w:hAnsiTheme="minorEastAsia" w:eastAsiaTheme="minorEastAsia" w:cstheme="minorEastAsia"/>
          <w:b/>
          <w:bCs/>
          <w:szCs w:val="21"/>
          <w:lang w:val="en-US" w:eastAsia="zh-CN"/>
        </w:rPr>
        <w:t>八、拟投入设备/备件、工具情况</w:t>
      </w:r>
      <w:bookmarkEnd w:id="141"/>
      <w:bookmarkEnd w:id="142"/>
      <w:bookmarkEnd w:id="143"/>
      <w:r>
        <w:rPr>
          <w:rFonts w:hint="eastAsia" w:asciiTheme="minorEastAsia" w:hAnsiTheme="minorEastAsia" w:eastAsiaTheme="minorEastAsia" w:cstheme="minorEastAsia"/>
          <w:b/>
          <w:bCs/>
          <w:szCs w:val="21"/>
          <w:lang w:val="en-US" w:eastAsia="zh-CN"/>
        </w:rPr>
        <w:t>（如有）</w:t>
      </w:r>
      <w:bookmarkEnd w:id="144"/>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lang w:eastAsia="zh-CN"/>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45" w:name="_Toc450827818"/>
      <w:bookmarkStart w:id="146" w:name="_Toc479184132"/>
      <w:bookmarkStart w:id="147" w:name="_Toc27053"/>
      <w:bookmarkStart w:id="148" w:name="_Toc10449"/>
      <w:bookmarkStart w:id="149" w:name="_Toc1424"/>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45"/>
      <w:bookmarkEnd w:id="146"/>
      <w:bookmarkEnd w:id="147"/>
      <w:bookmarkEnd w:id="148"/>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49"/>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31"/>
    <w:bookmarkEnd w:id="132"/>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50" w:name="_Toc422466736"/>
      <w:bookmarkStart w:id="151" w:name="_Toc28200"/>
      <w:bookmarkStart w:id="152" w:name="_Toc1591"/>
      <w:bookmarkStart w:id="153" w:name="_Toc432149012"/>
      <w:bookmarkStart w:id="154" w:name="_Toc23974"/>
      <w:bookmarkStart w:id="155" w:name="_Toc479184133"/>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50"/>
      <w:bookmarkEnd w:id="151"/>
      <w:bookmarkEnd w:id="152"/>
      <w:bookmarkEnd w:id="153"/>
      <w:bookmarkEnd w:id="154"/>
      <w:bookmarkEnd w:id="155"/>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采购文件的各项要求，逐条说明竞争性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响应文件做出的实质性响应，并申明竞争性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响应文件的偏离和例外。优于竞争性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采购文件要求的为正偏离，不满足的为负偏离。</w:t>
      </w:r>
    </w:p>
    <w:p>
      <w:pPr>
        <w:numPr>
          <w:ilvl w:val="7"/>
          <w:numId w:val="41"/>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供应商必须提供所投产品的具体参数值。如果仅注明“符合”，“满足”或简单复制竞争性</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56" w:name="_Toc28222"/>
      <w:bookmarkStart w:id="157" w:name="_Toc432149014"/>
      <w:bookmarkStart w:id="158" w:name="_Toc422466737"/>
      <w:bookmarkStart w:id="159" w:name="_Toc26838"/>
      <w:bookmarkStart w:id="160" w:name="_Toc10429"/>
      <w:bookmarkStart w:id="161" w:name="_Toc479184136"/>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eastAsia="zh-CN"/>
        </w:rPr>
        <w:t>一</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56"/>
      <w:bookmarkEnd w:id="157"/>
      <w:bookmarkEnd w:id="158"/>
      <w:bookmarkEnd w:id="159"/>
      <w:bookmarkEnd w:id="160"/>
      <w:bookmarkEnd w:id="161"/>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62" w:name="_Toc259028731"/>
      <w:bookmarkStart w:id="163" w:name="_Toc20318"/>
      <w:bookmarkStart w:id="164" w:name="_Toc17527"/>
      <w:bookmarkStart w:id="165" w:name="_Toc479184137"/>
      <w:bookmarkStart w:id="166" w:name="_Toc450827823"/>
      <w:bookmarkStart w:id="167" w:name="_Toc17331"/>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二</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62"/>
      <w:bookmarkEnd w:id="163"/>
      <w:bookmarkEnd w:id="164"/>
      <w:bookmarkEnd w:id="165"/>
      <w:bookmarkEnd w:id="166"/>
      <w:bookmarkEnd w:id="167"/>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spacing w:line="360" w:lineRule="auto"/>
        <w:ind w:left="168" w:leftChars="80"/>
        <w:jc w:val="center"/>
        <w:outlineLvl w:val="1"/>
        <w:rPr>
          <w:rFonts w:hint="eastAsia" w:asciiTheme="minorEastAsia" w:hAnsiTheme="minorEastAsia" w:eastAsiaTheme="minorEastAsia" w:cstheme="minorEastAsia"/>
          <w:b/>
          <w:bCs/>
          <w:szCs w:val="21"/>
        </w:rPr>
      </w:pPr>
      <w:bookmarkStart w:id="168" w:name="_Toc6906"/>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169" w:name="_Toc32187"/>
      <w:bookmarkStart w:id="170" w:name="_Toc364868916"/>
      <w:bookmarkStart w:id="171" w:name="_Toc427239751"/>
      <w:bookmarkStart w:id="172" w:name="_Toc290207179"/>
      <w:bookmarkStart w:id="173" w:name="_Toc18555"/>
      <w:bookmarkStart w:id="174" w:name="_Toc358447587"/>
      <w:bookmarkStart w:id="175" w:name="_Toc5793"/>
      <w:r>
        <w:rPr>
          <w:rFonts w:hint="eastAsia" w:asciiTheme="minorEastAsia" w:hAnsiTheme="minorEastAsia" w:eastAsiaTheme="minorEastAsia" w:cstheme="minorEastAsia"/>
          <w:b/>
          <w:bCs/>
          <w:kern w:val="0"/>
          <w:szCs w:val="21"/>
          <w:lang w:val="en-US" w:eastAsia="zh-CN"/>
        </w:rPr>
        <w:t>十三、</w:t>
      </w:r>
      <w:bookmarkEnd w:id="169"/>
      <w:bookmarkEnd w:id="170"/>
      <w:bookmarkEnd w:id="171"/>
      <w:bookmarkEnd w:id="172"/>
      <w:bookmarkEnd w:id="173"/>
      <w:bookmarkEnd w:id="174"/>
      <w:bookmarkEnd w:id="175"/>
      <w:bookmarkStart w:id="176" w:name="_Toc479184138"/>
      <w:bookmarkStart w:id="177" w:name="_Toc460258123"/>
      <w:bookmarkStart w:id="178" w:name="_Toc29785"/>
      <w:bookmarkStart w:id="179" w:name="_Toc27229"/>
      <w:r>
        <w:rPr>
          <w:rFonts w:hint="eastAsia" w:asciiTheme="minorEastAsia" w:hAnsiTheme="minorEastAsia" w:eastAsiaTheme="minorEastAsia" w:cstheme="minorEastAsia"/>
          <w:b/>
        </w:rPr>
        <w:t>报价技术文件</w:t>
      </w:r>
      <w:bookmarkEnd w:id="168"/>
      <w:bookmarkEnd w:id="176"/>
      <w:bookmarkEnd w:id="177"/>
      <w:bookmarkEnd w:id="178"/>
      <w:bookmarkEnd w:id="179"/>
    </w:p>
    <w:p>
      <w:pPr>
        <w:rPr>
          <w:rFonts w:hint="eastAsia" w:asciiTheme="minorEastAsia" w:hAnsiTheme="minorEastAsia" w:eastAsiaTheme="minorEastAsia" w:cstheme="minorEastAsia"/>
          <w:szCs w:val="21"/>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2"/>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lang w:val="en-US" w:eastAsia="zh-CN"/>
        </w:rPr>
      </w:pPr>
      <w:bookmarkStart w:id="180" w:name="_Toc22465"/>
      <w:bookmarkStart w:id="181" w:name="_Toc356836516"/>
      <w:bookmarkStart w:id="182" w:name="_Toc432149016"/>
      <w:bookmarkStart w:id="183" w:name="_Toc422466739"/>
      <w:bookmarkStart w:id="184" w:name="_Toc479184140"/>
      <w:bookmarkStart w:id="185" w:name="_Toc8098"/>
      <w:bookmarkStart w:id="186" w:name="_Toc12119"/>
      <w:bookmarkStart w:id="187" w:name="_Toc355802499"/>
      <w:bookmarkStart w:id="188" w:name="_Toc2101"/>
      <w:r>
        <w:rPr>
          <w:rFonts w:hint="eastAsia" w:asciiTheme="minorEastAsia" w:hAnsiTheme="minorEastAsia" w:eastAsiaTheme="minorEastAsia" w:cstheme="minorEastAsia"/>
          <w:b/>
          <w:bCs/>
          <w:kern w:val="0"/>
          <w:szCs w:val="21"/>
          <w:lang w:val="en-US" w:eastAsia="zh-CN"/>
        </w:rPr>
        <w:t xml:space="preserve"> </w:t>
      </w:r>
      <w:bookmarkStart w:id="189" w:name="_Toc13340"/>
      <w:r>
        <w:rPr>
          <w:rFonts w:hint="eastAsia" w:asciiTheme="minorEastAsia" w:hAnsiTheme="minorEastAsia" w:eastAsiaTheme="minorEastAsia" w:cstheme="minorEastAsia"/>
          <w:b/>
          <w:bCs/>
          <w:kern w:val="0"/>
          <w:szCs w:val="21"/>
          <w:lang w:val="en-US" w:eastAsia="zh-CN"/>
        </w:rPr>
        <w:t>十四、中小企业声明函</w:t>
      </w:r>
      <w:bookmarkEnd w:id="180"/>
      <w:bookmarkEnd w:id="181"/>
      <w:bookmarkEnd w:id="182"/>
      <w:bookmarkEnd w:id="183"/>
      <w:bookmarkEnd w:id="184"/>
      <w:bookmarkEnd w:id="185"/>
      <w:bookmarkEnd w:id="186"/>
      <w:bookmarkEnd w:id="187"/>
      <w:bookmarkEnd w:id="188"/>
      <w:r>
        <w:rPr>
          <w:rFonts w:hint="eastAsia" w:asciiTheme="minorEastAsia" w:hAnsiTheme="minorEastAsia" w:eastAsiaTheme="minorEastAsia" w:cstheme="minorEastAsia"/>
          <w:b/>
          <w:bCs/>
          <w:kern w:val="0"/>
          <w:szCs w:val="21"/>
          <w:lang w:val="zh-CN" w:eastAsia="zh-CN"/>
        </w:rPr>
        <w:t>（若</w:t>
      </w:r>
      <w:r>
        <w:rPr>
          <w:rFonts w:hint="eastAsia" w:asciiTheme="minorEastAsia" w:hAnsiTheme="minorEastAsia" w:eastAsiaTheme="minorEastAsia" w:cstheme="minorEastAsia"/>
          <w:b/>
          <w:bCs/>
          <w:kern w:val="0"/>
          <w:szCs w:val="21"/>
          <w:lang w:val="en-US" w:eastAsia="zh-CN"/>
        </w:rPr>
        <w:t>符合</w:t>
      </w:r>
      <w:r>
        <w:rPr>
          <w:rFonts w:hint="eastAsia" w:asciiTheme="minorEastAsia" w:hAnsiTheme="minorEastAsia" w:eastAsiaTheme="minorEastAsia" w:cstheme="minorEastAsia"/>
          <w:b/>
          <w:bCs/>
          <w:kern w:val="0"/>
          <w:szCs w:val="21"/>
          <w:lang w:val="zh-CN" w:eastAsia="zh-CN"/>
        </w:rPr>
        <w:t>）</w:t>
      </w:r>
      <w:bookmarkEnd w:id="189"/>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190" w:name="OLE_LINK5"/>
      <w:r>
        <w:rPr>
          <w:rFonts w:hint="eastAsia" w:asciiTheme="minorEastAsia" w:hAnsiTheme="minorEastAsia" w:eastAsiaTheme="minorEastAsia" w:cstheme="minorEastAsia"/>
          <w:spacing w:val="6"/>
          <w:szCs w:val="21"/>
        </w:rPr>
        <w:t>______（请填写：中型、小型、微型）企业</w:t>
      </w:r>
      <w:bookmarkEnd w:id="19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3"/>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3"/>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r>
        <w:rPr>
          <w:rFonts w:hint="eastAsia" w:asciiTheme="minorEastAsia" w:hAnsiTheme="minorEastAsia" w:eastAsiaTheme="minorEastAsia" w:cstheme="minorEastAsia"/>
          <w:szCs w:val="21"/>
        </w:rPr>
        <w:br w:type="textWrapping"/>
      </w:r>
    </w:p>
    <w:p>
      <w:pPr>
        <w:autoSpaceDE w:val="0"/>
        <w:autoSpaceDN w:val="0"/>
        <w:adjustRightInd w:val="0"/>
        <w:jc w:val="right"/>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 xml:space="preserve">              </w:t>
      </w:r>
      <w:bookmarkEnd w:id="103"/>
      <w:bookmarkEnd w:id="104"/>
      <w:bookmarkEnd w:id="105"/>
      <w:bookmarkEnd w:id="106"/>
      <w:bookmarkStart w:id="191" w:name="_Toc4320"/>
      <w:bookmarkStart w:id="192" w:name="_Toc7229"/>
      <w:bookmarkStart w:id="193" w:name="_Toc476839034"/>
      <w:bookmarkStart w:id="194" w:name="_Toc479184141"/>
      <w:bookmarkStart w:id="195" w:name="_Toc30406"/>
    </w:p>
    <w:p>
      <w:pPr>
        <w:autoSpaceDE w:val="0"/>
        <w:autoSpaceDN w:val="0"/>
        <w:adjustRightInd w:val="0"/>
        <w:jc w:val="right"/>
        <w:rPr>
          <w:rFonts w:hint="eastAsia" w:asciiTheme="minorEastAsia" w:hAnsiTheme="minorEastAsia" w:eastAsiaTheme="minorEastAsia" w:cstheme="minorEastAsia"/>
          <w:b/>
          <w:bCs/>
          <w:lang w:val="zh-CN"/>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lang w:val="zh-CN"/>
        </w:rPr>
      </w:pPr>
      <w:bookmarkStart w:id="196" w:name="_Toc23040"/>
      <w:r>
        <w:rPr>
          <w:rFonts w:hint="eastAsia" w:asciiTheme="minorEastAsia" w:hAnsiTheme="minorEastAsia" w:eastAsiaTheme="minorEastAsia" w:cstheme="minorEastAsia"/>
          <w:b/>
          <w:bCs/>
          <w:kern w:val="0"/>
          <w:szCs w:val="21"/>
          <w:lang w:val="zh-CN"/>
        </w:rPr>
        <w:t>十五、监狱企业证明文</w:t>
      </w:r>
      <w:r>
        <w:rPr>
          <w:rFonts w:hint="eastAsia" w:asciiTheme="minorEastAsia" w:hAnsiTheme="minorEastAsia" w:eastAsiaTheme="minorEastAsia" w:cstheme="minorEastAsia"/>
          <w:b/>
          <w:bCs/>
          <w:kern w:val="0"/>
          <w:szCs w:val="21"/>
        </w:rPr>
        <w:t>件</w:t>
      </w:r>
      <w:r>
        <w:rPr>
          <w:rFonts w:hint="eastAsia" w:asciiTheme="minorEastAsia" w:hAnsiTheme="minorEastAsia" w:eastAsiaTheme="minorEastAsia" w:cstheme="minorEastAsia"/>
          <w:b/>
          <w:bCs/>
          <w:kern w:val="0"/>
          <w:szCs w:val="21"/>
          <w:lang w:val="zh-CN"/>
        </w:rPr>
        <w:t>（若</w:t>
      </w:r>
      <w:r>
        <w:rPr>
          <w:rFonts w:hint="eastAsia" w:asciiTheme="minorEastAsia" w:hAnsiTheme="minorEastAsia" w:eastAsiaTheme="minorEastAsia" w:cstheme="minorEastAsia"/>
          <w:b/>
          <w:bCs/>
          <w:kern w:val="0"/>
          <w:szCs w:val="21"/>
          <w:lang w:val="en-US" w:eastAsia="zh-CN"/>
        </w:rPr>
        <w:t>符合</w:t>
      </w:r>
      <w:r>
        <w:rPr>
          <w:rFonts w:hint="eastAsia" w:asciiTheme="minorEastAsia" w:hAnsiTheme="minorEastAsia" w:eastAsiaTheme="minorEastAsia" w:cstheme="minorEastAsia"/>
          <w:b/>
          <w:bCs/>
          <w:kern w:val="0"/>
          <w:szCs w:val="21"/>
          <w:lang w:val="zh-CN"/>
        </w:rPr>
        <w:t>）</w:t>
      </w:r>
      <w:bookmarkEnd w:id="196"/>
    </w:p>
    <w:p>
      <w:pPr>
        <w:numPr>
          <w:ilvl w:val="0"/>
          <w:numId w:val="0"/>
        </w:numPr>
        <w:adjustRightInd w:val="0"/>
        <w:snapToGrid w:val="0"/>
        <w:ind w:leftChars="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center"/>
        <w:outlineLvl w:val="1"/>
        <w:rPr>
          <w:rFonts w:hint="eastAsia" w:asciiTheme="minorEastAsia" w:hAnsiTheme="minorEastAsia" w:eastAsiaTheme="minorEastAsia" w:cstheme="minorEastAsia"/>
          <w:b/>
          <w:bCs/>
          <w:kern w:val="0"/>
          <w:szCs w:val="21"/>
          <w:lang w:val="zh-CN"/>
        </w:rPr>
      </w:pPr>
      <w:bookmarkStart w:id="197" w:name="_Toc9447"/>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b/>
          <w:bCs/>
          <w:kern w:val="0"/>
          <w:szCs w:val="21"/>
          <w:lang w:val="en-US" w:eastAsia="zh-CN"/>
        </w:rPr>
        <w:t>十六</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kern w:val="0"/>
          <w:szCs w:val="21"/>
          <w:lang w:val="zh-CN"/>
        </w:rPr>
        <w:t>残疾人福利性单位声明函（若</w:t>
      </w:r>
      <w:r>
        <w:rPr>
          <w:rFonts w:hint="eastAsia" w:asciiTheme="minorEastAsia" w:hAnsiTheme="minorEastAsia" w:eastAsiaTheme="minorEastAsia" w:cstheme="minorEastAsia"/>
          <w:b/>
          <w:bCs/>
          <w:kern w:val="0"/>
          <w:szCs w:val="21"/>
          <w:lang w:val="en-US" w:eastAsia="zh-CN"/>
        </w:rPr>
        <w:t>符合</w:t>
      </w:r>
      <w:r>
        <w:rPr>
          <w:rFonts w:hint="eastAsia" w:asciiTheme="minorEastAsia" w:hAnsiTheme="minorEastAsia" w:eastAsiaTheme="minorEastAsia" w:cstheme="minorEastAsia"/>
          <w:b/>
          <w:bCs/>
          <w:kern w:val="0"/>
          <w:szCs w:val="21"/>
          <w:lang w:val="zh-CN"/>
        </w:rPr>
        <w:t>）</w:t>
      </w:r>
      <w:bookmarkEnd w:id="19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4"/>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198" w:name="_Toc7463"/>
      <w:r>
        <w:rPr>
          <w:rFonts w:hint="eastAsia" w:asciiTheme="minorEastAsia" w:hAnsiTheme="minorEastAsia" w:eastAsiaTheme="minorEastAsia" w:cstheme="minorEastAsia"/>
          <w:b/>
          <w:lang w:val="en-US" w:eastAsia="zh-CN"/>
        </w:rPr>
        <w:t>十七、节能环保产品证明材料（若符合）</w:t>
      </w:r>
      <w:bookmarkEnd w:id="198"/>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w:t>
      </w:r>
      <w:r>
        <w:rPr>
          <w:rFonts w:hint="eastAsia" w:asciiTheme="minorEastAsia" w:hAnsiTheme="minorEastAsia" w:eastAsiaTheme="minorEastAsia" w:cstheme="minorEastAsia"/>
          <w:szCs w:val="21"/>
          <w:lang w:eastAsia="zh-CN"/>
        </w:rPr>
        <w:t>谈判</w:t>
      </w:r>
      <w:r>
        <w:rPr>
          <w:rFonts w:hint="eastAsia" w:asciiTheme="minorEastAsia" w:hAnsiTheme="minorEastAsia" w:eastAsiaTheme="minorEastAsia" w:cstheme="minorEastAsia"/>
          <w:szCs w:val="21"/>
        </w:rPr>
        <w:t>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p>
    <w:p>
      <w:pPr>
        <w:adjustRightInd w:val="0"/>
        <w:snapToGrid w:val="0"/>
        <w:spacing w:line="360" w:lineRule="auto"/>
        <w:jc w:val="center"/>
        <w:outlineLvl w:val="1"/>
        <w:rPr>
          <w:rFonts w:hint="eastAsia" w:asciiTheme="minorEastAsia" w:hAnsiTheme="minorEastAsia" w:eastAsiaTheme="minorEastAsia" w:cstheme="minorEastAsia"/>
          <w:b/>
        </w:rPr>
      </w:pPr>
      <w:bookmarkStart w:id="199" w:name="_Toc15739"/>
      <w:r>
        <w:rPr>
          <w:rFonts w:hint="eastAsia" w:asciiTheme="minorEastAsia" w:hAnsiTheme="minorEastAsia" w:eastAsiaTheme="minorEastAsia" w:cstheme="minorEastAsia"/>
          <w:b/>
          <w:bCs/>
          <w:spacing w:val="6"/>
          <w:szCs w:val="21"/>
          <w:lang w:val="en-US" w:eastAsia="zh-CN"/>
        </w:rPr>
        <w:t>十八</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191"/>
      <w:bookmarkEnd w:id="192"/>
      <w:bookmarkEnd w:id="193"/>
      <w:bookmarkEnd w:id="194"/>
      <w:bookmarkEnd w:id="195"/>
      <w:bookmarkEnd w:id="199"/>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（谈判</w:t>
      </w:r>
      <w:r>
        <w:rPr>
          <w:rFonts w:hint="eastAsia" w:asciiTheme="minorEastAsia" w:hAnsiTheme="minorEastAsia" w:eastAsiaTheme="minorEastAsia" w:cstheme="minorEastAsia"/>
          <w:b/>
          <w:bCs/>
          <w:kern w:val="0"/>
          <w:sz w:val="24"/>
        </w:rPr>
        <w:t>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谈判供应商名称（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autoSpaceDE w:val="0"/>
        <w:autoSpaceDN w:val="0"/>
        <w:adjustRightInd w:val="0"/>
        <w:jc w:val="center"/>
        <w:rPr>
          <w:rFonts w:hint="eastAsia" w:asciiTheme="minorEastAsia" w:hAnsiTheme="minorEastAsia" w:eastAsiaTheme="minorEastAsia" w:cstheme="minorEastAsia"/>
          <w:szCs w:val="21"/>
        </w:rPr>
      </w:pPr>
    </w:p>
    <w:p>
      <w:pPr>
        <w:ind w:firstLine="444" w:firstLineChars="200"/>
        <w:rPr>
          <w:rFonts w:hint="eastAsia"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pacing w:val="6"/>
          <w:szCs w:val="21"/>
        </w:rPr>
        <w:t xml:space="preserve">        </w:t>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kern w:val="0"/>
          <w:szCs w:val="21"/>
          <w:shd w:val="clear" w:color="auto" w:fill="FFFFFF"/>
        </w:rPr>
        <w:br w:type="textWrapping"/>
      </w:r>
    </w:p>
    <w:p>
      <w:pPr>
        <w:jc w:val="center"/>
        <w:outlineLvl w:val="1"/>
        <w:rPr>
          <w:rFonts w:hint="eastAsia" w:asciiTheme="minorEastAsia" w:hAnsiTheme="minorEastAsia" w:eastAsiaTheme="minorEastAsia" w:cstheme="minorEastAsia"/>
          <w:spacing w:val="6"/>
          <w:szCs w:val="21"/>
        </w:rPr>
      </w:pPr>
      <w:bookmarkStart w:id="200" w:name="_Toc17781"/>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十九</w:t>
      </w:r>
      <w:r>
        <w:rPr>
          <w:rFonts w:hint="eastAsia" w:asciiTheme="minorEastAsia" w:hAnsiTheme="minorEastAsia" w:eastAsiaTheme="minorEastAsia" w:cstheme="minorEastAsia"/>
          <w:b/>
          <w:bCs/>
          <w:kern w:val="0"/>
          <w:szCs w:val="21"/>
          <w:shd w:val="clear" w:color="auto" w:fill="FFFFFF"/>
        </w:rPr>
        <w:t>、</w:t>
      </w:r>
      <w:r>
        <w:rPr>
          <w:rFonts w:hint="eastAsia" w:asciiTheme="minorEastAsia" w:hAnsiTheme="minorEastAsia" w:eastAsiaTheme="minorEastAsia" w:cstheme="minorEastAsia"/>
          <w:b/>
          <w:bCs/>
          <w:kern w:val="0"/>
          <w:szCs w:val="21"/>
          <w:shd w:val="clear" w:color="auto" w:fill="FFFFFF"/>
          <w:lang w:eastAsia="zh-CN"/>
        </w:rPr>
        <w:t>谈判</w:t>
      </w:r>
      <w:r>
        <w:rPr>
          <w:rFonts w:hint="eastAsia" w:asciiTheme="minorEastAsia" w:hAnsiTheme="minorEastAsia" w:eastAsiaTheme="minorEastAsia" w:cstheme="minorEastAsia"/>
          <w:b/>
          <w:bCs/>
          <w:kern w:val="0"/>
          <w:szCs w:val="21"/>
          <w:shd w:val="clear" w:color="auto" w:fill="FFFFFF"/>
        </w:rPr>
        <w:t>供应商认为应该提交的其它文件（格式自拟）</w:t>
      </w:r>
      <w:bookmarkEnd w:id="200"/>
    </w:p>
    <w:sectPr>
      <w:footerReference r:id="rId9" w:type="default"/>
      <w:type w:val="continuous"/>
      <w:pgSz w:w="11906" w:h="16838"/>
      <w:pgMar w:top="1417" w:right="1417" w:bottom="1417" w:left="1417"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菊花爆满山" w:date="2020-10-12T18:17:20Z" w:initials="">
    <w:p w14:paraId="044E1B9B">
      <w:pPr>
        <w:pStyle w:val="8"/>
      </w:pPr>
      <w:r>
        <w:rPr>
          <w:rFonts w:hint="eastAsia" w:asciiTheme="minorEastAsia" w:hAnsiTheme="minorEastAsia" w:eastAsiaTheme="minorEastAsia" w:cstheme="minorEastAsia"/>
          <w:szCs w:val="21"/>
          <w:lang w:val="en-US" w:eastAsia="zh-CN"/>
        </w:rPr>
        <w:t>由于校区空调安装时间差异空调老化程度不同，需要大修、中修等数量尚未明确，本项目属于最低价中标的谈判项目，为进行合理的报价，建议采购人组织统一踏勘现场</w:t>
      </w:r>
    </w:p>
    <w:p w14:paraId="04AF4075">
      <w:pPr>
        <w:pStyle w:val="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4AF40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D7AAD9E3"/>
    <w:multiLevelType w:val="singleLevel"/>
    <w:tmpl w:val="D7AAD9E3"/>
    <w:lvl w:ilvl="0" w:tentative="0">
      <w:start w:val="1"/>
      <w:numFmt w:val="decimal"/>
      <w:suff w:val="space"/>
      <w:lvlText w:val="%1）"/>
      <w:lvlJc w:val="left"/>
    </w:lvl>
  </w:abstractNum>
  <w:abstractNum w:abstractNumId="2">
    <w:nsid w:val="FF4B8943"/>
    <w:multiLevelType w:val="singleLevel"/>
    <w:tmpl w:val="FF4B8943"/>
    <w:lvl w:ilvl="0" w:tentative="0">
      <w:start w:val="1"/>
      <w:numFmt w:val="decimal"/>
      <w:suff w:val="nothing"/>
      <w:lvlText w:val="（%1）"/>
      <w:lvlJc w:val="left"/>
    </w:lvl>
  </w:abstractNum>
  <w:abstractNum w:abstractNumId="3">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4">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5">
    <w:nsid w:val="044F5BAD"/>
    <w:multiLevelType w:val="singleLevel"/>
    <w:tmpl w:val="044F5BAD"/>
    <w:lvl w:ilvl="0" w:tentative="0">
      <w:start w:val="1"/>
      <w:numFmt w:val="decimal"/>
      <w:suff w:val="nothing"/>
      <w:lvlText w:val="（%1）"/>
      <w:lvlJc w:val="left"/>
    </w:lvl>
  </w:abstractNum>
  <w:abstractNum w:abstractNumId="6">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1">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2">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3">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4">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5">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6">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8">
    <w:nsid w:val="6F351E13"/>
    <w:multiLevelType w:val="multilevel"/>
    <w:tmpl w:val="6F351E13"/>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1">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6"/>
  </w:num>
  <w:num w:numId="2">
    <w:abstractNumId w:val="11"/>
  </w:num>
  <w:num w:numId="3">
    <w:abstractNumId w:val="18"/>
  </w:num>
  <w:num w:numId="4">
    <w:abstractNumId w:val="26"/>
  </w:num>
  <w:num w:numId="5">
    <w:abstractNumId w:val="13"/>
  </w:num>
  <w:num w:numId="6">
    <w:abstractNumId w:val="2"/>
  </w:num>
  <w:num w:numId="7">
    <w:abstractNumId w:val="30"/>
  </w:num>
  <w:num w:numId="8">
    <w:abstractNumId w:val="15"/>
  </w:num>
  <w:num w:numId="9">
    <w:abstractNumId w:val="9"/>
  </w:num>
  <w:num w:numId="10">
    <w:abstractNumId w:val="14"/>
  </w:num>
  <w:num w:numId="11">
    <w:abstractNumId w:val="32"/>
  </w:num>
  <w:num w:numId="12">
    <w:abstractNumId w:val="42"/>
  </w:num>
  <w:num w:numId="13">
    <w:abstractNumId w:val="43"/>
  </w:num>
  <w:num w:numId="14">
    <w:abstractNumId w:val="25"/>
  </w:num>
  <w:num w:numId="15">
    <w:abstractNumId w:val="28"/>
  </w:num>
  <w:num w:numId="16">
    <w:abstractNumId w:val="31"/>
  </w:num>
  <w:num w:numId="17">
    <w:abstractNumId w:val="33"/>
  </w:num>
  <w:num w:numId="18">
    <w:abstractNumId w:val="4"/>
  </w:num>
  <w:num w:numId="19">
    <w:abstractNumId w:val="35"/>
  </w:num>
  <w:num w:numId="20">
    <w:abstractNumId w:val="6"/>
  </w:num>
  <w:num w:numId="21">
    <w:abstractNumId w:val="23"/>
  </w:num>
  <w:num w:numId="22">
    <w:abstractNumId w:val="20"/>
  </w:num>
  <w:num w:numId="23">
    <w:abstractNumId w:val="39"/>
  </w:num>
  <w:num w:numId="24">
    <w:abstractNumId w:val="12"/>
  </w:num>
  <w:num w:numId="25">
    <w:abstractNumId w:val="24"/>
  </w:num>
  <w:num w:numId="26">
    <w:abstractNumId w:val="8"/>
  </w:num>
  <w:num w:numId="27">
    <w:abstractNumId w:val="37"/>
  </w:num>
  <w:num w:numId="28">
    <w:abstractNumId w:val="41"/>
  </w:num>
  <w:num w:numId="29">
    <w:abstractNumId w:val="27"/>
  </w:num>
  <w:num w:numId="30">
    <w:abstractNumId w:val="22"/>
  </w:num>
  <w:num w:numId="31">
    <w:abstractNumId w:val="10"/>
  </w:num>
  <w:num w:numId="32">
    <w:abstractNumId w:val="19"/>
  </w:num>
  <w:num w:numId="33">
    <w:abstractNumId w:val="40"/>
  </w:num>
  <w:num w:numId="34">
    <w:abstractNumId w:val="1"/>
  </w:num>
  <w:num w:numId="35">
    <w:abstractNumId w:val="34"/>
  </w:num>
  <w:num w:numId="36">
    <w:abstractNumId w:val="38"/>
  </w:num>
  <w:num w:numId="37">
    <w:abstractNumId w:val="16"/>
  </w:num>
  <w:num w:numId="38">
    <w:abstractNumId w:val="29"/>
  </w:num>
  <w:num w:numId="39">
    <w:abstractNumId w:val="3"/>
  </w:num>
  <w:num w:numId="40">
    <w:abstractNumId w:val="17"/>
  </w:num>
  <w:num w:numId="41">
    <w:abstractNumId w:val="21"/>
  </w:num>
  <w:num w:numId="42">
    <w:abstractNumId w:val="7"/>
  </w:num>
  <w:num w:numId="43">
    <w:abstractNumId w:val="0"/>
  </w:num>
  <w:num w:numId="4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菊花爆满山">
    <w15:presenceInfo w15:providerId="WPS Office" w15:userId="20918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E48F9"/>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1D23876"/>
    <w:rsid w:val="0221271C"/>
    <w:rsid w:val="022D649C"/>
    <w:rsid w:val="02351774"/>
    <w:rsid w:val="023A6ECB"/>
    <w:rsid w:val="02420646"/>
    <w:rsid w:val="02644019"/>
    <w:rsid w:val="028176EB"/>
    <w:rsid w:val="028223A8"/>
    <w:rsid w:val="02A9706C"/>
    <w:rsid w:val="02DE374B"/>
    <w:rsid w:val="031C3B9E"/>
    <w:rsid w:val="031C67BA"/>
    <w:rsid w:val="03511571"/>
    <w:rsid w:val="035C2CBC"/>
    <w:rsid w:val="035E37BC"/>
    <w:rsid w:val="03A25185"/>
    <w:rsid w:val="03A92E0C"/>
    <w:rsid w:val="03A93F07"/>
    <w:rsid w:val="03DD17F0"/>
    <w:rsid w:val="03F730D5"/>
    <w:rsid w:val="040E4213"/>
    <w:rsid w:val="04137380"/>
    <w:rsid w:val="04160294"/>
    <w:rsid w:val="0421064D"/>
    <w:rsid w:val="0424709F"/>
    <w:rsid w:val="04273734"/>
    <w:rsid w:val="042C6AE4"/>
    <w:rsid w:val="0439748C"/>
    <w:rsid w:val="04663DEE"/>
    <w:rsid w:val="048B6224"/>
    <w:rsid w:val="049C3EF3"/>
    <w:rsid w:val="04BC1BA0"/>
    <w:rsid w:val="04CC4566"/>
    <w:rsid w:val="04FD23FC"/>
    <w:rsid w:val="05005426"/>
    <w:rsid w:val="055A38B5"/>
    <w:rsid w:val="05672E0B"/>
    <w:rsid w:val="057A3A6F"/>
    <w:rsid w:val="059C5F8E"/>
    <w:rsid w:val="05A44ABB"/>
    <w:rsid w:val="05AD5736"/>
    <w:rsid w:val="05CA2818"/>
    <w:rsid w:val="05FA06DD"/>
    <w:rsid w:val="06023A8F"/>
    <w:rsid w:val="0611621E"/>
    <w:rsid w:val="063F258E"/>
    <w:rsid w:val="065044F8"/>
    <w:rsid w:val="0653482B"/>
    <w:rsid w:val="06757EA5"/>
    <w:rsid w:val="06B7286F"/>
    <w:rsid w:val="06BB3259"/>
    <w:rsid w:val="06C116BD"/>
    <w:rsid w:val="06C767F8"/>
    <w:rsid w:val="06EA2FBD"/>
    <w:rsid w:val="06FE4AAE"/>
    <w:rsid w:val="070157D1"/>
    <w:rsid w:val="070A5037"/>
    <w:rsid w:val="07117CDC"/>
    <w:rsid w:val="07354BE2"/>
    <w:rsid w:val="07506DDE"/>
    <w:rsid w:val="078360F1"/>
    <w:rsid w:val="079555F7"/>
    <w:rsid w:val="07AA21A6"/>
    <w:rsid w:val="07B323DD"/>
    <w:rsid w:val="07D33E7D"/>
    <w:rsid w:val="07DA2552"/>
    <w:rsid w:val="07E61182"/>
    <w:rsid w:val="07E620C7"/>
    <w:rsid w:val="07F876CF"/>
    <w:rsid w:val="07FA3FC0"/>
    <w:rsid w:val="08323F9D"/>
    <w:rsid w:val="08376BE0"/>
    <w:rsid w:val="08483779"/>
    <w:rsid w:val="085D5FC0"/>
    <w:rsid w:val="0886626A"/>
    <w:rsid w:val="08912C45"/>
    <w:rsid w:val="08AD0CF8"/>
    <w:rsid w:val="08AD503B"/>
    <w:rsid w:val="08C76CFD"/>
    <w:rsid w:val="08E340CC"/>
    <w:rsid w:val="08E95B0E"/>
    <w:rsid w:val="08F22960"/>
    <w:rsid w:val="09050708"/>
    <w:rsid w:val="09064595"/>
    <w:rsid w:val="090C54BE"/>
    <w:rsid w:val="092936B1"/>
    <w:rsid w:val="096A4BCE"/>
    <w:rsid w:val="098226D8"/>
    <w:rsid w:val="09894939"/>
    <w:rsid w:val="09A02CD8"/>
    <w:rsid w:val="0A083828"/>
    <w:rsid w:val="0A165448"/>
    <w:rsid w:val="0A3B4D3E"/>
    <w:rsid w:val="0A502EA2"/>
    <w:rsid w:val="0A5758F7"/>
    <w:rsid w:val="0A67144A"/>
    <w:rsid w:val="0A71618F"/>
    <w:rsid w:val="0A7E1671"/>
    <w:rsid w:val="0AAC5EAD"/>
    <w:rsid w:val="0AC16F66"/>
    <w:rsid w:val="0B435CD5"/>
    <w:rsid w:val="0B456825"/>
    <w:rsid w:val="0B4839AF"/>
    <w:rsid w:val="0B4B17AC"/>
    <w:rsid w:val="0B4F5787"/>
    <w:rsid w:val="0B534C91"/>
    <w:rsid w:val="0B625354"/>
    <w:rsid w:val="0B6438A9"/>
    <w:rsid w:val="0BC22757"/>
    <w:rsid w:val="0BD0342B"/>
    <w:rsid w:val="0BE3070D"/>
    <w:rsid w:val="0C367BBD"/>
    <w:rsid w:val="0C3C4113"/>
    <w:rsid w:val="0C4225D4"/>
    <w:rsid w:val="0C49239C"/>
    <w:rsid w:val="0C4E57C8"/>
    <w:rsid w:val="0C7336D0"/>
    <w:rsid w:val="0CAF3726"/>
    <w:rsid w:val="0CC36F40"/>
    <w:rsid w:val="0CDA4890"/>
    <w:rsid w:val="0CF02600"/>
    <w:rsid w:val="0D162766"/>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104114BC"/>
    <w:rsid w:val="1045384C"/>
    <w:rsid w:val="104F21E7"/>
    <w:rsid w:val="10681B45"/>
    <w:rsid w:val="10D545EB"/>
    <w:rsid w:val="10E51E7E"/>
    <w:rsid w:val="1109548A"/>
    <w:rsid w:val="11156035"/>
    <w:rsid w:val="111F2499"/>
    <w:rsid w:val="11296D36"/>
    <w:rsid w:val="1146103D"/>
    <w:rsid w:val="116C7384"/>
    <w:rsid w:val="11A248C6"/>
    <w:rsid w:val="12305D0B"/>
    <w:rsid w:val="124E705D"/>
    <w:rsid w:val="12595354"/>
    <w:rsid w:val="12676ACE"/>
    <w:rsid w:val="128C79F5"/>
    <w:rsid w:val="12987FD1"/>
    <w:rsid w:val="12D57C7C"/>
    <w:rsid w:val="12DE2F04"/>
    <w:rsid w:val="12F453F7"/>
    <w:rsid w:val="135A65CD"/>
    <w:rsid w:val="13681291"/>
    <w:rsid w:val="139A72A6"/>
    <w:rsid w:val="13D75C16"/>
    <w:rsid w:val="13F573F1"/>
    <w:rsid w:val="141A71FC"/>
    <w:rsid w:val="14393E39"/>
    <w:rsid w:val="1439492C"/>
    <w:rsid w:val="144E282E"/>
    <w:rsid w:val="144F0E95"/>
    <w:rsid w:val="14905D77"/>
    <w:rsid w:val="14C13D98"/>
    <w:rsid w:val="14C818C6"/>
    <w:rsid w:val="14D17473"/>
    <w:rsid w:val="14D2285A"/>
    <w:rsid w:val="14F848F0"/>
    <w:rsid w:val="1533008F"/>
    <w:rsid w:val="153D3401"/>
    <w:rsid w:val="155142E7"/>
    <w:rsid w:val="156204B0"/>
    <w:rsid w:val="15855A36"/>
    <w:rsid w:val="158E06A1"/>
    <w:rsid w:val="15932B1E"/>
    <w:rsid w:val="15AF36C0"/>
    <w:rsid w:val="15EE7CEF"/>
    <w:rsid w:val="160D691C"/>
    <w:rsid w:val="16333435"/>
    <w:rsid w:val="16391530"/>
    <w:rsid w:val="166C136C"/>
    <w:rsid w:val="168C0198"/>
    <w:rsid w:val="16C6539F"/>
    <w:rsid w:val="16C83962"/>
    <w:rsid w:val="16ED23AA"/>
    <w:rsid w:val="173E2364"/>
    <w:rsid w:val="1761710C"/>
    <w:rsid w:val="176F772C"/>
    <w:rsid w:val="17812612"/>
    <w:rsid w:val="1789592C"/>
    <w:rsid w:val="17933C9F"/>
    <w:rsid w:val="17B13E29"/>
    <w:rsid w:val="17D67A38"/>
    <w:rsid w:val="17DB1463"/>
    <w:rsid w:val="17E81345"/>
    <w:rsid w:val="17ED5B45"/>
    <w:rsid w:val="18260DD1"/>
    <w:rsid w:val="182656C2"/>
    <w:rsid w:val="18303541"/>
    <w:rsid w:val="183735E3"/>
    <w:rsid w:val="18744310"/>
    <w:rsid w:val="18A12DFD"/>
    <w:rsid w:val="18A922F3"/>
    <w:rsid w:val="18A97105"/>
    <w:rsid w:val="18B137E8"/>
    <w:rsid w:val="18B335F9"/>
    <w:rsid w:val="18D46399"/>
    <w:rsid w:val="18F56002"/>
    <w:rsid w:val="192F50C9"/>
    <w:rsid w:val="19633F03"/>
    <w:rsid w:val="199E02FC"/>
    <w:rsid w:val="19BA1CE3"/>
    <w:rsid w:val="19DF55C2"/>
    <w:rsid w:val="1A0C61A8"/>
    <w:rsid w:val="1A132F57"/>
    <w:rsid w:val="1A300E03"/>
    <w:rsid w:val="1A5F760F"/>
    <w:rsid w:val="1A6F3E95"/>
    <w:rsid w:val="1A6F6E85"/>
    <w:rsid w:val="1AD51B88"/>
    <w:rsid w:val="1B2058A0"/>
    <w:rsid w:val="1B566A66"/>
    <w:rsid w:val="1B8565CF"/>
    <w:rsid w:val="1B9104B0"/>
    <w:rsid w:val="1BAC363D"/>
    <w:rsid w:val="1BD60F79"/>
    <w:rsid w:val="1BD9726F"/>
    <w:rsid w:val="1C0C60A0"/>
    <w:rsid w:val="1C41527E"/>
    <w:rsid w:val="1C49412F"/>
    <w:rsid w:val="1C4F5FC4"/>
    <w:rsid w:val="1C64078D"/>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6843C7"/>
    <w:rsid w:val="1E7777EB"/>
    <w:rsid w:val="1EA60FCA"/>
    <w:rsid w:val="1EA87417"/>
    <w:rsid w:val="1ED70A99"/>
    <w:rsid w:val="1F35766F"/>
    <w:rsid w:val="1F3E5BC6"/>
    <w:rsid w:val="1F4678E2"/>
    <w:rsid w:val="1F505E0E"/>
    <w:rsid w:val="1F65672E"/>
    <w:rsid w:val="1F6B4880"/>
    <w:rsid w:val="1F6D18D3"/>
    <w:rsid w:val="1F855EC8"/>
    <w:rsid w:val="1F865B87"/>
    <w:rsid w:val="1F8D0E35"/>
    <w:rsid w:val="1FAD401E"/>
    <w:rsid w:val="1FB611E4"/>
    <w:rsid w:val="1FBA2E91"/>
    <w:rsid w:val="1FC02D54"/>
    <w:rsid w:val="1FD92D82"/>
    <w:rsid w:val="1FEE1F52"/>
    <w:rsid w:val="20950348"/>
    <w:rsid w:val="20981E88"/>
    <w:rsid w:val="20A10137"/>
    <w:rsid w:val="20B75337"/>
    <w:rsid w:val="20B97750"/>
    <w:rsid w:val="20BD2343"/>
    <w:rsid w:val="20C125E5"/>
    <w:rsid w:val="20F77EBA"/>
    <w:rsid w:val="20FE0571"/>
    <w:rsid w:val="212F48FD"/>
    <w:rsid w:val="21B23C30"/>
    <w:rsid w:val="21D5663A"/>
    <w:rsid w:val="21DE0782"/>
    <w:rsid w:val="220D5F91"/>
    <w:rsid w:val="220F017A"/>
    <w:rsid w:val="223D6488"/>
    <w:rsid w:val="224F423C"/>
    <w:rsid w:val="227710AB"/>
    <w:rsid w:val="229B4E78"/>
    <w:rsid w:val="22C77F82"/>
    <w:rsid w:val="22E50F21"/>
    <w:rsid w:val="22F54F34"/>
    <w:rsid w:val="22F562BD"/>
    <w:rsid w:val="231C3AC6"/>
    <w:rsid w:val="23261385"/>
    <w:rsid w:val="233970A1"/>
    <w:rsid w:val="23490636"/>
    <w:rsid w:val="2390118C"/>
    <w:rsid w:val="23A33225"/>
    <w:rsid w:val="23A3458B"/>
    <w:rsid w:val="23A83880"/>
    <w:rsid w:val="23AC3B0D"/>
    <w:rsid w:val="23AE3EA4"/>
    <w:rsid w:val="23BD797B"/>
    <w:rsid w:val="23CC13DF"/>
    <w:rsid w:val="241374BB"/>
    <w:rsid w:val="24210897"/>
    <w:rsid w:val="242E0AC8"/>
    <w:rsid w:val="24474E0A"/>
    <w:rsid w:val="244E4AD0"/>
    <w:rsid w:val="246B4679"/>
    <w:rsid w:val="249900C5"/>
    <w:rsid w:val="24AC3100"/>
    <w:rsid w:val="24BF7D42"/>
    <w:rsid w:val="255D2F2A"/>
    <w:rsid w:val="256C5A3D"/>
    <w:rsid w:val="257963F1"/>
    <w:rsid w:val="25A7402B"/>
    <w:rsid w:val="25FE15DC"/>
    <w:rsid w:val="26806C09"/>
    <w:rsid w:val="26863962"/>
    <w:rsid w:val="26983792"/>
    <w:rsid w:val="26EE7F00"/>
    <w:rsid w:val="26FA6E39"/>
    <w:rsid w:val="2700083F"/>
    <w:rsid w:val="271E4603"/>
    <w:rsid w:val="272A0710"/>
    <w:rsid w:val="27555997"/>
    <w:rsid w:val="276E4B45"/>
    <w:rsid w:val="277E0E1B"/>
    <w:rsid w:val="27C13C20"/>
    <w:rsid w:val="27E47883"/>
    <w:rsid w:val="28120519"/>
    <w:rsid w:val="281327C3"/>
    <w:rsid w:val="28195AAE"/>
    <w:rsid w:val="28323569"/>
    <w:rsid w:val="28326E12"/>
    <w:rsid w:val="28504863"/>
    <w:rsid w:val="287013AF"/>
    <w:rsid w:val="288E5D4C"/>
    <w:rsid w:val="28943CBF"/>
    <w:rsid w:val="28E96526"/>
    <w:rsid w:val="28F77A34"/>
    <w:rsid w:val="29213FAC"/>
    <w:rsid w:val="294019F3"/>
    <w:rsid w:val="295F6F3A"/>
    <w:rsid w:val="298168E8"/>
    <w:rsid w:val="29880DC9"/>
    <w:rsid w:val="299658C8"/>
    <w:rsid w:val="29C74336"/>
    <w:rsid w:val="2A0241D5"/>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B704D9"/>
    <w:rsid w:val="2BEB27E3"/>
    <w:rsid w:val="2BEB2E9D"/>
    <w:rsid w:val="2BF61207"/>
    <w:rsid w:val="2C2E6F83"/>
    <w:rsid w:val="2C435380"/>
    <w:rsid w:val="2C620007"/>
    <w:rsid w:val="2CD367CC"/>
    <w:rsid w:val="2CDD2B9E"/>
    <w:rsid w:val="2D09394F"/>
    <w:rsid w:val="2D1A0EEC"/>
    <w:rsid w:val="2D6345E9"/>
    <w:rsid w:val="2D7E4209"/>
    <w:rsid w:val="2D9B288E"/>
    <w:rsid w:val="2DBD42B5"/>
    <w:rsid w:val="2DC26FF0"/>
    <w:rsid w:val="2DCB5DC1"/>
    <w:rsid w:val="2DCE5309"/>
    <w:rsid w:val="2DE2242A"/>
    <w:rsid w:val="2E4225F7"/>
    <w:rsid w:val="2E463849"/>
    <w:rsid w:val="2E5A5340"/>
    <w:rsid w:val="2E6E73D5"/>
    <w:rsid w:val="2E81141D"/>
    <w:rsid w:val="2E9A7ADA"/>
    <w:rsid w:val="2EC304B4"/>
    <w:rsid w:val="2F1B0798"/>
    <w:rsid w:val="2F214DBC"/>
    <w:rsid w:val="2F4F0438"/>
    <w:rsid w:val="2F506BFB"/>
    <w:rsid w:val="2F7E2CC0"/>
    <w:rsid w:val="2F921764"/>
    <w:rsid w:val="2F98405A"/>
    <w:rsid w:val="2FD11EB8"/>
    <w:rsid w:val="303D5772"/>
    <w:rsid w:val="306E40F7"/>
    <w:rsid w:val="309B4273"/>
    <w:rsid w:val="30B15581"/>
    <w:rsid w:val="30B93848"/>
    <w:rsid w:val="30BE1DE8"/>
    <w:rsid w:val="31253510"/>
    <w:rsid w:val="313177AD"/>
    <w:rsid w:val="31341EAD"/>
    <w:rsid w:val="31423CC5"/>
    <w:rsid w:val="3157256E"/>
    <w:rsid w:val="31665B97"/>
    <w:rsid w:val="31854B7E"/>
    <w:rsid w:val="31A53C3F"/>
    <w:rsid w:val="31E86EE4"/>
    <w:rsid w:val="31FD6157"/>
    <w:rsid w:val="32171B71"/>
    <w:rsid w:val="322B53E9"/>
    <w:rsid w:val="32915ABA"/>
    <w:rsid w:val="329C1497"/>
    <w:rsid w:val="32BC1CF2"/>
    <w:rsid w:val="32D72576"/>
    <w:rsid w:val="32D93319"/>
    <w:rsid w:val="330D0307"/>
    <w:rsid w:val="33126534"/>
    <w:rsid w:val="33136BC1"/>
    <w:rsid w:val="33253C22"/>
    <w:rsid w:val="332C3D97"/>
    <w:rsid w:val="3360351F"/>
    <w:rsid w:val="3361498E"/>
    <w:rsid w:val="33620CB2"/>
    <w:rsid w:val="3394176C"/>
    <w:rsid w:val="33B17CDB"/>
    <w:rsid w:val="33E04B57"/>
    <w:rsid w:val="33FA7456"/>
    <w:rsid w:val="34024883"/>
    <w:rsid w:val="342C6E98"/>
    <w:rsid w:val="344F7140"/>
    <w:rsid w:val="34755DB1"/>
    <w:rsid w:val="349E0FB2"/>
    <w:rsid w:val="34A96A1A"/>
    <w:rsid w:val="34B370D1"/>
    <w:rsid w:val="34CA52FD"/>
    <w:rsid w:val="34E622D6"/>
    <w:rsid w:val="3518700F"/>
    <w:rsid w:val="352F2FF3"/>
    <w:rsid w:val="35375748"/>
    <w:rsid w:val="35486C73"/>
    <w:rsid w:val="359E09BB"/>
    <w:rsid w:val="35E83474"/>
    <w:rsid w:val="361A4DE1"/>
    <w:rsid w:val="361F592F"/>
    <w:rsid w:val="362F79EA"/>
    <w:rsid w:val="364713FD"/>
    <w:rsid w:val="36516B14"/>
    <w:rsid w:val="36556C85"/>
    <w:rsid w:val="3675230B"/>
    <w:rsid w:val="36766F5C"/>
    <w:rsid w:val="36777C43"/>
    <w:rsid w:val="367E7A3F"/>
    <w:rsid w:val="36C1347A"/>
    <w:rsid w:val="36C31B41"/>
    <w:rsid w:val="36C532A1"/>
    <w:rsid w:val="36CE234D"/>
    <w:rsid w:val="36D347D3"/>
    <w:rsid w:val="36DA50A9"/>
    <w:rsid w:val="3736228A"/>
    <w:rsid w:val="37671725"/>
    <w:rsid w:val="376F122C"/>
    <w:rsid w:val="37772FE8"/>
    <w:rsid w:val="3798526A"/>
    <w:rsid w:val="37B72EB1"/>
    <w:rsid w:val="37C806F3"/>
    <w:rsid w:val="37C85C3C"/>
    <w:rsid w:val="37CF1603"/>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DE74F9"/>
    <w:rsid w:val="39EC03FA"/>
    <w:rsid w:val="3A1E303B"/>
    <w:rsid w:val="3A1F74C9"/>
    <w:rsid w:val="3A2A1F54"/>
    <w:rsid w:val="3A2D40D1"/>
    <w:rsid w:val="3A314B02"/>
    <w:rsid w:val="3A5C2602"/>
    <w:rsid w:val="3A636D25"/>
    <w:rsid w:val="3A79657B"/>
    <w:rsid w:val="3A8B77C7"/>
    <w:rsid w:val="3A9239EC"/>
    <w:rsid w:val="3A9A32EA"/>
    <w:rsid w:val="3ACD391F"/>
    <w:rsid w:val="3B026D00"/>
    <w:rsid w:val="3B1471CB"/>
    <w:rsid w:val="3B655681"/>
    <w:rsid w:val="3B6C4553"/>
    <w:rsid w:val="3B6F3ABC"/>
    <w:rsid w:val="3B7527F4"/>
    <w:rsid w:val="3B97102A"/>
    <w:rsid w:val="3BAA143A"/>
    <w:rsid w:val="3BC378A6"/>
    <w:rsid w:val="3BDC08FD"/>
    <w:rsid w:val="3BE42ECD"/>
    <w:rsid w:val="3BFE1CAB"/>
    <w:rsid w:val="3C10260E"/>
    <w:rsid w:val="3C274A05"/>
    <w:rsid w:val="3C5826F1"/>
    <w:rsid w:val="3C721B10"/>
    <w:rsid w:val="3C7511AE"/>
    <w:rsid w:val="3C7B563D"/>
    <w:rsid w:val="3CA977D2"/>
    <w:rsid w:val="3CC733AF"/>
    <w:rsid w:val="3CF76813"/>
    <w:rsid w:val="3CFC6063"/>
    <w:rsid w:val="3D1319B5"/>
    <w:rsid w:val="3D1B0CBA"/>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FD0DF6"/>
    <w:rsid w:val="3EFE49C6"/>
    <w:rsid w:val="3F07285F"/>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7D539F"/>
    <w:rsid w:val="42904DDE"/>
    <w:rsid w:val="42991E30"/>
    <w:rsid w:val="42CE0B28"/>
    <w:rsid w:val="42CF6367"/>
    <w:rsid w:val="42DE1CCC"/>
    <w:rsid w:val="42FC0B99"/>
    <w:rsid w:val="4308546B"/>
    <w:rsid w:val="43263445"/>
    <w:rsid w:val="4335416F"/>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20667D"/>
    <w:rsid w:val="452C6FB9"/>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7570F1"/>
    <w:rsid w:val="47B41AAA"/>
    <w:rsid w:val="47CD38AD"/>
    <w:rsid w:val="47DB16D8"/>
    <w:rsid w:val="48416760"/>
    <w:rsid w:val="48466F81"/>
    <w:rsid w:val="484D02A2"/>
    <w:rsid w:val="486B647A"/>
    <w:rsid w:val="48896934"/>
    <w:rsid w:val="48C12AEC"/>
    <w:rsid w:val="48D072A1"/>
    <w:rsid w:val="48D1341D"/>
    <w:rsid w:val="48D63F90"/>
    <w:rsid w:val="48E0279A"/>
    <w:rsid w:val="48E64C8E"/>
    <w:rsid w:val="48FA7B87"/>
    <w:rsid w:val="4919356E"/>
    <w:rsid w:val="492A7740"/>
    <w:rsid w:val="49300AA7"/>
    <w:rsid w:val="49391CB0"/>
    <w:rsid w:val="493C3A20"/>
    <w:rsid w:val="49401E21"/>
    <w:rsid w:val="49526EB9"/>
    <w:rsid w:val="49684311"/>
    <w:rsid w:val="496D00AD"/>
    <w:rsid w:val="496E6116"/>
    <w:rsid w:val="49742114"/>
    <w:rsid w:val="49754CB4"/>
    <w:rsid w:val="49921F0F"/>
    <w:rsid w:val="499D6647"/>
    <w:rsid w:val="49CE6B8E"/>
    <w:rsid w:val="49D72FF3"/>
    <w:rsid w:val="49DF5895"/>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AA4834"/>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B0CB3"/>
    <w:rsid w:val="4F4F0EBF"/>
    <w:rsid w:val="4F8C4B40"/>
    <w:rsid w:val="4FAA5CD5"/>
    <w:rsid w:val="4FBD187E"/>
    <w:rsid w:val="4FCC0055"/>
    <w:rsid w:val="4FD11AC0"/>
    <w:rsid w:val="502F75EB"/>
    <w:rsid w:val="50400243"/>
    <w:rsid w:val="50494336"/>
    <w:rsid w:val="50784012"/>
    <w:rsid w:val="50813C12"/>
    <w:rsid w:val="5087463E"/>
    <w:rsid w:val="50A11680"/>
    <w:rsid w:val="50B77550"/>
    <w:rsid w:val="50C773AE"/>
    <w:rsid w:val="50CD6602"/>
    <w:rsid w:val="510D0F23"/>
    <w:rsid w:val="51160044"/>
    <w:rsid w:val="51197B59"/>
    <w:rsid w:val="51615030"/>
    <w:rsid w:val="51627812"/>
    <w:rsid w:val="51D33F6D"/>
    <w:rsid w:val="52045DB4"/>
    <w:rsid w:val="522C275E"/>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6349A7"/>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C389B"/>
    <w:rsid w:val="54F847D9"/>
    <w:rsid w:val="55126190"/>
    <w:rsid w:val="555F3833"/>
    <w:rsid w:val="55667780"/>
    <w:rsid w:val="556E493A"/>
    <w:rsid w:val="55941D63"/>
    <w:rsid w:val="559C0CE1"/>
    <w:rsid w:val="55D11119"/>
    <w:rsid w:val="55DB1F79"/>
    <w:rsid w:val="560A42BD"/>
    <w:rsid w:val="560C1D89"/>
    <w:rsid w:val="56353B20"/>
    <w:rsid w:val="56443B98"/>
    <w:rsid w:val="56453A77"/>
    <w:rsid w:val="56757259"/>
    <w:rsid w:val="56CB4BCB"/>
    <w:rsid w:val="56EA42F5"/>
    <w:rsid w:val="57391A95"/>
    <w:rsid w:val="573F3C9E"/>
    <w:rsid w:val="574C52C4"/>
    <w:rsid w:val="57526FDB"/>
    <w:rsid w:val="57572F35"/>
    <w:rsid w:val="575B33A4"/>
    <w:rsid w:val="57674A5D"/>
    <w:rsid w:val="57C90530"/>
    <w:rsid w:val="57CE0836"/>
    <w:rsid w:val="58012402"/>
    <w:rsid w:val="582F44F7"/>
    <w:rsid w:val="583F27F2"/>
    <w:rsid w:val="58455B6D"/>
    <w:rsid w:val="584D29B0"/>
    <w:rsid w:val="584F7C49"/>
    <w:rsid w:val="58684052"/>
    <w:rsid w:val="5888302C"/>
    <w:rsid w:val="5889129A"/>
    <w:rsid w:val="58AA22A1"/>
    <w:rsid w:val="58AD528C"/>
    <w:rsid w:val="58B31955"/>
    <w:rsid w:val="58BA1500"/>
    <w:rsid w:val="58BA45A1"/>
    <w:rsid w:val="594F6915"/>
    <w:rsid w:val="59737A65"/>
    <w:rsid w:val="59842DF4"/>
    <w:rsid w:val="59A0359A"/>
    <w:rsid w:val="59AE486A"/>
    <w:rsid w:val="59E52D9A"/>
    <w:rsid w:val="5A300449"/>
    <w:rsid w:val="5A482DEE"/>
    <w:rsid w:val="5A55295D"/>
    <w:rsid w:val="5A7E104A"/>
    <w:rsid w:val="5A8208A0"/>
    <w:rsid w:val="5A861FD5"/>
    <w:rsid w:val="5AE3253A"/>
    <w:rsid w:val="5AEA30C9"/>
    <w:rsid w:val="5AEA3475"/>
    <w:rsid w:val="5AF54C6B"/>
    <w:rsid w:val="5B087B94"/>
    <w:rsid w:val="5B0C2FBE"/>
    <w:rsid w:val="5B0E3E89"/>
    <w:rsid w:val="5B124740"/>
    <w:rsid w:val="5B3E7FCE"/>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2C5348"/>
    <w:rsid w:val="5D756277"/>
    <w:rsid w:val="5D955FBD"/>
    <w:rsid w:val="5DA62524"/>
    <w:rsid w:val="5DAC3919"/>
    <w:rsid w:val="5DB36259"/>
    <w:rsid w:val="5DBD33B2"/>
    <w:rsid w:val="5DC223CB"/>
    <w:rsid w:val="5DF66637"/>
    <w:rsid w:val="5DFF6858"/>
    <w:rsid w:val="5E185132"/>
    <w:rsid w:val="5E2A0167"/>
    <w:rsid w:val="5E5D68E8"/>
    <w:rsid w:val="5E802A96"/>
    <w:rsid w:val="5E9074FF"/>
    <w:rsid w:val="5EB62A77"/>
    <w:rsid w:val="5EB80355"/>
    <w:rsid w:val="5EBB2226"/>
    <w:rsid w:val="5EBE5F24"/>
    <w:rsid w:val="5EF07004"/>
    <w:rsid w:val="5F0E1E9A"/>
    <w:rsid w:val="5F860C23"/>
    <w:rsid w:val="5FC44411"/>
    <w:rsid w:val="5FEA5EAB"/>
    <w:rsid w:val="605C7AA6"/>
    <w:rsid w:val="605F132B"/>
    <w:rsid w:val="608510A4"/>
    <w:rsid w:val="608762FF"/>
    <w:rsid w:val="609E1C45"/>
    <w:rsid w:val="60BD4FD1"/>
    <w:rsid w:val="60D507D0"/>
    <w:rsid w:val="60EA1511"/>
    <w:rsid w:val="60EB6C34"/>
    <w:rsid w:val="60FD5C7B"/>
    <w:rsid w:val="613D7E7B"/>
    <w:rsid w:val="617162E9"/>
    <w:rsid w:val="619C2822"/>
    <w:rsid w:val="61A52BAA"/>
    <w:rsid w:val="61C84203"/>
    <w:rsid w:val="61FA0AE4"/>
    <w:rsid w:val="623438BB"/>
    <w:rsid w:val="624B10F0"/>
    <w:rsid w:val="624F3E48"/>
    <w:rsid w:val="62635981"/>
    <w:rsid w:val="629B3E75"/>
    <w:rsid w:val="629B5D43"/>
    <w:rsid w:val="62A36D1F"/>
    <w:rsid w:val="62A40365"/>
    <w:rsid w:val="62A469A9"/>
    <w:rsid w:val="62A92FF1"/>
    <w:rsid w:val="62B90FFE"/>
    <w:rsid w:val="62C937AB"/>
    <w:rsid w:val="62E66662"/>
    <w:rsid w:val="62F6018D"/>
    <w:rsid w:val="63016E3A"/>
    <w:rsid w:val="63034141"/>
    <w:rsid w:val="63045E00"/>
    <w:rsid w:val="630A731B"/>
    <w:rsid w:val="63386B48"/>
    <w:rsid w:val="633A3FE7"/>
    <w:rsid w:val="63562840"/>
    <w:rsid w:val="637141EC"/>
    <w:rsid w:val="63805B1F"/>
    <w:rsid w:val="63834973"/>
    <w:rsid w:val="638F3DC7"/>
    <w:rsid w:val="6397194C"/>
    <w:rsid w:val="63DA4B5E"/>
    <w:rsid w:val="64273E62"/>
    <w:rsid w:val="642E2892"/>
    <w:rsid w:val="64851E9C"/>
    <w:rsid w:val="649A05A5"/>
    <w:rsid w:val="64AD7C37"/>
    <w:rsid w:val="64B05758"/>
    <w:rsid w:val="64BE4B0D"/>
    <w:rsid w:val="65075A96"/>
    <w:rsid w:val="6509584C"/>
    <w:rsid w:val="650E600B"/>
    <w:rsid w:val="650F0C7B"/>
    <w:rsid w:val="65656341"/>
    <w:rsid w:val="65B221E6"/>
    <w:rsid w:val="66426031"/>
    <w:rsid w:val="66593B74"/>
    <w:rsid w:val="66651C8A"/>
    <w:rsid w:val="66675176"/>
    <w:rsid w:val="669F2C65"/>
    <w:rsid w:val="66A11157"/>
    <w:rsid w:val="66BE6B53"/>
    <w:rsid w:val="66C55FD8"/>
    <w:rsid w:val="66C87902"/>
    <w:rsid w:val="66D333AF"/>
    <w:rsid w:val="67113624"/>
    <w:rsid w:val="67192A34"/>
    <w:rsid w:val="674A4927"/>
    <w:rsid w:val="677243C5"/>
    <w:rsid w:val="678568CD"/>
    <w:rsid w:val="67A24F14"/>
    <w:rsid w:val="67BB4EAD"/>
    <w:rsid w:val="67D15F63"/>
    <w:rsid w:val="67E453F6"/>
    <w:rsid w:val="67F130F8"/>
    <w:rsid w:val="67F84AFE"/>
    <w:rsid w:val="680878A3"/>
    <w:rsid w:val="68340476"/>
    <w:rsid w:val="683870E8"/>
    <w:rsid w:val="68457681"/>
    <w:rsid w:val="684977D5"/>
    <w:rsid w:val="68552C50"/>
    <w:rsid w:val="685D34E7"/>
    <w:rsid w:val="68A8123A"/>
    <w:rsid w:val="68B84F4C"/>
    <w:rsid w:val="68CF175C"/>
    <w:rsid w:val="68E620F4"/>
    <w:rsid w:val="69055229"/>
    <w:rsid w:val="6929374C"/>
    <w:rsid w:val="692F20BB"/>
    <w:rsid w:val="6946234D"/>
    <w:rsid w:val="69784C3F"/>
    <w:rsid w:val="69C1095D"/>
    <w:rsid w:val="69C20942"/>
    <w:rsid w:val="6A0138F7"/>
    <w:rsid w:val="6A1E155A"/>
    <w:rsid w:val="6A7B5447"/>
    <w:rsid w:val="6ADB012D"/>
    <w:rsid w:val="6AE3748E"/>
    <w:rsid w:val="6AF53FAE"/>
    <w:rsid w:val="6B1C3EC6"/>
    <w:rsid w:val="6B574638"/>
    <w:rsid w:val="6B615C8D"/>
    <w:rsid w:val="6B67068F"/>
    <w:rsid w:val="6B6E2E8D"/>
    <w:rsid w:val="6BAB6FBB"/>
    <w:rsid w:val="6BB568D4"/>
    <w:rsid w:val="6BDF79C7"/>
    <w:rsid w:val="6BE146ED"/>
    <w:rsid w:val="6C0B074D"/>
    <w:rsid w:val="6C1458EF"/>
    <w:rsid w:val="6C231806"/>
    <w:rsid w:val="6C275F8B"/>
    <w:rsid w:val="6C3B15FF"/>
    <w:rsid w:val="6C3B431E"/>
    <w:rsid w:val="6C3E5116"/>
    <w:rsid w:val="6C725FD7"/>
    <w:rsid w:val="6C852D02"/>
    <w:rsid w:val="6CC0449B"/>
    <w:rsid w:val="6CEA2C90"/>
    <w:rsid w:val="6CFA5C74"/>
    <w:rsid w:val="6D2C4A68"/>
    <w:rsid w:val="6D2E4A4F"/>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68E"/>
    <w:rsid w:val="6EA14900"/>
    <w:rsid w:val="6EB27AA3"/>
    <w:rsid w:val="6EF9461D"/>
    <w:rsid w:val="6F1348E9"/>
    <w:rsid w:val="6F2A01FE"/>
    <w:rsid w:val="6F2A71A4"/>
    <w:rsid w:val="6F9415EA"/>
    <w:rsid w:val="6FB72F84"/>
    <w:rsid w:val="6FCA5E7C"/>
    <w:rsid w:val="6FE3419F"/>
    <w:rsid w:val="6FF778F1"/>
    <w:rsid w:val="700346D4"/>
    <w:rsid w:val="70287F2C"/>
    <w:rsid w:val="7032196E"/>
    <w:rsid w:val="70AF69EB"/>
    <w:rsid w:val="70F97D93"/>
    <w:rsid w:val="71181113"/>
    <w:rsid w:val="711D7CA6"/>
    <w:rsid w:val="71227E63"/>
    <w:rsid w:val="71263360"/>
    <w:rsid w:val="71614B6B"/>
    <w:rsid w:val="718D2905"/>
    <w:rsid w:val="719909D2"/>
    <w:rsid w:val="719B61D4"/>
    <w:rsid w:val="71A10922"/>
    <w:rsid w:val="71D214DD"/>
    <w:rsid w:val="72091DAA"/>
    <w:rsid w:val="72267D97"/>
    <w:rsid w:val="723D5DA8"/>
    <w:rsid w:val="724E29D1"/>
    <w:rsid w:val="728564F5"/>
    <w:rsid w:val="728B7ACE"/>
    <w:rsid w:val="728E70EC"/>
    <w:rsid w:val="729701CD"/>
    <w:rsid w:val="72AB431D"/>
    <w:rsid w:val="72DA09BB"/>
    <w:rsid w:val="72E745EF"/>
    <w:rsid w:val="730E0485"/>
    <w:rsid w:val="730E4D7D"/>
    <w:rsid w:val="731466EF"/>
    <w:rsid w:val="73212A01"/>
    <w:rsid w:val="73322FF0"/>
    <w:rsid w:val="733712FB"/>
    <w:rsid w:val="73460FB0"/>
    <w:rsid w:val="73513F28"/>
    <w:rsid w:val="735A7119"/>
    <w:rsid w:val="736127BE"/>
    <w:rsid w:val="7387006B"/>
    <w:rsid w:val="739E0038"/>
    <w:rsid w:val="73B34591"/>
    <w:rsid w:val="73D850A2"/>
    <w:rsid w:val="73DB56C5"/>
    <w:rsid w:val="73DE7F6C"/>
    <w:rsid w:val="73E365CE"/>
    <w:rsid w:val="73E64B1D"/>
    <w:rsid w:val="73FC58E7"/>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5E63219"/>
    <w:rsid w:val="76781DCD"/>
    <w:rsid w:val="76882BF2"/>
    <w:rsid w:val="76D84698"/>
    <w:rsid w:val="775865D7"/>
    <w:rsid w:val="775B4584"/>
    <w:rsid w:val="776234AF"/>
    <w:rsid w:val="776D12AE"/>
    <w:rsid w:val="77AD0FE0"/>
    <w:rsid w:val="77BE7384"/>
    <w:rsid w:val="77C661D5"/>
    <w:rsid w:val="78821B50"/>
    <w:rsid w:val="788E2A2A"/>
    <w:rsid w:val="78C52EE0"/>
    <w:rsid w:val="78D23C9C"/>
    <w:rsid w:val="7913610A"/>
    <w:rsid w:val="791A167A"/>
    <w:rsid w:val="793A1E07"/>
    <w:rsid w:val="796B6F7E"/>
    <w:rsid w:val="79935707"/>
    <w:rsid w:val="799A2128"/>
    <w:rsid w:val="79C30D65"/>
    <w:rsid w:val="79CC3295"/>
    <w:rsid w:val="7A0B1561"/>
    <w:rsid w:val="7A25258A"/>
    <w:rsid w:val="7A2C646D"/>
    <w:rsid w:val="7A55546C"/>
    <w:rsid w:val="7A743686"/>
    <w:rsid w:val="7A824E2E"/>
    <w:rsid w:val="7A93705D"/>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1448B"/>
    <w:rsid w:val="7CF73786"/>
    <w:rsid w:val="7D5E51C4"/>
    <w:rsid w:val="7D6428C2"/>
    <w:rsid w:val="7D7525FB"/>
    <w:rsid w:val="7DAF412D"/>
    <w:rsid w:val="7DC111D1"/>
    <w:rsid w:val="7DC43A43"/>
    <w:rsid w:val="7DC74225"/>
    <w:rsid w:val="7DDA69EF"/>
    <w:rsid w:val="7E6C26A2"/>
    <w:rsid w:val="7EB35583"/>
    <w:rsid w:val="7EB5276C"/>
    <w:rsid w:val="7EBC57D7"/>
    <w:rsid w:val="7ED0794B"/>
    <w:rsid w:val="7ED70A6F"/>
    <w:rsid w:val="7EE20D78"/>
    <w:rsid w:val="7F3206AA"/>
    <w:rsid w:val="7F5E6382"/>
    <w:rsid w:val="7F5F2553"/>
    <w:rsid w:val="7F89742A"/>
    <w:rsid w:val="7F9B22D0"/>
    <w:rsid w:val="7F9F74D0"/>
    <w:rsid w:val="7FA200C0"/>
    <w:rsid w:val="7FA23B7F"/>
    <w:rsid w:val="7FBE60DA"/>
    <w:rsid w:val="7FBF3588"/>
    <w:rsid w:val="7FDE4F4F"/>
    <w:rsid w:val="7FEB69A3"/>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6</TotalTime>
  <ScaleCrop>false</ScaleCrop>
  <LinksUpToDate>false</LinksUpToDate>
  <CharactersWithSpaces>29889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可盐可甜</cp:lastModifiedBy>
  <cp:lastPrinted>2019-09-01T07:55:00Z</cp:lastPrinted>
  <dcterms:modified xsi:type="dcterms:W3CDTF">2020-11-02T08:29:44Z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