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hadow/>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ZJZB-202007-212</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eastAsia" w:asciiTheme="minorEastAsia" w:hAnsiTheme="minorEastAsia" w:eastAsiaTheme="minorEastAsia" w:cstheme="minorEastAsia"/>
                <w:b/>
                <w:color w:val="000000" w:themeColor="text1"/>
                <w:sz w:val="28"/>
                <w:lang w:eastAsia="zh-CN"/>
              </w:rPr>
            </w:pPr>
            <w:r>
              <w:rPr>
                <w:rFonts w:hint="eastAsia" w:asciiTheme="minorEastAsia" w:hAnsiTheme="minorEastAsia" w:eastAsiaTheme="minorEastAsia" w:cstheme="minorEastAsia"/>
                <w:b/>
                <w:color w:val="000000" w:themeColor="text1"/>
                <w:sz w:val="28"/>
                <w:lang w:eastAsia="zh-CN"/>
              </w:rPr>
              <w:t>湖北鑫盛工贸有限责任公司2020年度缝纫机配件采购项目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货物</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湖北鑫盛工贸有限责任公司</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2020年</w:t>
            </w:r>
            <w:r>
              <w:rPr>
                <w:rFonts w:hint="eastAsia" w:asciiTheme="minorEastAsia" w:hAnsiTheme="minorEastAsia" w:eastAsiaTheme="minorEastAsia" w:cstheme="minorEastAsia"/>
                <w:b/>
                <w:color w:val="000000" w:themeColor="text1"/>
                <w:sz w:val="28"/>
                <w:lang w:val="en-US" w:eastAsia="zh-CN"/>
              </w:rPr>
              <w:t>8</w:t>
            </w:r>
            <w:r>
              <w:rPr>
                <w:rFonts w:asciiTheme="minorEastAsia" w:hAnsiTheme="minorEastAsia" w:eastAsiaTheme="minorEastAsia" w:cstheme="minorEastAsia"/>
                <w:b/>
                <w:color w:val="000000" w:themeColor="text1"/>
                <w:sz w:val="28"/>
              </w:rPr>
              <w:t>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0"/>
          <w:szCs w:val="40"/>
          <w:lang w:val="zh-CN"/>
        </w:rPr>
      </w:pPr>
      <w:r>
        <w:rPr>
          <w:rFonts w:hint="eastAsia" w:asciiTheme="minorEastAsia" w:hAnsiTheme="minorEastAsia" w:eastAsiaTheme="minorEastAsia" w:cstheme="minorEastAsia"/>
          <w:b/>
          <w:bCs/>
          <w:sz w:val="40"/>
          <w:szCs w:val="40"/>
          <w:lang w:val="zh-CN"/>
        </w:rPr>
        <w:t>目  录</w:t>
      </w:r>
    </w:p>
    <w:p>
      <w:pPr>
        <w:jc w:val="center"/>
        <w:rPr>
          <w:rFonts w:asciiTheme="minorEastAsia" w:hAnsiTheme="minorEastAsia" w:eastAsiaTheme="minorEastAsia" w:cstheme="minorEastAsia"/>
          <w:b/>
          <w:bCs/>
          <w:szCs w:val="21"/>
          <w:lang w:val="zh-CN"/>
        </w:rPr>
      </w:pP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_Toc8659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_Toc8659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_Toc22123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一、 </w:t>
      </w:r>
      <w:r>
        <w:rPr>
          <w:rFonts w:hint="eastAsia" w:ascii="宋体" w:hAnsi="宋体" w:eastAsia="宋体" w:cs="宋体"/>
          <w:szCs w:val="21"/>
        </w:rPr>
        <w:t>项目基本情况</w:t>
      </w:r>
      <w:r>
        <w:tab/>
      </w:r>
      <w:r>
        <w:fldChar w:fldCharType="begin"/>
      </w:r>
      <w:r>
        <w:instrText xml:space="preserve"> PAGEREF _Toc22123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_Toc3885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二、 </w:t>
      </w:r>
      <w:r>
        <w:rPr>
          <w:rFonts w:hint="eastAsia" w:ascii="宋体" w:hAnsi="宋体" w:eastAsia="宋体" w:cs="宋体"/>
          <w:szCs w:val="21"/>
        </w:rPr>
        <w:t>申请人的资格要求</w:t>
      </w:r>
      <w:r>
        <w:tab/>
      </w:r>
      <w:r>
        <w:fldChar w:fldCharType="begin"/>
      </w:r>
      <w:r>
        <w:instrText xml:space="preserve"> PAGEREF _Toc3885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_Toc28471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三、 </w:t>
      </w:r>
      <w:r>
        <w:rPr>
          <w:rFonts w:hint="eastAsia" w:ascii="宋体" w:hAnsi="宋体" w:eastAsia="宋体" w:cs="宋体"/>
          <w:szCs w:val="21"/>
        </w:rPr>
        <w:t>获取采购文件</w:t>
      </w:r>
      <w:r>
        <w:tab/>
      </w:r>
      <w:r>
        <w:fldChar w:fldCharType="begin"/>
      </w:r>
      <w:r>
        <w:instrText xml:space="preserve"> PAGEREF _Toc28471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_Toc18009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四、 </w:t>
      </w:r>
      <w:r>
        <w:rPr>
          <w:rFonts w:hint="eastAsia" w:ascii="宋体" w:hAnsi="宋体" w:eastAsia="宋体" w:cs="宋体"/>
          <w:szCs w:val="21"/>
        </w:rPr>
        <w:t>响应文件提交</w:t>
      </w:r>
      <w:r>
        <w:tab/>
      </w:r>
      <w:r>
        <w:fldChar w:fldCharType="begin"/>
      </w:r>
      <w:r>
        <w:instrText xml:space="preserve"> PAGEREF _Toc18009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_Toc22690 </w:instrText>
      </w:r>
      <w:r>
        <w:rPr>
          <w:rFonts w:hint="eastAsia" w:asciiTheme="minorEastAsia" w:hAnsiTheme="minorEastAsia" w:eastAsiaTheme="minorEastAsia" w:cstheme="minorEastAsia"/>
        </w:rPr>
        <w:fldChar w:fldCharType="separate"/>
      </w:r>
      <w:r>
        <w:rPr>
          <w:rFonts w:eastAsia="宋体"/>
          <w:szCs w:val="21"/>
        </w:rPr>
        <w:t xml:space="preserve">五、 </w:t>
      </w:r>
      <w:r>
        <w:rPr>
          <w:rFonts w:hint="eastAsia" w:ascii="宋体" w:hAnsi="宋体" w:eastAsia="宋体" w:cs="宋体"/>
          <w:szCs w:val="21"/>
        </w:rPr>
        <w:t>开启</w:t>
      </w:r>
      <w:r>
        <w:tab/>
      </w:r>
      <w:r>
        <w:fldChar w:fldCharType="begin"/>
      </w:r>
      <w:r>
        <w:instrText xml:space="preserve"> PAGEREF _Toc22690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_Toc8813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六、 </w:t>
      </w:r>
      <w:r>
        <w:rPr>
          <w:rFonts w:hint="eastAsia" w:ascii="宋体" w:hAnsi="宋体" w:eastAsia="宋体" w:cs="宋体"/>
          <w:szCs w:val="21"/>
        </w:rPr>
        <w:t>公告期限</w:t>
      </w:r>
      <w:r>
        <w:tab/>
      </w:r>
      <w:r>
        <w:fldChar w:fldCharType="begin"/>
      </w:r>
      <w:r>
        <w:instrText xml:space="preserve"> PAGEREF _Toc8813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_Toc11274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七、 </w:t>
      </w:r>
      <w:r>
        <w:rPr>
          <w:rFonts w:hint="eastAsia" w:ascii="宋体" w:hAnsi="宋体" w:eastAsia="宋体" w:cs="宋体"/>
          <w:szCs w:val="21"/>
        </w:rPr>
        <w:t>其他补充事宜</w:t>
      </w:r>
      <w:r>
        <w:tab/>
      </w:r>
      <w:r>
        <w:fldChar w:fldCharType="begin"/>
      </w:r>
      <w:r>
        <w:instrText xml:space="preserve"> PAGEREF _Toc11274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_Toc24422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八、 </w:t>
      </w:r>
      <w:r>
        <w:rPr>
          <w:rFonts w:hint="eastAsia" w:ascii="宋体" w:hAnsi="宋体" w:eastAsia="宋体" w:cs="宋体"/>
          <w:szCs w:val="21"/>
        </w:rPr>
        <w:t>凡对本次采购提出询问，请按以下方式联系</w:t>
      </w:r>
      <w:r>
        <w:tab/>
      </w:r>
      <w:r>
        <w:fldChar w:fldCharType="begin"/>
      </w:r>
      <w:r>
        <w:instrText xml:space="preserve"> PAGEREF _Toc24422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_Toc1324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九、 </w:t>
      </w:r>
      <w:r>
        <w:rPr>
          <w:rFonts w:hint="eastAsia" w:asciiTheme="minorEastAsia" w:hAnsiTheme="minorEastAsia" w:eastAsiaTheme="minorEastAsia" w:cstheme="minorEastAsia"/>
          <w:szCs w:val="21"/>
        </w:rPr>
        <w:t>注意事项</w:t>
      </w:r>
      <w:r>
        <w:tab/>
      </w:r>
      <w:r>
        <w:fldChar w:fldCharType="begin"/>
      </w:r>
      <w:r>
        <w:instrText xml:space="preserve"> PAGEREF _Toc1324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_Toc758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_Toc28725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_Toc6358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_Toc8520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_Toc18082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_Toc2422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_Toc7041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_Toc7041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_Toc15419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_Toc15419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_Toc25132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_Toc29168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_Toc29168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_Toc12304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_Toc5852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_Toc5852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_Toc671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_Toc5070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_Toc5070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_Toc1039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_Toc9302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_Toc6926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_Toc28713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_Toc17731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_Toc2090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_Toc2090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_Toc31366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_Toc11563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_Toc11563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_Toc1853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_Toc13683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_Toc32321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_Toc20341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_Toc10031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_Toc10031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_Toc4974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_Toc13340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_Toc13340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_Toc8895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_Toc8895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_Toc8703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_Toc19257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_Toc331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_Toc5566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_Toc5566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_Toc4250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_Toc4250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_Toc8923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_Toc8923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_Toc8524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_Toc3403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_Toc3403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_Toc16011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_Toc2437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_Toc2437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_Toc4377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_Toc29377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_Toc3788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_Toc3788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_Toc14616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_Toc15010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_Toc15010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_Toc423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lang w:val="en-US" w:eastAsia="zh-CN"/>
        </w:rPr>
        <w:t>采购需求</w:t>
      </w:r>
      <w:r>
        <w:tab/>
      </w:r>
      <w:r>
        <w:fldChar w:fldCharType="begin"/>
      </w:r>
      <w:r>
        <w:instrText xml:space="preserve"> PAGEREF _Toc4326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_Toc29818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_Toc6287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_Toc30737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_Toc30737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_Toc3517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_Toc3517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_Toc10705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_Toc4413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四、评定办法</w:t>
      </w:r>
      <w:r>
        <w:tab/>
      </w:r>
      <w:r>
        <w:fldChar w:fldCharType="begin"/>
      </w:r>
      <w:r>
        <w:instrText xml:space="preserve"> PAGEREF _Toc28464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_Toc802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_Toc16034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_Toc25612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_Toc29243 </w:instrText>
      </w:r>
      <w:r>
        <w:rPr>
          <w:rFonts w:hint="eastAsia" w:asciiTheme="minorEastAsia" w:hAnsiTheme="minorEastAsia" w:eastAsiaTheme="minorEastAsia" w:cstheme="minorEastAsia"/>
        </w:rPr>
        <w:fldChar w:fldCharType="separate"/>
      </w:r>
      <w:r>
        <w:rPr>
          <w:rFonts w:hint="eastAsia" w:ascii="宋体" w:hAnsi="宋体" w:cs="宋体"/>
          <w:szCs w:val="21"/>
        </w:rPr>
        <w:t xml:space="preserve"> </w:t>
      </w:r>
      <w:r>
        <w:rPr>
          <w:rFonts w:hint="eastAsia" w:ascii="宋体" w:hAnsi="宋体" w:cs="宋体"/>
          <w:szCs w:val="21"/>
        </w:rPr>
        <w:t>一、评分标准索引表</w:t>
      </w:r>
      <w:r>
        <w:tab/>
      </w:r>
      <w:r>
        <w:fldChar w:fldCharType="begin"/>
      </w:r>
      <w:r>
        <w:instrText xml:space="preserve"> PAGEREF _Toc29243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_Toc31194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三、法定代表人授权书</w:t>
      </w:r>
      <w:r>
        <w:tab/>
      </w:r>
      <w:r>
        <w:fldChar w:fldCharType="begin"/>
      </w:r>
      <w:r>
        <w:instrText xml:space="preserve"> PAGEREF _Toc1069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_Toc6798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 xml:space="preserve"> </w:t>
      </w:r>
      <w:r>
        <w:rPr>
          <w:rFonts w:hint="eastAsia" w:asciiTheme="minorEastAsia" w:hAnsiTheme="minorEastAsia" w:eastAsiaTheme="minorEastAsia" w:cstheme="minorEastAsia"/>
          <w:bCs/>
          <w:kern w:val="0"/>
          <w:szCs w:val="21"/>
        </w:rPr>
        <w:t xml:space="preserve"> </w:t>
      </w: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_Toc6798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_Toc11402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_Toc22447 </w:instrText>
      </w:r>
      <w:r>
        <w:fldChar w:fldCharType="separate"/>
      </w:r>
      <w:r>
        <w:t>66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_Toc20904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六、耗材清单</w:t>
      </w:r>
      <w:r>
        <w:tab/>
      </w:r>
      <w:r>
        <w:fldChar w:fldCharType="begin"/>
      </w:r>
      <w:r>
        <w:instrText xml:space="preserve"> PAGEREF _Toc20904 </w:instrText>
      </w:r>
      <w:r>
        <w:fldChar w:fldCharType="separate"/>
      </w:r>
      <w:r>
        <w:t>87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_Toc21875 </w:instrText>
      </w:r>
      <w:r>
        <w:fldChar w:fldCharType="separate"/>
      </w:r>
      <w:r>
        <w:t>88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_Toc2333 </w:instrText>
      </w:r>
      <w:r>
        <w:fldChar w:fldCharType="separate"/>
      </w:r>
      <w:r>
        <w:t>89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_Toc13424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_Toc13424 </w:instrText>
      </w:r>
      <w:r>
        <w:fldChar w:fldCharType="separate"/>
      </w:r>
      <w:r>
        <w:t>90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_Toc5426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类似业绩一览表</w:t>
      </w:r>
      <w:r>
        <w:rPr>
          <w:rFonts w:hint="eastAsia" w:asciiTheme="minorEastAsia" w:hAnsiTheme="minorEastAsia" w:eastAsiaTheme="minorEastAsia" w:cstheme="minorEastAsia"/>
          <w:bCs/>
          <w:szCs w:val="21"/>
        </w:rPr>
        <w:t xml:space="preserve"> </w:t>
      </w:r>
      <w:r>
        <w:tab/>
      </w:r>
      <w:r>
        <w:fldChar w:fldCharType="begin"/>
      </w:r>
      <w:r>
        <w:instrText xml:space="preserve"> PAGEREF _Toc5426 </w:instrText>
      </w:r>
      <w:r>
        <w:fldChar w:fldCharType="separate"/>
      </w:r>
      <w:r>
        <w:t>91</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_Toc27052 </w:instrText>
      </w:r>
      <w:r>
        <w:fldChar w:fldCharType="separate"/>
      </w:r>
      <w:r>
        <w:t>92</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_Toc27441 </w:instrText>
      </w:r>
      <w:r>
        <w:fldChar w:fldCharType="separate"/>
      </w:r>
      <w:r>
        <w:t>93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_Toc58 </w:instrText>
      </w:r>
      <w:r>
        <w:fldChar w:fldCharType="separate"/>
      </w:r>
      <w:r>
        <w:t>94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_Toc28936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_Toc28936 </w:instrText>
      </w:r>
      <w:r>
        <w:fldChar w:fldCharType="separate"/>
      </w:r>
      <w:r>
        <w:t>96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_Toc22736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_Toc22736 </w:instrText>
      </w:r>
      <w:r>
        <w:fldChar w:fldCharType="separate"/>
      </w:r>
      <w:r>
        <w:t>97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_Toc21777 </w:instrText>
      </w:r>
      <w:r>
        <w:fldChar w:fldCharType="separate"/>
      </w:r>
      <w:r>
        <w:t>98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_Toc24310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_Toc24310 </w:instrText>
      </w:r>
      <w:r>
        <w:fldChar w:fldCharType="separate"/>
      </w:r>
      <w:r>
        <w:t>99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_Toc14587 </w:instrText>
      </w:r>
      <w:r>
        <w:fldChar w:fldCharType="separate"/>
      </w:r>
      <w:r>
        <w:t>100</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30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_Toc10430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二十、磋商供应商认为应该提交的其它文件（格式自拟）</w:t>
      </w:r>
      <w:r>
        <w:tab/>
      </w:r>
      <w:r>
        <w:fldChar w:fldCharType="begin"/>
      </w:r>
      <w:r>
        <w:instrText xml:space="preserve"> PAGEREF _Toc10430 </w:instrText>
      </w:r>
      <w:r>
        <w:fldChar w:fldCharType="separate"/>
      </w:r>
      <w:r>
        <w:t>100</w:t>
      </w:r>
      <w:r>
        <w:fldChar w:fldCharType="end"/>
      </w:r>
      <w:r>
        <w:rPr>
          <w:rFonts w:hint="eastAsia" w:asciiTheme="minorEastAsia" w:hAnsiTheme="minorEastAsia" w:eastAsiaTheme="minorEastAsia" w:cstheme="minorEastAsia"/>
        </w:rP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szCs w:val="21"/>
        </w:rPr>
      </w:pPr>
      <w:bookmarkStart w:id="232" w:name="_GoBack"/>
      <w:bookmarkEnd w:id="232"/>
    </w:p>
    <w:p>
      <w:pPr>
        <w:numPr>
          <w:ilvl w:val="0"/>
          <w:numId w:val="5"/>
        </w:numPr>
        <w:spacing w:line="360" w:lineRule="auto"/>
        <w:jc w:val="center"/>
        <w:outlineLvl w:val="0"/>
        <w:rPr>
          <w:b/>
          <w:bCs/>
          <w:sz w:val="24"/>
        </w:rPr>
      </w:pPr>
      <w:bookmarkStart w:id="0" w:name="_Toc6866"/>
      <w:bookmarkStart w:id="1" w:name="_Toc8659"/>
      <w:r>
        <w:rPr>
          <w:rFonts w:hint="eastAsia" w:ascii="宋体" w:hAnsi="宋体" w:cs="宋体"/>
          <w:b/>
          <w:sz w:val="36"/>
          <w:szCs w:val="36"/>
        </w:rPr>
        <w:t>竞争性磋商公告</w:t>
      </w:r>
      <w:bookmarkEnd w:id="0"/>
      <w:bookmarkEnd w:id="1"/>
      <w:bookmarkStart w:id="2" w:name="_Toc179632528"/>
      <w:bookmarkStart w:id="3" w:name="_Toc144974480"/>
      <w:bookmarkStart w:id="4" w:name="_Toc152042288"/>
      <w:bookmarkStart w:id="5" w:name="_Toc524908844"/>
      <w:bookmarkStart w:id="6" w:name="_Toc152045512"/>
      <w:bookmarkStart w:id="7" w:name="_Toc9976"/>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eastAsia="zh-CN"/>
        </w:rPr>
        <w:t>湖北鑫盛工贸有限责任公司2020年度缝纫机配件采购项目</w:t>
      </w:r>
      <w:r>
        <w:rPr>
          <w:rFonts w:hint="eastAsia" w:ascii="宋体" w:hAnsi="宋体" w:cs="宋体"/>
          <w:color w:val="000000" w:themeColor="text1"/>
          <w:szCs w:val="21"/>
        </w:rPr>
        <w:t>的潜在供应商应在</w:t>
      </w:r>
      <w:r>
        <w:rPr>
          <w:rFonts w:hint="eastAsia" w:ascii="宋体" w:hAnsi="宋体" w:cs="宋体"/>
          <w:color w:val="000000" w:themeColor="text1"/>
          <w:szCs w:val="21"/>
          <w:u w:val="single"/>
        </w:rPr>
        <w:t>中经国际招标集团有限公司（武昌区中北路岳家嘴立交山河企业大厦48楼4805室）或线上</w:t>
      </w:r>
      <w:r>
        <w:rPr>
          <w:rFonts w:hint="eastAsia" w:ascii="宋体" w:hAnsi="宋体" w:cs="宋体"/>
          <w:color w:val="000000" w:themeColor="text1"/>
          <w:szCs w:val="21"/>
        </w:rPr>
        <w:t>获取采购文件，并于</w:t>
      </w:r>
      <w:r>
        <w:rPr>
          <w:rFonts w:hint="eastAsia" w:ascii="宋体" w:hAnsi="宋体" w:cs="宋体"/>
          <w:color w:val="000000" w:themeColor="text1"/>
          <w:szCs w:val="21"/>
          <w:u w:val="single"/>
        </w:rPr>
        <w:t>2020年</w:t>
      </w:r>
      <w:r>
        <w:rPr>
          <w:rFonts w:hint="eastAsia" w:ascii="宋体" w:hAnsi="宋体" w:cs="宋体"/>
          <w:color w:val="000000" w:themeColor="text1"/>
          <w:szCs w:val="21"/>
          <w:u w:val="single"/>
          <w:lang w:val="en-US" w:eastAsia="zh-CN"/>
        </w:rPr>
        <w:t>8</w:t>
      </w:r>
      <w:r>
        <w:rPr>
          <w:rFonts w:hint="eastAsia" w:ascii="宋体" w:hAnsi="宋体" w:cs="宋体"/>
          <w:color w:val="000000" w:themeColor="text1"/>
          <w:szCs w:val="21"/>
          <w:u w:val="single"/>
        </w:rPr>
        <w:t>月</w:t>
      </w:r>
      <w:r>
        <w:rPr>
          <w:rFonts w:hint="eastAsia" w:ascii="宋体" w:hAnsi="宋体" w:cs="宋体"/>
          <w:color w:val="000000" w:themeColor="text1"/>
          <w:szCs w:val="21"/>
          <w:u w:val="single"/>
          <w:lang w:val="en-US" w:eastAsia="zh-CN"/>
        </w:rPr>
        <w:t>14</w:t>
      </w:r>
      <w:r>
        <w:rPr>
          <w:rFonts w:hint="eastAsia" w:ascii="宋体" w:hAnsi="宋体" w:cs="宋体"/>
          <w:color w:val="000000" w:themeColor="text1"/>
          <w:szCs w:val="21"/>
          <w:u w:val="single"/>
        </w:rPr>
        <w:t>日</w:t>
      </w:r>
      <w:r>
        <w:rPr>
          <w:rFonts w:hint="eastAsia" w:ascii="宋体" w:hAnsi="宋体" w:cs="宋体"/>
          <w:color w:val="000000" w:themeColor="text1"/>
          <w:szCs w:val="21"/>
          <w:u w:val="single"/>
          <w:lang w:val="en-US" w:eastAsia="zh-CN"/>
        </w:rPr>
        <w:t>14</w:t>
      </w:r>
      <w:r>
        <w:rPr>
          <w:rFonts w:hint="eastAsia" w:ascii="宋体" w:hAnsi="宋体" w:cs="宋体"/>
          <w:color w:val="000000" w:themeColor="text1"/>
          <w:szCs w:val="21"/>
          <w:u w:val="single"/>
        </w:rPr>
        <w:t>点</w:t>
      </w:r>
      <w:r>
        <w:rPr>
          <w:rFonts w:hint="eastAsia" w:ascii="宋体" w:hAnsi="宋体" w:cs="宋体"/>
          <w:color w:val="000000" w:themeColor="text1"/>
          <w:szCs w:val="21"/>
          <w:u w:val="single"/>
          <w:lang w:val="en-US" w:eastAsia="zh-CN"/>
        </w:rPr>
        <w:t>00</w:t>
      </w:r>
      <w:r>
        <w:rPr>
          <w:rFonts w:hint="eastAsia" w:ascii="宋体" w:hAnsi="宋体" w:cs="宋体"/>
          <w:color w:val="000000" w:themeColor="text1"/>
          <w:szCs w:val="21"/>
          <w:u w:val="single"/>
        </w:rPr>
        <w:t>分</w:t>
      </w:r>
      <w:r>
        <w:rPr>
          <w:rFonts w:hint="eastAsia" w:ascii="宋体" w:hAnsi="宋体" w:cs="宋体"/>
          <w:color w:val="000000" w:themeColor="text1"/>
          <w:szCs w:val="21"/>
        </w:rPr>
        <w:t>（北京时间）前递交响应文件。</w:t>
      </w:r>
    </w:p>
    <w:p>
      <w:pPr>
        <w:pStyle w:val="2"/>
        <w:numPr>
          <w:ilvl w:val="0"/>
          <w:numId w:val="6"/>
        </w:numPr>
        <w:spacing w:line="360" w:lineRule="auto"/>
        <w:jc w:val="left"/>
        <w:rPr>
          <w:rFonts w:ascii="宋体" w:hAnsi="宋体" w:eastAsia="宋体" w:cs="宋体"/>
          <w:color w:val="000000"/>
          <w:sz w:val="21"/>
          <w:szCs w:val="21"/>
        </w:rPr>
      </w:pPr>
      <w:bookmarkStart w:id="8" w:name="_Toc22123"/>
      <w:r>
        <w:rPr>
          <w:rFonts w:hint="eastAsia" w:ascii="宋体" w:hAnsi="宋体" w:eastAsia="宋体" w:cs="宋体"/>
          <w:color w:val="000000"/>
          <w:sz w:val="21"/>
          <w:szCs w:val="21"/>
        </w:rPr>
        <w:t>项目基本情况</w:t>
      </w:r>
      <w:bookmarkEnd w:id="8"/>
    </w:p>
    <w:p>
      <w:pPr>
        <w:numPr>
          <w:ilvl w:val="0"/>
          <w:numId w:val="7"/>
        </w:numPr>
        <w:spacing w:line="360" w:lineRule="auto"/>
        <w:jc w:val="left"/>
        <w:rPr>
          <w:rFonts w:ascii="宋体" w:hAnsi="宋体" w:cs="宋体"/>
          <w:color w:val="000000" w:themeColor="text1"/>
          <w:szCs w:val="21"/>
        </w:rPr>
      </w:pPr>
      <w:r>
        <w:rPr>
          <w:rFonts w:hint="eastAsia" w:ascii="宋体" w:hAnsi="宋体" w:cs="宋体"/>
          <w:color w:val="000000" w:themeColor="text1"/>
          <w:szCs w:val="21"/>
        </w:rPr>
        <w:t>项目编号：ZJZB-202007-212</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2、项目名称：</w:t>
      </w:r>
      <w:r>
        <w:rPr>
          <w:rFonts w:hint="eastAsia" w:ascii="宋体" w:hAnsi="宋体" w:cs="宋体"/>
          <w:color w:val="000000" w:themeColor="text1"/>
          <w:szCs w:val="21"/>
          <w:lang w:eastAsia="zh-CN"/>
        </w:rPr>
        <w:t>湖北鑫盛工贸有限责任公司2020年度缝纫机配件采购项目</w:t>
      </w:r>
      <w:r>
        <w:rPr>
          <w:rFonts w:hint="eastAsia" w:ascii="宋体" w:hAnsi="宋体" w:cs="宋体"/>
          <w:color w:val="000000" w:themeColor="text1"/>
          <w:szCs w:val="21"/>
        </w:rPr>
        <w:br w:type="textWrapping"/>
      </w:r>
      <w:r>
        <w:rPr>
          <w:rFonts w:hint="eastAsia" w:ascii="宋体" w:hAnsi="宋体" w:cs="宋体"/>
          <w:color w:val="000000" w:themeColor="text1"/>
          <w:szCs w:val="21"/>
        </w:rPr>
        <w:t>3、采购方式：竞争性磋商</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4、预算金额：人民币</w:t>
      </w:r>
      <w:r>
        <w:rPr>
          <w:rFonts w:hint="eastAsia" w:ascii="宋体" w:hAnsi="宋体" w:cs="宋体"/>
          <w:color w:val="000000" w:themeColor="text1"/>
          <w:szCs w:val="21"/>
          <w:u w:val="single"/>
        </w:rPr>
        <w:t xml:space="preserve"> 25</w:t>
      </w:r>
      <w:r>
        <w:rPr>
          <w:rFonts w:hint="eastAsia" w:ascii="宋体" w:hAnsi="宋体" w:cs="宋体"/>
          <w:color w:val="000000" w:themeColor="text1"/>
          <w:szCs w:val="21"/>
        </w:rPr>
        <w:t>万元（含财政资金</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万元，其他资金</w:t>
      </w:r>
      <w:r>
        <w:rPr>
          <w:rFonts w:hint="eastAsia" w:ascii="宋体" w:hAnsi="宋体" w:cs="宋体"/>
          <w:color w:val="000000" w:themeColor="text1"/>
          <w:szCs w:val="21"/>
          <w:u w:val="single"/>
        </w:rPr>
        <w:t>25</w:t>
      </w:r>
      <w:r>
        <w:rPr>
          <w:rFonts w:hint="eastAsia" w:ascii="宋体" w:hAnsi="宋体" w:cs="宋体"/>
          <w:color w:val="000000" w:themeColor="text1"/>
          <w:szCs w:val="21"/>
        </w:rPr>
        <w:t>万元）</w:t>
      </w:r>
      <w:r>
        <w:rPr>
          <w:rFonts w:hint="eastAsia" w:ascii="宋体" w:hAnsi="宋体" w:cs="宋体"/>
          <w:color w:val="000000" w:themeColor="text1"/>
          <w:szCs w:val="21"/>
        </w:rPr>
        <w:br w:type="textWrapping"/>
      </w:r>
      <w:r>
        <w:rPr>
          <w:rFonts w:hint="eastAsia" w:ascii="宋体" w:hAnsi="宋体" w:cs="宋体"/>
          <w:color w:val="000000" w:themeColor="text1"/>
          <w:szCs w:val="21"/>
        </w:rPr>
        <w:t>5、最高限价：人民币</w:t>
      </w:r>
      <w:r>
        <w:rPr>
          <w:rFonts w:hint="eastAsia" w:ascii="宋体" w:hAnsi="宋体" w:cs="宋体"/>
          <w:color w:val="000000" w:themeColor="text1"/>
          <w:szCs w:val="21"/>
          <w:u w:val="single"/>
        </w:rPr>
        <w:t xml:space="preserve"> 25</w:t>
      </w:r>
      <w:r>
        <w:rPr>
          <w:rFonts w:hint="eastAsia" w:ascii="宋体" w:hAnsi="宋体" w:cs="宋体"/>
          <w:color w:val="000000" w:themeColor="text1"/>
          <w:szCs w:val="21"/>
        </w:rPr>
        <w:t>万元</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6、采购需求：本次竞争性磋商采购共分</w:t>
      </w:r>
      <w:r>
        <w:rPr>
          <w:rFonts w:hint="eastAsia" w:ascii="宋体" w:hAnsi="宋体" w:cs="宋体"/>
          <w:color w:val="000000" w:themeColor="text1"/>
          <w:szCs w:val="21"/>
          <w:u w:val="single"/>
        </w:rPr>
        <w:t>1</w:t>
      </w:r>
      <w:r>
        <w:rPr>
          <w:rFonts w:hint="eastAsia" w:ascii="宋体" w:hAnsi="宋体" w:cs="宋体"/>
          <w:color w:val="000000" w:themeColor="text1"/>
          <w:szCs w:val="21"/>
        </w:rPr>
        <w:t>个项目包，具体需求如下，详细技术规格、参数及商务要求见本项目采购文件第三章内容。</w:t>
      </w:r>
    </w:p>
    <w:p>
      <w:pPr>
        <w:numPr>
          <w:ilvl w:val="0"/>
          <w:numId w:val="8"/>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类别：货物</w:t>
      </w:r>
    </w:p>
    <w:p>
      <w:pPr>
        <w:numPr>
          <w:ilvl w:val="0"/>
          <w:numId w:val="8"/>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简要技术要求/项目性质：</w:t>
      </w:r>
      <w:r>
        <w:rPr>
          <w:rFonts w:hint="eastAsia" w:asciiTheme="minorEastAsia" w:hAnsiTheme="minorEastAsia" w:eastAsiaTheme="minorEastAsia" w:cstheme="minorEastAsia"/>
          <w:color w:val="000000" w:themeColor="text1"/>
          <w:szCs w:val="21"/>
        </w:rPr>
        <w:t>遴选一家供应商为湖北鑫盛工贸有限责任公司提供</w:t>
      </w:r>
      <w:r>
        <w:rPr>
          <w:rFonts w:hint="eastAsia" w:ascii="宋体" w:hAnsi="宋体" w:cs="宋体"/>
          <w:color w:val="000000" w:themeColor="text1"/>
          <w:szCs w:val="21"/>
        </w:rPr>
        <w:t>缝纫机设备</w:t>
      </w:r>
      <w:r>
        <w:rPr>
          <w:rFonts w:hint="eastAsia" w:asciiTheme="minorEastAsia" w:hAnsiTheme="minorEastAsia" w:eastAsiaTheme="minorEastAsia" w:cstheme="minorEastAsia"/>
          <w:color w:val="000000" w:themeColor="text1"/>
          <w:szCs w:val="21"/>
        </w:rPr>
        <w:t>采购服务包含但不限于（平机铁压脚、左挡、弯头、挡板压脚等）。</w:t>
      </w:r>
    </w:p>
    <w:p>
      <w:pPr>
        <w:numPr>
          <w:ilvl w:val="0"/>
          <w:numId w:val="8"/>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交货期：接到采购人通知后7天内供货，并完成安装调试，因监狱政策调整，随时按政策规定执行按需配送。</w:t>
      </w:r>
    </w:p>
    <w:p>
      <w:pPr>
        <w:numPr>
          <w:ilvl w:val="0"/>
          <w:numId w:val="8"/>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质保期/保修期：验收合格之日算起，质保期限为一年</w:t>
      </w:r>
      <w:r>
        <w:rPr>
          <w:rFonts w:hint="eastAsia" w:ascii="宋体" w:hAnsi="宋体" w:cs="宋体"/>
          <w:color w:val="000000" w:themeColor="text1"/>
          <w:szCs w:val="21"/>
          <w:lang w:eastAsia="zh-CN"/>
        </w:rPr>
        <w:t>。</w:t>
      </w:r>
    </w:p>
    <w:p>
      <w:pPr>
        <w:numPr>
          <w:ilvl w:val="0"/>
          <w:numId w:val="8"/>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质量标准：达到国家或行业颁布的其他现行各项技术标准和验收规范规定</w:t>
      </w:r>
    </w:p>
    <w:p>
      <w:pPr>
        <w:numPr>
          <w:ilvl w:val="0"/>
          <w:numId w:val="8"/>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其他：供应商应</w:t>
      </w:r>
      <w:r>
        <w:rPr>
          <w:rFonts w:hint="eastAsia" w:asciiTheme="minorEastAsia" w:hAnsiTheme="minorEastAsia" w:eastAsiaTheme="minorEastAsia" w:cstheme="minorEastAsia"/>
          <w:color w:val="000000" w:themeColor="text1"/>
          <w:szCs w:val="21"/>
        </w:rPr>
        <w:t>以</w:t>
      </w:r>
      <w:r>
        <w:rPr>
          <w:rFonts w:hint="eastAsia" w:asciiTheme="minorEastAsia" w:hAnsiTheme="minorEastAsia" w:eastAsiaTheme="minorEastAsia" w:cstheme="minorEastAsia"/>
          <w:color w:val="000000" w:themeColor="text1"/>
          <w:szCs w:val="21"/>
          <w:lang w:eastAsia="zh-CN"/>
        </w:rPr>
        <w:t>综合单价进行</w:t>
      </w:r>
      <w:r>
        <w:rPr>
          <w:rFonts w:hint="eastAsia" w:asciiTheme="minorEastAsia" w:hAnsiTheme="minorEastAsia" w:eastAsiaTheme="minorEastAsia" w:cstheme="minorEastAsia"/>
          <w:color w:val="000000" w:themeColor="text1"/>
          <w:szCs w:val="21"/>
        </w:rPr>
        <w:t>报价，所有分项单价相加得出竞标报价</w:t>
      </w:r>
      <w:r>
        <w:rPr>
          <w:rFonts w:hint="eastAsia" w:ascii="宋体" w:hAnsi="宋体" w:cs="宋体"/>
          <w:color w:val="000000" w:themeColor="text1"/>
          <w:szCs w:val="21"/>
        </w:rPr>
        <w:t>，</w:t>
      </w:r>
      <w:r>
        <w:rPr>
          <w:rFonts w:hint="eastAsia" w:ascii="宋体" w:hAnsi="宋体" w:cs="宋体"/>
          <w:color w:val="000000" w:themeColor="text1"/>
          <w:szCs w:val="21"/>
          <w:lang w:eastAsia="zh-CN"/>
        </w:rPr>
        <w:t>超出单价最高限价</w:t>
      </w:r>
      <w:r>
        <w:rPr>
          <w:rFonts w:hint="eastAsia" w:ascii="宋体" w:hAnsi="宋体" w:cs="宋体"/>
          <w:color w:val="000000" w:themeColor="text1"/>
          <w:szCs w:val="21"/>
        </w:rPr>
        <w:t>该包竞标无效；供应商报价须包含该采购需求的全部内容。</w:t>
      </w:r>
    </w:p>
    <w:p>
      <w:pPr>
        <w:spacing w:line="360" w:lineRule="auto"/>
        <w:jc w:val="left"/>
        <w:rPr>
          <w:rFonts w:ascii="宋体" w:hAnsi="宋体" w:cs="宋体"/>
          <w:strike/>
          <w:color w:val="000000" w:themeColor="text1"/>
          <w:szCs w:val="21"/>
        </w:rPr>
      </w:pPr>
      <w:r>
        <w:rPr>
          <w:rFonts w:hint="eastAsia" w:ascii="宋体" w:hAnsi="宋体" w:cs="宋体"/>
          <w:color w:val="000000" w:themeColor="text1"/>
          <w:szCs w:val="21"/>
        </w:rPr>
        <w:t>7、合同履行期限：验收合格之日算起，质保期限为一年</w:t>
      </w:r>
      <w:r>
        <w:rPr>
          <w:rFonts w:hint="eastAsia" w:ascii="宋体" w:hAnsi="宋体" w:cs="宋体"/>
          <w:color w:val="000000" w:themeColor="text1"/>
          <w:szCs w:val="21"/>
          <w:lang w:val="en-US" w:eastAsia="zh-CN"/>
        </w:rPr>
        <w:t>;</w:t>
      </w:r>
      <w:r>
        <w:rPr>
          <w:rFonts w:hint="eastAsia" w:ascii="宋体" w:hAnsi="宋体" w:cs="宋体"/>
          <w:color w:val="000000" w:themeColor="text1"/>
          <w:szCs w:val="21"/>
          <w:u w:val="single"/>
        </w:rPr>
        <w:t xml:space="preserve">                </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8、本项目</w:t>
      </w:r>
      <w:r>
        <w:rPr>
          <w:rFonts w:hint="eastAsia" w:ascii="宋体" w:hAnsi="宋体" w:cs="宋体"/>
          <w:color w:val="000000" w:themeColor="text1"/>
          <w:szCs w:val="21"/>
          <w:u w:val="single"/>
        </w:rPr>
        <w:t>不接受</w:t>
      </w:r>
      <w:r>
        <w:rPr>
          <w:rFonts w:hint="eastAsia" w:ascii="宋体" w:hAnsi="宋体" w:cs="宋体"/>
          <w:color w:val="000000" w:themeColor="text1"/>
          <w:szCs w:val="21"/>
        </w:rPr>
        <w:t>联合体竞标；</w:t>
      </w:r>
    </w:p>
    <w:p>
      <w:pPr>
        <w:pStyle w:val="2"/>
        <w:numPr>
          <w:ilvl w:val="0"/>
          <w:numId w:val="6"/>
        </w:numPr>
        <w:spacing w:line="360" w:lineRule="auto"/>
        <w:jc w:val="left"/>
        <w:rPr>
          <w:rFonts w:ascii="宋体" w:hAnsi="宋体" w:eastAsia="宋体" w:cs="宋体"/>
          <w:sz w:val="21"/>
          <w:szCs w:val="21"/>
        </w:rPr>
      </w:pPr>
      <w:bookmarkStart w:id="9" w:name="_Toc3885"/>
      <w:r>
        <w:rPr>
          <w:rFonts w:hint="eastAsia" w:ascii="宋体" w:hAnsi="宋体" w:eastAsia="宋体" w:cs="宋体"/>
          <w:sz w:val="21"/>
          <w:szCs w:val="21"/>
        </w:rPr>
        <w:t>申请人的资格要求</w:t>
      </w:r>
      <w:bookmarkEnd w:id="9"/>
    </w:p>
    <w:p>
      <w:pPr>
        <w:numPr>
          <w:ilvl w:val="0"/>
          <w:numId w:val="9"/>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满足《中华人民共和国政府采购法》第二十二条规定；</w:t>
      </w:r>
    </w:p>
    <w:p>
      <w:pPr>
        <w:spacing w:line="360" w:lineRule="auto"/>
        <w:ind w:left="446"/>
        <w:jc w:val="left"/>
        <w:rPr>
          <w:rFonts w:ascii="宋体" w:hAnsi="宋体" w:cs="宋体"/>
          <w:color w:val="000000"/>
          <w:szCs w:val="21"/>
        </w:rPr>
      </w:pPr>
      <w:r>
        <w:rPr>
          <w:rFonts w:hint="eastAsia" w:ascii="宋体" w:hAnsi="宋体" w:cs="宋体"/>
          <w:color w:val="000000"/>
          <w:szCs w:val="21"/>
        </w:rPr>
        <w:t xml:space="preserve">   1.1具有独立承担民事责任的能力（经营范围需满足采购需求）；</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1.2具有良好的商业信誉和健全的财务会计制度；</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1.3具有履行合同所必需的设备和专业技术能力；</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1.4有依法缴纳税收和社会保障资金的良好记录；</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1.6法律、行政法规规定的其他条件；</w:t>
      </w:r>
    </w:p>
    <w:p>
      <w:pPr>
        <w:numPr>
          <w:ilvl w:val="0"/>
          <w:numId w:val="9"/>
        </w:numPr>
        <w:spacing w:line="360" w:lineRule="auto"/>
        <w:ind w:firstLine="420" w:firstLineChars="200"/>
        <w:jc w:val="left"/>
        <w:rPr>
          <w:rFonts w:ascii="宋体" w:hAnsi="宋体" w:cs="宋体"/>
          <w:szCs w:val="21"/>
        </w:rPr>
      </w:pPr>
      <w:r>
        <w:rPr>
          <w:rFonts w:hint="eastAsia" w:ascii="宋体" w:hAnsi="宋体" w:cs="宋体"/>
          <w:color w:val="000000"/>
          <w:szCs w:val="21"/>
        </w:rPr>
        <w:t>落实政府采购政策需满足的资格要求：</w:t>
      </w:r>
      <w:r>
        <w:rPr>
          <w:rFonts w:hint="eastAsia" w:ascii="宋体" w:hAnsi="宋体" w:cs="宋体"/>
          <w:szCs w:val="21"/>
        </w:rPr>
        <w:t>本项目需落实政府采购强制、优先采购节能产品政策；政府采购优先采购环保产品政策；政府采购促进中小企业发展（监狱企业、残疾人福利性单位视同小微企业）等政策详见采购文件；</w:t>
      </w:r>
    </w:p>
    <w:p>
      <w:pPr>
        <w:numPr>
          <w:ilvl w:val="0"/>
          <w:numId w:val="9"/>
        </w:numPr>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本项目的特定资格要求：</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cs="宋体"/>
          <w:color w:val="FF0000"/>
          <w:szCs w:val="21"/>
          <w:u w:val="single"/>
        </w:rPr>
        <w:t xml:space="preserve">                    </w:t>
      </w:r>
    </w:p>
    <w:p>
      <w:pPr>
        <w:numPr>
          <w:ilvl w:val="0"/>
          <w:numId w:val="9"/>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如国家法律法规对市场准入有要</w:t>
      </w:r>
      <w:r>
        <w:rPr>
          <w:rFonts w:hint="eastAsia" w:ascii="宋体" w:hAnsi="宋体" w:cs="宋体"/>
          <w:szCs w:val="21"/>
        </w:rPr>
        <w:t>求的还应符合相关规定；</w:t>
      </w:r>
    </w:p>
    <w:p>
      <w:pPr>
        <w:pStyle w:val="2"/>
        <w:numPr>
          <w:ilvl w:val="0"/>
          <w:numId w:val="6"/>
        </w:numPr>
        <w:spacing w:line="360" w:lineRule="auto"/>
        <w:jc w:val="left"/>
        <w:rPr>
          <w:rFonts w:ascii="宋体" w:hAnsi="宋体" w:eastAsia="宋体" w:cs="宋体"/>
          <w:sz w:val="21"/>
          <w:szCs w:val="21"/>
        </w:rPr>
      </w:pPr>
      <w:bookmarkStart w:id="10" w:name="_Toc28471"/>
      <w:bookmarkStart w:id="11" w:name="_Toc334539185"/>
      <w:r>
        <w:rPr>
          <w:rFonts w:hint="eastAsia" w:ascii="宋体" w:hAnsi="宋体" w:eastAsia="宋体" w:cs="宋体"/>
          <w:sz w:val="21"/>
          <w:szCs w:val="21"/>
        </w:rPr>
        <w:t>获取采购文件</w:t>
      </w:r>
      <w:bookmarkEnd w:id="10"/>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4</w:t>
      </w:r>
      <w:r>
        <w:rPr>
          <w:rFonts w:hint="eastAsia" w:ascii="宋体" w:hAnsi="宋体" w:cs="宋体"/>
          <w:szCs w:val="21"/>
          <w:u w:val="single"/>
        </w:rPr>
        <w:t>日至2020年</w:t>
      </w:r>
      <w:r>
        <w:rPr>
          <w:rFonts w:hint="eastAsia" w:ascii="宋体" w:hAnsi="宋体" w:cs="宋体"/>
          <w:szCs w:val="21"/>
          <w:u w:val="single"/>
          <w:lang w:val="en-US" w:eastAsia="zh-CN"/>
        </w:rPr>
        <w:t xml:space="preserve">8 </w:t>
      </w:r>
      <w:r>
        <w:rPr>
          <w:rFonts w:hint="eastAsia" w:ascii="宋体" w:hAnsi="宋体" w:cs="宋体"/>
          <w:szCs w:val="21"/>
          <w:u w:val="single"/>
        </w:rPr>
        <w:t>月</w:t>
      </w:r>
      <w:r>
        <w:rPr>
          <w:rFonts w:hint="eastAsia" w:ascii="宋体" w:hAnsi="宋体" w:cs="宋体"/>
          <w:szCs w:val="21"/>
          <w:u w:val="single"/>
          <w:lang w:val="en-US" w:eastAsia="zh-CN"/>
        </w:rPr>
        <w:t xml:space="preserve">10 </w:t>
      </w:r>
      <w:r>
        <w:rPr>
          <w:rFonts w:hint="eastAsia" w:ascii="宋体" w:hAnsi="宋体" w:cs="宋体"/>
          <w:szCs w:val="21"/>
          <w:u w:val="single"/>
        </w:rPr>
        <w:t>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11"/>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b/>
          <w:bCs/>
          <w:szCs w:val="21"/>
        </w:rPr>
        <w:t xml:space="preserve">    </w:t>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售价：采购文件人民币400元/本，售后不退，不办理邮寄；</w:t>
      </w:r>
    </w:p>
    <w:p>
      <w:pPr>
        <w:pStyle w:val="2"/>
        <w:numPr>
          <w:ilvl w:val="0"/>
          <w:numId w:val="6"/>
        </w:numPr>
        <w:spacing w:line="360" w:lineRule="auto"/>
        <w:jc w:val="left"/>
        <w:rPr>
          <w:rFonts w:ascii="宋体" w:hAnsi="宋体" w:eastAsia="宋体" w:cs="宋体"/>
          <w:sz w:val="21"/>
          <w:szCs w:val="21"/>
        </w:rPr>
      </w:pPr>
      <w:bookmarkStart w:id="12" w:name="_Toc18009"/>
      <w:r>
        <w:rPr>
          <w:rFonts w:hint="eastAsia" w:ascii="宋体" w:hAnsi="宋体" w:eastAsia="宋体" w:cs="宋体"/>
          <w:sz w:val="21"/>
          <w:szCs w:val="21"/>
        </w:rPr>
        <w:t>响应文件提交</w:t>
      </w:r>
      <w:bookmarkEnd w:id="12"/>
    </w:p>
    <w:p>
      <w:pPr>
        <w:spacing w:line="360" w:lineRule="auto"/>
        <w:ind w:firstLine="420" w:firstLineChars="200"/>
        <w:jc w:val="left"/>
        <w:rPr>
          <w:rFonts w:ascii="宋体" w:hAnsi="宋体" w:cs="宋体"/>
          <w:szCs w:val="21"/>
        </w:rPr>
      </w:pP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rPr>
        <w:t xml:space="preserve">    送达地点：武昌区中北路岳家嘴立交山河企业大厦4806室</w:t>
      </w:r>
    </w:p>
    <w:p>
      <w:pPr>
        <w:pStyle w:val="2"/>
        <w:numPr>
          <w:ilvl w:val="0"/>
          <w:numId w:val="6"/>
        </w:numPr>
        <w:spacing w:line="360" w:lineRule="auto"/>
        <w:jc w:val="left"/>
        <w:rPr>
          <w:rFonts w:eastAsia="宋体"/>
          <w:sz w:val="21"/>
          <w:szCs w:val="21"/>
        </w:rPr>
      </w:pPr>
      <w:bookmarkStart w:id="13" w:name="_Toc22690"/>
      <w:r>
        <w:rPr>
          <w:rFonts w:hint="eastAsia" w:ascii="宋体" w:hAnsi="宋体" w:eastAsia="宋体" w:cs="宋体"/>
          <w:sz w:val="21"/>
          <w:szCs w:val="21"/>
        </w:rPr>
        <w:t>开启</w:t>
      </w:r>
      <w:bookmarkEnd w:id="13"/>
    </w:p>
    <w:p>
      <w:pPr>
        <w:spacing w:line="360" w:lineRule="auto"/>
        <w:ind w:firstLine="420" w:firstLineChars="200"/>
        <w:jc w:val="left"/>
        <w:rPr>
          <w:szCs w:val="21"/>
        </w:rPr>
      </w:pPr>
      <w:r>
        <w:rPr>
          <w:rFonts w:hint="eastAsia" w:ascii="宋体" w:hAnsi="宋体" w:cs="宋体"/>
          <w:szCs w:val="21"/>
        </w:rPr>
        <w:t>时间：2020年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w:t>
      </w:r>
    </w:p>
    <w:p>
      <w:pPr>
        <w:pStyle w:val="2"/>
        <w:numPr>
          <w:ilvl w:val="0"/>
          <w:numId w:val="6"/>
        </w:numPr>
        <w:spacing w:line="360" w:lineRule="auto"/>
        <w:jc w:val="left"/>
        <w:rPr>
          <w:rFonts w:ascii="宋体" w:hAnsi="宋体" w:eastAsia="宋体" w:cs="宋体"/>
          <w:sz w:val="21"/>
          <w:szCs w:val="21"/>
        </w:rPr>
      </w:pPr>
      <w:bookmarkStart w:id="14" w:name="_Toc8813"/>
      <w:r>
        <w:rPr>
          <w:rFonts w:hint="eastAsia" w:ascii="宋体" w:hAnsi="宋体" w:eastAsia="宋体" w:cs="宋体"/>
          <w:sz w:val="21"/>
          <w:szCs w:val="21"/>
        </w:rPr>
        <w:t>公告期限</w:t>
      </w:r>
      <w:bookmarkEnd w:id="14"/>
    </w:p>
    <w:p>
      <w:pPr>
        <w:spacing w:line="360" w:lineRule="auto"/>
        <w:ind w:firstLine="420" w:firstLineChars="200"/>
        <w:jc w:val="left"/>
        <w:rPr>
          <w:rFonts w:ascii="宋体" w:hAnsi="宋体" w:cs="宋体"/>
          <w:szCs w:val="21"/>
        </w:rPr>
      </w:pPr>
      <w:bookmarkStart w:id="15" w:name="_Toc259607751"/>
      <w:bookmarkStart w:id="16" w:name="_Toc334539188"/>
      <w:bookmarkStart w:id="17" w:name="_Toc320898024"/>
      <w:bookmarkStart w:id="18" w:name="_Toc276368888"/>
      <w:bookmarkStart w:id="19" w:name="_Toc317262251"/>
      <w:bookmarkStart w:id="20" w:name="_Toc6021"/>
      <w:r>
        <w:rPr>
          <w:rFonts w:hint="eastAsia" w:ascii="宋体" w:hAnsi="宋体" w:cs="宋体"/>
          <w:szCs w:val="21"/>
        </w:rPr>
        <w:t>自本公告发布之日起至少5个工作日</w:t>
      </w:r>
    </w:p>
    <w:bookmarkEnd w:id="15"/>
    <w:bookmarkEnd w:id="16"/>
    <w:bookmarkEnd w:id="17"/>
    <w:bookmarkEnd w:id="18"/>
    <w:bookmarkEnd w:id="19"/>
    <w:bookmarkEnd w:id="20"/>
    <w:p>
      <w:pPr>
        <w:pStyle w:val="2"/>
        <w:numPr>
          <w:ilvl w:val="0"/>
          <w:numId w:val="6"/>
        </w:numPr>
        <w:spacing w:line="360" w:lineRule="auto"/>
        <w:jc w:val="left"/>
        <w:rPr>
          <w:rFonts w:ascii="宋体" w:hAnsi="宋体" w:eastAsia="宋体" w:cs="宋体"/>
          <w:sz w:val="21"/>
          <w:szCs w:val="21"/>
        </w:rPr>
      </w:pPr>
      <w:bookmarkStart w:id="21" w:name="_Toc11274"/>
      <w:r>
        <w:rPr>
          <w:rFonts w:hint="eastAsia" w:ascii="宋体" w:hAnsi="宋体" w:eastAsia="宋体" w:cs="宋体"/>
          <w:sz w:val="21"/>
          <w:szCs w:val="21"/>
        </w:rPr>
        <w:t>其他补充事宜</w:t>
      </w:r>
      <w:bookmarkEnd w:id="21"/>
    </w:p>
    <w:p>
      <w:pPr>
        <w:spacing w:line="360" w:lineRule="auto"/>
        <w:ind w:firstLine="420" w:firstLineChars="200"/>
        <w:jc w:val="left"/>
        <w:rPr>
          <w:rFonts w:ascii="宋体" w:hAnsi="宋体" w:cs="宋体"/>
          <w:color w:val="000000" w:themeColor="text1"/>
          <w:szCs w:val="21"/>
        </w:rPr>
      </w:pPr>
      <w:bookmarkStart w:id="22" w:name="_Toc259028279"/>
      <w:r>
        <w:rPr>
          <w:rFonts w:hint="eastAsia" w:ascii="宋体" w:hAnsi="宋体" w:cs="宋体"/>
          <w:color w:val="000000" w:themeColor="text1"/>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r>
        <w:rPr>
          <w:rFonts w:hint="eastAsia" w:ascii="宋体" w:hAnsi="宋体" w:cs="宋体"/>
          <w:szCs w:val="21"/>
        </w:rPr>
        <w:br w:type="textWrapping"/>
      </w:r>
      <w:r>
        <w:rPr>
          <w:rFonts w:hint="eastAsia" w:ascii="宋体" w:hAnsi="宋体" w:cs="宋体"/>
          <w:szCs w:val="21"/>
        </w:rPr>
        <w:t xml:space="preserve">    （一）《中经国际招标集团有限公司官网》（网址：</w:t>
      </w:r>
      <w:r>
        <w:fldChar w:fldCharType="begin"/>
      </w:r>
      <w:r>
        <w:instrText xml:space="preserve"> HYPERLINK "http://www.ceitcl.com/）" </w:instrText>
      </w:r>
      <w:r>
        <w:fldChar w:fldCharType="separate"/>
      </w:r>
      <w:r>
        <w:rPr>
          <w:rFonts w:hint="eastAsia" w:ascii="宋体" w:hAnsi="宋体" w:cs="宋体"/>
          <w:szCs w:val="21"/>
        </w:rPr>
        <w:t>http://www.ceitcl.com/）</w:t>
      </w:r>
      <w:r>
        <w:rPr>
          <w:rFonts w:hint="eastAsia" w:ascii="宋体" w:hAnsi="宋体" w:cs="宋体"/>
          <w:szCs w:val="21"/>
        </w:rPr>
        <w:fldChar w:fldCharType="end"/>
      </w:r>
    </w:p>
    <w:bookmarkEnd w:id="22"/>
    <w:p>
      <w:pPr>
        <w:pStyle w:val="2"/>
        <w:numPr>
          <w:ilvl w:val="0"/>
          <w:numId w:val="6"/>
        </w:numPr>
        <w:spacing w:line="360" w:lineRule="auto"/>
        <w:jc w:val="left"/>
        <w:rPr>
          <w:rFonts w:ascii="宋体" w:hAnsi="宋体" w:eastAsia="宋体" w:cs="宋体"/>
          <w:sz w:val="21"/>
          <w:szCs w:val="21"/>
        </w:rPr>
      </w:pPr>
      <w:bookmarkStart w:id="23" w:name="_Toc24422"/>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名 称：</w:t>
      </w:r>
      <w:r>
        <w:rPr>
          <w:rFonts w:hint="eastAsia" w:ascii="宋体" w:hAnsi="宋体"/>
          <w:color w:val="000000" w:themeColor="text1"/>
          <w:szCs w:val="21"/>
        </w:rPr>
        <w:t>湖北鑫盛工贸有限责任公司</w:t>
      </w:r>
      <w:r>
        <w:rPr>
          <w:rFonts w:hint="eastAsia" w:ascii="宋体" w:hAnsi="宋体" w:cs="宋体"/>
          <w:color w:val="000000" w:themeColor="text1"/>
          <w:szCs w:val="21"/>
        </w:rPr>
        <w:t>　　　　　　　　　　　</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地 址：</w:t>
      </w:r>
      <w:r>
        <w:rPr>
          <w:rFonts w:hint="eastAsia" w:ascii="宋体" w:hAnsi="宋体"/>
          <w:color w:val="000000" w:themeColor="text1"/>
          <w:szCs w:val="21"/>
        </w:rPr>
        <w:t>武汉市汉阳区袁家台特1号</w:t>
      </w:r>
      <w:r>
        <w:rPr>
          <w:rFonts w:hint="eastAsia" w:ascii="宋体" w:hAnsi="宋体" w:cs="宋体"/>
          <w:color w:val="000000" w:themeColor="text1"/>
          <w:szCs w:val="21"/>
        </w:rPr>
        <w:t>　　　　　　　　　　　　</w:t>
      </w:r>
    </w:p>
    <w:p>
      <w:pPr>
        <w:spacing w:line="360" w:lineRule="auto"/>
        <w:ind w:firstLine="420" w:firstLineChars="200"/>
        <w:jc w:val="left"/>
        <w:rPr>
          <w:rFonts w:ascii="宋体" w:hAnsi="宋体" w:cs="宋体"/>
          <w:szCs w:val="21"/>
        </w:rPr>
      </w:pPr>
      <w:r>
        <w:rPr>
          <w:rFonts w:hint="eastAsia" w:ascii="宋体" w:hAnsi="宋体" w:cs="宋体"/>
          <w:color w:val="000000" w:themeColor="text1"/>
          <w:szCs w:val="21"/>
        </w:rPr>
        <w:t>联系方式：</w:t>
      </w:r>
      <w:r>
        <w:rPr>
          <w:rFonts w:hint="eastAsia" w:ascii="宋体" w:hAnsi="宋体"/>
          <w:color w:val="000000" w:themeColor="text1"/>
          <w:szCs w:val="21"/>
        </w:rPr>
        <w:t>徐部长、027-69601013</w:t>
      </w:r>
      <w:r>
        <w:rPr>
          <w:rFonts w:hint="eastAsia" w:ascii="宋体" w:hAnsi="宋体" w:cs="宋体"/>
          <w:color w:val="FF0000"/>
          <w:szCs w:val="21"/>
        </w:rPr>
        <w:t>　　</w:t>
      </w:r>
      <w:r>
        <w:rPr>
          <w:rFonts w:hint="eastAsia" w:ascii="宋体" w:hAnsi="宋体" w:cs="宋体"/>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联系方式：027-87820788　　　　　　　　　　　　</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3.项目联系方式</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项目联系人：张梦、方雪菲、杨琳丽</w:t>
      </w:r>
    </w:p>
    <w:p>
      <w:pPr>
        <w:spacing w:line="360" w:lineRule="auto"/>
        <w:ind w:firstLine="420" w:firstLineChars="200"/>
        <w:jc w:val="left"/>
        <w:rPr>
          <w:rFonts w:asciiTheme="minorEastAsia" w:hAnsiTheme="minorEastAsia" w:eastAsiaTheme="minorEastAsia" w:cstheme="minorEastAsia"/>
          <w:color w:val="000000" w:themeColor="text1"/>
          <w:szCs w:val="21"/>
        </w:rPr>
      </w:pPr>
      <w:r>
        <w:rPr>
          <w:rFonts w:hint="eastAsia" w:ascii="宋体" w:hAnsi="宋体" w:cs="宋体"/>
          <w:color w:val="000000" w:themeColor="text1"/>
          <w:szCs w:val="21"/>
        </w:rPr>
        <w:t>电    　话：027-87820788　　</w:t>
      </w:r>
    </w:p>
    <w:p>
      <w:pPr>
        <w:pStyle w:val="2"/>
        <w:numPr>
          <w:ilvl w:val="0"/>
          <w:numId w:val="6"/>
        </w:num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1324"/>
      <w:r>
        <w:rPr>
          <w:rFonts w:hint="eastAsia" w:asciiTheme="minorEastAsia" w:hAnsiTheme="minorEastAsia" w:eastAsiaTheme="minorEastAsia" w:cstheme="minorEastAsia"/>
          <w:sz w:val="21"/>
          <w:szCs w:val="21"/>
        </w:rPr>
        <w:t>注意事项</w:t>
      </w:r>
      <w:bookmarkEnd w:id="24"/>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3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0"/>
        <w:rPr>
          <w:rFonts w:asciiTheme="minorEastAsia" w:hAnsiTheme="minorEastAsia" w:eastAsiaTheme="minorEastAsia" w:cstheme="minorEastAsia"/>
        </w:rPr>
      </w:pPr>
    </w:p>
    <w:p>
      <w:pPr>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5" w:name="_Toc758"/>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6" w:name="_Toc28725"/>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rPr>
            </w:pPr>
            <w:r>
              <w:rPr>
                <w:rFonts w:asciiTheme="minorEastAsia" w:hAnsiTheme="minorEastAsia" w:eastAsiaTheme="minorEastAsia" w:cstheme="minorEastAsia"/>
                <w:color w:val="000000" w:themeColor="text1"/>
                <w:kern w:val="2"/>
                <w:sz w:val="21"/>
                <w:szCs w:val="21"/>
                <w:lang w:val="zh-CN"/>
              </w:rPr>
              <w:t>采购人</w:t>
            </w:r>
          </w:p>
        </w:tc>
        <w:tc>
          <w:tcPr>
            <w:tcW w:w="6130" w:type="dxa"/>
            <w:vAlign w:val="center"/>
          </w:tcPr>
          <w:p>
            <w:pPr>
              <w:jc w:val="left"/>
              <w:rPr>
                <w:rFonts w:asciiTheme="minorEastAsia" w:hAnsiTheme="minorEastAsia" w:eastAsiaTheme="minorEastAsia" w:cstheme="minorEastAsia"/>
                <w:color w:val="000000" w:themeColor="text1"/>
                <w:szCs w:val="21"/>
                <w:lang w:val="zh-CN"/>
              </w:rPr>
            </w:pPr>
            <w:r>
              <w:rPr>
                <w:rFonts w:hint="eastAsia" w:ascii="宋体" w:hAnsi="宋体" w:cs="宋体"/>
                <w:color w:val="000000" w:themeColor="text1"/>
                <w:szCs w:val="21"/>
                <w:lang w:val="zh-CN"/>
              </w:rPr>
              <w:t>湖北鑫盛工贸有限责任公司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color w:val="000000" w:themeColor="text1"/>
                <w:kern w:val="2"/>
                <w:sz w:val="21"/>
                <w:szCs w:val="21"/>
                <w:lang w:val="zh-CN"/>
              </w:rPr>
            </w:pPr>
            <w:r>
              <w:rPr>
                <w:rFonts w:asciiTheme="minorEastAsia" w:hAnsiTheme="minorEastAsia" w:eastAsiaTheme="minorEastAsia" w:cstheme="minorEastAsia"/>
                <w:color w:val="000000" w:themeColor="text1"/>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rPr>
            </w:pPr>
            <w:r>
              <w:rPr>
                <w:rFonts w:hint="eastAsia" w:ascii="宋体" w:hAnsi="宋体" w:cs="宋体"/>
                <w:color w:val="000000" w:themeColor="text1"/>
                <w:szCs w:val="21"/>
                <w:lang w:val="zh-CN"/>
              </w:rPr>
              <w:t>湖北省汉阳监狱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中标人按国家发展计划委员会计价格【2002】1980号文规定的取费标准向采购代理机构支付招标代理服务费。招标代理服务费由中标人在领取成交通知书的同时，向采购代理机构支付。</w:t>
            </w:r>
            <w:r>
              <w:rPr>
                <w:rFonts w:hint="eastAsia" w:asciiTheme="minorEastAsia" w:hAnsiTheme="minorEastAsia" w:eastAsiaTheme="minorEastAsia" w:cstheme="minorEastAsia"/>
                <w:b/>
                <w:bCs/>
                <w:szCs w:val="21"/>
              </w:rPr>
              <w:t>不足肆仟元按肆仟元保底收费计取。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8</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11</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 xml:space="preserve">本次采购  </w:t>
            </w:r>
            <w:r>
              <w:rPr>
                <w:rFonts w:hint="eastAsia" w:asciiTheme="minorEastAsia" w:hAnsiTheme="minorEastAsia" w:eastAsiaTheme="minorEastAsia" w:cstheme="minorEastAsia"/>
                <w:color w:val="000000" w:themeColor="text1"/>
                <w:szCs w:val="21"/>
                <w:u w:val="single"/>
                <w:lang w:val="zh-CN"/>
              </w:rPr>
              <w:t>不接受</w:t>
            </w:r>
            <w:r>
              <w:rPr>
                <w:rFonts w:hint="eastAsia" w:asciiTheme="minorEastAsia" w:hAnsiTheme="minorEastAsia" w:eastAsiaTheme="minorEastAsia" w:cstheme="minorEastAsia"/>
                <w:color w:val="000000" w:themeColor="text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 xml:space="preserve">本次采购  </w:t>
            </w:r>
            <w:r>
              <w:rPr>
                <w:rFonts w:hint="eastAsia" w:asciiTheme="minorEastAsia" w:hAnsiTheme="minorEastAsia" w:eastAsiaTheme="minorEastAsia" w:cstheme="minorEastAsia"/>
                <w:color w:val="000000" w:themeColor="text1"/>
                <w:szCs w:val="21"/>
                <w:u w:val="single"/>
                <w:lang w:val="zh-CN"/>
              </w:rPr>
              <w:t>不接受</w:t>
            </w:r>
            <w:r>
              <w:rPr>
                <w:rFonts w:hint="eastAsia" w:asciiTheme="minorEastAsia" w:hAnsiTheme="minorEastAsia" w:eastAsiaTheme="minorEastAsia" w:cstheme="minorEastAsia"/>
                <w:color w:val="000000" w:themeColor="text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1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1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Cs w:val="21"/>
                <w:lang w:val="zh-CN"/>
              </w:rPr>
              <w:t>（</w:t>
            </w:r>
            <w:r>
              <w:rPr>
                <w:rFonts w:hint="eastAsia" w:asciiTheme="minorEastAsia" w:hAnsiTheme="minorEastAsia" w:eastAsiaTheme="minorEastAsia" w:cstheme="minorEastAsia"/>
                <w:b/>
                <w:bCs/>
                <w:snapToGrid w:val="0"/>
                <w:color w:val="000000" w:themeColor="text1"/>
                <w:kern w:val="0"/>
                <w:szCs w:val="21"/>
              </w:rPr>
              <w:t>本项目不适用</w:t>
            </w:r>
            <w:r>
              <w:rPr>
                <w:rFonts w:hint="eastAsia" w:asciiTheme="minorEastAsia" w:hAnsiTheme="minorEastAsia" w:eastAsiaTheme="minorEastAsia" w:cstheme="minorEastAsia"/>
                <w:b/>
                <w:bCs/>
                <w:snapToGrid w:val="0"/>
                <w:color w:val="000000" w:themeColor="text1"/>
                <w:kern w:val="0"/>
                <w:szCs w:val="21"/>
                <w:lang w:val="zh-CN"/>
              </w:rPr>
              <w:t>）</w:t>
            </w:r>
          </w:p>
        </w:tc>
        <w:tc>
          <w:tcPr>
            <w:tcW w:w="6130" w:type="dxa"/>
            <w:vAlign w:val="center"/>
          </w:tcPr>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 xml:space="preserve">金    额： /  </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户    名：中经国际招标集团有限公司湖北分公司</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开户银行：中国农业银行股份有限公司武汉岳家嘴支行</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帐    号：17053001040009288</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color w:val="000000" w:themeColor="text1"/>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color w:val="000000" w:themeColor="text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1、投标文件纸质版：正本一份（需为彩色打印件），副本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要求，投标文件电子版内容：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投标文件电子版格式：</w:t>
            </w:r>
            <w:r>
              <w:rPr>
                <w:rFonts w:hint="eastAsia" w:asciiTheme="minorEastAsia" w:hAnsiTheme="minorEastAsia" w:eastAsiaTheme="minorEastAsia" w:cstheme="minorEastAsia"/>
                <w:szCs w:val="21"/>
                <w:u w:val="single"/>
              </w:rPr>
              <w:t>加盖公章后的PDF扫描件格式；</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投标文件电子版形式：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3、手持法定代表人授权委托书（或法定代表人身份证明书）、单独密封提供的报价一览表、优惠声明（如有）；</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报价方式</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b/>
                <w:bCs/>
                <w:color w:val="000000" w:themeColor="text1"/>
                <w:szCs w:val="21"/>
              </w:rPr>
            </w:pPr>
            <w:r>
              <w:rPr>
                <w:rFonts w:hint="eastAsia" w:asciiTheme="minorEastAsia" w:hAnsiTheme="minorEastAsia" w:eastAsiaTheme="minorEastAsia" w:cstheme="minorEastAsia"/>
                <w:b/>
                <w:bCs/>
                <w:color w:val="000000" w:themeColor="text1"/>
                <w:szCs w:val="21"/>
              </w:rPr>
              <w:t>1.供应商应以综合单价进行报价。</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rPr>
              <w:t>2.</w:t>
            </w:r>
            <w:r>
              <w:rPr>
                <w:rFonts w:hint="eastAsia" w:asciiTheme="minorEastAsia" w:hAnsiTheme="minorEastAsia" w:eastAsiaTheme="minorEastAsia" w:cstheme="minorEastAsia"/>
                <w:color w:val="000000" w:themeColor="text1"/>
                <w:szCs w:val="21"/>
                <w:lang w:val="zh-CN"/>
              </w:rPr>
              <w:t>本项目竞标报价为“交钥匙”价。竞标报价应包括完成该项目的货物</w:t>
            </w:r>
            <w:r>
              <w:rPr>
                <w:rFonts w:hint="eastAsia" w:asciiTheme="minorEastAsia" w:hAnsiTheme="minorEastAsia" w:eastAsiaTheme="minorEastAsia" w:cstheme="minorEastAsia"/>
                <w:color w:val="000000" w:themeColor="text1"/>
                <w:szCs w:val="21"/>
              </w:rPr>
              <w:t>本身</w:t>
            </w:r>
            <w:r>
              <w:rPr>
                <w:rFonts w:hint="eastAsia" w:asciiTheme="minorEastAsia" w:hAnsiTheme="minorEastAsia" w:eastAsiaTheme="minorEastAsia" w:cstheme="minorEastAsia"/>
                <w:color w:val="000000" w:themeColor="text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各供应商按此要求进行报价，同时在合同实施过程中还将发生的其它费用</w:t>
            </w:r>
            <w:r>
              <w:rPr>
                <w:rFonts w:hint="eastAsia" w:asciiTheme="minorEastAsia" w:hAnsiTheme="minorEastAsia" w:eastAsiaTheme="minorEastAsia" w:cstheme="minorEastAsia"/>
                <w:color w:val="000000" w:themeColor="text1"/>
                <w:szCs w:val="21"/>
              </w:rPr>
              <w:t>也</w:t>
            </w:r>
            <w:r>
              <w:rPr>
                <w:rFonts w:hint="eastAsia" w:asciiTheme="minorEastAsia" w:hAnsiTheme="minorEastAsia" w:eastAsiaTheme="minorEastAsia" w:cstheme="minorEastAsia"/>
                <w:color w:val="000000" w:themeColor="text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Cs w:val="21"/>
              </w:rPr>
              <w:t>采购人</w:t>
            </w:r>
            <w:r>
              <w:rPr>
                <w:rFonts w:hint="eastAsia" w:asciiTheme="minorEastAsia" w:hAnsiTheme="minorEastAsia" w:eastAsiaTheme="minorEastAsia" w:cstheme="minorEastAsia"/>
                <w:color w:val="000000" w:themeColor="text1"/>
                <w:szCs w:val="21"/>
                <w:lang w:val="zh-CN"/>
              </w:rPr>
              <w:t>概不负责。</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zh-CN"/>
              </w:rPr>
              <w:t>对于</w:t>
            </w:r>
            <w:r>
              <w:rPr>
                <w:rFonts w:hint="eastAsia" w:asciiTheme="minorEastAsia" w:hAnsiTheme="minorEastAsia" w:eastAsiaTheme="minorEastAsia" w:cstheme="minorEastAsia"/>
                <w:color w:val="000000" w:themeColor="text1"/>
                <w:szCs w:val="21"/>
              </w:rPr>
              <w:t>磋商</w:t>
            </w:r>
            <w:r>
              <w:rPr>
                <w:rFonts w:hint="eastAsia" w:asciiTheme="minorEastAsia" w:hAnsiTheme="minorEastAsia" w:eastAsiaTheme="minorEastAsia" w:cstheme="minorEastAsia"/>
                <w:color w:val="000000" w:themeColor="text1"/>
                <w:szCs w:val="21"/>
                <w:lang w:val="zh-CN"/>
              </w:rPr>
              <w:t>文件未列明，而</w:t>
            </w:r>
            <w:r>
              <w:rPr>
                <w:rFonts w:hint="eastAsia" w:asciiTheme="minorEastAsia" w:hAnsiTheme="minorEastAsia" w:eastAsiaTheme="minorEastAsia" w:cstheme="minorEastAsia"/>
                <w:color w:val="000000" w:themeColor="text1"/>
                <w:szCs w:val="21"/>
              </w:rPr>
              <w:t>磋商</w:t>
            </w:r>
            <w:r>
              <w:rPr>
                <w:rFonts w:hint="eastAsia" w:asciiTheme="minorEastAsia" w:hAnsiTheme="minorEastAsia" w:eastAsiaTheme="minorEastAsia" w:cstheme="minorEastAsia"/>
                <w:color w:val="000000" w:themeColor="text1"/>
                <w:szCs w:val="21"/>
                <w:lang w:val="zh-CN"/>
              </w:rPr>
              <w:t>供应商认为</w:t>
            </w:r>
            <w:r>
              <w:rPr>
                <w:rFonts w:hint="eastAsia" w:asciiTheme="minorEastAsia" w:hAnsiTheme="minorEastAsia" w:eastAsiaTheme="minorEastAsia" w:cstheme="minorEastAsia"/>
                <w:color w:val="000000" w:themeColor="text1"/>
                <w:szCs w:val="21"/>
              </w:rPr>
              <w:t>必须</w:t>
            </w:r>
            <w:r>
              <w:rPr>
                <w:rFonts w:hint="eastAsia" w:asciiTheme="minorEastAsia" w:hAnsiTheme="minorEastAsia" w:eastAsiaTheme="minorEastAsia" w:cstheme="minorEastAsia"/>
                <w:color w:val="000000" w:themeColor="text1"/>
                <w:szCs w:val="21"/>
                <w:lang w:val="zh-CN"/>
              </w:rPr>
              <w:t>的费用也需列入总报价。在合同实施时，采购人将不予支付</w:t>
            </w:r>
            <w:r>
              <w:rPr>
                <w:rFonts w:hint="eastAsia" w:asciiTheme="minorEastAsia" w:hAnsiTheme="minorEastAsia" w:eastAsiaTheme="minorEastAsia" w:cstheme="minorEastAsia"/>
                <w:color w:val="000000" w:themeColor="text1"/>
                <w:szCs w:val="21"/>
              </w:rPr>
              <w:t>成交</w:t>
            </w:r>
            <w:r>
              <w:rPr>
                <w:rFonts w:hint="eastAsia" w:asciiTheme="minorEastAsia" w:hAnsiTheme="minorEastAsia" w:eastAsiaTheme="minorEastAsia" w:cstheme="minorEastAsia"/>
                <w:color w:val="000000" w:themeColor="text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踏勘集中地点：</w:t>
            </w:r>
          </w:p>
          <w:p>
            <w:pPr>
              <w:autoSpaceDE w:val="0"/>
              <w:autoSpaceDN w:val="0"/>
              <w:adjustRightInd w:val="0"/>
              <w:snapToGrid w:val="0"/>
              <w:spacing w:beforeLines="10" w:afterLines="10"/>
              <w:ind w:right="21" w:rightChars="10" w:firstLine="840" w:firstLineChars="40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注：1、供应商承担踏勘现场所发生的自身费用；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2、供应商应承担踏勘现场的责任和风险。</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核心产品</w:t>
            </w:r>
          </w:p>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本项目核心产品：</w:t>
            </w:r>
            <w:r>
              <w:rPr>
                <w:rFonts w:hint="eastAsia" w:asciiTheme="minorEastAsia" w:hAnsiTheme="minorEastAsia" w:eastAsiaTheme="minorEastAsia" w:cstheme="minorEastAsia"/>
                <w:color w:val="000000" w:themeColor="text1"/>
                <w:szCs w:val="21"/>
                <w:u w:val="single"/>
              </w:rPr>
              <w:t>/</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1.提供相同品牌产品且通过资格审查、符合性审查的不同供应商参</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加同一合同项下投标的，按一家供应商计算，评审后得分最高的同</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品牌供应商获得成交供应商推荐资格；评审得分相同的，采取随机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抽取方式确定，其他同品牌供应商不作为中标候选人。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2.若核心产品不止 1 个，各供应商所投任一核心产品的品牌相同，</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则按一家供应商计算。</w:t>
            </w:r>
          </w:p>
        </w:tc>
      </w:tr>
    </w:tbl>
    <w:p>
      <w:pPr>
        <w:spacing w:line="360" w:lineRule="auto"/>
        <w:outlineLvl w:val="1"/>
        <w:rPr>
          <w:rFonts w:asciiTheme="minorEastAsia" w:hAnsiTheme="minorEastAsia" w:eastAsiaTheme="minorEastAsia" w:cstheme="minorEastAsia"/>
          <w:b/>
          <w:szCs w:val="21"/>
        </w:rPr>
      </w:pPr>
      <w:bookmarkStart w:id="27" w:name="_Toc6358"/>
      <w:r>
        <w:rPr>
          <w:rFonts w:hint="eastAsia" w:asciiTheme="minorEastAsia" w:hAnsiTheme="minorEastAsia" w:eastAsiaTheme="minorEastAsia" w:cstheme="minorEastAsia"/>
          <w:b/>
          <w:szCs w:val="21"/>
        </w:rPr>
        <w:t>供应商须知</w:t>
      </w:r>
      <w:bookmarkEnd w:id="27"/>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8" w:name="_Toc8520"/>
      <w:r>
        <w:rPr>
          <w:rFonts w:hint="eastAsia" w:asciiTheme="minorEastAsia" w:hAnsiTheme="minorEastAsia" w:eastAsiaTheme="minorEastAsia" w:cstheme="minorEastAsia"/>
          <w:b/>
          <w:szCs w:val="21"/>
        </w:rPr>
        <w:t>总则</w:t>
      </w:r>
      <w:bookmarkEnd w:id="28"/>
    </w:p>
    <w:p>
      <w:pPr>
        <w:numPr>
          <w:ilvl w:val="0"/>
          <w:numId w:val="12"/>
        </w:numPr>
        <w:spacing w:line="360" w:lineRule="auto"/>
        <w:ind w:hanging="540"/>
        <w:outlineLvl w:val="1"/>
        <w:rPr>
          <w:rFonts w:asciiTheme="minorEastAsia" w:hAnsiTheme="minorEastAsia" w:eastAsiaTheme="minorEastAsia" w:cstheme="minorEastAsia"/>
          <w:b/>
          <w:szCs w:val="21"/>
        </w:rPr>
      </w:pPr>
      <w:bookmarkStart w:id="29" w:name="_Toc27243"/>
      <w:bookmarkStart w:id="30" w:name="_Toc18082"/>
      <w:r>
        <w:rPr>
          <w:rFonts w:hint="eastAsia" w:asciiTheme="minorEastAsia" w:hAnsiTheme="minorEastAsia" w:eastAsiaTheme="minorEastAsia" w:cstheme="minorEastAsia"/>
          <w:b/>
          <w:szCs w:val="21"/>
        </w:rPr>
        <w:t>适用法律及范围</w:t>
      </w:r>
      <w:bookmarkEnd w:id="29"/>
      <w:bookmarkEnd w:id="30"/>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2"/>
        </w:numPr>
        <w:spacing w:line="360" w:lineRule="auto"/>
        <w:ind w:hanging="540"/>
        <w:outlineLvl w:val="1"/>
        <w:rPr>
          <w:rFonts w:asciiTheme="minorEastAsia" w:hAnsiTheme="minorEastAsia" w:eastAsiaTheme="minorEastAsia" w:cstheme="minorEastAsia"/>
          <w:b/>
          <w:szCs w:val="21"/>
        </w:rPr>
      </w:pPr>
      <w:bookmarkStart w:id="31" w:name="_Toc30547"/>
      <w:bookmarkStart w:id="32" w:name="_Toc2422"/>
      <w:r>
        <w:rPr>
          <w:rFonts w:hint="eastAsia" w:asciiTheme="minorEastAsia" w:hAnsiTheme="minorEastAsia" w:eastAsiaTheme="minorEastAsia" w:cstheme="minorEastAsia"/>
          <w:b/>
          <w:szCs w:val="21"/>
        </w:rPr>
        <w:t>定义</w:t>
      </w:r>
      <w:bookmarkEnd w:id="31"/>
      <w:bookmarkEnd w:id="32"/>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2"/>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2"/>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2"/>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2"/>
        </w:numPr>
        <w:spacing w:line="360" w:lineRule="auto"/>
        <w:ind w:hanging="540"/>
        <w:outlineLvl w:val="1"/>
        <w:rPr>
          <w:rFonts w:asciiTheme="minorEastAsia" w:hAnsiTheme="minorEastAsia" w:eastAsiaTheme="minorEastAsia" w:cstheme="minorEastAsia"/>
          <w:b/>
          <w:szCs w:val="21"/>
        </w:rPr>
      </w:pPr>
      <w:bookmarkStart w:id="33" w:name="_Toc30503"/>
      <w:bookmarkStart w:id="34" w:name="_Toc7041"/>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5"/>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5"/>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2"/>
        </w:numPr>
        <w:spacing w:line="360" w:lineRule="auto"/>
        <w:ind w:hanging="540"/>
        <w:outlineLvl w:val="1"/>
        <w:rPr>
          <w:rFonts w:asciiTheme="minorEastAsia" w:hAnsiTheme="minorEastAsia" w:eastAsiaTheme="minorEastAsia" w:cstheme="minorEastAsia"/>
          <w:b/>
          <w:szCs w:val="21"/>
        </w:rPr>
      </w:pPr>
      <w:bookmarkStart w:id="35" w:name="_Toc9974"/>
      <w:bookmarkStart w:id="36" w:name="_Toc15419"/>
      <w:r>
        <w:rPr>
          <w:rFonts w:hint="eastAsia" w:asciiTheme="minorEastAsia" w:hAnsiTheme="minorEastAsia" w:eastAsiaTheme="minorEastAsia" w:cstheme="minorEastAsia"/>
          <w:b/>
          <w:szCs w:val="21"/>
        </w:rPr>
        <w:t>费用</w:t>
      </w:r>
      <w:bookmarkEnd w:id="35"/>
      <w:bookmarkEnd w:id="36"/>
      <w:r>
        <w:rPr>
          <w:rFonts w:hint="eastAsia" w:asciiTheme="minorEastAsia" w:hAnsiTheme="minorEastAsia" w:eastAsiaTheme="minorEastAsia" w:cstheme="minorEastAsia"/>
          <w:b/>
          <w:szCs w:val="21"/>
        </w:rPr>
        <w:t xml:space="preserve">  </w:t>
      </w:r>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100---500：400×1.100％=44000.000元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500---1000：500×0.800％=40000.000元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1000---5000：4000×0.500％=200000.000元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5000---6000：1000×0.250％=25000.000元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合计收费=324000.000元</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7" w:name="_Toc25132"/>
      <w:r>
        <w:rPr>
          <w:rFonts w:hint="eastAsia" w:asciiTheme="minorEastAsia" w:hAnsiTheme="minorEastAsia" w:eastAsiaTheme="minorEastAsia" w:cstheme="minorEastAsia"/>
          <w:b/>
          <w:szCs w:val="21"/>
        </w:rPr>
        <w:t>竞争性磋商采购文件</w:t>
      </w:r>
      <w:bookmarkEnd w:id="37"/>
    </w:p>
    <w:p>
      <w:pPr>
        <w:numPr>
          <w:ilvl w:val="0"/>
          <w:numId w:val="12"/>
        </w:numPr>
        <w:spacing w:line="360" w:lineRule="auto"/>
        <w:ind w:hanging="540"/>
        <w:outlineLvl w:val="1"/>
        <w:rPr>
          <w:rFonts w:asciiTheme="minorEastAsia" w:hAnsiTheme="minorEastAsia" w:eastAsiaTheme="minorEastAsia" w:cstheme="minorEastAsia"/>
          <w:b/>
          <w:szCs w:val="21"/>
        </w:rPr>
      </w:pPr>
      <w:bookmarkStart w:id="38" w:name="_Toc4547"/>
      <w:bookmarkStart w:id="39" w:name="_Toc29168"/>
      <w:r>
        <w:rPr>
          <w:rFonts w:hint="eastAsia" w:asciiTheme="minorEastAsia" w:hAnsiTheme="minorEastAsia" w:eastAsiaTheme="minorEastAsia" w:cstheme="minorEastAsia"/>
          <w:b/>
          <w:szCs w:val="21"/>
        </w:rPr>
        <w:t>竞争性磋商采购文件的构成</w:t>
      </w:r>
      <w:bookmarkEnd w:id="38"/>
      <w:bookmarkEnd w:id="39"/>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2"/>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0" w:name="_Toc29700"/>
      <w:bookmarkStart w:id="41" w:name="_Toc12304"/>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31761"/>
      <w:bookmarkStart w:id="43" w:name="_Toc5852"/>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9"/>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4" w:name="_Toc671"/>
      <w:r>
        <w:rPr>
          <w:rFonts w:hint="eastAsia" w:asciiTheme="minorEastAsia" w:hAnsiTheme="minorEastAsia" w:eastAsiaTheme="minorEastAsia" w:cstheme="minorEastAsia"/>
          <w:b/>
          <w:szCs w:val="21"/>
        </w:rPr>
        <w:t>竞争性磋商响应文件</w:t>
      </w:r>
      <w:bookmarkEnd w:id="44"/>
    </w:p>
    <w:p>
      <w:pPr>
        <w:numPr>
          <w:ilvl w:val="0"/>
          <w:numId w:val="12"/>
        </w:numPr>
        <w:spacing w:line="360" w:lineRule="auto"/>
        <w:ind w:hanging="540"/>
        <w:outlineLvl w:val="1"/>
        <w:rPr>
          <w:rFonts w:asciiTheme="minorEastAsia" w:hAnsiTheme="minorEastAsia" w:eastAsiaTheme="minorEastAsia" w:cstheme="minorEastAsia"/>
          <w:snapToGrid w:val="0"/>
          <w:kern w:val="0"/>
          <w:szCs w:val="21"/>
          <w:lang w:val="zh-CN"/>
        </w:rPr>
      </w:pPr>
      <w:bookmarkStart w:id="45" w:name="_Toc30987"/>
      <w:bookmarkStart w:id="46" w:name="_Toc5070"/>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20"/>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20"/>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7" w:name="_Toc32272"/>
      <w:bookmarkStart w:id="48" w:name="_Toc1039"/>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1"/>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25217"/>
      <w:bookmarkStart w:id="50" w:name="_Toc9302"/>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2"/>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2"/>
        </w:numPr>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24544"/>
      <w:bookmarkStart w:id="52" w:name="_Toc6926"/>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2"/>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6176"/>
      <w:bookmarkStart w:id="54" w:name="_Toc28713"/>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2"/>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3324"/>
      <w:bookmarkStart w:id="56" w:name="_Toc17731"/>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2434"/>
      <w:bookmarkStart w:id="58" w:name="_Toc2090"/>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6"/>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7"/>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6"/>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6"/>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6"/>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9935"/>
      <w:bookmarkStart w:id="60" w:name="_Toc31366"/>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27068"/>
      <w:bookmarkStart w:id="62" w:name="_Toc11563"/>
      <w:r>
        <w:rPr>
          <w:rFonts w:hint="eastAsia" w:asciiTheme="minorEastAsia" w:hAnsiTheme="minorEastAsia" w:eastAsiaTheme="minorEastAsia" w:cstheme="minorEastAsia"/>
          <w:b/>
          <w:snapToGrid w:val="0"/>
          <w:kern w:val="0"/>
          <w:szCs w:val="21"/>
          <w:lang w:val="zh-CN"/>
        </w:rPr>
        <w:t>磋商保证金</w:t>
      </w:r>
      <w:bookmarkEnd w:id="61"/>
      <w:bookmarkEnd w:id="62"/>
    </w:p>
    <w:p>
      <w:pPr>
        <w:numPr>
          <w:ilvl w:val="1"/>
          <w:numId w:val="29"/>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9"/>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30"/>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5668"/>
      <w:bookmarkStart w:id="64" w:name="_Toc1853"/>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8272"/>
      <w:bookmarkStart w:id="66" w:name="_Toc13683"/>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2"/>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7" w:name="_Toc32321"/>
      <w:r>
        <w:rPr>
          <w:rFonts w:hint="eastAsia" w:asciiTheme="minorEastAsia" w:hAnsiTheme="minorEastAsia" w:eastAsiaTheme="minorEastAsia" w:cstheme="minorEastAsia"/>
          <w:b/>
          <w:szCs w:val="21"/>
        </w:rPr>
        <w:t>竞争性磋商响应文件的递交</w:t>
      </w:r>
      <w:bookmarkEnd w:id="67"/>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27305"/>
      <w:bookmarkStart w:id="69" w:name="_Toc20341"/>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17857"/>
      <w:bookmarkStart w:id="71" w:name="_Toc10031"/>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31376"/>
      <w:bookmarkStart w:id="73" w:name="_Toc4974"/>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4"/>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31760"/>
      <w:bookmarkStart w:id="75" w:name="_Toc13340"/>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6" w:name="_Toc8895"/>
      <w:r>
        <w:rPr>
          <w:rFonts w:hint="eastAsia" w:asciiTheme="minorEastAsia" w:hAnsiTheme="minorEastAsia" w:eastAsiaTheme="minorEastAsia" w:cstheme="minorEastAsia"/>
          <w:b/>
          <w:szCs w:val="21"/>
        </w:rPr>
        <w:t>磋商程序及步骤</w:t>
      </w:r>
      <w:bookmarkEnd w:id="76"/>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7" w:name="_Toc22624"/>
      <w:bookmarkStart w:id="78" w:name="_Toc8703"/>
      <w:r>
        <w:rPr>
          <w:rFonts w:hint="eastAsia" w:asciiTheme="minorEastAsia" w:hAnsiTheme="minorEastAsia" w:eastAsiaTheme="minorEastAsia" w:cstheme="minorEastAsia"/>
          <w:b/>
        </w:rPr>
        <w:t>竞争性磋商小组</w:t>
      </w:r>
      <w:bookmarkEnd w:id="77"/>
      <w:bookmarkEnd w:id="78"/>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9" w:name="_Toc21483"/>
      <w:bookmarkStart w:id="80" w:name="_Toc19257"/>
      <w:r>
        <w:rPr>
          <w:rFonts w:hint="eastAsia" w:asciiTheme="minorEastAsia" w:hAnsiTheme="minorEastAsia" w:eastAsiaTheme="minorEastAsia" w:cstheme="minorEastAsia"/>
          <w:b/>
        </w:rPr>
        <w:t>磋商代表</w:t>
      </w:r>
      <w:bookmarkEnd w:id="79"/>
      <w:bookmarkEnd w:id="80"/>
    </w:p>
    <w:p>
      <w:pPr>
        <w:tabs>
          <w:tab w:val="left" w:pos="864"/>
          <w:tab w:val="left" w:pos="1080"/>
        </w:tabs>
        <w:spacing w:line="360" w:lineRule="auto"/>
        <w:rPr>
          <w:rFonts w:asciiTheme="minorEastAsia" w:hAnsiTheme="minorEastAsia" w:eastAsiaTheme="minorEastAsia" w:cstheme="minorEastAsia"/>
          <w:szCs w:val="21"/>
        </w:rPr>
      </w:pPr>
      <w:bookmarkStart w:id="81" w:name="_Toc9967"/>
      <w:bookmarkStart w:id="82"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rPr>
        <w:t>磋商代表的其他要求见《供应商须知前附表》。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rPr>
      </w:pPr>
      <w:bookmarkStart w:id="83" w:name="_Toc331"/>
      <w:r>
        <w:rPr>
          <w:rFonts w:hint="eastAsia" w:asciiTheme="minorEastAsia" w:hAnsiTheme="minorEastAsia" w:eastAsiaTheme="minorEastAsia" w:cstheme="minorEastAsia"/>
          <w:b/>
        </w:rPr>
        <w:t>资格审查和符合性审查</w:t>
      </w:r>
      <w:bookmarkEnd w:id="83"/>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5566"/>
      <w:r>
        <w:rPr>
          <w:rFonts w:hint="eastAsia" w:asciiTheme="minorEastAsia" w:hAnsiTheme="minorEastAsia" w:eastAsiaTheme="minorEastAsia" w:cstheme="minorEastAsia"/>
          <w:b/>
        </w:rPr>
        <w:t>磋商</w:t>
      </w:r>
      <w:bookmarkEnd w:id="84"/>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5" w:name="_Toc4250"/>
      <w:r>
        <w:rPr>
          <w:rFonts w:hint="eastAsia" w:asciiTheme="minorEastAsia" w:hAnsiTheme="minorEastAsia" w:eastAsiaTheme="minorEastAsia" w:cstheme="minorEastAsia"/>
          <w:b/>
          <w:lang w:val="zh-CN"/>
        </w:rPr>
        <w:t>保密</w:t>
      </w:r>
      <w:bookmarkEnd w:id="85"/>
    </w:p>
    <w:p>
      <w:pPr>
        <w:numPr>
          <w:ilvl w:val="1"/>
          <w:numId w:val="36"/>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6"/>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6"/>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6" w:name="_Toc8923"/>
      <w:r>
        <w:rPr>
          <w:rFonts w:hint="eastAsia" w:asciiTheme="minorEastAsia" w:hAnsiTheme="minorEastAsia" w:eastAsiaTheme="minorEastAsia" w:cstheme="minorEastAsia"/>
          <w:b/>
          <w:szCs w:val="21"/>
        </w:rPr>
        <w:t>成交与签订合同</w:t>
      </w:r>
      <w:bookmarkEnd w:id="86"/>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8524"/>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 w:val="24"/>
        </w:rPr>
        <w:t xml:space="preserve">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3403"/>
      <w:r>
        <w:rPr>
          <w:rFonts w:hint="eastAsia" w:asciiTheme="minorEastAsia" w:hAnsiTheme="minorEastAsia" w:eastAsiaTheme="minorEastAsia" w:cstheme="minorEastAsia"/>
          <w:b/>
          <w:lang w:val="zh-CN"/>
        </w:rPr>
        <w:t>签订合同</w:t>
      </w:r>
      <w:bookmarkEnd w:id="88"/>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9" w:name="_Toc4883"/>
      <w:bookmarkStart w:id="90" w:name="_Toc14510"/>
      <w:bookmarkStart w:id="91" w:name="_Toc13988"/>
      <w:bookmarkStart w:id="92" w:name="_Toc16011"/>
      <w:r>
        <w:rPr>
          <w:rFonts w:hint="eastAsia" w:asciiTheme="minorEastAsia" w:hAnsiTheme="minorEastAsia" w:eastAsiaTheme="minorEastAsia" w:cstheme="minorEastAsia"/>
          <w:b/>
          <w:szCs w:val="21"/>
          <w:lang w:val="zh-CN"/>
        </w:rPr>
        <w:t>质疑和投诉</w:t>
      </w:r>
      <w:bookmarkEnd w:id="89"/>
      <w:bookmarkEnd w:id="90"/>
      <w:bookmarkEnd w:id="91"/>
      <w:bookmarkEnd w:id="92"/>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2437"/>
      <w:r>
        <w:rPr>
          <w:rFonts w:hint="eastAsia" w:asciiTheme="minorEastAsia" w:hAnsiTheme="minorEastAsia" w:eastAsiaTheme="minorEastAsia" w:cstheme="minorEastAsia"/>
          <w:b/>
          <w:lang w:val="zh-CN"/>
        </w:rPr>
        <w:t>质疑</w:t>
      </w:r>
      <w:bookmarkEnd w:id="93"/>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4377"/>
      <w:r>
        <w:rPr>
          <w:rFonts w:hint="eastAsia" w:asciiTheme="minorEastAsia" w:hAnsiTheme="minorEastAsia" w:eastAsiaTheme="minorEastAsia" w:cstheme="minorEastAsia"/>
          <w:b/>
          <w:lang w:val="zh-CN"/>
        </w:rPr>
        <w:t>质疑回复</w:t>
      </w:r>
      <w:bookmarkEnd w:id="94"/>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5" w:name="_Toc29377"/>
      <w:r>
        <w:rPr>
          <w:rFonts w:hint="eastAsia" w:asciiTheme="minorEastAsia" w:hAnsiTheme="minorEastAsia" w:eastAsiaTheme="minorEastAsia" w:cstheme="minorEastAsia"/>
          <w:b/>
          <w:lang w:val="zh-CN"/>
        </w:rPr>
        <w:t>投诉</w:t>
      </w:r>
      <w:bookmarkEnd w:id="95"/>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6" w:name="_Toc5571"/>
      <w:bookmarkStart w:id="97" w:name="_Toc14767"/>
      <w:bookmarkStart w:id="98" w:name="_Toc28705"/>
      <w:bookmarkStart w:id="99" w:name="_Toc3788"/>
      <w:r>
        <w:rPr>
          <w:rFonts w:hint="eastAsia" w:asciiTheme="minorEastAsia" w:hAnsiTheme="minorEastAsia" w:eastAsiaTheme="minorEastAsia" w:cstheme="minorEastAsia"/>
          <w:b/>
          <w:szCs w:val="21"/>
          <w:lang w:val="zh-CN"/>
        </w:rPr>
        <w:t>政策</w:t>
      </w:r>
      <w:bookmarkEnd w:id="96"/>
      <w:bookmarkEnd w:id="97"/>
      <w:bookmarkEnd w:id="98"/>
      <w:bookmarkEnd w:id="99"/>
    </w:p>
    <w:p>
      <w:pPr>
        <w:numPr>
          <w:ilvl w:val="0"/>
          <w:numId w:val="12"/>
        </w:numPr>
        <w:tabs>
          <w:tab w:val="left" w:pos="864"/>
          <w:tab w:val="left" w:pos="1080"/>
        </w:tabs>
        <w:spacing w:line="360" w:lineRule="auto"/>
        <w:ind w:hanging="540"/>
        <w:outlineLvl w:val="1"/>
        <w:rPr>
          <w:rFonts w:asciiTheme="minorEastAsia" w:hAnsiTheme="minorEastAsia" w:eastAsiaTheme="minorEastAsia" w:cstheme="minorEastAsia"/>
          <w:b/>
        </w:rPr>
      </w:pPr>
      <w:bookmarkStart w:id="100" w:name="_Toc14616"/>
      <w:r>
        <w:rPr>
          <w:rFonts w:hint="eastAsia" w:asciiTheme="minorEastAsia" w:hAnsiTheme="minorEastAsia" w:eastAsiaTheme="minorEastAsia" w:cstheme="minorEastAsia"/>
          <w:b/>
        </w:rPr>
        <w:t>政府采购政策</w:t>
      </w:r>
      <w:bookmarkEnd w:id="100"/>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1" w:name="_Toc15010"/>
      <w:r>
        <w:rPr>
          <w:rFonts w:hint="eastAsia" w:asciiTheme="minorEastAsia" w:hAnsiTheme="minorEastAsia" w:eastAsiaTheme="minorEastAsia" w:cstheme="minorEastAsia"/>
          <w:b/>
          <w:szCs w:val="21"/>
          <w:lang w:val="zh-CN"/>
        </w:rPr>
        <w:t>其他要求</w:t>
      </w:r>
      <w:bookmarkEnd w:id="101"/>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1"/>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2" w:name="_Toc423"/>
      <w:r>
        <w:rPr>
          <w:rFonts w:hint="eastAsia" w:asciiTheme="minorEastAsia" w:hAnsiTheme="minorEastAsia" w:eastAsiaTheme="minorEastAsia" w:cstheme="minorEastAsia"/>
          <w:b/>
          <w:szCs w:val="21"/>
          <w:lang w:val="zh-CN"/>
        </w:rPr>
        <w:t>适用法律</w:t>
      </w:r>
      <w:bookmarkEnd w:id="102"/>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rPr>
          <w:rFonts w:hint="eastAsia" w:asciiTheme="minorEastAsia" w:hAnsiTheme="minorEastAsia" w:eastAsiaTheme="minorEastAsia" w:cstheme="minorEastAsia"/>
          <w:b/>
          <w:bCs/>
          <w:sz w:val="24"/>
        </w:rPr>
      </w:pPr>
      <w:bookmarkStart w:id="103" w:name="_Toc9305"/>
      <w:r>
        <w:rPr>
          <w:rFonts w:hint="eastAsia" w:asciiTheme="minorEastAsia" w:hAnsiTheme="minorEastAsia" w:eastAsiaTheme="minorEastAsia" w:cstheme="minorEastAsia"/>
          <w:b/>
          <w:bCs/>
          <w:sz w:val="24"/>
        </w:rPr>
        <w:br w:type="page"/>
      </w:r>
    </w:p>
    <w:p>
      <w:pPr>
        <w:pStyle w:val="3"/>
        <w:keepNext/>
        <w:keepLines/>
        <w:pageBreakBefore w:val="0"/>
        <w:widowControl w:val="0"/>
        <w:numPr>
          <w:ilvl w:val="0"/>
          <w:numId w:val="4"/>
        </w:numPr>
        <w:kinsoku/>
        <w:wordWrap/>
        <w:overflowPunct/>
        <w:topLinePunct w:val="0"/>
        <w:autoSpaceDE/>
        <w:autoSpaceDN/>
        <w:bidi w:val="0"/>
        <w:adjustRightInd/>
        <w:snapToGrid/>
        <w:spacing w:before="0" w:after="0" w:line="579" w:lineRule="auto"/>
        <w:ind w:left="1276" w:hanging="1276"/>
        <w:jc w:val="center"/>
        <w:textAlignment w:val="auto"/>
        <w:rPr>
          <w:rFonts w:asciiTheme="minorEastAsia" w:hAnsiTheme="minorEastAsia" w:eastAsiaTheme="minorEastAsia" w:cstheme="minorEastAsia"/>
          <w:sz w:val="32"/>
          <w:szCs w:val="32"/>
        </w:rPr>
      </w:pPr>
      <w:bookmarkStart w:id="104" w:name="_Toc4326"/>
      <w:r>
        <w:rPr>
          <w:rFonts w:hint="eastAsia" w:asciiTheme="minorEastAsia" w:hAnsiTheme="minorEastAsia" w:eastAsiaTheme="minorEastAsia" w:cstheme="minorEastAsia"/>
          <w:sz w:val="36"/>
          <w:szCs w:val="36"/>
          <w:lang w:val="en-US" w:eastAsia="zh-CN"/>
        </w:rPr>
        <w:t>采购需求</w:t>
      </w:r>
      <w:bookmarkEnd w:id="104"/>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5" w:name="_Toc29818"/>
      <w:r>
        <w:rPr>
          <w:rFonts w:hint="eastAsia" w:asciiTheme="minorEastAsia" w:hAnsiTheme="minorEastAsia" w:eastAsiaTheme="minorEastAsia" w:cstheme="minorEastAsia"/>
          <w:b/>
          <w:bCs/>
          <w:sz w:val="24"/>
        </w:rPr>
        <w:t>一、技术需求</w:t>
      </w:r>
      <w:bookmarkEnd w:id="103"/>
      <w:bookmarkEnd w:id="105"/>
    </w:p>
    <w:p>
      <w:pPr>
        <w:autoSpaceDE w:val="0"/>
        <w:autoSpaceDN w:val="0"/>
        <w:adjustRightInd w:val="0"/>
        <w:spacing w:line="360" w:lineRule="auto"/>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themeColor="text1"/>
          <w:szCs w:val="21"/>
        </w:rPr>
        <w:t>1、项目概况：遴选一家供应商为湖北鑫盛工贸有限责任公司提供</w:t>
      </w:r>
      <w:r>
        <w:rPr>
          <w:rFonts w:hint="eastAsia" w:ascii="宋体" w:hAnsi="宋体" w:cs="宋体"/>
          <w:color w:val="000000" w:themeColor="text1"/>
          <w:szCs w:val="21"/>
        </w:rPr>
        <w:t>缝纫机配件采</w:t>
      </w:r>
      <w:r>
        <w:rPr>
          <w:rFonts w:hint="eastAsia" w:asciiTheme="minorEastAsia" w:hAnsiTheme="minorEastAsia" w:eastAsiaTheme="minorEastAsia" w:cstheme="minorEastAsia"/>
          <w:color w:val="000000" w:themeColor="text1"/>
          <w:szCs w:val="21"/>
        </w:rPr>
        <w:t>购服务包含但不限于（平机铁压脚、左挡、弯头、挡板压脚等）。</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2、设备/货物清单</w:t>
      </w:r>
    </w:p>
    <w:p>
      <w:pPr>
        <w:spacing w:line="360" w:lineRule="auto"/>
        <w:jc w:val="left"/>
        <w:rPr>
          <w:rFonts w:ascii="宋体" w:hAnsi="宋体" w:cs="宋体"/>
          <w:b/>
          <w:bCs/>
          <w:color w:val="000000" w:themeColor="text1"/>
          <w:szCs w:val="21"/>
        </w:rPr>
      </w:pPr>
      <w:r>
        <w:rPr>
          <w:rFonts w:hint="eastAsia" w:ascii="宋体" w:hAnsi="宋体" w:cs="宋体"/>
          <w:b/>
          <w:color w:val="000000" w:themeColor="text1"/>
          <w:kern w:val="0"/>
          <w:szCs w:val="21"/>
        </w:rPr>
        <w:t>★</w:t>
      </w:r>
      <w:r>
        <w:rPr>
          <w:rFonts w:hint="eastAsia" w:ascii="宋体" w:hAnsi="宋体" w:cs="宋体"/>
          <w:b/>
          <w:bCs/>
          <w:color w:val="000000" w:themeColor="text1"/>
          <w:szCs w:val="21"/>
        </w:rPr>
        <w:t>备注：</w:t>
      </w:r>
      <w:r>
        <w:rPr>
          <w:rFonts w:hint="eastAsia" w:ascii="宋体" w:hAnsi="宋体" w:cs="宋体"/>
          <w:b/>
          <w:bCs/>
          <w:color w:val="000000" w:themeColor="text1"/>
          <w:szCs w:val="21"/>
          <w:lang w:val="zh-CN"/>
        </w:rPr>
        <w:t>推荐品牌：重机；</w:t>
      </w:r>
      <w:r>
        <w:rPr>
          <w:rFonts w:hint="eastAsia" w:ascii="宋体" w:hAnsi="宋体" w:cs="宋体"/>
          <w:b/>
          <w:bCs/>
          <w:color w:val="000000" w:themeColor="text1"/>
          <w:szCs w:val="21"/>
        </w:rPr>
        <w:t>同时并不限制其他规模更大且技术实力更强的企业或品牌参与竞标，需提供技术参数资料证明其满足招标要求即可。</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02"/>
        <w:gridCol w:w="4360"/>
        <w:gridCol w:w="1373"/>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shd w:val="clear" w:color="auto" w:fill="auto"/>
            <w:noWrap/>
            <w:tcMar>
              <w:top w:w="15" w:type="dxa"/>
              <w:left w:w="15" w:type="dxa"/>
              <w:right w:w="15" w:type="dxa"/>
            </w:tcMar>
            <w:vAlign w:val="center"/>
          </w:tcPr>
          <w:p>
            <w:pPr>
              <w:jc w:val="center"/>
              <w:rPr>
                <w:rFonts w:ascii="Arial" w:hAnsi="Arial" w:cs="Arial"/>
                <w:b/>
                <w:bCs/>
                <w:color w:val="000000"/>
                <w:sz w:val="20"/>
                <w:szCs w:val="20"/>
              </w:rPr>
            </w:pPr>
            <w:r>
              <w:rPr>
                <w:rFonts w:hint="eastAsia" w:ascii="Arial" w:hAnsi="Arial" w:cs="Arial"/>
                <w:b/>
                <w:bCs/>
                <w:color w:val="000000"/>
                <w:sz w:val="20"/>
                <w:szCs w:val="20"/>
              </w:rPr>
              <w:t>序号</w:t>
            </w:r>
          </w:p>
        </w:tc>
        <w:tc>
          <w:tcPr>
            <w:tcW w:w="2395" w:type="pct"/>
            <w:shd w:val="clear" w:color="auto" w:fill="auto"/>
            <w:noWrap/>
            <w:tcMar>
              <w:top w:w="15" w:type="dxa"/>
              <w:left w:w="15" w:type="dxa"/>
              <w:right w:w="15" w:type="dxa"/>
            </w:tcMar>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rPr>
              <w:t>名称</w:t>
            </w:r>
          </w:p>
        </w:tc>
        <w:tc>
          <w:tcPr>
            <w:tcW w:w="754" w:type="pct"/>
            <w:shd w:val="clear" w:color="auto" w:fill="auto"/>
            <w:noWrap/>
            <w:tcMar>
              <w:top w:w="15" w:type="dxa"/>
              <w:left w:w="15" w:type="dxa"/>
              <w:right w:w="15" w:type="dxa"/>
            </w:tcMar>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rPr>
              <w:t>单位</w:t>
            </w:r>
          </w:p>
        </w:tc>
        <w:tc>
          <w:tcPr>
            <w:tcW w:w="1133" w:type="pct"/>
            <w:shd w:val="clear" w:color="auto" w:fill="auto"/>
            <w:noWrap/>
            <w:tcMar>
              <w:top w:w="15" w:type="dxa"/>
              <w:left w:w="15" w:type="dxa"/>
              <w:right w:w="15" w:type="dxa"/>
            </w:tcMar>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sz w:val="20"/>
                <w:szCs w:val="20"/>
              </w:rPr>
              <w:t>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0.6CM平机铁压脚    左挡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1.1森本裤耳呵筒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1.4森本裤耳呵筒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1/2弯头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1/4挡板压脚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1/4针板 牙齿 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1/8挡板压脚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100UF电容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 033杠杆板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 25*25压脚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109U-108上压板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109U-114无油钢套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109U薄型气缸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109U气缸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109U气缸感应头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109U气缸感应头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10寸布夹  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10寸压脚杆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12*65不锈钢罗丁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12KW安全阀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12KW发热管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131-01704</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15R三通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15R三通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15短丝</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15活接</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15活接</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15活拉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15内外丝弯头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15内外丝弯头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15汽阀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15疏水阀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15外罗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15弯头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1790华洋梭套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1790同步带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1790小号压脚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1790旋梭 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1790旋梭连接头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1790压脚小号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1808大白扣宝塔簧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18KW发热管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1900B菊花眼模具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1900摆梭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1900打结机针板螺钉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1900华洋梭套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1900扫线器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1900挑线杆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1900挑线杆组件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1900托板带压脚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1900压脚带送料板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1900羊角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1900针杆过线环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1900佐文摆梭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1903打线勾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1903动定刀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1903扣夹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 1/8针板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1寸底边筒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2.0森本裤耳呵筒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2.0钻针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2000C裤耳机打线架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2190挑线杆部件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220V接触器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220V马达节能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25R三通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3/16压脚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3/8底边筒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3210接触器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3568A分离器原装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3568大爪子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3568针杆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3568针杆好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373拨线叉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373动定刀强信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373勾针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373扣夹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380V接触器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380双针双链皮带罩</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3寸小平口启子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40厚料双包筒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4-2割线刀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430D摆梭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430D动刀    薄料</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430D小针板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430D压脚架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430D羊角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430D羊角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430D主轴轴承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430摆梭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430羊角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430佐文摆梭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4变2一体</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4分气阀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4分球阀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4分水阀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4分铁外丝接头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4分铁弯头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4分铁直通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5/16底边筒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500*1540*1850粘合带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500粘合机刮片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500粘合机刮片原装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500左侧盖</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515针板 11/16</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60UF电容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6200轴承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6202轴承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6-5针位</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6714压脚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6716五线上刀片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6716五线下刀片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6716针夹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6716针夹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686皮带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6分气阀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700前盖和支架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7300双向曲柄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7471.6上针启子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747压脚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757针位</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781梭心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  4-25</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806油盘垫密封胶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812刀片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817刀片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830灯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1/4 针夹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1/4 针夹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1-7-10原装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1-7-10原装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1-7-12原装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CD1-12</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845摆杆滑块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845摆轴小连杆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845德盛旋梭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845垫片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845菲司特梭套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845分离器（胜家）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845割线刀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845华洋梭套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845华洋梭套带片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845夹线组件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845滤油器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845挑线杆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845挑线杆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845小连杆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845肖子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845压脚调压螺钉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845压脚杆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845针板罗丁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845针杆滑块组件1-12</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845针杆装机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845针夹罗丁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845左右推板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8700夹线器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8700双向曲柄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8700双向曲柄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8寸布夹   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8寸平口启子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8个线卡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9000B号码盘组件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90底刀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927送料拖轮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 1/4压脚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988切带机刀片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9KW安全阀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AB胶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B17牙齿   金鸽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B24针板  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CL1/16N高低压脚 全钢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DB*1*14多特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DE161</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DE162斜齿轮轴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DE62中心滑块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DP*5*14多特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E20针板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EX五线弯针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EX五线针板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E牙齿    金鸽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F-109A导柱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F-109A导柱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HD-109U面板标签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LED-830MP衣车灯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MGS  1/2刀片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MGS锁眼刀 1/2</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NT-18底板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NT-18压脚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SP-18 1/4挡板压脚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SP-18 5/32 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SS-9120643-TP螺钉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SS-9120643-TP螺钉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TQ*1*16多特机针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TV*7*14多特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阿米达刀头组件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阿米达刀头组件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阿米达吸线头机软轴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埃美柯气阀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按式总程</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白板笔</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白蜡笔</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白皮带 35</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白色打号油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白色拉线蜡笔</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白色挑线簧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百纳刀头组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百纳软轴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百纳软轴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宝塔簧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小</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保温材料</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保温棉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贝纳剪线机刀头组件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贝纳剪线头刀片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贝纳剪线头刀片组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贝纳牌剪线头机碳刷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贝纳软轴芯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贝纳吸线头机抽风电机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贝纳吸线头机剪线电机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贝纳吸线头机吸风电机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贝纳主轴电机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拨把</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玻璃管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玻璃管接头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薄料压脚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裁床</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裁订固定罗母罗杆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彩虹画粉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长城浓机油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齿轮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冲眼模具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触点开关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船压脚(胶)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刺刀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打版坐标纸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打包机排风扇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打号机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打号机海绵垫</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打结机花样梭心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打结机连杆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打结机梭心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打孔钳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打线器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打样钳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大磁规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大吉10寸剪刀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大吉1号剪刀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大吉9寸升级版剪刀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大洁王80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大洁王防锈油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大孔手针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大踏板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大桶油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1/4针夹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1/4牙齿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1/4针板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11/16针位</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1寸针位</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3/8针位</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大爪子插销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大爪子弹簧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大总承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丹东开关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单边压脚 全钢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刀头组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导柱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得力打码机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德成LED衣车灯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德盛1790旋梭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德盛旋梭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电磁钉扣机行程开关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电磁阀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电机连轴器 LS9000-02-14</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电剪齿板组件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电剪刀片 10寸强信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电剪导轮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电剪导轮销子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电剪底轮 无耳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电剪固定杆压脚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电剪耙子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电剪皮川</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电剪清扫器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电剪纱带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电剪线插头插座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电剪修理费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电剪压脚定位板 BE136</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电剪压脚提勾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电剪转子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电剪左右夹板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电磨头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电脑车倒线器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电脑车进口旋梭(佐文)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电脑车切线驱动曲柄轴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电脑车球头拉杆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电脑车针板E18</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电脑倒线器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电脑倒线器卡簧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电脑拐角双针定刀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电脑拐角双针动刀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电脑拐角双针上针罗丁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电脑平车松线复位弹簧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电脑平机定刀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电脑平机针板B26</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电脑双针旋梭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电脑套结机羊角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电脑针杆下套筒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电热管黑胶垫</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电源线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电子锅炉排污4管两头带丝口管长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电子锅炉水位管定位螺栓螺母</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电子锅炉熨斗手柄汽阀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电钻钻针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垫纸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调速电磨机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调压螺钉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钉扣机动刀强信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钉扣机固定刀强信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订做0.3呵筒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订做12MM森本裤耳呵筒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订做底边拉筒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订做底边拉筒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订做花样机模具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订做拉条呵筒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订做拉条呵筒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订做拉筒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订做平车0.6拉筒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订做平车呵筒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订做气管咀子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订做纱剪</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订做手工裤耳筒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订做双针拉筒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订做双针拉筒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定刀固定螺钉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定刀罗丁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定位勾罗丁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定位器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东和梭套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动刀固定螺钉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动刀架垫片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动刀架罗丁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断布机3*8轴承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断布机扁簧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断布机挡头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断布机刀片护罩</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断布机底刀弹簧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断布机底座滚轮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断布机滑槽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断布机砂轮组件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断布机碳刷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断布机支架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断布机轴承3*8</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多特机针DB*1*16KN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多特机针DB*1*18KN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多特机针DC*1*16KN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多特机针DC*1*16KN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多特机针DC*1*18KN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多特机针DP*17*16KN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多特机针DP*5*14KN*90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多特机针DP*5*16 KN</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发热管垫子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发热管胶垫</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发热管螺钉不锈钢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发热管橡胶垫圈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阀门大小头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阀门大小头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翻领角器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翻新马达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方电容 3VF</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防滑线手套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放码尺45</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放气三通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飞机定规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飞马700链线弯针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 针位 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飞马下弯针架螺钉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飞鹏针板 B26 刻度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菲司特1850梭套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菲司特781梭套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分离器弹簧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风琴机针DP*17*16*100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锋钢纱带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浮球控制器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复位弹簧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富山牙齿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钢丝手套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高低压脚 1/16CRN 全钢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高温线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高温消失笔芯（细）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格罗茨机针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格罗茨机针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共创和谐气管 黑</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固体胶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拐角双针黑色右压脚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拐角双针黑色右压脚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拐角双针机勾线复位簧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拐角双针机手轮螺丝</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拐角双针机旋梭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拐角双针连接柱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拐角双针针板重机原装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拐角双针针夹重机原装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管道变头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管道气管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管道外接</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广濑旋梭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硅油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滚轮压脚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锅炉除垢剂</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锅炉去垢粉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代</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锅炉水位管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海菱GC128 针杆接头螺钉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黑色打号油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华罡打号机（正）</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华洋带片梭套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华洋双针机梭套CP-G12C</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华洋梭套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画皮复写纸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画皮纸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黄金龙气管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黄芯板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回力弹簧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活动扳手</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机架角 10号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机架踏板七字铁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加厚牛皮纸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佳田12KW 380V发热管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佳田风叶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佳先电路板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剪线刀头组件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剪线头机防尘网</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剪线头机软轴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胶米尺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PCS</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节流阀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节流阀/接头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介子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金属软管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京木1.5 内六角启子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京木1.6 内六角启子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京木12寸启子 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京木定规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京木卷尺 市制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精品平车梭心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咀子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巨克断布机轨道</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巨克断布机轴承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巨克斯扁簧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绝缘胶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卡簧 3</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卡簧 4</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卡簧 5</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卡西欧计算器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凯斯曼10寸刀库</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凯斯曼电剪底盘原装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凯斯曼翻领角器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靠把接头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空压机电机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空压机快速接头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空压机气枪头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空压气枪接管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裤耳机连轴器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快可利 切带机刀片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快可利32呵筒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乐江100圆刀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链式双针单边压脚左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链式双针机针杆下套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龙牌剪口钳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埋夹1/4M呵筒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埋夹1/4S呵筒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曼克斯500粘合机滚筒上</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曼克斯500粘合机滚筒下</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毛毡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密封胶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模板花样机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模板袋盖</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模板机万向压脚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模板机针板K-1</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模板口袋</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磨锋钢纱带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魔术机气阀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魔术贴薄形气缸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魔术贴刀架座子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魔术贴机动刀滑块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魔术贴机动定刀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魔术贴机滚针轴承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魔术贴机送料马达线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魔术贴机送料牙马达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魔术贴机踏板感应器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魔术贴机压脚滑块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魔术贴进口摆梭</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魔术贴连接座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魔术贴送料感应器X6</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魔术贴送料机上压料板弹簧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魔术贴羊角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2.5</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3.0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4.0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5.0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内丝三通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牛皮打版纸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牛皮打版纸进口</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牛皮纸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磐锋10寸波刀  小波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偏心轴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 定位勾 白 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 定位勾 黑</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平车钢针杆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平车高低压脚 CR1/16NS 全钢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平车华洋梭套带片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平车上针罗丁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平车挑线簧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平车压脚 P58 环球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平车压脚 P58 全钢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平机挑线簧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平机挑线簧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平机油盘双向曲柄螺钉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枚</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气泵气阀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气管接头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气管卡子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汽泵接头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牵手组件左右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 430D梭床</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强信1/2刀片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强信1790底剪</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强信1790面剪</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强信1850动定刀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强信1900定刀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强信1900动刀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强信19-1 3/16针板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强信373动刀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强信430D定刀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强信430D动刀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强信6714上刀片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强信6714下刀片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强信断布机刀片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强信断布机底刀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强信断布机圆刀片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强信飞马下刀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强信森本裤耳机下刀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强信森本裤耳机左上刀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强信兄弟430D定刀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强信兄弟430F动刀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强信兄弟动定刀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切布刀片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切带机皮带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切条机刀片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琴键开关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球阀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球头拉杆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热切机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热切机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软轴芯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三公分呵筒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PCS</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三针三链1/4右挡压脚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三针三链打线架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三针三链胶压脚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三针三链挑线杆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三针三链左挡压脚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森本裤耳机连杆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森本裤耳机上刀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森本裤耳机右上刀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刹车簧组件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砂纸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上工GC5200 双向曲柄扭簧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上针罗丁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上针罗丁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生胶带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生料带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胜家牌打结机过线器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胜家平头锁眼机梭套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胜家前盖压缩弹簧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胜家挑线杆轴承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胜家五线机前盖支架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盛泰601按式熨斗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盛泰大汽量熨斗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世达工具箱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世达启子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世达启子（梅花起子）</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手动开关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手轮盘</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手指套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袋</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疏水阀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双向杆复位弹簧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双向曲柄扭簧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双针1/4胶压脚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双针845针杆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双针845针杆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双针车挑线杆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双针机动刀弹片（原装）</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双针机手轮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双针机牙齿罗丁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双针机针板罗丁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双针上针螺钉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双针双链1/4M呵筒</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双针双链1/4右挡压脚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双针双链打线凸轮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双针双链割线刀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双针双链机皮带轮</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双针双链上针罗丁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双针双链油管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双针梭皮带大小罗丁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双针旋梭固定螺钉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双针压脚 11/16</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水位玻璃管带胶圈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水位探针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水银笔</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塑料拉链压脚 智足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塑料平压脚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塑料小油壶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梭套弹片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锁眼机梭心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抬压脚电机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碳针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烫版用白塑料板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烫台布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挑线连杆铰链轴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铁滚轮压脚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铁嵌线压脚 P69 1/4RH 环球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铁桶油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挺线架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铜咀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外罗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弯头（40）</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维修电控箱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维修电控箱专机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维修聚光灯</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维修马达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维修魔术贴机电控箱</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维修显示屏</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维修兄弟电路板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尾气管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五线机割线刀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五线机厚料压脚</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五线机送料底座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五线机压脚压力簧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五线机针夹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吸风马达</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吸线头机  软轴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吸线头机碳刷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锡纸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锡纸</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显示屏单</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小磁规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小踏板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兄弟7300动定刀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兄弟KE-430F剪线组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兄弟S7300S抬压脚曲柄</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兄弟S-7300动刀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兄弟S-7300固定刀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兄弟电脑车动刀架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兄弟电脑平车扫线杆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兄弟动刀罗丁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兄弟内外屏</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兄弟牌打包机行程开关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兄弟送扣感应器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兄弟显示屏</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兄弟油量调节螺钉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兄力魔术贴切割机皮带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兄力切带机上下刀片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修理费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绣花梭心</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压寸机送料调节螺杆</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压紧弹簧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压力表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压力控制器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牙齿罗丁长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伊士曼左右夹板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伊斯曼磨刀架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依士曼15牙斜齿轮原装DE174</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依士曼插头插座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隐形画粉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鹰牌747上刀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鹰牌747下刀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鹰牌747下刀钨钢</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油管</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右弹簧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右磨刀垫</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鱼牌10寸刀片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鱼牌断布机刀片</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鱼牌纱带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原装挑线杆组件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熨斗拨把</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熨斗弹簧Z型</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熨斗手柄阀弹簧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熨斗手柄阀弹簧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熨斗手柄阀弹簧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熨斗总程</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粘合带 500*1850白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粘合带 500*1850白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粘合带 500*1850白</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粘合机硅粉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粘合机硅油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粘合机碳刷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针板罗丁</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针板螺丝</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针杆止动块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针夹螺丝</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真空气泵</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蒸汽管道</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蒸汽管道活接头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正泰3-37接触器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正泰NC3-37-30-22触器</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支杆导轮架</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止动块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止回阀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重机1790下剪</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1/4针板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1/4针板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13部件51号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13部件52号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重机3568A-7针夹1/4</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重机3568A-7针夹座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重机6816五线链线弯针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重机6816五线链线弯针</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重机LH-3528-7动刀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重机LH-3528-8定刀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重机LH-3568A固定针夹螺钉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重机LH-3568A针板螺钉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重机LK1850 STOP MOTION PLUNGER ROD</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重机LK-1903A针板1.6</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重机MO-6700割线刀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重机双针牙齿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重机双针针板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重机双针针夹螺钉</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重机锁眼机面剪</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宙斯牌复写纸大号</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主材料</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自动魔术贴同步带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自动送扣机摆臂</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自动送扣机档扣板</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自动送扣机电机维修费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自动送扣机动定刀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自动送扣机扣夹</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自动送扣机松扣夹钢线绳</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自动送扣机送扣弹簧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自动送扣机送扣轴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自动送扣机送压扣皮套</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自动送扣机压脚夹头</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自动送扣扣夹体</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803</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自动送料魔术贴机电磁阀</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804</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自动喂扣机长皮带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805</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自动喂扣机电机</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806</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自动喂扣机短皮带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807</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钻石纱剪</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808</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钻王电钻</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809</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左弹簧</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810</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左磨刀垫</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811</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佐文430摆梭进口</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16"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812</w:t>
            </w:r>
          </w:p>
        </w:tc>
        <w:tc>
          <w:tcPr>
            <w:tcW w:w="2395"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佐文旋梭电脑车</w:t>
            </w:r>
          </w:p>
        </w:tc>
        <w:tc>
          <w:tcPr>
            <w:tcW w:w="754"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1133"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r>
    </w:tbl>
    <w:p>
      <w:pPr>
        <w:autoSpaceDE w:val="0"/>
        <w:autoSpaceDN w:val="0"/>
        <w:adjustRightInd w:val="0"/>
        <w:spacing w:line="360" w:lineRule="auto"/>
        <w:rPr>
          <w:rFonts w:asciiTheme="minorEastAsia" w:hAnsiTheme="minorEastAsia" w:eastAsiaTheme="minorEastAsia" w:cstheme="minorEastAsia"/>
          <w:szCs w:val="21"/>
        </w:rPr>
      </w:pPr>
    </w:p>
    <w:p>
      <w:pPr>
        <w:autoSpaceDE w:val="0"/>
        <w:autoSpaceDN w:val="0"/>
        <w:adjustRightInd w:val="0"/>
        <w:spacing w:line="36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以上清单需求表中如出现涉及固定规格型号、尺寸及重量的均为参考，允许略有误差，但投标人报价的产品必须符合采购人使用功能及质量要求，并提供相应技术参数证明其符合采购需求或优于采购需求，否则视其为不满足采购需求。如涉及固定厂家品牌也均为参考或推荐，并要求其唯一性，投标人可提供同等质量标准或更高标准产品，并提供相应技术参数证明其符合采购需求或优于采购需求，否则视其为不满足采购需求。</w:t>
      </w:r>
    </w:p>
    <w:p>
      <w:pPr>
        <w:autoSpaceDE w:val="0"/>
        <w:autoSpaceDN w:val="0"/>
        <w:adjustRightInd w:val="0"/>
        <w:spacing w:line="360" w:lineRule="auto"/>
        <w:rPr>
          <w:rFonts w:asciiTheme="minorEastAsia" w:hAnsiTheme="minorEastAsia" w:eastAsiaTheme="minorEastAsia" w:cstheme="minorEastAsia"/>
          <w:szCs w:val="21"/>
        </w:rPr>
      </w:pPr>
      <w:r>
        <w:rPr>
          <w:rFonts w:ascii="宋体" w:hAnsi="宋体" w:cs="宋体"/>
          <w:sz w:val="24"/>
        </w:rPr>
        <w:t xml:space="preserve"> </w:t>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6" w:name="_Toc6287"/>
      <w:r>
        <w:rPr>
          <w:rFonts w:hint="eastAsia" w:asciiTheme="minorEastAsia" w:hAnsiTheme="minorEastAsia" w:eastAsiaTheme="minorEastAsia" w:cstheme="minorEastAsia"/>
          <w:b/>
          <w:bCs/>
          <w:sz w:val="24"/>
        </w:rPr>
        <w:t>二、商务需求</w:t>
      </w:r>
      <w:bookmarkEnd w:id="106"/>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2、服务质量要求：</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供应商须为采购人提供送货上门服务。货物送达时，应按每批一总单、清单、按分类号种类集中打包的要求，即每批次应附总单（注明品名、种数、价格（单价、总价）、批次及发货日期等）。</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供应商需保障供货质量。向采购人供应货物保证所供货物的完整性，不得有已拆封、缺损等情况出现。如发现必须及时收回，并承担一切法律责任，采购人有权拒绝验收，供应商必须无条件接受退货，由此造成的法律责任和经济损失由供货商负责。供应商所供货物如有质量问题，在接到采购人的通知后，在3个工作日内应负责包退、包换，不能以已加工等理由拒绝，由此造成的损失及费用由供应商承担。</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3本次所供货物主要通过采购人拟定清单方式批次购买，</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应提前做好相应准备工作。供货商应在收到采购人订单3日内向采购人通报到货情况，若遇延期供货、不可抗因素等情况，供应商应及时回告采购人，以便采购人进行调整。所有货物必须经采购确认后再供货，</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不得擅自进行配送，否则</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 xml:space="preserve">无条件接受采购人退货。所有货物的交货期从收到采购人确认订单到送达时间为 </w:t>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lang w:val="zh-CN"/>
        </w:rPr>
        <w:t xml:space="preserve"> 个日历天以内，超过到期限且未经采购人认可的货物采购方有权拒收。</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3、产品质量要求：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3.1满足执行的国家相关标准、行业标准、地方标准或其他标准，规范；</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3.2所有产品是否满足招标文件的要求及投标文件的承诺；</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3.3供应商须提供设备的相应参数和技术支持材料，不得完全照搬招标文件技术参数要求内容或标示无偏离或者符合等。</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3.4本次采购项目的质量必须完全满足中华人民共和国国家质量标准及现行规范要求，供应商应根据企业实际能力在投标文件中对项目质量予以承诺，成交后在合同中加以确认。</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3.5如有在本采购文件中未说明的设备运行所必须的其他辅助设备及软件系统，请在响应文件中提供详细说明及相关报价。</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3.6供应商在招标及中标后，发生侵犯专利权的行为时，其侵权责任与招标人无关，应由成交供应商承担相应的责任，并不得影响招标人的利益。</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3.7所投产品可与符合行业标准的其他任何品牌产品无缝集成，协同工作，且其技术指标不会因此而受到影响。供应商需要对此给予明确的承诺，如有不符合的情况，则需提供详细说明。</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宋体" w:hAnsi="宋体" w:cs="宋体"/>
          <w:szCs w:val="21"/>
        </w:rPr>
        <w:t>3.8完成本项目的培训工作。</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4、交货地点：湖北鑫盛工贸有限责任公司指定地点</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5、交货期：接到招标人通知后7天内供货，因监狱政策调整，随时按政策规定执行按需配送</w:t>
      </w:r>
    </w:p>
    <w:p>
      <w:pPr>
        <w:spacing w:line="360" w:lineRule="auto"/>
        <w:jc w:val="left"/>
        <w:rPr>
          <w:color w:val="000000" w:themeColor="text1"/>
        </w:rPr>
      </w:pPr>
      <w:r>
        <w:rPr>
          <w:rFonts w:hint="eastAsia" w:ascii="宋体" w:hAnsi="宋体" w:cs="宋体"/>
          <w:color w:val="000000" w:themeColor="text1"/>
          <w:szCs w:val="21"/>
        </w:rPr>
        <w:t>6、质保期/保修期：验收合格之日算起，质保期限为一年</w:t>
      </w:r>
    </w:p>
    <w:p>
      <w:pPr>
        <w:spacing w:line="360" w:lineRule="auto"/>
        <w:jc w:val="left"/>
        <w:rPr>
          <w:rFonts w:hint="eastAsia" w:ascii="宋体" w:hAnsi="宋体" w:cs="宋体"/>
          <w:color w:val="000000" w:themeColor="text1"/>
          <w:szCs w:val="21"/>
          <w:lang w:bidi="ar"/>
        </w:rPr>
      </w:pPr>
      <w:r>
        <w:rPr>
          <w:rFonts w:hint="eastAsia" w:asciiTheme="minorEastAsia" w:hAnsiTheme="minorEastAsia" w:eastAsiaTheme="minorEastAsia" w:cstheme="minorEastAsia"/>
          <w:color w:val="000000" w:themeColor="text1"/>
          <w:szCs w:val="21"/>
          <w:lang w:val="en-US" w:eastAsia="zh-CN"/>
        </w:rPr>
        <w:t>7</w:t>
      </w:r>
      <w:r>
        <w:rPr>
          <w:rFonts w:hint="eastAsia" w:asciiTheme="minorEastAsia" w:hAnsiTheme="minorEastAsia" w:eastAsiaTheme="minorEastAsia" w:cstheme="minorEastAsia"/>
          <w:color w:val="000000" w:themeColor="text1"/>
          <w:szCs w:val="21"/>
        </w:rPr>
        <w:t>、付款方式：</w:t>
      </w:r>
      <w:r>
        <w:rPr>
          <w:rFonts w:hint="eastAsia" w:ascii="宋体" w:hAnsi="宋体" w:cs="宋体"/>
          <w:color w:val="000000" w:themeColor="text1"/>
          <w:szCs w:val="21"/>
          <w:lang w:bidi="ar"/>
        </w:rPr>
        <w:t>本次</w:t>
      </w:r>
      <w:r>
        <w:rPr>
          <w:rFonts w:hint="eastAsia" w:ascii="宋体" w:hAnsi="宋体" w:cs="宋体"/>
          <w:color w:val="000000" w:themeColor="text1"/>
          <w:szCs w:val="21"/>
          <w:lang w:eastAsia="zh-CN" w:bidi="ar"/>
        </w:rPr>
        <w:t>采购</w:t>
      </w:r>
      <w:r>
        <w:rPr>
          <w:rFonts w:hint="eastAsia" w:ascii="宋体" w:hAnsi="宋体" w:cs="宋体"/>
          <w:color w:val="000000" w:themeColor="text1"/>
          <w:szCs w:val="21"/>
          <w:lang w:bidi="ar"/>
        </w:rPr>
        <w:t>项目的合同由湖北</w:t>
      </w:r>
      <w:r>
        <w:rPr>
          <w:rFonts w:hint="eastAsia" w:ascii="宋体" w:hAnsi="宋体" w:cs="宋体"/>
          <w:color w:val="000000" w:themeColor="text1"/>
          <w:szCs w:val="21"/>
          <w:lang w:eastAsia="zh-CN" w:bidi="ar"/>
        </w:rPr>
        <w:t>鑫盛工贸有限责任公司</w:t>
      </w:r>
      <w:r>
        <w:rPr>
          <w:rFonts w:hint="eastAsia" w:ascii="宋体" w:hAnsi="宋体" w:cs="宋体"/>
          <w:color w:val="000000" w:themeColor="text1"/>
          <w:szCs w:val="21"/>
          <w:lang w:bidi="ar"/>
        </w:rPr>
        <w:t>（以下简称甲方）与</w:t>
      </w:r>
      <w:r>
        <w:rPr>
          <w:rFonts w:hint="eastAsia" w:ascii="宋体" w:hAnsi="宋体" w:cs="宋体"/>
          <w:color w:val="000000" w:themeColor="text1"/>
          <w:szCs w:val="21"/>
          <w:lang w:eastAsia="zh-CN" w:bidi="ar"/>
        </w:rPr>
        <w:t>成交供应商</w:t>
      </w:r>
      <w:r>
        <w:rPr>
          <w:rFonts w:hint="eastAsia" w:ascii="宋体" w:hAnsi="宋体" w:cs="宋体"/>
          <w:color w:val="000000" w:themeColor="text1"/>
          <w:szCs w:val="21"/>
          <w:lang w:bidi="ar"/>
        </w:rPr>
        <w:t>（以下简称乙方）签订。</w:t>
      </w:r>
    </w:p>
    <w:p>
      <w:pPr>
        <w:spacing w:line="360" w:lineRule="auto"/>
        <w:ind w:firstLine="420" w:firstLineChars="200"/>
        <w:jc w:val="left"/>
        <w:rPr>
          <w:rFonts w:hint="eastAsia" w:ascii="宋体" w:hAnsi="宋体" w:cs="宋体"/>
          <w:color w:val="000000" w:themeColor="text1"/>
          <w:szCs w:val="21"/>
          <w:lang w:val="zh-CN" w:bidi="ar"/>
        </w:rPr>
      </w:pPr>
      <w:r>
        <w:rPr>
          <w:rFonts w:hint="eastAsia" w:ascii="宋体" w:hAnsi="宋体" w:cs="宋体"/>
          <w:color w:val="000000" w:themeColor="text1"/>
          <w:szCs w:val="21"/>
          <w:lang w:bidi="ar"/>
        </w:rPr>
        <w:t>合同签订后，乙方完成供货，经验收合格后甲方支付实际发生的数量进行据实结算，</w:t>
      </w:r>
      <w:r>
        <w:rPr>
          <w:rFonts w:hint="eastAsia" w:ascii="宋体" w:hAnsi="宋体" w:cs="宋体"/>
          <w:color w:val="000000" w:themeColor="text1"/>
          <w:szCs w:val="21"/>
          <w:lang w:eastAsia="zh-CN" w:bidi="ar"/>
        </w:rPr>
        <w:t>（</w:t>
      </w:r>
      <w:r>
        <w:rPr>
          <w:rFonts w:hint="eastAsia" w:ascii="宋体" w:hAnsi="宋体" w:cs="宋体"/>
          <w:color w:val="000000" w:themeColor="text1"/>
          <w:szCs w:val="21"/>
          <w:lang w:bidi="ar"/>
        </w:rPr>
        <w:t>结算方式=产品单价×产品数量）</w:t>
      </w:r>
      <w:r>
        <w:rPr>
          <w:rFonts w:hint="eastAsia" w:ascii="宋体" w:hAnsi="宋体" w:cs="宋体"/>
          <w:color w:val="000000" w:themeColor="text1"/>
          <w:szCs w:val="21"/>
          <w:lang w:eastAsia="zh-CN" w:bidi="ar"/>
        </w:rPr>
        <w:t>。乙方每月</w:t>
      </w:r>
      <w:r>
        <w:rPr>
          <w:rFonts w:hint="eastAsia" w:ascii="宋体" w:hAnsi="宋体" w:cs="宋体"/>
          <w:color w:val="000000" w:themeColor="text1"/>
          <w:szCs w:val="21"/>
          <w:lang w:val="en-US" w:eastAsia="zh-CN" w:bidi="ar"/>
        </w:rPr>
        <w:t>20日前将上月供货部分对账，确认无误后开具增值税发票，甲方收到发票45天内付款。</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、成交供应商（乙方）应遵守的规定: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由于监狱工作的特殊性，乙方应认真教育本单位工作人员严格遵守监狱的相关管理规定。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（一）乙方人员必须遵守法律法规，不得假借监狱名义从事有损监狱形象的行为。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（二）乙方人员进入监管区应提高警惕，注意人身安全保护，加强自我防范意识；自觉与罪犯划清界线，防止被罪犯利用。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（三）乙方人员进入监管区必须衣着整齐，举止文明；女士不得进入监区。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（四）凡需进入监管区的乙方人员必须由合作方开具委派证明和身份证明原件，向甲方提出申请，经核准后办理相关手续。</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（五）乙方车辆应凭审批手续并由监狱警察带领或监狱指定人员驾驶，方可进出监管区大门。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（六）所有进出监管区大门的乙方人员、车辆和物品应接受监门警察和监门哨兵的检查，凭通行证件或经监狱审批的手续，人证相符、手续齐全方可进出监管区大门。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乙方人员进出监管区大门必须遵守《监狱监管区大门管理规定》。凭有效身份证件办理《外来人员通行证》或《外来人员临时通行证》，由监狱相关部门警察带入带出，并接受监门武警和值班警察的检查管理。</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人员不得携带管控物品（包括：1、武器弹药、刀具、利器；2、放射物、剧毒物品和麻醉物、毒品；3、爆炸物品、易燃易爆物品和腐蚀性物品；4、打火机、火柴等明火源；5、绳索、攀援器械、工程维修工具等；6、录音录像照相器材、通讯工具、计算机、多媒体等电子产品；7、其他可能影响监管安全的物品）进入监管区，进入监管区时必须按规定将移动电话等物品保管在贮物箱。</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（九）乙方人员进入监管区大门后，必须将《外来人员通行证》或《外来人员临时通行证》挂于胸前，并妥善保管。</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（十）乙方人员在监管区内必须遵守监狱的下列规定：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1、不得擅自与罪犯接触，与罪犯认老乡、攀亲结友；</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2、不得为罪犯携带现金、酒类、熟食类物品或传带、保管任何物品； </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3、不得为罪犯邮寄信件、捎口信或替罪犯打电话；</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4、不得在监管区拍照、摄像或录音；</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5、不得在监管区内随意走动，非经许可不得进入监舍区；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6、不得向无关人员谈及监狱工作秘密，或从事其它有碍监管安全的行为。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（十一）乙方车辆应按指定位置停放并熄火，拔下钥匙，锁紧车门窗。所有车辆在当天16:30时前应驶离监管区。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（十二）乙方人员若违反本管理规定，甲方将责成乙方将其解聘、辞退或调离，情节严重的将与乙方解除合同，有违法行为的送司法机关处理。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rPr>
          <w:rFonts w:hint="eastAsia"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rPr>
        <w:br w:type="textWrapping"/>
      </w:r>
      <w:r>
        <w:rPr>
          <w:rFonts w:hint="eastAsia" w:asciiTheme="minorEastAsia" w:hAnsiTheme="minorEastAsia" w:eastAsiaTheme="minorEastAsia" w:cstheme="minorEastAsia"/>
          <w:b/>
          <w:bCs/>
          <w:color w:val="FF0000"/>
          <w:szCs w:val="21"/>
        </w:rPr>
        <w:br w:type="textWrapping"/>
      </w:r>
    </w:p>
    <w:p>
      <w:r>
        <w:rPr>
          <w:rFonts w:hint="eastAsia" w:asciiTheme="minorEastAsia" w:hAnsiTheme="minorEastAsia" w:eastAsiaTheme="minorEastAsia" w:cstheme="minorEastAsia"/>
          <w:b/>
          <w:bCs/>
          <w:color w:val="FF0000"/>
          <w:szCs w:val="21"/>
        </w:rPr>
        <w:br w:type="page"/>
      </w:r>
    </w:p>
    <w:p>
      <w:pPr>
        <w:pStyle w:val="3"/>
        <w:numPr>
          <w:ilvl w:val="0"/>
          <w:numId w:val="4"/>
        </w:numPr>
        <w:jc w:val="center"/>
        <w:rPr>
          <w:rFonts w:asciiTheme="minorEastAsia" w:hAnsiTheme="minorEastAsia" w:eastAsiaTheme="minorEastAsia" w:cstheme="minorEastAsia"/>
          <w:szCs w:val="21"/>
        </w:rPr>
      </w:pPr>
      <w:bookmarkStart w:id="107" w:name="_Toc30737"/>
      <w:r>
        <w:rPr>
          <w:rFonts w:hint="eastAsia" w:asciiTheme="minorEastAsia" w:hAnsiTheme="minorEastAsia" w:eastAsiaTheme="minorEastAsia" w:cstheme="minorEastAsia"/>
          <w:sz w:val="36"/>
          <w:szCs w:val="36"/>
        </w:rPr>
        <w:t>竞争性磋商采购评定办法</w:t>
      </w:r>
      <w:bookmarkEnd w:id="107"/>
    </w:p>
    <w:p>
      <w:pPr>
        <w:spacing w:line="360" w:lineRule="auto"/>
        <w:outlineLvl w:val="1"/>
        <w:rPr>
          <w:rFonts w:asciiTheme="minorEastAsia" w:hAnsiTheme="minorEastAsia" w:eastAsiaTheme="minorEastAsia" w:cstheme="minorEastAsia"/>
          <w:b/>
          <w:szCs w:val="21"/>
        </w:rPr>
      </w:pPr>
      <w:bookmarkStart w:id="108" w:name="_Toc3517"/>
      <w:r>
        <w:rPr>
          <w:rFonts w:hint="eastAsia" w:asciiTheme="minorEastAsia" w:hAnsiTheme="minorEastAsia" w:eastAsiaTheme="minorEastAsia" w:cstheme="minorEastAsia"/>
          <w:b/>
          <w:szCs w:val="21"/>
        </w:rPr>
        <w:t>一、评定办法前附表</w:t>
      </w:r>
      <w:bookmarkEnd w:id="108"/>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3.</w:t>
            </w:r>
          </w:p>
        </w:tc>
        <w:tc>
          <w:tcPr>
            <w:tcW w:w="851" w:type="dxa"/>
            <w:vAlign w:val="center"/>
          </w:tcPr>
          <w:p>
            <w:pPr>
              <w:widowControl/>
              <w:jc w:val="center"/>
              <w:rPr>
                <w:rFonts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相同品牌处理原则</w:t>
            </w:r>
          </w:p>
          <w:p>
            <w:pPr>
              <w:jc w:val="center"/>
              <w:rPr>
                <w:rFonts w:hint="eastAsia" w:asciiTheme="minorEastAsia" w:hAnsiTheme="minorEastAsia" w:eastAsiaTheme="minorEastAsia" w:cstheme="minorEastAsia"/>
                <w:bCs/>
                <w:color w:val="000000" w:themeColor="text1"/>
                <w:kern w:val="0"/>
                <w:szCs w:val="21"/>
                <w:lang w:eastAsia="zh-CN"/>
              </w:rPr>
            </w:pPr>
            <w:r>
              <w:rPr>
                <w:rFonts w:hint="eastAsia" w:asciiTheme="minorEastAsia" w:hAnsiTheme="minorEastAsia" w:eastAsiaTheme="minorEastAsia" w:cstheme="minorEastAsia"/>
                <w:b/>
                <w:bCs w:val="0"/>
                <w:color w:val="000000" w:themeColor="text1"/>
                <w:kern w:val="0"/>
                <w:szCs w:val="21"/>
                <w:lang w:eastAsia="zh-CN"/>
              </w:rPr>
              <w:t>（本项目不适用）</w:t>
            </w:r>
          </w:p>
        </w:tc>
        <w:tc>
          <w:tcPr>
            <w:tcW w:w="4730" w:type="dxa"/>
            <w:vAlign w:val="center"/>
          </w:tcPr>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9" w:name="_Toc10705"/>
      <w:r>
        <w:rPr>
          <w:rFonts w:hint="eastAsia" w:asciiTheme="minorEastAsia" w:hAnsiTheme="minorEastAsia" w:eastAsiaTheme="minorEastAsia" w:cstheme="minorEastAsia"/>
          <w:b/>
          <w:szCs w:val="21"/>
        </w:rPr>
        <w:t>二、计算办法</w:t>
      </w:r>
      <w:bookmarkEnd w:id="109"/>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p>
    <w:p>
      <w:pPr>
        <w:spacing w:line="360" w:lineRule="auto"/>
        <w:outlineLvl w:val="1"/>
        <w:rPr>
          <w:rFonts w:asciiTheme="minorEastAsia" w:hAnsiTheme="minorEastAsia" w:eastAsiaTheme="minorEastAsia" w:cstheme="minorEastAsia"/>
          <w:b/>
          <w:szCs w:val="21"/>
        </w:rPr>
      </w:pPr>
      <w:bookmarkStart w:id="110" w:name="_Toc4413"/>
      <w:r>
        <w:rPr>
          <w:rFonts w:hint="eastAsia" w:asciiTheme="minorEastAsia" w:hAnsiTheme="minorEastAsia" w:eastAsiaTheme="minorEastAsia" w:cstheme="minorEastAsia"/>
          <w:b/>
          <w:szCs w:val="21"/>
        </w:rPr>
        <w:t>三、评分细则</w:t>
      </w:r>
      <w:bookmarkEnd w:id="110"/>
    </w:p>
    <w:tbl>
      <w:tblPr>
        <w:tblStyle w:val="26"/>
        <w:tblpPr w:leftFromText="180" w:rightFromText="180" w:vertAnchor="text" w:horzAnchor="page" w:tblpX="1381" w:tblpY="450"/>
        <w:tblOverlap w:val="never"/>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z w:val="21"/>
                <w:szCs w:val="21"/>
              </w:rPr>
              <w:t>类别</w:t>
            </w:r>
          </w:p>
        </w:tc>
        <w:tc>
          <w:tcPr>
            <w:tcW w:w="1376"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z w:val="21"/>
                <w:szCs w:val="21"/>
              </w:rPr>
              <w:t>评审因素</w:t>
            </w:r>
          </w:p>
        </w:tc>
        <w:tc>
          <w:tcPr>
            <w:tcW w:w="6512"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z w:val="21"/>
                <w:szCs w:val="21"/>
              </w:rPr>
              <w:t>评审标准</w:t>
            </w:r>
          </w:p>
        </w:tc>
        <w:tc>
          <w:tcPr>
            <w:tcW w:w="664"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 w:val="21"/>
                <w:szCs w:val="21"/>
              </w:rPr>
              <w:t>竞标报价</w:t>
            </w:r>
            <w:r>
              <w:rPr>
                <w:rFonts w:hint="eastAsia" w:asciiTheme="minorEastAsia" w:hAnsiTheme="minorEastAsia" w:eastAsiaTheme="minorEastAsia" w:cstheme="minorEastAsia"/>
                <w:color w:val="000000" w:themeColor="text1"/>
                <w:kern w:val="0"/>
                <w:sz w:val="21"/>
                <w:szCs w:val="21"/>
              </w:rPr>
              <w:br w:type="textWrapping"/>
            </w:r>
            <w:r>
              <w:rPr>
                <w:rFonts w:hint="eastAsia" w:asciiTheme="minorEastAsia" w:hAnsiTheme="minorEastAsia" w:eastAsiaTheme="minorEastAsia" w:cstheme="minorEastAsia"/>
                <w:color w:val="000000" w:themeColor="text1"/>
                <w:kern w:val="0"/>
                <w:sz w:val="21"/>
                <w:szCs w:val="21"/>
              </w:rPr>
              <w:t>30分</w:t>
            </w:r>
          </w:p>
        </w:tc>
        <w:tc>
          <w:tcPr>
            <w:tcW w:w="1376"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 w:val="21"/>
                <w:szCs w:val="21"/>
              </w:rPr>
              <w:t>最后报价</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1、报价采用低价优先法计算，即满足磋商采购文件要求且报价最低的报价为磋商基准价，其报价分为满分3</w:t>
            </w:r>
            <w:r>
              <w:rPr>
                <w:rFonts w:hint="eastAsia" w:asciiTheme="minorEastAsia" w:hAnsiTheme="minorEastAsia" w:eastAsiaTheme="minorEastAsia" w:cstheme="minorEastAsia"/>
                <w:color w:val="000000" w:themeColor="text1"/>
                <w:kern w:val="0"/>
                <w:sz w:val="21"/>
                <w:szCs w:val="21"/>
              </w:rPr>
              <w:t>0</w:t>
            </w:r>
            <w:r>
              <w:rPr>
                <w:rFonts w:hint="eastAsia" w:asciiTheme="minorEastAsia" w:hAnsiTheme="minorEastAsia" w:eastAsiaTheme="minorEastAsia" w:cstheme="minorEastAsia"/>
                <w:color w:val="000000" w:themeColor="text1"/>
                <w:sz w:val="21"/>
                <w:szCs w:val="21"/>
              </w:rPr>
              <w:t>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2、其他供应商的报价分按照下列公式计算：</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报价分=（磋商基准价/磋商报价）×3</w:t>
            </w:r>
            <w:r>
              <w:rPr>
                <w:rFonts w:hint="eastAsia" w:asciiTheme="minorEastAsia" w:hAnsiTheme="minorEastAsia" w:eastAsiaTheme="minorEastAsia" w:cstheme="minorEastAsia"/>
                <w:color w:val="000000" w:themeColor="text1"/>
                <w:kern w:val="0"/>
                <w:sz w:val="21"/>
                <w:szCs w:val="21"/>
              </w:rPr>
              <w:t>0</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b/>
                <w:bCs/>
                <w:color w:val="000000" w:themeColor="text1"/>
                <w:sz w:val="21"/>
                <w:szCs w:val="21"/>
              </w:rPr>
              <w:t>2、符合本磋商文件第四章“政策支持”条件的，在评审时予以价格扣除，用扣除后的价格参与评审。</w:t>
            </w:r>
          </w:p>
        </w:tc>
        <w:tc>
          <w:tcPr>
            <w:tcW w:w="664"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商务20分</w:t>
            </w: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z w:val="21"/>
                <w:szCs w:val="21"/>
              </w:rPr>
              <w:t>履约能力</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z w:val="21"/>
                <w:szCs w:val="21"/>
              </w:rPr>
              <w:t>综合供应商信誉、技术状况、市场好评度等进行综合评议：履约能力强的，得 4分；履约能力较弱的，得3分；履约能力差的，不得分；</w:t>
            </w:r>
          </w:p>
        </w:tc>
        <w:tc>
          <w:tcPr>
            <w:tcW w:w="664"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z w:val="21"/>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rPr>
              <w:t>配送团队</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根据供应商配送团队的（配送车辆数量、服务人员数量、响应时间的长短）情况</w:t>
            </w:r>
            <w:r>
              <w:rPr>
                <w:rFonts w:hint="eastAsia" w:asciiTheme="minorEastAsia" w:hAnsiTheme="minorEastAsia" w:eastAsiaTheme="minorEastAsia" w:cstheme="minorEastAsia"/>
                <w:sz w:val="21"/>
                <w:szCs w:val="21"/>
                <w:lang w:eastAsia="zh-CN"/>
              </w:rPr>
              <w:t>进行评分</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人员完备、</w:t>
            </w:r>
            <w:r>
              <w:rPr>
                <w:rFonts w:hint="eastAsia" w:asciiTheme="minorEastAsia" w:hAnsiTheme="minorEastAsia" w:eastAsiaTheme="minorEastAsia" w:cstheme="minorEastAsia"/>
                <w:sz w:val="21"/>
                <w:szCs w:val="21"/>
                <w:lang w:eastAsia="zh-CN"/>
              </w:rPr>
              <w:t>响应</w:t>
            </w:r>
            <w:r>
              <w:rPr>
                <w:rFonts w:hint="eastAsia" w:asciiTheme="minorEastAsia" w:hAnsiTheme="minorEastAsia" w:eastAsiaTheme="minorEastAsia" w:cstheme="minorEastAsia"/>
                <w:sz w:val="21"/>
                <w:szCs w:val="21"/>
              </w:rPr>
              <w:t>时间迅速的得</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w:t>
            </w:r>
            <w:r>
              <w:rPr>
                <w:rFonts w:hint="eastAsia" w:asciiTheme="minorEastAsia" w:hAnsiTheme="minorEastAsia" w:eastAsiaTheme="minorEastAsia" w:cstheme="minorEastAsia"/>
                <w:sz w:val="21"/>
                <w:szCs w:val="21"/>
                <w:lang w:eastAsia="zh-CN"/>
              </w:rPr>
              <w:t>基本</w:t>
            </w:r>
            <w:r>
              <w:rPr>
                <w:rFonts w:hint="eastAsia" w:asciiTheme="minorEastAsia" w:hAnsiTheme="minorEastAsia" w:eastAsiaTheme="minorEastAsia" w:cstheme="minorEastAsia"/>
                <w:sz w:val="21"/>
                <w:szCs w:val="21"/>
              </w:rPr>
              <w:t>完备、</w:t>
            </w:r>
            <w:r>
              <w:rPr>
                <w:rFonts w:hint="eastAsia" w:asciiTheme="minorEastAsia" w:hAnsiTheme="minorEastAsia" w:eastAsiaTheme="minorEastAsia" w:cstheme="minorEastAsia"/>
                <w:sz w:val="21"/>
                <w:szCs w:val="21"/>
                <w:lang w:eastAsia="zh-CN"/>
              </w:rPr>
              <w:t>响应时间</w:t>
            </w:r>
            <w:r>
              <w:rPr>
                <w:rFonts w:hint="eastAsia" w:asciiTheme="minorEastAsia" w:hAnsiTheme="minorEastAsia" w:eastAsiaTheme="minorEastAsia" w:cstheme="minorEastAsia"/>
                <w:sz w:val="21"/>
                <w:szCs w:val="21"/>
              </w:rPr>
              <w:t>时间满足采购人要求的得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响应文件</w:t>
            </w:r>
          </w:p>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themeColor="text1"/>
                <w:spacing w:val="-6"/>
                <w:sz w:val="21"/>
                <w:szCs w:val="21"/>
              </w:rPr>
              <w:t>完整性</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文件制作规范，字迹及图表清晰得1分；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themeColor="text1"/>
                <w:spacing w:val="-6"/>
                <w:sz w:val="21"/>
                <w:szCs w:val="21"/>
              </w:rPr>
              <w:t>目录与有关材料装订及编排顺序对应清晰，查阅方便得1分。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tcBorders>
              <w:bottom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pacing w:val="-6"/>
                <w:sz w:val="21"/>
                <w:szCs w:val="21"/>
              </w:rPr>
              <w:t>业绩证明</w:t>
            </w:r>
          </w:p>
        </w:tc>
        <w:tc>
          <w:tcPr>
            <w:tcW w:w="6512"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jc w:val="left"/>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kern w:val="0"/>
                <w:sz w:val="21"/>
                <w:szCs w:val="21"/>
              </w:rPr>
              <w:t>近三年（磋商截止时间往前推算36个月）承担过的类似项目业绩一个得2分，最多得6分；（需提供合同复印件件并加盖公章，未提供不得分）</w:t>
            </w:r>
          </w:p>
        </w:tc>
        <w:tc>
          <w:tcPr>
            <w:tcW w:w="664" w:type="dxa"/>
            <w:tcBorders>
              <w:bottom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tcBorders>
              <w:top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pacing w:val="-6"/>
                <w:sz w:val="21"/>
                <w:szCs w:val="21"/>
              </w:rPr>
              <w:t>用户反馈</w:t>
            </w:r>
          </w:p>
        </w:tc>
        <w:tc>
          <w:tcPr>
            <w:tcW w:w="6512"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jc w:val="left"/>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kern w:val="0"/>
                <w:sz w:val="21"/>
                <w:szCs w:val="21"/>
              </w:rPr>
              <w:t>近三年内（磋商截止时间往前推算36个月）以来业主出具的服务良好评价证明，每提供1个业主单位的评价得1分，最高得3分（需提供盖用户单位公章相关证明，未提供不得分）</w:t>
            </w:r>
          </w:p>
        </w:tc>
        <w:tc>
          <w:tcPr>
            <w:tcW w:w="664" w:type="dxa"/>
            <w:tcBorders>
              <w:top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技术服务50分</w:t>
            </w: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pacing w:val="-6"/>
                <w:sz w:val="21"/>
                <w:szCs w:val="21"/>
              </w:rPr>
              <w:t>供货方案</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根据供应商提供的配送方案（人员安排、响应时间、交货时间、交货方式、供货渠道等）的全面性、科学性及对本项目的针对性强进行评分：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方案合理可行性强、内容详实完善、针对性强、服务时间迅速的得10分，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方案可行、内容完整、服务时间满足采购人要求的得7分，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z w:val="21"/>
                <w:szCs w:val="21"/>
              </w:rPr>
              <w:t>方案有一定的可信性、内容简略、服务时间满足采购人要求的得4分，未提供或不能满足本项目需求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pacing w:val="-6"/>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 w:val="21"/>
                <w:szCs w:val="21"/>
              </w:rPr>
              <w:t>产品选型</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根据供应商所投产品在品牌规格、选型配置、质量保障、运行维护成本等方面进行综合评议。（需提供产品技术彩页）以其配置合理性，性价比等方面具体考虑，</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产品可行</w:t>
            </w:r>
            <w:r>
              <w:rPr>
                <w:rFonts w:hint="eastAsia" w:asciiTheme="minorEastAsia" w:hAnsiTheme="minorEastAsia" w:eastAsiaTheme="minorEastAsia" w:cstheme="minorEastAsia"/>
                <w:color w:val="000000" w:themeColor="text1"/>
                <w:spacing w:val="-6"/>
                <w:sz w:val="21"/>
                <w:szCs w:val="21"/>
                <w:lang w:eastAsia="zh-CN"/>
              </w:rPr>
              <w:t>性强</w:t>
            </w:r>
            <w:r>
              <w:rPr>
                <w:rFonts w:hint="eastAsia" w:asciiTheme="minorEastAsia" w:hAnsiTheme="minorEastAsia" w:eastAsiaTheme="minorEastAsia" w:cstheme="minorEastAsia"/>
                <w:color w:val="000000" w:themeColor="text1"/>
                <w:spacing w:val="-6"/>
                <w:sz w:val="21"/>
                <w:szCs w:val="21"/>
              </w:rPr>
              <w:t>、配置合理、质量保障满足采购人要求的得10分，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产品基本可行、配置基本合理、质量保障基本满足采购人要求的得7分，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产品有一定的可</w:t>
            </w:r>
            <w:r>
              <w:rPr>
                <w:rFonts w:hint="eastAsia" w:asciiTheme="minorEastAsia" w:hAnsiTheme="minorEastAsia" w:eastAsiaTheme="minorEastAsia" w:cstheme="minorEastAsia"/>
                <w:color w:val="000000" w:themeColor="text1"/>
                <w:spacing w:val="-6"/>
                <w:sz w:val="21"/>
                <w:szCs w:val="21"/>
                <w:lang w:eastAsia="zh-CN"/>
              </w:rPr>
              <w:t>行</w:t>
            </w:r>
            <w:r>
              <w:rPr>
                <w:rFonts w:hint="eastAsia" w:asciiTheme="minorEastAsia" w:hAnsiTheme="minorEastAsia" w:eastAsiaTheme="minorEastAsia" w:cstheme="minorEastAsia"/>
                <w:color w:val="000000" w:themeColor="text1"/>
                <w:spacing w:val="-6"/>
                <w:sz w:val="21"/>
                <w:szCs w:val="21"/>
              </w:rPr>
              <w:t>性、配置</w:t>
            </w:r>
            <w:r>
              <w:rPr>
                <w:rFonts w:hint="eastAsia" w:asciiTheme="minorEastAsia" w:hAnsiTheme="minorEastAsia" w:eastAsiaTheme="minorEastAsia" w:cstheme="minorEastAsia"/>
                <w:color w:val="000000" w:themeColor="text1"/>
                <w:spacing w:val="-6"/>
                <w:sz w:val="21"/>
                <w:szCs w:val="21"/>
                <w:lang w:eastAsia="zh-CN"/>
              </w:rPr>
              <w:t>简略</w:t>
            </w:r>
            <w:r>
              <w:rPr>
                <w:rFonts w:hint="eastAsia" w:asciiTheme="minorEastAsia" w:hAnsiTheme="minorEastAsia" w:eastAsiaTheme="minorEastAsia" w:cstheme="minorEastAsia"/>
                <w:color w:val="000000" w:themeColor="text1"/>
                <w:spacing w:val="-6"/>
                <w:sz w:val="21"/>
                <w:szCs w:val="21"/>
              </w:rPr>
              <w:t>、质量保障基本满足采购人要求的得</w:t>
            </w:r>
            <w:r>
              <w:rPr>
                <w:rFonts w:hint="eastAsia" w:asciiTheme="minorEastAsia" w:hAnsiTheme="minorEastAsia" w:eastAsiaTheme="minorEastAsia" w:cstheme="minorEastAsia"/>
                <w:color w:val="000000" w:themeColor="text1"/>
                <w:spacing w:val="-6"/>
                <w:sz w:val="21"/>
                <w:szCs w:val="21"/>
                <w:lang w:val="en-US" w:eastAsia="zh-CN"/>
              </w:rPr>
              <w:t>4</w:t>
            </w:r>
            <w:r>
              <w:rPr>
                <w:rFonts w:hint="eastAsia" w:asciiTheme="minorEastAsia" w:hAnsiTheme="minorEastAsia" w:eastAsiaTheme="minorEastAsia" w:cstheme="minorEastAsia"/>
                <w:color w:val="000000" w:themeColor="text1"/>
                <w:spacing w:val="-6"/>
                <w:sz w:val="21"/>
                <w:szCs w:val="21"/>
              </w:rPr>
              <w:t>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pacing w:val="-6"/>
                <w:sz w:val="21"/>
                <w:szCs w:val="21"/>
                <w:lang w:val="en-US" w:eastAsia="zh-CN"/>
              </w:rPr>
              <w:t>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rPr>
              <w:t>商品质量</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pacing w:val="-6"/>
                <w:sz w:val="21"/>
                <w:szCs w:val="21"/>
              </w:rPr>
              <w:t>供应商所提供的商品进货渠道合法明确（可追溯），提供2017、 2018、2019年商品进货证明，每提供1年得2分，最多得6分。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pacing w:val="-6"/>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pacing w:val="-6"/>
                <w:sz w:val="21"/>
                <w:szCs w:val="21"/>
              </w:rPr>
              <w:t>服务承诺</w:t>
            </w:r>
          </w:p>
        </w:tc>
        <w:tc>
          <w:tcPr>
            <w:tcW w:w="6512" w:type="dxa"/>
            <w:vAlign w:val="center"/>
          </w:tcPr>
          <w:p>
            <w:pPr>
              <w:keepNext w:val="0"/>
              <w:keepLines w:val="0"/>
              <w:pageBreakBefore w:val="0"/>
              <w:kinsoku/>
              <w:wordWrap/>
              <w:overflowPunct/>
              <w:topLinePunct w:val="0"/>
              <w:bidi w:val="0"/>
              <w:snapToGrid/>
              <w:ind w:left="-4" w:leftChars="-2" w:firstLine="1" w:firstLineChars="1"/>
              <w:jc w:val="left"/>
              <w:rPr>
                <w:rFonts w:hint="eastAsia" w:asciiTheme="minorEastAsia" w:hAnsiTheme="minorEastAsia" w:eastAsiaTheme="minorEastAsia" w:cstheme="minorEastAsia"/>
                <w:color w:val="000000" w:themeColor="text1"/>
                <w:spacing w:val="-6"/>
                <w:sz w:val="21"/>
                <w:szCs w:val="21"/>
                <w:lang w:eastAsia="zh-CN"/>
              </w:rPr>
            </w:pPr>
            <w:r>
              <w:rPr>
                <w:rFonts w:hint="eastAsia" w:asciiTheme="minorEastAsia" w:hAnsiTheme="minorEastAsia" w:eastAsiaTheme="minorEastAsia" w:cstheme="minorEastAsia"/>
                <w:color w:val="000000" w:themeColor="text1"/>
                <w:spacing w:val="-6"/>
                <w:sz w:val="21"/>
                <w:szCs w:val="21"/>
              </w:rPr>
              <w:t>根据供应商是否按照采购人要求的品种、质量、数量、价格、送达时间、不合格产品无条件退回并及时补上的服务承诺等</w:t>
            </w:r>
            <w:r>
              <w:rPr>
                <w:rFonts w:hint="eastAsia" w:asciiTheme="minorEastAsia" w:hAnsiTheme="minorEastAsia" w:eastAsiaTheme="minorEastAsia" w:cstheme="minorEastAsia"/>
                <w:color w:val="000000" w:themeColor="text1"/>
                <w:spacing w:val="-6"/>
                <w:sz w:val="21"/>
                <w:szCs w:val="21"/>
                <w:lang w:eastAsia="zh-CN"/>
              </w:rPr>
              <w:t>进行</w:t>
            </w:r>
            <w:r>
              <w:rPr>
                <w:rFonts w:hint="eastAsia" w:asciiTheme="minorEastAsia" w:hAnsiTheme="minorEastAsia" w:eastAsiaTheme="minorEastAsia" w:cstheme="minorEastAsia"/>
                <w:color w:val="000000" w:themeColor="text1"/>
                <w:spacing w:val="-6"/>
                <w:sz w:val="21"/>
                <w:szCs w:val="21"/>
              </w:rPr>
              <w:t>评</w:t>
            </w:r>
            <w:r>
              <w:rPr>
                <w:rFonts w:hint="eastAsia" w:asciiTheme="minorEastAsia" w:hAnsiTheme="minorEastAsia" w:eastAsiaTheme="minorEastAsia" w:cstheme="minorEastAsia"/>
                <w:color w:val="000000" w:themeColor="text1"/>
                <w:spacing w:val="-6"/>
                <w:sz w:val="21"/>
                <w:szCs w:val="21"/>
                <w:lang w:eastAsia="zh-CN"/>
              </w:rPr>
              <w:t>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内容详实完善、针对性强、服务迅速的得 </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内容可行、服务时间满足采购人要求的得 </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内容简略、服务时间满足采购人要求的得 4分，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sz w:val="21"/>
                <w:szCs w:val="21"/>
              </w:rPr>
              <w:t>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售后服务</w:t>
            </w:r>
          </w:p>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 w:val="21"/>
                <w:szCs w:val="21"/>
              </w:rPr>
              <w:t>方案</w:t>
            </w:r>
          </w:p>
        </w:tc>
        <w:tc>
          <w:tcPr>
            <w:tcW w:w="6512" w:type="dxa"/>
            <w:vAlign w:val="center"/>
          </w:tcPr>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根据售后服务方案（退换服务、响应时间、人员安排、售后网点等）的全面性、科学性及对本项目的针对性强进行评分。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方案合理可行性强、内容详实完善、针对性强、服务迅速的得 10 分，方案可行、内容完整、服务时间满足采购人要求的得 7分，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 w:val="21"/>
                <w:szCs w:val="21"/>
              </w:rPr>
              <w:t>方案有一定的可信性、内容简略、服务时间满足采购人要求的得 4分，未提供或不能满足本项目需求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处罚措施</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根据供应商提供的成交后根据采购人提出采购计划能够按约定时间送达及未及时送达处罚措施比较，罚则最严厉全面且最具针对性的6分，罚则较严厉全面且较具针对性的4分，罚则不全面且针对性较弱的 2分。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总分</w:t>
            </w:r>
          </w:p>
        </w:tc>
        <w:tc>
          <w:tcPr>
            <w:tcW w:w="8552" w:type="dxa"/>
            <w:gridSpan w:val="3"/>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100</w:t>
            </w:r>
          </w:p>
        </w:tc>
      </w:tr>
    </w:tbl>
    <w:p>
      <w:pPr>
        <w:spacing w:line="360" w:lineRule="auto"/>
        <w:outlineLvl w:val="1"/>
        <w:rPr>
          <w:rFonts w:asciiTheme="minorEastAsia" w:hAnsiTheme="minorEastAsia" w:eastAsiaTheme="minorEastAsia" w:cstheme="minorEastAsia"/>
          <w:b/>
          <w:szCs w:val="21"/>
        </w:rPr>
      </w:pPr>
      <w:bookmarkStart w:id="111" w:name="_Toc28464"/>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四、评定办法</w:t>
      </w:r>
      <w:bookmarkEnd w:id="111"/>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2" w:name="_Toc802"/>
      <w:r>
        <w:rPr>
          <w:rFonts w:hint="eastAsia" w:asciiTheme="minorEastAsia" w:hAnsiTheme="minorEastAsia" w:eastAsiaTheme="minorEastAsia" w:cstheme="minorEastAsia"/>
          <w:b/>
          <w:szCs w:val="21"/>
        </w:rPr>
        <w:t>五、磋商及评审步骤</w:t>
      </w:r>
      <w:bookmarkEnd w:id="112"/>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r>
        <w:rPr>
          <w:rFonts w:hint="eastAsia" w:asciiTheme="minorEastAsia" w:hAnsiTheme="minorEastAsia" w:eastAsiaTheme="minorEastAsia" w:cstheme="minorEastAsia"/>
          <w:szCs w:val="21"/>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13" w:name="_Toc318643471"/>
      <w:bookmarkStart w:id="114" w:name="_Toc211783328"/>
      <w:bookmarkStart w:id="115" w:name="_Toc16034"/>
      <w:r>
        <w:rPr>
          <w:rFonts w:hint="eastAsia" w:asciiTheme="minorEastAsia" w:hAnsiTheme="minorEastAsia" w:eastAsiaTheme="minorEastAsia" w:cstheme="minorEastAsia"/>
          <w:sz w:val="36"/>
          <w:szCs w:val="36"/>
        </w:rPr>
        <w:t>合同书</w:t>
      </w:r>
      <w:bookmarkEnd w:id="113"/>
      <w:bookmarkEnd w:id="114"/>
      <w:r>
        <w:rPr>
          <w:rFonts w:hint="eastAsia" w:asciiTheme="minorEastAsia" w:hAnsiTheme="minorEastAsia" w:eastAsiaTheme="minorEastAsia" w:cstheme="minorEastAsia"/>
          <w:sz w:val="36"/>
          <w:szCs w:val="36"/>
        </w:rPr>
        <w:t>格式</w:t>
      </w:r>
      <w:bookmarkEnd w:id="115"/>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6" w:name="_Toc25612"/>
      <w:r>
        <w:rPr>
          <w:rFonts w:hint="eastAsia" w:asciiTheme="minorEastAsia" w:hAnsiTheme="minorEastAsia" w:eastAsiaTheme="minorEastAsia" w:cstheme="minorEastAsia"/>
          <w:sz w:val="36"/>
          <w:szCs w:val="36"/>
        </w:rPr>
        <w:t>竞争性磋商响应文件格式</w:t>
      </w:r>
      <w:bookmarkEnd w:id="116"/>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7" w:name="_Toc5751"/>
      <w:bookmarkStart w:id="118" w:name="_Toc23858"/>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7"/>
    <w:bookmarkEnd w:id="118"/>
    <w:p>
      <w:pPr>
        <w:autoSpaceDE w:val="0"/>
        <w:autoSpaceDN w:val="0"/>
        <w:adjustRightInd w:val="0"/>
        <w:spacing w:line="360" w:lineRule="auto"/>
        <w:jc w:val="center"/>
        <w:rPr>
          <w:rFonts w:asciiTheme="minorEastAsia" w:hAnsiTheme="minorEastAsia" w:eastAsiaTheme="minorEastAsia" w:cstheme="minorEastAsia"/>
          <w:b/>
          <w:bCs/>
          <w:sz w:val="24"/>
        </w:rPr>
      </w:pPr>
      <w:bookmarkStart w:id="119" w:name="_Toc264644272"/>
      <w:bookmarkStart w:id="120" w:name="_Toc360174584"/>
      <w:bookmarkStart w:id="121" w:name="_Toc533330957"/>
      <w:bookmarkStart w:id="122" w:name="_Toc11320441"/>
      <w:bookmarkStart w:id="123" w:name="_Toc533331084"/>
      <w:bookmarkStart w:id="124"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9"/>
      <w:bookmarkEnd w:id="120"/>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注：投标文件目录及内容每页须顺序编写页码。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5" w:name="_Toc29243"/>
      <w:r>
        <w:rPr>
          <w:rFonts w:hint="eastAsia" w:ascii="宋体" w:hAnsi="宋体" w:cs="宋体"/>
          <w:b/>
          <w:szCs w:val="21"/>
        </w:rPr>
        <w:br w:type="textWrapping"/>
      </w:r>
      <w:r>
        <w:rPr>
          <w:rFonts w:hint="eastAsia" w:ascii="宋体" w:hAnsi="宋体" w:cs="宋体"/>
          <w:b/>
          <w:szCs w:val="21"/>
        </w:rPr>
        <w:t>一、评分标准索引表</w:t>
      </w:r>
      <w:bookmarkEnd w:id="125"/>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spacing w:val="-6"/>
                <w:szCs w:val="21"/>
              </w:rPr>
            </w:pPr>
          </w:p>
        </w:tc>
        <w:tc>
          <w:tcPr>
            <w:tcW w:w="1285" w:type="dxa"/>
            <w:vAlign w:val="center"/>
          </w:tcPr>
          <w:p>
            <w:pPr>
              <w:widowControl/>
              <w:spacing w:line="360" w:lineRule="auto"/>
              <w:jc w:val="center"/>
              <w:textAlignment w:val="center"/>
              <w:rPr>
                <w:rFonts w:ascii="宋体" w:hAnsi="宋体" w:cs="宋体"/>
                <w:spacing w:val="-6"/>
                <w:szCs w:val="21"/>
              </w:rPr>
            </w:pPr>
          </w:p>
        </w:tc>
        <w:tc>
          <w:tcPr>
            <w:tcW w:w="5358" w:type="dxa"/>
            <w:vAlign w:val="center"/>
          </w:tcPr>
          <w:p>
            <w:pPr>
              <w:widowControl/>
              <w:spacing w:line="360" w:lineRule="auto"/>
              <w:jc w:val="left"/>
              <w:textAlignment w:val="center"/>
              <w:rPr>
                <w:rFonts w:ascii="宋体" w:hAnsi="宋体" w:cs="宋体"/>
                <w:szCs w:val="21"/>
              </w:rPr>
            </w:pPr>
          </w:p>
        </w:tc>
        <w:tc>
          <w:tcPr>
            <w:tcW w:w="825" w:type="dxa"/>
            <w:vAlign w:val="center"/>
          </w:tcPr>
          <w:p>
            <w:pPr>
              <w:widowControl/>
              <w:spacing w:line="360" w:lineRule="auto"/>
              <w:jc w:val="center"/>
              <w:textAlignment w:val="center"/>
              <w:rPr>
                <w:rFonts w:ascii="宋体" w:hAnsi="宋体" w:cs="宋体"/>
                <w:szCs w:val="21"/>
              </w:rPr>
            </w:pPr>
          </w:p>
        </w:tc>
        <w:tc>
          <w:tcPr>
            <w:tcW w:w="1133" w:type="dxa"/>
            <w:vAlign w:val="center"/>
          </w:tcPr>
          <w:p>
            <w:pPr>
              <w:widowControl/>
              <w:spacing w:line="360" w:lineRule="auto"/>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color w:val="000000"/>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825"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6" w:name="_Toc479184125"/>
      <w:bookmarkStart w:id="127" w:name="_Toc30144"/>
      <w:bookmarkStart w:id="128" w:name="_Toc15789"/>
      <w:bookmarkStart w:id="129" w:name="_Toc31194"/>
      <w:r>
        <w:rPr>
          <w:rFonts w:hint="eastAsia" w:asciiTheme="minorEastAsia" w:hAnsiTheme="minorEastAsia" w:eastAsiaTheme="minorEastAsia" w:cstheme="minorEastAsia"/>
          <w:b/>
        </w:rPr>
        <w:t>二、磋商书</w:t>
      </w:r>
      <w:bookmarkEnd w:id="126"/>
      <w:bookmarkEnd w:id="127"/>
      <w:bookmarkEnd w:id="128"/>
      <w:bookmarkEnd w:id="129"/>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包货物的磋商邀请，我方代表（姓名、职务）经正式授权并代表供应商（供应商的名称、地址）提交下述文件正本一份，副本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30" w:name="_Toc13969"/>
      <w:bookmarkStart w:id="131" w:name="_Toc24205"/>
      <w:bookmarkStart w:id="132" w:name="_Toc479184126"/>
      <w:bookmarkStart w:id="133" w:name="_Toc106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30"/>
      <w:bookmarkEnd w:id="131"/>
      <w:bookmarkEnd w:id="132"/>
      <w:bookmarkEnd w:id="133"/>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4" w:name="_Toc30476"/>
      <w:bookmarkStart w:id="135" w:name="_Toc479184127"/>
      <w:bookmarkStart w:id="136" w:name="_Toc424832832"/>
      <w:bookmarkStart w:id="137" w:name="_Toc30245"/>
      <w:bookmarkStart w:id="138" w:name="_Toc432149008"/>
      <w:bookmarkStart w:id="139" w:name="_Toc29904"/>
      <w:bookmarkStart w:id="140" w:name="_Toc360120184"/>
      <w:bookmarkStart w:id="141" w:name="_Toc6798"/>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34"/>
      <w:bookmarkEnd w:id="135"/>
      <w:bookmarkEnd w:id="136"/>
      <w:bookmarkEnd w:id="137"/>
      <w:bookmarkEnd w:id="138"/>
      <w:bookmarkEnd w:id="139"/>
      <w:bookmarkEnd w:id="140"/>
      <w:bookmarkEnd w:id="141"/>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42" w:name="_Toc422466732"/>
      <w:bookmarkStart w:id="143" w:name="_Toc432149006"/>
      <w:r>
        <w:rPr>
          <w:rFonts w:hint="eastAsia" w:asciiTheme="minorEastAsia" w:hAnsiTheme="minorEastAsia" w:eastAsiaTheme="minorEastAsia" w:cstheme="minorEastAsia"/>
          <w:b/>
          <w:bCs/>
          <w:sz w:val="24"/>
        </w:rPr>
        <w:br w:type="page"/>
      </w:r>
      <w:bookmarkStart w:id="144" w:name="_Toc4301"/>
      <w:bookmarkStart w:id="145" w:name="_Toc4741"/>
      <w:bookmarkStart w:id="146" w:name="_Toc479184128"/>
      <w:bookmarkStart w:id="147" w:name="_Toc11402"/>
      <w:r>
        <w:rPr>
          <w:rFonts w:hint="eastAsia" w:asciiTheme="minorEastAsia" w:hAnsiTheme="minorEastAsia" w:eastAsiaTheme="minorEastAsia" w:cstheme="minorEastAsia"/>
          <w:b/>
          <w:bCs/>
          <w:szCs w:val="21"/>
        </w:rPr>
        <w:t>四、报价一览表</w:t>
      </w:r>
      <w:bookmarkEnd w:id="142"/>
      <w:bookmarkEnd w:id="143"/>
      <w:bookmarkEnd w:id="144"/>
      <w:bookmarkEnd w:id="145"/>
      <w:bookmarkEnd w:id="146"/>
      <w:bookmarkEnd w:id="147"/>
    </w:p>
    <w:p>
      <w:pPr>
        <w:adjustRightInd w:val="0"/>
        <w:snapToGrid w:val="0"/>
        <w:ind w:left="-88" w:leftChars="-42"/>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bCs/>
                <w:color w:val="000000" w:themeColor="text1"/>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u w:val="single"/>
              </w:rPr>
              <w:t xml:space="preserve">大写：      </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u w:val="single"/>
              </w:rPr>
              <w:t xml:space="preserve">小写：      </w:t>
            </w:r>
            <w:r>
              <w:rPr>
                <w:rFonts w:hint="eastAsia" w:asciiTheme="minorEastAsia" w:hAnsiTheme="minorEastAsia" w:eastAsiaTheme="minorEastAsia" w:cstheme="minorEastAsia"/>
                <w:color w:val="000000" w:themeColor="text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000000" w:themeColor="text1"/>
                <w:szCs w:val="21"/>
              </w:rPr>
            </w:pPr>
            <w:r>
              <w:rPr>
                <w:rFonts w:hint="eastAsia" w:asciiTheme="minorEastAsia" w:hAnsiTheme="minorEastAsia" w:eastAsiaTheme="minorEastAsia" w:cstheme="minorEastAsia"/>
                <w:bCs/>
                <w:color w:val="000000" w:themeColor="text1"/>
                <w:szCs w:val="21"/>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000000" w:themeColor="text1"/>
                <w:szCs w:val="21"/>
              </w:rPr>
            </w:pPr>
            <w:r>
              <w:rPr>
                <w:rFonts w:hint="eastAsia" w:asciiTheme="minorEastAsia" w:hAnsiTheme="minorEastAsia" w:eastAsiaTheme="minorEastAsia" w:cstheme="minorEastAsia"/>
                <w:bCs/>
                <w:color w:val="000000" w:themeColor="text1"/>
                <w:szCs w:val="21"/>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8" w:name="_Toc460258117"/>
      <w:bookmarkStart w:id="149" w:name="_Toc259028723"/>
      <w:bookmarkStart w:id="150" w:name="_Toc432149007"/>
      <w:bookmarkStart w:id="151" w:name="_Toc424832831"/>
      <w:r>
        <w:rPr>
          <w:rFonts w:hint="eastAsia" w:asciiTheme="minorEastAsia" w:hAnsiTheme="minorEastAsia" w:eastAsiaTheme="minorEastAsia" w:cstheme="minorEastAsia"/>
          <w:b/>
          <w:bCs/>
          <w:sz w:val="24"/>
        </w:rPr>
        <w:br w:type="page"/>
      </w:r>
      <w:bookmarkStart w:id="152" w:name="_Toc479184129"/>
      <w:bookmarkStart w:id="153" w:name="_Toc18559"/>
      <w:bookmarkStart w:id="154" w:name="_Toc1079"/>
      <w:bookmarkStart w:id="155" w:name="_Toc22447"/>
      <w:r>
        <w:rPr>
          <w:rFonts w:hint="eastAsia" w:asciiTheme="minorEastAsia" w:hAnsiTheme="minorEastAsia" w:eastAsiaTheme="minorEastAsia" w:cstheme="minorEastAsia"/>
          <w:b/>
          <w:bCs/>
          <w:szCs w:val="21"/>
        </w:rPr>
        <w:t>五、</w:t>
      </w:r>
      <w:bookmarkEnd w:id="148"/>
      <w:bookmarkEnd w:id="149"/>
      <w:bookmarkEnd w:id="152"/>
      <w:bookmarkEnd w:id="153"/>
      <w:bookmarkEnd w:id="154"/>
      <w:r>
        <w:rPr>
          <w:rFonts w:hint="eastAsia" w:asciiTheme="minorEastAsia" w:hAnsiTheme="minorEastAsia" w:eastAsiaTheme="minorEastAsia" w:cstheme="minorEastAsia"/>
          <w:b/>
          <w:bCs/>
          <w:szCs w:val="21"/>
        </w:rPr>
        <w:t>报价费用构成表</w:t>
      </w:r>
      <w:bookmarkEnd w:id="155"/>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12"/>
        <w:gridCol w:w="3325"/>
        <w:gridCol w:w="995"/>
        <w:gridCol w:w="1154"/>
        <w:gridCol w:w="11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21" w:type="pct"/>
            <w:shd w:val="clear" w:color="auto" w:fill="auto"/>
            <w:noWrap/>
            <w:tcMar>
              <w:top w:w="15" w:type="dxa"/>
              <w:left w:w="15" w:type="dxa"/>
              <w:right w:w="15" w:type="dxa"/>
            </w:tcMar>
            <w:vAlign w:val="center"/>
          </w:tcPr>
          <w:p>
            <w:pPr>
              <w:jc w:val="center"/>
              <w:rPr>
                <w:rFonts w:ascii="Arial" w:hAnsi="Arial" w:cs="Arial"/>
                <w:b/>
                <w:bCs/>
                <w:color w:val="000000"/>
                <w:sz w:val="20"/>
                <w:szCs w:val="20"/>
              </w:rPr>
            </w:pPr>
            <w:r>
              <w:rPr>
                <w:rFonts w:hint="eastAsia" w:ascii="Arial" w:hAnsi="Arial" w:cs="Arial"/>
                <w:b/>
                <w:bCs/>
                <w:color w:val="000000"/>
                <w:sz w:val="20"/>
                <w:szCs w:val="20"/>
              </w:rPr>
              <w:t>序号</w:t>
            </w:r>
          </w:p>
        </w:tc>
        <w:tc>
          <w:tcPr>
            <w:tcW w:w="1827" w:type="pct"/>
            <w:shd w:val="clear" w:color="auto" w:fill="auto"/>
            <w:noWrap/>
            <w:tcMar>
              <w:top w:w="15" w:type="dxa"/>
              <w:left w:w="15" w:type="dxa"/>
              <w:right w:w="15" w:type="dxa"/>
            </w:tcMar>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rPr>
              <w:t>名称</w:t>
            </w:r>
          </w:p>
        </w:tc>
        <w:tc>
          <w:tcPr>
            <w:tcW w:w="547" w:type="pct"/>
            <w:shd w:val="clear" w:color="auto" w:fill="auto"/>
            <w:noWrap/>
            <w:tcMar>
              <w:top w:w="15" w:type="dxa"/>
              <w:left w:w="15" w:type="dxa"/>
              <w:right w:w="15" w:type="dxa"/>
            </w:tcMar>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rPr>
              <w:t>单位</w:t>
            </w:r>
          </w:p>
        </w:tc>
        <w:tc>
          <w:tcPr>
            <w:tcW w:w="634" w:type="pct"/>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b/>
                <w:bCs/>
                <w:color w:val="000000"/>
                <w:kern w:val="0"/>
                <w:sz w:val="20"/>
                <w:szCs w:val="20"/>
              </w:rPr>
            </w:pPr>
            <w:r>
              <w:rPr>
                <w:rFonts w:hint="eastAsia" w:ascii="宋体" w:hAnsi="宋体" w:eastAsia="宋体" w:cs="宋体"/>
                <w:b/>
                <w:sz w:val="21"/>
                <w:szCs w:val="21"/>
              </w:rPr>
              <w:t>规格型号</w:t>
            </w:r>
          </w:p>
        </w:tc>
        <w:tc>
          <w:tcPr>
            <w:tcW w:w="634" w:type="pct"/>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b/>
                <w:bCs/>
                <w:color w:val="000000"/>
                <w:kern w:val="0"/>
                <w:sz w:val="20"/>
                <w:szCs w:val="20"/>
              </w:rPr>
            </w:pPr>
            <w:r>
              <w:rPr>
                <w:rFonts w:hint="eastAsia" w:ascii="宋体" w:hAnsi="宋体" w:eastAsia="宋体" w:cs="宋体"/>
                <w:b/>
                <w:sz w:val="21"/>
                <w:szCs w:val="21"/>
              </w:rPr>
              <w:t>制造商名称</w:t>
            </w:r>
          </w:p>
        </w:tc>
        <w:tc>
          <w:tcPr>
            <w:tcW w:w="634" w:type="pct"/>
            <w:shd w:val="clear" w:color="auto" w:fill="auto"/>
            <w:noWrap/>
            <w:tcMar>
              <w:top w:w="15" w:type="dxa"/>
              <w:left w:w="15" w:type="dxa"/>
              <w:right w:w="15" w:type="dxa"/>
            </w:tcMar>
            <w:vAlign w:val="center"/>
          </w:tcPr>
          <w:p>
            <w:pPr>
              <w:widowControl/>
              <w:jc w:val="center"/>
              <w:textAlignment w:val="bottom"/>
              <w:rPr>
                <w:rFonts w:ascii="宋体" w:hAnsi="宋体" w:cs="宋体"/>
                <w:b/>
                <w:bCs/>
                <w:color w:val="000000"/>
                <w:kern w:val="0"/>
                <w:sz w:val="20"/>
                <w:szCs w:val="20"/>
              </w:rPr>
            </w:pPr>
            <w:r>
              <w:rPr>
                <w:rFonts w:hint="eastAsia" w:ascii="宋体" w:hAnsi="宋体" w:cs="宋体"/>
                <w:b/>
                <w:bCs/>
                <w:color w:val="000000"/>
                <w:kern w:val="0"/>
                <w:sz w:val="20"/>
                <w:szCs w:val="20"/>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0.6CM平机铁压脚    左挡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1.1森本裤耳呵筒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1.4森本裤耳呵筒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1/2弯头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1/4挡板压脚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1/4针板 牙齿 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1/8挡板压脚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100UF电容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 033杠杆板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 25*25压脚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109U-108上压板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109U-114无油钢套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109U薄型气缸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109U气缸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109U气缸感应头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109U气缸感应头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10寸布夹  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10寸压脚杆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12*65不锈钢罗丁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12KW安全阀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12KW发热管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131-01704</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15R三通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15R三通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15短丝</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15活接</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15活接</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15活拉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15内外丝弯头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15内外丝弯头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15汽阀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15疏水阀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15外罗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15弯头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1790华洋梭套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1790同步带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1790小号压脚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1790旋梭 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1790旋梭连接头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1790压脚小号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1790针板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1808大白扣宝塔簧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18KW发热管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1900B菊花眼模具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1900摆梭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1900打结机针板螺钉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1900华洋梭套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1900扫线器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1900挑线杆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1900挑线杆组件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1900托板带压脚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1900压脚带送料板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1900羊角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1900针杆过线环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1900佐文摆梭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1903打线勾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1903动定刀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1903扣夹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 1/8针板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1寸底边筒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2.0森本裤耳呵筒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2.0钻针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2000C裤耳机打线架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2190挑线杆部件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220V接触器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220V马达节能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25R三通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3/16压脚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3/8底边筒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3210接触器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3568A分离器原装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3568大爪子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3568针杆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3568针杆好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373拨线叉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373动定刀强信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373勾针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373扣夹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380V接触器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380双针双链皮带罩</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3寸小平口启子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40厚料双包筒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4-2割线刀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430D摆梭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430D动刀    薄料</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430D小针板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430D压脚架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430D羊角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430D羊角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430D主轴轴承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430摆梭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430羊角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430佐文摆梭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4变2一体</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4分气阀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4分球阀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4分水阀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4分铁外丝接头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4分铁弯头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4分铁直通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5/16底边筒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500*1540*1850粘合带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500粘合机刮片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500粘合机刮片原装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500左侧盖</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515针板 11/16</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60UF电容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6200轴承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6202轴承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6-5针位</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6714压脚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6716五线上刀片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6716五线下刀片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6716针夹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6716针夹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686皮带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6分气阀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700前盖和支架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7300双向曲柄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7471.6上针启子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747压脚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757针位</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781梭心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  4-25</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806油盘垫密封胶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812刀片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817刀片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830灯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1/4 针夹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1/4 针夹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1-7-10原装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1-7-10原装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1-7-12原装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 CD1-12</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845摆杆滑块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845摆轴小连杆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845德盛旋梭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845垫片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845菲司特梭套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845分离器（胜家）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845割线刀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845华洋梭套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845华洋梭套带片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845夹线组件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845滤油器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845挑线杆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845挑线杆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845小连杆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845肖子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845压脚调压螺钉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845压脚杆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845针板罗丁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845针杆滑块组件1-12</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845针杆装机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845针夹罗丁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845左右推板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8700夹线器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8700双向曲柄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8700双向曲柄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8寸布夹   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8寸平口启子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8个线卡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9000B号码盘组件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90底刀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927送料拖轮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 1/4压脚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928针板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988切带机刀片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9KW安全阀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AB胶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B17牙齿   金鸽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B24针板  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CL1/16N高低压脚 全钢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DB*1*14多特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DE161</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DE162斜齿轮轴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DE62中心滑块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DP*5*14多特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E20针板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EX五线弯针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EX五线针板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EX针板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E牙齿    金鸽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F-109A导柱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F-109A导柱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HD-109U面板标签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LED-830MP衣车灯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MGS  1/2刀片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MGS锁眼刀 1/2</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NT-18底板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NT-18压脚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SP-18 1/4挡板压脚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SP-18 5/32 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SS-9120643-TP螺钉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SS-9120643-TP螺钉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TQ*1*16多特机针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TV*7*14多特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阿米达刀头组件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阿米达刀头组件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阿米达吸线头机软轴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埃美柯气阀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按式总程</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白板笔</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白蜡笔</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白皮带 35</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白色打号油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白色拉线蜡笔</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白色挑线簧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百纳刀头组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百纳软轴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百纳软轴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宝塔簧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小</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保温材料</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保温棉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贝纳剪线机刀头组件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贝纳剪线头刀片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贝纳剪线头刀片组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贝纳牌剪线头机碳刷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贝纳软轴芯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贝纳吸线头机抽风电机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贝纳吸线头机剪线电机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贝纳吸线头机吸风电机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贝纳主轴电机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拨把</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玻璃管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玻璃管接头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薄料压脚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裁床</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裁订固定罗母罗杆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彩虹画粉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长城浓机油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齿轮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冲眼模具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触点开关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船压脚(胶)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刺刀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打版坐标纸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打包机排风扇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打号机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打号机海绵垫</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打结机花样梭心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打结机连杆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打结机梭心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打孔钳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打线器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打样钳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大磁规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大吉10寸剪刀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大吉1号剪刀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大吉9寸升级版剪刀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大洁王80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大洁王防锈油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大孔手针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大踏板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大桶油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1/4针夹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1/4牙齿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1/4针板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11/16针位</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1寸针位</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大宇845 3/8针位</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大爪子插销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大爪子弹簧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大总承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丹东开关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单边压脚 全钢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刀头组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导柱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得力打码机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德成LED衣车灯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德盛1790旋梭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德盛旋梭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电磁钉扣机行程开关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电磁阀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电机连轴器 LS9000-02-14</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电剪齿板组件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电剪刀片 10寸强信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电剪导轮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电剪导轮销子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电剪底轮 无耳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电剪固定杆压脚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电剪耙子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电剪皮川</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电剪清扫器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电剪纱带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电剪线插头插座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电剪修理费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电剪压脚定位板 BE136</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电剪压脚提勾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电剪转子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电剪左右夹板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电磨头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电脑车倒线器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电脑车进口旋梭(佐文)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电脑车切线驱动曲柄轴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电脑车球头拉杆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电脑车针板E18</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电脑倒线器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电脑倒线器卡簧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电脑拐角双针定刀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电脑拐角双针动刀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电脑拐角双针上针罗丁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电脑平车松线复位弹簧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电脑平机定刀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电脑平机针板B26</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电脑双针旋梭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电脑套结机羊角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电脑针杆下套筒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电热管黑胶垫</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电源线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电子锅炉排污4管两头带丝口管长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电子锅炉水位管定位螺栓螺母</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电子锅炉熨斗手柄汽阀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电钻钻针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垫纸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调速电磨机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调压螺钉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钉扣机动刀强信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钉扣机固定刀强信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订做0.3呵筒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订做12MM森本裤耳呵筒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订做底边拉筒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订做底边拉筒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订做花样机模具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订做拉条呵筒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订做拉条呵筒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订做拉筒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订做平车0.6拉筒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订做平车呵筒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订做气管咀子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订做纱剪</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订做手工裤耳筒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订做双针拉筒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订做双针拉筒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定刀固定螺钉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定刀罗丁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定位勾罗丁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定位器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东和梭套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动刀固定螺钉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动刀架垫片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动刀架罗丁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动刀螺钉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断布机3*8轴承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断布机扁簧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断布机挡头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断布机刀片护罩</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断布机底刀弹簧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断布机底座滚轮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断布机滑槽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断布机砂轮组件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断布机碳刷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断布机支架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断布机轴承3*8</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多特机针DB*1*16KN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多特机针DB*1*18KN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多特机针DC*1*16KN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多特机针DC*1*16KN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多特机针DC*1*18KN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多特机针DP*17*16KN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多特机针DP*5*14KN*90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多特机针DP*5*16 KN</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发热管垫子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发热管胶垫</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发热管螺钉不锈钢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发热管橡胶垫圈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阀门大小头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阀门大小头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翻领角器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翻新马达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方电容 3VF</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防滑线手套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放码尺45</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放气三通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飞机定规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飞马700链线弯针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 针位 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飞马五线针板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飞马下弯针架螺钉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飞鹏针板 B26 刻度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菲司特1850梭套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菲司特781梭套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分离器弹簧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风琴机针DP*17*16*100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锋钢纱带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浮球控制器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复位弹簧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富山牙齿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钢丝手套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高低压脚 1/16CRN 全钢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高温线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高温消失笔芯（细）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格罗茨机针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格罗茨机针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包</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共创和谐气管 黑</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固体胶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拐角双针黑色右压脚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拐角双针黑色右压脚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拐角双针机勾线复位簧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拐角双针机手轮螺丝</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拐角双针机旋梭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拐角双针连接柱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拐角双针针板重机原装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拐角双针针夹重机原装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管道变头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管道气管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管道外接</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广濑旋梭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硅油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滚轮压脚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锅炉除垢剂</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锅炉去垢粉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代</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锅炉水位管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海菱GC128 针杆接头螺钉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黑色打号油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华罡打号机（正）</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华洋带片梭套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华洋双针机梭套CP-G12C</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华洋梭套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画皮复写纸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画皮纸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黄金龙气管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黄芯板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回力弹簧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活动扳手</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机架角 10号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机架踏板七字铁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加厚牛皮纸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佳田12KW 380V发热管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佳田风叶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佳先电路板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剪线刀头组件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剪线头机防尘网</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剪线头机软轴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胶米尺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PCS</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节流阀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节流阀/接头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介子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金属软管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京木1.5 内六角启子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京木1.6 内六角启子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京木12寸启子 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京木定规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京木卷尺 市制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精品平车梭心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咀子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巨克断布机轨道</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巨克断布机轴承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巨克斯扁簧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绝缘胶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卡簧 3</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卡簧 4</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卡簧 5</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卡西欧计算器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凯斯曼10寸刀库</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凯斯曼电剪底盘原装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凯斯曼翻领角器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靠把接头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空压机电机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空压机快速接头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空压机气枪头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空压气枪接管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裤耳机连轴器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快可利 切带机刀片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快可利32呵筒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乐江100圆刀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链式双针单边压脚左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链式双针机针杆下套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龙牌剪口钳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埋夹1/4M呵筒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埋夹1/4S呵筒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曼克斯500粘合机滚筒上</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曼克斯500粘合机滚筒下</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毛毡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密封胶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模板花样机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模板袋盖</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模板机万向压脚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模板机针板K-1</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模板口袋</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磨锋钢纱带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魔术机气阀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魔术贴薄形气缸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魔术贴刀架座子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魔术贴机动刀滑块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魔术贴机动定刀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魔术贴机滚针轴承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魔术贴机送料马达线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魔术贴机送料牙马达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魔术贴机踏板感应器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魔术贴机压脚滑块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魔术贴机针板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魔术贴进口摆梭</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魔术贴连接座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魔术贴送料感应器X6</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魔术贴送料机上压料板弹簧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魔术贴羊角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2.5</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3.0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4.0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内六角启子 5.0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内丝三通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牛皮打版纸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牛皮打版纸进口</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牛皮纸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磐锋10寸波刀  小波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偏心轴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 定位勾 白 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 定位勾 黑</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平车钢针杆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平车高低压脚 CR1/16NS 全钢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平车华洋梭套带片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平车上针罗丁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平车挑线簧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平车压脚 P58 环球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平车压脚 P58 全钢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平机挑线簧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平机挑线簧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平机油盘双向曲柄螺钉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枚</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气泵气阀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气管接头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气管卡子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汽泵接头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牵手组件左右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 430D梭床</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强信1/2刀片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强信1790底剪</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强信1790面剪</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强信1850动定刀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强信1900定刀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强信1900动刀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强信19-1 3/16针板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强信373动刀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强信430D定刀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强信430D动刀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强信6714上刀片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强信6714下刀片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强信断布机刀片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强信断布机底刀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强信断布机圆刀片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强信飞马下刀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强信森本裤耳机下刀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强信森本裤耳机左上刀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强信兄弟430D定刀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强信兄弟430F动刀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强信兄弟动定刀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切布刀片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切带机皮带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切条机刀片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琴键开关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599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球阀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球头拉杆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热切机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热切机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软轴芯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三公分呵筒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PCS</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三针三链1/4右挡压脚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三针三链打线架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三针三链胶压脚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三针三链挑线杆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三针三链左挡压脚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森本裤耳机连杆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森本裤耳机上刀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森本裤耳机右上刀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森本裤耳机针板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森本裤耳弯针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刹车簧组件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砂纸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上工GC5200 双向曲柄扭簧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上针罗丁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上针罗丁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生胶带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生料带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胜家牌打结机过线器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胜家平头锁眼机梭套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胜家前盖压缩弹簧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胜家挑线杆轴承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胜家五线机前盖支架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盛泰601按式熨斗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盛泰大汽量熨斗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世达工具箱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世达启子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世达启子（梅花起子）</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手动开关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手轮盘</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手指套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袋</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疏水阀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双向杆复位弹簧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双向曲柄扭簧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双针1/4胶压脚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双针845针杆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双针845针杆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双针车挑线杆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双针机动刀弹片（原装）</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双针机手轮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双针机牙齿罗丁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双针机针板罗丁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双针上针螺钉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双针双链1/4M呵筒</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双针双链1/4右挡压脚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双针双链打线凸轮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双针双链割线刀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双针双链机皮带轮</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双针双链上针罗丁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双针双链油管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双针梭皮带大小罗丁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双针旋梭固定螺钉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双针压脚 11/16</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水位玻璃管带胶圈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水位探针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水银笔</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塑料拉链压脚 智足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塑料平压脚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塑料小油壶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塑料压脚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梭套弹片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锁眼机梭心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抬压脚电机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碳针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烫版用白塑料板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张</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烫台布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挑线连杆铰链轴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铁滚轮压脚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铁嵌线压脚 P69 1/4RH 环球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铁桶油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挺线架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铜咀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外罗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弯头（40）</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维修电控箱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维修电控箱专机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维修聚光灯</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维修马达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维修魔术贴机电控箱</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维修显示屏</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维修兄弟电路板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尾气管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五线机割线刀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五线机厚料压脚</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五线机送料底座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五线机压脚压力簧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699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五线机针夹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吸风马达</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吸线头机  软轴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吸线头机碳刷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锡纸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锡纸</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卷</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显示屏单</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小磁规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小踏板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兄弟7300动定刀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兄弟KE-430F剪线组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兄弟S7300S抬压脚曲柄</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兄弟S-7300动刀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兄弟S-7300固定刀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兄弟电脑车动刀架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兄弟电脑平车扫线杆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兄弟动刀罗丁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兄弟内外屏</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兄弟牌打包机行程开关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兄弟送扣感应器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719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兄弟显示屏</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兄弟油量调节螺钉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兄力魔术贴切割机皮带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兄力切带机上下刀片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修理费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绣花梭心</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压寸机送料调节螺杆</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压紧弹簧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压力表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压力控制器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牙齿罗丁长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伊士曼左右夹板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伊斯曼磨刀架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依士曼15牙斜齿轮原装DE174</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依士曼插头插座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隐形画粉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鹰牌747上刀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鹰牌747下刀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鹰牌747下刀钨钢</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油管</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739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右弹簧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右磨刀垫</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鱼牌10寸刀片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打</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鱼牌断布机刀片</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鱼牌纱带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合</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原装挑线杆组件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熨斗拨把</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熨斗弹簧Z型</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熨斗手柄阀弹簧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熨斗手柄阀弹簧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749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熨斗手柄阀弹簧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熨斗总程</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粘合带 500*1850白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粘合带 500*1850白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粘合带 500*1850白</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条</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粘合机硅粉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粘合机硅油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瓶</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粘合机碳刷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针板罗丁</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针板螺丝</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759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针杆止动块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针夹螺丝</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真空气泵</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蒸汽管道</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蒸汽管道活接头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正泰3-37接触器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正泰NC3-37-30-22触器</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支杆导轮架</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止动块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止回阀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769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重机1790下剪</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1/4针板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1/4针板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13部件51号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 13部件52号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重机3568A-7针夹1/4</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重机3568A-7针夹座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重机6816五线链线弯针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重机6816五线链线弯针</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重机LH-3528-7动刀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779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重机LH-3528-8定刀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片</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重机LH-3568A固定针夹螺钉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重机LH-3568A针板螺钉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重机LK1850 STOP MOTION PLUNGER ROD</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重机LK-1903A针板1.6</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重机MO-6700割线刀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重机双针牙齿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重机双针针板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重机双针针夹螺钉</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重机锁眼机面剪</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789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宙斯牌复写纸大号</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盒</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主材料</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米</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自动魔术贴同步带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自动送扣机摆臂</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自动送扣机档扣板</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自动送扣机电机维修费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台</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自动送扣机动定刀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付</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自动送扣机扣夹</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自动送扣机松扣夹钢线绳</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自动送扣机送扣弹簧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799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自动送扣机送扣轴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自动送扣机送压扣皮套</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自动送扣机压脚夹头</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自动送扣扣夹体</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803</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自动送料魔术贴机电磁阀</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804</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自动喂扣机长皮带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805</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自动喂扣机电机</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806</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自动喂扣机短皮带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根</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807</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钻石纱剪</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808</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钻王电钻</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把</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809</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左弹簧</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810</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左磨刀垫</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811</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佐文430摆梭进口</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21"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812</w:t>
            </w:r>
          </w:p>
        </w:tc>
        <w:tc>
          <w:tcPr>
            <w:tcW w:w="182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佐文旋梭电脑车</w:t>
            </w:r>
          </w:p>
        </w:tc>
        <w:tc>
          <w:tcPr>
            <w:tcW w:w="547" w:type="pct"/>
            <w:shd w:val="clear" w:color="auto" w:fill="auto"/>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只</w:t>
            </w: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p>
        </w:tc>
        <w:tc>
          <w:tcPr>
            <w:tcW w:w="634" w:type="pct"/>
            <w:shd w:val="clear" w:color="auto" w:fill="auto"/>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4365" w:type="pct"/>
            <w:gridSpan w:val="5"/>
            <w:shd w:val="clear" w:color="auto" w:fill="auto"/>
            <w:noWrap/>
            <w:tcMar>
              <w:top w:w="15" w:type="dxa"/>
              <w:left w:w="15" w:type="dxa"/>
              <w:right w:w="15" w:type="dxa"/>
            </w:tcMar>
            <w:vAlign w:val="center"/>
          </w:tcPr>
          <w:p>
            <w:pPr>
              <w:widowControl/>
              <w:jc w:val="center"/>
              <w:textAlignment w:val="top"/>
              <w:rPr>
                <w:rFonts w:hint="eastAsia" w:ascii="宋体" w:hAnsi="宋体" w:cs="宋体"/>
                <w:color w:val="000000"/>
                <w:kern w:val="0"/>
                <w:sz w:val="18"/>
                <w:szCs w:val="18"/>
              </w:rPr>
            </w:pPr>
            <w:r>
              <w:rPr>
                <w:rFonts w:hint="eastAsia" w:ascii="宋体" w:hAnsi="宋体" w:cs="宋体"/>
                <w:color w:val="000000"/>
                <w:kern w:val="0"/>
                <w:sz w:val="18"/>
                <w:szCs w:val="18"/>
              </w:rPr>
              <w:t>总计</w:t>
            </w:r>
          </w:p>
        </w:tc>
        <w:tc>
          <w:tcPr>
            <w:tcW w:w="634" w:type="pct"/>
            <w:shd w:val="clear" w:color="auto" w:fill="auto"/>
            <w:noWrap/>
            <w:tcMar>
              <w:top w:w="15" w:type="dxa"/>
              <w:left w:w="15" w:type="dxa"/>
              <w:right w:w="15" w:type="dxa"/>
            </w:tcMar>
            <w:vAlign w:val="center"/>
          </w:tcPr>
          <w:p>
            <w:pPr>
              <w:widowControl/>
              <w:jc w:val="center"/>
              <w:textAlignment w:val="top"/>
              <w:rPr>
                <w:rFonts w:ascii="宋体" w:hAnsi="宋体" w:cs="宋体"/>
                <w:color w:val="000000"/>
                <w:kern w:val="0"/>
                <w:sz w:val="18"/>
                <w:szCs w:val="18"/>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6" w:name="_Toc28656"/>
      <w:bookmarkStart w:id="157" w:name="_Toc26825"/>
      <w:bookmarkStart w:id="158" w:name="_Toc479184130"/>
      <w:bookmarkStart w:id="159" w:name="_Toc20904"/>
      <w:r>
        <w:rPr>
          <w:rFonts w:hint="eastAsia" w:asciiTheme="minorEastAsia" w:hAnsiTheme="minorEastAsia" w:eastAsiaTheme="minorEastAsia" w:cstheme="minorEastAsia"/>
          <w:b/>
          <w:bCs/>
          <w:szCs w:val="21"/>
        </w:rPr>
        <w:t>六、耗材清单</w:t>
      </w:r>
      <w:bookmarkEnd w:id="156"/>
      <w:bookmarkEnd w:id="157"/>
      <w:bookmarkEnd w:id="158"/>
      <w:bookmarkEnd w:id="159"/>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0" w:name="_Toc479184131"/>
      <w:bookmarkStart w:id="161" w:name="_Toc32726"/>
      <w:bookmarkStart w:id="162" w:name="_Toc7535"/>
      <w:bookmarkStart w:id="163" w:name="_Toc21875"/>
      <w:r>
        <w:rPr>
          <w:rFonts w:hint="eastAsia" w:asciiTheme="minorEastAsia" w:hAnsiTheme="minorEastAsia" w:eastAsiaTheme="minorEastAsia" w:cstheme="minorEastAsia"/>
          <w:b/>
          <w:bCs/>
          <w:szCs w:val="21"/>
        </w:rPr>
        <w:t>七、拟投入设备/备件、工具情况</w:t>
      </w:r>
      <w:bookmarkEnd w:id="160"/>
      <w:bookmarkEnd w:id="161"/>
      <w:bookmarkEnd w:id="162"/>
      <w:bookmarkEnd w:id="163"/>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4" w:name="_Toc479184132"/>
      <w:bookmarkStart w:id="165" w:name="_Toc27053"/>
      <w:bookmarkStart w:id="166" w:name="_Toc450827818"/>
      <w:bookmarkStart w:id="167" w:name="_Toc10449"/>
      <w:bookmarkStart w:id="168" w:name="_Toc2333"/>
      <w:r>
        <w:rPr>
          <w:rFonts w:hint="eastAsia" w:asciiTheme="minorEastAsia" w:hAnsiTheme="minorEastAsia" w:eastAsiaTheme="minorEastAsia" w:cstheme="minorEastAsia"/>
          <w:b/>
          <w:bCs/>
          <w:szCs w:val="21"/>
        </w:rPr>
        <w:t>八、缴纳保证金的银行凭证</w:t>
      </w:r>
      <w:bookmarkEnd w:id="164"/>
      <w:bookmarkEnd w:id="165"/>
      <w:bookmarkEnd w:id="166"/>
      <w:bookmarkEnd w:id="167"/>
      <w:r>
        <w:rPr>
          <w:rFonts w:hint="eastAsia" w:asciiTheme="minorEastAsia" w:hAnsiTheme="minorEastAsia" w:eastAsiaTheme="minorEastAsia" w:cstheme="minorEastAsia"/>
          <w:b/>
          <w:bCs/>
          <w:szCs w:val="21"/>
        </w:rPr>
        <w:t>（如有）</w:t>
      </w:r>
      <w:bookmarkEnd w:id="168"/>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9" w:name="_Toc422466736"/>
      <w:bookmarkStart w:id="170" w:name="_Toc28200"/>
      <w:bookmarkStart w:id="171" w:name="_Toc432149012"/>
      <w:bookmarkStart w:id="172" w:name="_Toc1591"/>
      <w:bookmarkStart w:id="173" w:name="_Toc479184133"/>
      <w:bookmarkStart w:id="174" w:name="_Toc13424"/>
      <w:r>
        <w:rPr>
          <w:rFonts w:hint="eastAsia" w:asciiTheme="minorEastAsia" w:hAnsiTheme="minorEastAsia" w:eastAsiaTheme="minorEastAsia" w:cstheme="minorEastAsia"/>
          <w:b/>
          <w:bCs/>
          <w:szCs w:val="21"/>
        </w:rPr>
        <w:t>九、偏离说明表</w:t>
      </w:r>
      <w:bookmarkEnd w:id="169"/>
      <w:bookmarkEnd w:id="170"/>
      <w:bookmarkEnd w:id="171"/>
      <w:bookmarkEnd w:id="172"/>
      <w:bookmarkEnd w:id="173"/>
      <w:bookmarkEnd w:id="174"/>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362935521"/>
      <w:bookmarkStart w:id="176" w:name="_Toc479184134"/>
      <w:bookmarkStart w:id="177" w:name="_Toc32060"/>
      <w:bookmarkStart w:id="178" w:name="_Toc432149013"/>
      <w:bookmarkStart w:id="179" w:name="_Toc28283"/>
      <w:bookmarkStart w:id="180" w:name="_Toc5426"/>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r>
        <w:rPr>
          <w:rFonts w:hint="eastAsia" w:asciiTheme="minorEastAsia" w:hAnsiTheme="minorEastAsia" w:eastAsiaTheme="minorEastAsia" w:cstheme="minorEastAsia"/>
          <w:b/>
          <w:bCs/>
          <w:szCs w:val="21"/>
        </w:rPr>
        <w:br w:type="textWrapping"/>
      </w:r>
      <w:bookmarkEnd w:id="18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330"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7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101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是否投</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入使用</w:t>
            </w:r>
          </w:p>
        </w:tc>
        <w:tc>
          <w:tcPr>
            <w:tcW w:w="59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81" w:name="_Toc460258118"/>
      <w:bookmarkStart w:id="182"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30455"/>
      <w:bookmarkStart w:id="184" w:name="_Toc479184135"/>
      <w:bookmarkStart w:id="185" w:name="_Toc4834"/>
      <w:bookmarkStart w:id="186" w:name="_Toc27052"/>
      <w:r>
        <w:rPr>
          <w:rFonts w:hint="eastAsia" w:asciiTheme="minorEastAsia" w:hAnsiTheme="minorEastAsia" w:eastAsiaTheme="minorEastAsia" w:cstheme="minorEastAsia"/>
          <w:b/>
          <w:bCs/>
          <w:szCs w:val="21"/>
        </w:rPr>
        <w:t>十一、拟投入项目组人员一览表</w:t>
      </w:r>
      <w:bookmarkEnd w:id="181"/>
      <w:bookmarkEnd w:id="182"/>
      <w:bookmarkEnd w:id="183"/>
      <w:bookmarkEnd w:id="184"/>
      <w:bookmarkEnd w:id="185"/>
      <w:bookmarkEnd w:id="18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7" w:name="_Toc10429"/>
      <w:bookmarkStart w:id="188" w:name="_Toc422466737"/>
      <w:bookmarkStart w:id="189" w:name="_Toc26838"/>
      <w:bookmarkStart w:id="190" w:name="_Toc432149014"/>
      <w:bookmarkStart w:id="191" w:name="_Toc479184136"/>
      <w:bookmarkStart w:id="192" w:name="_Toc27441"/>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3" w:name="_Toc17527"/>
      <w:bookmarkStart w:id="194" w:name="_Toc259028731"/>
      <w:bookmarkStart w:id="195" w:name="_Toc450827823"/>
      <w:bookmarkStart w:id="196" w:name="_Toc479184137"/>
      <w:bookmarkStart w:id="197" w:name="_Toc17331"/>
      <w:bookmarkStart w:id="198" w:name="_Toc58"/>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3"/>
      <w:bookmarkEnd w:id="194"/>
      <w:bookmarkEnd w:id="195"/>
      <w:bookmarkEnd w:id="196"/>
      <w:bookmarkEnd w:id="197"/>
      <w:bookmarkEnd w:id="198"/>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9" w:name="_Toc427239751"/>
      <w:bookmarkStart w:id="200" w:name="_Toc364868916"/>
      <w:bookmarkStart w:id="201" w:name="_Toc358447587"/>
      <w:bookmarkStart w:id="202" w:name="_Toc5793"/>
      <w:bookmarkStart w:id="203" w:name="_Toc18555"/>
      <w:bookmarkStart w:id="204" w:name="_Toc290207179"/>
      <w:bookmarkStart w:id="205" w:name="_Toc32187"/>
      <w:r>
        <w:rPr>
          <w:rFonts w:hint="eastAsia" w:asciiTheme="minorEastAsia" w:hAnsiTheme="minorEastAsia" w:eastAsiaTheme="minorEastAsia" w:cstheme="minorEastAsia"/>
          <w:b/>
          <w:bCs/>
          <w:kern w:val="0"/>
          <w:szCs w:val="21"/>
        </w:rPr>
        <w:t>十四、</w:t>
      </w:r>
      <w:bookmarkEnd w:id="199"/>
      <w:bookmarkEnd w:id="200"/>
      <w:bookmarkEnd w:id="201"/>
      <w:bookmarkEnd w:id="202"/>
      <w:bookmarkEnd w:id="203"/>
      <w:bookmarkEnd w:id="204"/>
      <w:bookmarkEnd w:id="205"/>
      <w:bookmarkStart w:id="206" w:name="_Toc27229"/>
      <w:bookmarkStart w:id="207" w:name="_Toc460258123"/>
      <w:bookmarkStart w:id="208" w:name="_Toc479184138"/>
      <w:bookmarkStart w:id="209" w:name="_Toc29785"/>
      <w:r>
        <w:rPr>
          <w:rFonts w:hint="eastAsia" w:asciiTheme="minorEastAsia" w:hAnsiTheme="minorEastAsia" w:eastAsiaTheme="minorEastAsia" w:cstheme="minorEastAsia"/>
          <w:b/>
        </w:rPr>
        <w:t>报价技术文件</w:t>
      </w:r>
      <w:bookmarkEnd w:id="206"/>
      <w:bookmarkEnd w:id="207"/>
      <w:bookmarkEnd w:id="208"/>
      <w:bookmarkEnd w:id="209"/>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0" w:name="_Toc356836516"/>
      <w:bookmarkStart w:id="211" w:name="_Toc22465"/>
      <w:bookmarkStart w:id="212" w:name="_Toc8098"/>
      <w:bookmarkStart w:id="213" w:name="_Toc12119"/>
      <w:bookmarkStart w:id="214" w:name="_Toc432149016"/>
      <w:bookmarkStart w:id="215" w:name="_Toc479184140"/>
      <w:bookmarkStart w:id="216" w:name="_Toc422466739"/>
      <w:bookmarkStart w:id="217" w:name="_Toc355802499"/>
      <w:bookmarkStart w:id="218" w:name="_Toc2101"/>
      <w:bookmarkStart w:id="219" w:name="_Toc28936"/>
      <w:r>
        <w:rPr>
          <w:rFonts w:hint="eastAsia" w:asciiTheme="minorEastAsia" w:hAnsiTheme="minorEastAsia" w:eastAsiaTheme="minorEastAsia" w:cstheme="minorEastAsia"/>
          <w:b/>
        </w:rPr>
        <w:t>十五、中小企业声明函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9"/>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spacing w:val="6"/>
          <w:szCs w:val="21"/>
        </w:rPr>
        <w:t>______（请填写：中型、小型、微型）企业</w:t>
      </w:r>
      <w:bookmarkEnd w:id="22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5"/>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5"/>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1"/>
    <w:bookmarkEnd w:id="122"/>
    <w:bookmarkEnd w:id="123"/>
    <w:bookmarkEnd w:id="124"/>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1" w:name="_Toc22736"/>
      <w:bookmarkStart w:id="222" w:name="_Toc479184141"/>
      <w:bookmarkStart w:id="223" w:name="_Toc4320"/>
      <w:bookmarkStart w:id="224" w:name="_Toc7229"/>
      <w:bookmarkStart w:id="225" w:name="_Toc30406"/>
      <w:bookmarkStart w:id="226" w:name="_Toc476839034"/>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1"/>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7" w:name="_Toc21777"/>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7"/>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8" w:name="_Toc24310"/>
      <w:r>
        <w:rPr>
          <w:rFonts w:hint="eastAsia" w:asciiTheme="minorEastAsia" w:hAnsiTheme="minorEastAsia" w:eastAsiaTheme="minorEastAsia" w:cstheme="minorEastAsia"/>
          <w:b/>
        </w:rPr>
        <w:t>十八、节能环保产品证明材料（若符合）</w:t>
      </w:r>
      <w:bookmarkEnd w:id="228"/>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9" w:name="_Toc14587"/>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2"/>
      <w:bookmarkEnd w:id="223"/>
      <w:bookmarkEnd w:id="224"/>
      <w:bookmarkEnd w:id="225"/>
      <w:bookmarkEnd w:id="226"/>
      <w:bookmarkEnd w:id="229"/>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line="36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asciiTheme="minorEastAsia" w:hAnsiTheme="minorEastAsia" w:eastAsiaTheme="minorEastAsia" w:cstheme="minorEastAsia"/>
          <w:spacing w:val="6"/>
          <w:szCs w:val="21"/>
        </w:rPr>
      </w:pPr>
      <w:bookmarkStart w:id="230" w:name="_Toc10829"/>
      <w:bookmarkStart w:id="231" w:name="_Toc10430"/>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49</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CCEBBF07"/>
    <w:multiLevelType w:val="singleLevel"/>
    <w:tmpl w:val="CCEBBF07"/>
    <w:lvl w:ilvl="0" w:tentative="0">
      <w:start w:val="1"/>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8">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1"/>
  </w:num>
  <w:num w:numId="3">
    <w:abstractNumId w:val="19"/>
  </w:num>
  <w:num w:numId="4">
    <w:abstractNumId w:val="28"/>
  </w:num>
  <w:num w:numId="5">
    <w:abstractNumId w:val="14"/>
  </w:num>
  <w:num w:numId="6">
    <w:abstractNumId w:val="13"/>
  </w:num>
  <w:num w:numId="7">
    <w:abstractNumId w:val="1"/>
  </w:num>
  <w:num w:numId="8">
    <w:abstractNumId w:val="2"/>
  </w:num>
  <w:num w:numId="9">
    <w:abstractNumId w:val="32"/>
  </w:num>
  <w:num w:numId="10">
    <w:abstractNumId w:val="16"/>
  </w:num>
  <w:num w:numId="11">
    <w:abstractNumId w:val="9"/>
  </w:num>
  <w:num w:numId="12">
    <w:abstractNumId w:val="15"/>
  </w:num>
  <w:num w:numId="13">
    <w:abstractNumId w:val="34"/>
  </w:num>
  <w:num w:numId="14">
    <w:abstractNumId w:val="44"/>
  </w:num>
  <w:num w:numId="15">
    <w:abstractNumId w:val="45"/>
  </w:num>
  <w:num w:numId="16">
    <w:abstractNumId w:val="27"/>
  </w:num>
  <w:num w:numId="17">
    <w:abstractNumId w:val="30"/>
  </w:num>
  <w:num w:numId="18">
    <w:abstractNumId w:val="33"/>
  </w:num>
  <w:num w:numId="19">
    <w:abstractNumId w:val="35"/>
  </w:num>
  <w:num w:numId="20">
    <w:abstractNumId w:val="4"/>
  </w:num>
  <w:num w:numId="21">
    <w:abstractNumId w:val="37"/>
  </w:num>
  <w:num w:numId="22">
    <w:abstractNumId w:val="6"/>
  </w:num>
  <w:num w:numId="23">
    <w:abstractNumId w:val="25"/>
  </w:num>
  <w:num w:numId="24">
    <w:abstractNumId w:val="21"/>
  </w:num>
  <w:num w:numId="25">
    <w:abstractNumId w:val="40"/>
  </w:num>
  <w:num w:numId="26">
    <w:abstractNumId w:val="12"/>
  </w:num>
  <w:num w:numId="27">
    <w:abstractNumId w:val="26"/>
  </w:num>
  <w:num w:numId="28">
    <w:abstractNumId w:val="8"/>
  </w:num>
  <w:num w:numId="29">
    <w:abstractNumId w:val="39"/>
  </w:num>
  <w:num w:numId="30">
    <w:abstractNumId w:val="43"/>
  </w:num>
  <w:num w:numId="31">
    <w:abstractNumId w:val="29"/>
  </w:num>
  <w:num w:numId="32">
    <w:abstractNumId w:val="23"/>
  </w:num>
  <w:num w:numId="33">
    <w:abstractNumId w:val="10"/>
  </w:num>
  <w:num w:numId="34">
    <w:abstractNumId w:val="20"/>
  </w:num>
  <w:num w:numId="35">
    <w:abstractNumId w:val="42"/>
  </w:num>
  <w:num w:numId="36">
    <w:abstractNumId w:val="24"/>
  </w:num>
  <w:num w:numId="37">
    <w:abstractNumId w:val="41"/>
  </w:num>
  <w:num w:numId="38">
    <w:abstractNumId w:val="36"/>
  </w:num>
  <w:num w:numId="39">
    <w:abstractNumId w:val="17"/>
  </w:num>
  <w:num w:numId="40">
    <w:abstractNumId w:val="31"/>
  </w:num>
  <w:num w:numId="41">
    <w:abstractNumId w:val="3"/>
  </w:num>
  <w:num w:numId="42">
    <w:abstractNumId w:val="18"/>
  </w:num>
  <w:num w:numId="43">
    <w:abstractNumId w:val="22"/>
  </w:num>
  <w:num w:numId="44">
    <w:abstractNumId w:val="7"/>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3C38"/>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2C16"/>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3A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4BE0"/>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39B4"/>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0A6"/>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7B07AB"/>
    <w:rsid w:val="018D0205"/>
    <w:rsid w:val="01C12A88"/>
    <w:rsid w:val="01D07706"/>
    <w:rsid w:val="0205745E"/>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506DDE"/>
    <w:rsid w:val="07676A50"/>
    <w:rsid w:val="078360F1"/>
    <w:rsid w:val="079555F7"/>
    <w:rsid w:val="07AA21A6"/>
    <w:rsid w:val="07B323DD"/>
    <w:rsid w:val="07CB1191"/>
    <w:rsid w:val="07D33E7D"/>
    <w:rsid w:val="07DA2552"/>
    <w:rsid w:val="07E434E0"/>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52CD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F02600"/>
    <w:rsid w:val="0D162766"/>
    <w:rsid w:val="0D30615A"/>
    <w:rsid w:val="0D50445B"/>
    <w:rsid w:val="0D7807F1"/>
    <w:rsid w:val="0D895A46"/>
    <w:rsid w:val="0D975951"/>
    <w:rsid w:val="0D98190E"/>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A03F81"/>
    <w:rsid w:val="0FC5121F"/>
    <w:rsid w:val="0FC52200"/>
    <w:rsid w:val="0FC57219"/>
    <w:rsid w:val="0FF11896"/>
    <w:rsid w:val="0FF743B8"/>
    <w:rsid w:val="104114BC"/>
    <w:rsid w:val="104F21E7"/>
    <w:rsid w:val="10522A43"/>
    <w:rsid w:val="105950B7"/>
    <w:rsid w:val="10681B45"/>
    <w:rsid w:val="10D545EB"/>
    <w:rsid w:val="10E51E7E"/>
    <w:rsid w:val="1109548A"/>
    <w:rsid w:val="11156035"/>
    <w:rsid w:val="111F2499"/>
    <w:rsid w:val="11296D36"/>
    <w:rsid w:val="1146103D"/>
    <w:rsid w:val="116C7384"/>
    <w:rsid w:val="12305D0B"/>
    <w:rsid w:val="124B307E"/>
    <w:rsid w:val="12595354"/>
    <w:rsid w:val="12676ACE"/>
    <w:rsid w:val="128C79F5"/>
    <w:rsid w:val="12987FD1"/>
    <w:rsid w:val="129D3326"/>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02D3F"/>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B26EDC"/>
    <w:rsid w:val="18D46399"/>
    <w:rsid w:val="18F56002"/>
    <w:rsid w:val="192F50C9"/>
    <w:rsid w:val="19633F03"/>
    <w:rsid w:val="199E02FC"/>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C60A0"/>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A60FCA"/>
    <w:rsid w:val="1EA87417"/>
    <w:rsid w:val="1ED70A99"/>
    <w:rsid w:val="1EE71516"/>
    <w:rsid w:val="1F35766F"/>
    <w:rsid w:val="1F3C60C0"/>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81E88"/>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C7B00"/>
    <w:rsid w:val="23AE3EA4"/>
    <w:rsid w:val="23BD797B"/>
    <w:rsid w:val="23CC13DF"/>
    <w:rsid w:val="241374BB"/>
    <w:rsid w:val="24153455"/>
    <w:rsid w:val="24210897"/>
    <w:rsid w:val="242E0AC8"/>
    <w:rsid w:val="24474E0A"/>
    <w:rsid w:val="244E4AD0"/>
    <w:rsid w:val="246B4679"/>
    <w:rsid w:val="249900C5"/>
    <w:rsid w:val="24BF7D42"/>
    <w:rsid w:val="255D2F2A"/>
    <w:rsid w:val="256C5A3D"/>
    <w:rsid w:val="257963F1"/>
    <w:rsid w:val="25A7402B"/>
    <w:rsid w:val="25FE15DC"/>
    <w:rsid w:val="26806C09"/>
    <w:rsid w:val="26863962"/>
    <w:rsid w:val="26983FA4"/>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E42B9F"/>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2396D"/>
    <w:rsid w:val="2F1B0798"/>
    <w:rsid w:val="2F4F0438"/>
    <w:rsid w:val="2F506BFB"/>
    <w:rsid w:val="2F7E2CC0"/>
    <w:rsid w:val="2F921764"/>
    <w:rsid w:val="2F98405A"/>
    <w:rsid w:val="2FD11EB8"/>
    <w:rsid w:val="2FE1749B"/>
    <w:rsid w:val="30367A58"/>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F7140"/>
    <w:rsid w:val="34755DB1"/>
    <w:rsid w:val="349E0FB2"/>
    <w:rsid w:val="34A96A1A"/>
    <w:rsid w:val="34B370D1"/>
    <w:rsid w:val="34CA52FD"/>
    <w:rsid w:val="34DE0D37"/>
    <w:rsid w:val="34E622D6"/>
    <w:rsid w:val="3518700F"/>
    <w:rsid w:val="352F2FF3"/>
    <w:rsid w:val="35375748"/>
    <w:rsid w:val="35486C73"/>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387341"/>
    <w:rsid w:val="394D30B0"/>
    <w:rsid w:val="39624091"/>
    <w:rsid w:val="397C6037"/>
    <w:rsid w:val="39D43B66"/>
    <w:rsid w:val="39EC03FA"/>
    <w:rsid w:val="3A1D058F"/>
    <w:rsid w:val="3A1E303B"/>
    <w:rsid w:val="3A1F74C9"/>
    <w:rsid w:val="3A2A1F54"/>
    <w:rsid w:val="3A2D40D1"/>
    <w:rsid w:val="3A314B02"/>
    <w:rsid w:val="3A5C2602"/>
    <w:rsid w:val="3A79657B"/>
    <w:rsid w:val="3A8B77C7"/>
    <w:rsid w:val="3A9144B2"/>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D416E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896C52"/>
    <w:rsid w:val="3F982DCA"/>
    <w:rsid w:val="3FD12D26"/>
    <w:rsid w:val="3FDE4917"/>
    <w:rsid w:val="402F3ADF"/>
    <w:rsid w:val="40306F5A"/>
    <w:rsid w:val="40476BB3"/>
    <w:rsid w:val="40546FB6"/>
    <w:rsid w:val="40554803"/>
    <w:rsid w:val="407A60D5"/>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46289"/>
    <w:rsid w:val="42991E30"/>
    <w:rsid w:val="42CC19F4"/>
    <w:rsid w:val="42CE0B28"/>
    <w:rsid w:val="42CF6367"/>
    <w:rsid w:val="42DE1CCC"/>
    <w:rsid w:val="4308546B"/>
    <w:rsid w:val="43263445"/>
    <w:rsid w:val="434157E3"/>
    <w:rsid w:val="43494860"/>
    <w:rsid w:val="434D380E"/>
    <w:rsid w:val="437B4D68"/>
    <w:rsid w:val="43934189"/>
    <w:rsid w:val="439D4850"/>
    <w:rsid w:val="43A23499"/>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D38AD"/>
    <w:rsid w:val="47DB16D8"/>
    <w:rsid w:val="4803561E"/>
    <w:rsid w:val="481726F3"/>
    <w:rsid w:val="48416760"/>
    <w:rsid w:val="48466F81"/>
    <w:rsid w:val="4847674C"/>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46838"/>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45815"/>
    <w:rsid w:val="4B7B4674"/>
    <w:rsid w:val="4B7C663B"/>
    <w:rsid w:val="4B812078"/>
    <w:rsid w:val="4BD0795D"/>
    <w:rsid w:val="4BF71347"/>
    <w:rsid w:val="4BF97932"/>
    <w:rsid w:val="4C141E75"/>
    <w:rsid w:val="4C2A4039"/>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C56067"/>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C136D4"/>
    <w:rsid w:val="51D33F6D"/>
    <w:rsid w:val="51DB1448"/>
    <w:rsid w:val="52045DB4"/>
    <w:rsid w:val="522C275E"/>
    <w:rsid w:val="524C13A2"/>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8A4DB4"/>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42BFD"/>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439D2"/>
    <w:rsid w:val="5C1F35AE"/>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185132"/>
    <w:rsid w:val="5E2A0167"/>
    <w:rsid w:val="5E5D68E8"/>
    <w:rsid w:val="5E697E22"/>
    <w:rsid w:val="5E802A96"/>
    <w:rsid w:val="5E9074FF"/>
    <w:rsid w:val="5EAE1AF2"/>
    <w:rsid w:val="5EB62A77"/>
    <w:rsid w:val="5EB80355"/>
    <w:rsid w:val="5EBB2226"/>
    <w:rsid w:val="5EBE5F24"/>
    <w:rsid w:val="5EF07004"/>
    <w:rsid w:val="5EF36EC8"/>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A95C2F"/>
    <w:rsid w:val="67BB4EAD"/>
    <w:rsid w:val="67E453F6"/>
    <w:rsid w:val="67F130F8"/>
    <w:rsid w:val="67F84AFE"/>
    <w:rsid w:val="680878A3"/>
    <w:rsid w:val="68340476"/>
    <w:rsid w:val="68375AD4"/>
    <w:rsid w:val="683870E8"/>
    <w:rsid w:val="68457681"/>
    <w:rsid w:val="684977D5"/>
    <w:rsid w:val="68552C50"/>
    <w:rsid w:val="685D34E7"/>
    <w:rsid w:val="68A8123A"/>
    <w:rsid w:val="68B84F4C"/>
    <w:rsid w:val="68BA19C6"/>
    <w:rsid w:val="69055229"/>
    <w:rsid w:val="691572A6"/>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A5DD5"/>
    <w:rsid w:val="6E0E6A1E"/>
    <w:rsid w:val="6E2D763E"/>
    <w:rsid w:val="6E420FB1"/>
    <w:rsid w:val="6E953983"/>
    <w:rsid w:val="6E95768E"/>
    <w:rsid w:val="6EA14900"/>
    <w:rsid w:val="6EB27AA3"/>
    <w:rsid w:val="6EBD1CFE"/>
    <w:rsid w:val="6EF9461D"/>
    <w:rsid w:val="6F1348E9"/>
    <w:rsid w:val="6F2A01FE"/>
    <w:rsid w:val="6F2A71A4"/>
    <w:rsid w:val="6F816C43"/>
    <w:rsid w:val="6F9415EA"/>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B1443"/>
    <w:rsid w:val="75CD3F16"/>
    <w:rsid w:val="761150C0"/>
    <w:rsid w:val="761A34DA"/>
    <w:rsid w:val="76781DCD"/>
    <w:rsid w:val="76D84698"/>
    <w:rsid w:val="775865D7"/>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DDD18D5"/>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E090C-D1E5-4977-BAD0-BD708C588D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99</Pages>
  <Words>10742</Words>
  <Characters>61236</Characters>
  <Lines>510</Lines>
  <Paragraphs>143</Paragraphs>
  <TotalTime>1</TotalTime>
  <ScaleCrop>false</ScaleCrop>
  <LinksUpToDate>false</LinksUpToDate>
  <CharactersWithSpaces>71835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Annie</cp:lastModifiedBy>
  <cp:lastPrinted>2020-08-14T04:03:39Z</cp:lastPrinted>
  <dcterms:modified xsi:type="dcterms:W3CDTF">2020-08-14T04:54:01Z</dcterms:modified>
  <dc:title>湖 北  招 标</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