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shadow/>
          <w:color w:val="auto"/>
          <w:sz w:val="92"/>
        </w:rPr>
        <w:t>竞争性</w:t>
      </w:r>
      <w:r>
        <w:rPr>
          <w:rFonts w:hint="eastAsia" w:asciiTheme="minorEastAsia" w:hAnsiTheme="minorEastAsia" w:eastAsiaTheme="minorEastAsia" w:cstheme="minorEastAsia"/>
          <w:shadow/>
          <w:color w:val="auto"/>
          <w:sz w:val="92"/>
          <w:lang w:val="en-US" w:eastAsia="zh-CN"/>
        </w:rPr>
        <w:t>磋商</w:t>
      </w:r>
      <w:r>
        <w:rPr>
          <w:rFonts w:hint="eastAsia" w:asciiTheme="minorEastAsia" w:hAnsiTheme="minorEastAsia" w:eastAsiaTheme="minorEastAsia" w:cstheme="minorEastAsia"/>
          <w:shadow/>
          <w:color w:val="auto"/>
          <w:sz w:val="92"/>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top"/>
          </w:tcPr>
          <w:p>
            <w:pPr>
              <w:pStyle w:val="95"/>
              <w:kinsoku w:val="0"/>
              <w:overflowPunct w:val="0"/>
              <w:spacing w:before="122"/>
              <w:ind w:left="55"/>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ZJZB-202006-173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3" w:line="360" w:lineRule="auto"/>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top"/>
          </w:tcPr>
          <w:p>
            <w:pPr>
              <w:pStyle w:val="95"/>
              <w:kinsoku w:val="0"/>
              <w:overflowPunct w:val="0"/>
              <w:spacing w:before="123" w:line="360" w:lineRule="auto"/>
              <w:ind w:left="55" w:right="136"/>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东西湖区B0407编制单元控规导则局部用地调整论证采购项目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line="299" w:lineRule="exact"/>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top"/>
          </w:tcPr>
          <w:p>
            <w:pPr>
              <w:pStyle w:val="95"/>
              <w:kinsoku w:val="0"/>
              <w:overflowPunct w:val="0"/>
              <w:spacing w:before="122" w:line="299" w:lineRule="exact"/>
              <w:ind w:left="55"/>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line="299" w:lineRule="exact"/>
              <w:ind w:right="53"/>
              <w:jc w:val="left"/>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top"/>
          </w:tcPr>
          <w:p>
            <w:pPr>
              <w:pStyle w:val="95"/>
              <w:kinsoku w:val="0"/>
              <w:overflowPunct w:val="0"/>
              <w:spacing w:before="122" w:line="299" w:lineRule="exact"/>
              <w:ind w:left="55"/>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服务</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92"/>
        <w:gridCol w:w="5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492" w:type="dxa"/>
            <w:tcBorders>
              <w:top w:val="nil"/>
              <w:left w:val="nil"/>
              <w:bottom w:val="nil"/>
              <w:right w:val="nil"/>
              <w:tl2br w:val="nil"/>
              <w:tr2bl w:val="nil"/>
            </w:tcBorders>
            <w:vAlign w:val="center"/>
          </w:tcPr>
          <w:p>
            <w:pPr>
              <w:pStyle w:val="95"/>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人：</w:t>
            </w:r>
          </w:p>
        </w:tc>
        <w:tc>
          <w:tcPr>
            <w:tcW w:w="5631" w:type="dxa"/>
            <w:tcBorders>
              <w:top w:val="nil"/>
              <w:left w:val="nil"/>
              <w:bottom w:val="nil"/>
              <w:right w:val="nil"/>
              <w:tl2br w:val="nil"/>
              <w:tr2bl w:val="nil"/>
            </w:tcBorders>
            <w:vAlign w:val="center"/>
          </w:tcPr>
          <w:p>
            <w:pPr>
              <w:pStyle w:val="95"/>
              <w:kinsoku w:val="0"/>
              <w:overflowPunct w:val="0"/>
              <w:spacing w:line="360" w:lineRule="auto"/>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武汉临空港经济开发区综合保税物流产业建设管理办公室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492"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采购</w:t>
            </w:r>
            <w:r>
              <w:rPr>
                <w:rFonts w:hint="eastAsia" w:asciiTheme="minorEastAsia" w:hAnsiTheme="minorEastAsia" w:eastAsiaTheme="minorEastAsia" w:cstheme="minorEastAsia"/>
                <w:b/>
                <w:color w:val="auto"/>
                <w:sz w:val="28"/>
              </w:rPr>
              <w:t>代理机构：</w:t>
            </w:r>
          </w:p>
        </w:tc>
        <w:tc>
          <w:tcPr>
            <w:tcW w:w="5631"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492"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制</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时</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z w:val="28"/>
              </w:rPr>
              <w:t>间</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w:t>
            </w:r>
          </w:p>
        </w:tc>
        <w:tc>
          <w:tcPr>
            <w:tcW w:w="5631"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2</w:t>
            </w:r>
            <w:r>
              <w:rPr>
                <w:rFonts w:hint="eastAsia" w:asciiTheme="minorEastAsia" w:hAnsiTheme="minorEastAsia" w:eastAsiaTheme="minorEastAsia" w:cstheme="minorEastAsia"/>
                <w:b/>
                <w:color w:val="auto"/>
                <w:spacing w:val="-19"/>
                <w:sz w:val="28"/>
              </w:rPr>
              <w:t xml:space="preserve"> </w:t>
            </w:r>
            <w:r>
              <w:rPr>
                <w:rFonts w:hint="eastAsia" w:asciiTheme="minorEastAsia" w:hAnsiTheme="minorEastAsia" w:eastAsiaTheme="minorEastAsia" w:cstheme="minorEastAsia"/>
                <w:b/>
                <w:color w:val="auto"/>
                <w:sz w:val="28"/>
              </w:rPr>
              <w:t>0</w:t>
            </w:r>
            <w:r>
              <w:rPr>
                <w:rFonts w:hint="eastAsia" w:asciiTheme="minorEastAsia" w:hAnsiTheme="minorEastAsia" w:eastAsiaTheme="minorEastAsia" w:cstheme="minorEastAsia"/>
                <w:b/>
                <w:color w:val="auto"/>
                <w:spacing w:val="-17"/>
                <w:sz w:val="28"/>
              </w:rPr>
              <w:t xml:space="preserve"> </w:t>
            </w:r>
            <w:r>
              <w:rPr>
                <w:rFonts w:hint="eastAsia" w:asciiTheme="minorEastAsia" w:hAnsiTheme="minorEastAsia" w:eastAsiaTheme="minorEastAsia" w:cstheme="minorEastAsia"/>
                <w:b/>
                <w:color w:val="auto"/>
                <w:sz w:val="28"/>
                <w:lang w:val="en-US" w:eastAsia="zh-CN"/>
              </w:rPr>
              <w:t>2</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pacing w:val="-16"/>
                <w:sz w:val="28"/>
                <w:lang w:val="en-US" w:eastAsia="zh-CN"/>
              </w:rPr>
              <w:t>0</w:t>
            </w:r>
            <w:r>
              <w:rPr>
                <w:rFonts w:hint="eastAsia" w:asciiTheme="minorEastAsia" w:hAnsiTheme="minorEastAsia" w:eastAsiaTheme="minorEastAsia" w:cstheme="minorEastAsia"/>
                <w:b/>
                <w:color w:val="auto"/>
                <w:sz w:val="28"/>
              </w:rPr>
              <w:t>年</w:t>
            </w:r>
            <w:r>
              <w:rPr>
                <w:rFonts w:hint="eastAsia" w:asciiTheme="minorEastAsia" w:hAnsiTheme="minorEastAsia" w:eastAsiaTheme="minorEastAsia" w:cstheme="minorEastAsia"/>
                <w:b/>
                <w:color w:val="auto"/>
                <w:sz w:val="28"/>
                <w:lang w:val="en-US" w:eastAsia="zh-CN"/>
              </w:rPr>
              <w:t xml:space="preserve"> 6 </w:t>
            </w:r>
            <w:r>
              <w:rPr>
                <w:rFonts w:hint="eastAsia" w:asciiTheme="minorEastAsia" w:hAnsiTheme="minorEastAsia" w:eastAsiaTheme="minorEastAsia" w:cstheme="minorEastAsia"/>
                <w:b/>
                <w:color w:val="auto"/>
                <w:sz w:val="28"/>
              </w:rPr>
              <w:t>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jc w:val="center"/>
        <w:rPr>
          <w:rFonts w:hint="eastAsia"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目  录</w:t>
      </w:r>
    </w:p>
    <w:p>
      <w:pPr>
        <w:jc w:val="center"/>
        <w:rPr>
          <w:rFonts w:hint="eastAsia" w:asciiTheme="minorEastAsia" w:hAnsiTheme="minorEastAsia" w:eastAsiaTheme="minorEastAsia" w:cstheme="minorEastAsia"/>
          <w:b/>
          <w:bCs/>
          <w:color w:val="auto"/>
          <w:szCs w:val="21"/>
          <w:lang w:val="zh-CN"/>
        </w:rPr>
      </w:pPr>
    </w:p>
    <w:p>
      <w:pPr>
        <w:pStyle w:val="20"/>
        <w:tabs>
          <w:tab w:val="right" w:leader="dot" w:pos="9072"/>
        </w:tabs>
        <w:rPr>
          <w:color w:val="auto"/>
        </w:rPr>
      </w:pP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 TOC \o "1-3" \h \z \u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_Toc2989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第一章 </w:t>
      </w:r>
      <w:r>
        <w:rPr>
          <w:rFonts w:hint="eastAsia" w:asciiTheme="minorEastAsia" w:hAnsiTheme="minorEastAsia" w:eastAsiaTheme="minorEastAsia" w:cstheme="minorEastAsia"/>
          <w:color w:val="auto"/>
          <w:szCs w:val="36"/>
        </w:rPr>
        <w:t>竞争性磋商采购公告</w:t>
      </w:r>
      <w:r>
        <w:rPr>
          <w:color w:val="auto"/>
        </w:rPr>
        <w:tab/>
      </w:r>
      <w:r>
        <w:rPr>
          <w:color w:val="auto"/>
        </w:rPr>
        <w:fldChar w:fldCharType="begin"/>
      </w:r>
      <w:r>
        <w:rPr>
          <w:color w:val="auto"/>
        </w:rPr>
        <w:instrText xml:space="preserve"> PAGEREF _Toc2989 </w:instrText>
      </w:r>
      <w:r>
        <w:rPr>
          <w:color w:val="auto"/>
        </w:rPr>
        <w:fldChar w:fldCharType="separate"/>
      </w:r>
      <w:r>
        <w:rPr>
          <w:color w:val="auto"/>
        </w:rPr>
        <w:t>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_Toc28232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一、 项目概况</w:t>
      </w:r>
      <w:r>
        <w:rPr>
          <w:color w:val="auto"/>
        </w:rPr>
        <w:tab/>
      </w:r>
      <w:r>
        <w:rPr>
          <w:color w:val="auto"/>
        </w:rPr>
        <w:fldChar w:fldCharType="begin"/>
      </w:r>
      <w:r>
        <w:rPr>
          <w:color w:val="auto"/>
        </w:rPr>
        <w:instrText xml:space="preserve"> PAGEREF _Toc28232 </w:instrText>
      </w:r>
      <w:r>
        <w:rPr>
          <w:color w:val="auto"/>
        </w:rPr>
        <w:fldChar w:fldCharType="separate"/>
      </w:r>
      <w:r>
        <w:rPr>
          <w:color w:val="auto"/>
        </w:rPr>
        <w:t>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_Toc15141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二、 资格要求</w:t>
      </w:r>
      <w:r>
        <w:rPr>
          <w:color w:val="auto"/>
        </w:rPr>
        <w:tab/>
      </w:r>
      <w:r>
        <w:rPr>
          <w:color w:val="auto"/>
        </w:rPr>
        <w:fldChar w:fldCharType="begin"/>
      </w:r>
      <w:r>
        <w:rPr>
          <w:color w:val="auto"/>
        </w:rPr>
        <w:instrText xml:space="preserve"> PAGEREF _Toc15141 </w:instrText>
      </w:r>
      <w:r>
        <w:rPr>
          <w:color w:val="auto"/>
        </w:rPr>
        <w:fldChar w:fldCharType="separate"/>
      </w:r>
      <w:r>
        <w:rPr>
          <w:color w:val="auto"/>
        </w:rPr>
        <w:t>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_Toc29999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三、 采购文件的获取</w:t>
      </w:r>
      <w:r>
        <w:rPr>
          <w:color w:val="auto"/>
        </w:rPr>
        <w:tab/>
      </w:r>
      <w:r>
        <w:rPr>
          <w:color w:val="auto"/>
        </w:rPr>
        <w:fldChar w:fldCharType="begin"/>
      </w:r>
      <w:r>
        <w:rPr>
          <w:color w:val="auto"/>
        </w:rPr>
        <w:instrText xml:space="preserve"> PAGEREF _Toc29999 </w:instrText>
      </w:r>
      <w:r>
        <w:rPr>
          <w:color w:val="auto"/>
        </w:rPr>
        <w:fldChar w:fldCharType="separate"/>
      </w:r>
      <w:r>
        <w:rPr>
          <w:color w:val="auto"/>
        </w:rPr>
        <w:t>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_Toc10529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四、 磋商响应文件送达地点及截止时间</w:t>
      </w:r>
      <w:r>
        <w:rPr>
          <w:color w:val="auto"/>
        </w:rPr>
        <w:tab/>
      </w:r>
      <w:r>
        <w:rPr>
          <w:color w:val="auto"/>
        </w:rPr>
        <w:fldChar w:fldCharType="begin"/>
      </w:r>
      <w:r>
        <w:rPr>
          <w:color w:val="auto"/>
        </w:rPr>
        <w:instrText xml:space="preserve"> PAGEREF _Toc10529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_Toc23373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五、 采购人联系方式</w:t>
      </w:r>
      <w:r>
        <w:rPr>
          <w:color w:val="auto"/>
        </w:rPr>
        <w:tab/>
      </w:r>
      <w:r>
        <w:rPr>
          <w:color w:val="auto"/>
        </w:rPr>
        <w:fldChar w:fldCharType="begin"/>
      </w:r>
      <w:r>
        <w:rPr>
          <w:color w:val="auto"/>
        </w:rPr>
        <w:instrText xml:space="preserve"> PAGEREF _Toc23373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_Toc15922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六、 政府采购代理机构联系方式</w:t>
      </w:r>
      <w:r>
        <w:rPr>
          <w:color w:val="auto"/>
        </w:rPr>
        <w:tab/>
      </w:r>
      <w:r>
        <w:rPr>
          <w:color w:val="auto"/>
        </w:rPr>
        <w:fldChar w:fldCharType="begin"/>
      </w:r>
      <w:r>
        <w:rPr>
          <w:color w:val="auto"/>
        </w:rPr>
        <w:instrText xml:space="preserve"> PAGEREF _Toc15922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_Toc16117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七、 信息发布媒体</w:t>
      </w:r>
      <w:r>
        <w:rPr>
          <w:rFonts w:hint="eastAsia" w:asciiTheme="minorEastAsia" w:hAnsiTheme="minorEastAsia" w:eastAsiaTheme="minorEastAsia" w:cstheme="minorEastAsia"/>
          <w:color w:val="auto"/>
          <w:szCs w:val="21"/>
          <w:lang w:val="en-US" w:eastAsia="zh-CN"/>
        </w:rPr>
        <w:t>及时间</w:t>
      </w:r>
      <w:r>
        <w:rPr>
          <w:color w:val="auto"/>
        </w:rPr>
        <w:tab/>
      </w:r>
      <w:r>
        <w:rPr>
          <w:color w:val="auto"/>
        </w:rPr>
        <w:fldChar w:fldCharType="begin"/>
      </w:r>
      <w:r>
        <w:rPr>
          <w:color w:val="auto"/>
        </w:rPr>
        <w:instrText xml:space="preserve"> PAGEREF _Toc16117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_Toc16196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八、 注意事项</w:t>
      </w:r>
      <w:r>
        <w:rPr>
          <w:color w:val="auto"/>
        </w:rPr>
        <w:tab/>
      </w:r>
      <w:r>
        <w:rPr>
          <w:color w:val="auto"/>
        </w:rPr>
        <w:fldChar w:fldCharType="begin"/>
      </w:r>
      <w:r>
        <w:rPr>
          <w:color w:val="auto"/>
        </w:rPr>
        <w:instrText xml:space="preserve"> PAGEREF _Toc16196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_Toc31170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第二章 </w:t>
      </w:r>
      <w:r>
        <w:rPr>
          <w:rFonts w:hint="eastAsia" w:asciiTheme="minorEastAsia" w:hAnsiTheme="minorEastAsia" w:eastAsiaTheme="minorEastAsia" w:cstheme="minorEastAsia"/>
          <w:color w:val="auto"/>
          <w:szCs w:val="36"/>
        </w:rPr>
        <w:t>供应商须知</w:t>
      </w:r>
      <w:r>
        <w:rPr>
          <w:color w:val="auto"/>
        </w:rPr>
        <w:tab/>
      </w:r>
      <w:r>
        <w:rPr>
          <w:color w:val="auto"/>
        </w:rPr>
        <w:fldChar w:fldCharType="begin"/>
      </w:r>
      <w:r>
        <w:rPr>
          <w:color w:val="auto"/>
        </w:rPr>
        <w:instrText xml:space="preserve"> PAGEREF _Toc31170 </w:instrText>
      </w:r>
      <w:r>
        <w:rPr>
          <w:color w:val="auto"/>
        </w:rPr>
        <w:fldChar w:fldCharType="separate"/>
      </w:r>
      <w:r>
        <w:rPr>
          <w:color w:val="auto"/>
        </w:rPr>
        <w:t>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_Toc3702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《供应商须知前附表》</w:t>
      </w:r>
      <w:r>
        <w:rPr>
          <w:color w:val="auto"/>
        </w:rPr>
        <w:tab/>
      </w:r>
      <w:r>
        <w:rPr>
          <w:color w:val="auto"/>
        </w:rPr>
        <w:fldChar w:fldCharType="begin"/>
      </w:r>
      <w:r>
        <w:rPr>
          <w:color w:val="auto"/>
        </w:rPr>
        <w:instrText xml:space="preserve"> PAGEREF _Toc3702 </w:instrText>
      </w:r>
      <w:r>
        <w:rPr>
          <w:color w:val="auto"/>
        </w:rPr>
        <w:fldChar w:fldCharType="separate"/>
      </w:r>
      <w:r>
        <w:rPr>
          <w:color w:val="auto"/>
        </w:rPr>
        <w:t>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_Toc24701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供应商须知</w:t>
      </w:r>
      <w:r>
        <w:rPr>
          <w:color w:val="auto"/>
        </w:rPr>
        <w:tab/>
      </w:r>
      <w:r>
        <w:rPr>
          <w:color w:val="auto"/>
        </w:rPr>
        <w:fldChar w:fldCharType="begin"/>
      </w:r>
      <w:r>
        <w:rPr>
          <w:color w:val="auto"/>
        </w:rPr>
        <w:instrText xml:space="preserve"> PAGEREF _Toc24701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_Toc25588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一、 </w:t>
      </w:r>
      <w:r>
        <w:rPr>
          <w:rFonts w:hint="eastAsia" w:asciiTheme="minorEastAsia" w:hAnsiTheme="minorEastAsia" w:eastAsiaTheme="minorEastAsia" w:cstheme="minorEastAsia"/>
          <w:color w:val="auto"/>
          <w:szCs w:val="21"/>
        </w:rPr>
        <w:t>总则</w:t>
      </w:r>
      <w:r>
        <w:rPr>
          <w:color w:val="auto"/>
        </w:rPr>
        <w:tab/>
      </w:r>
      <w:r>
        <w:rPr>
          <w:color w:val="auto"/>
        </w:rPr>
        <w:fldChar w:fldCharType="begin"/>
      </w:r>
      <w:r>
        <w:rPr>
          <w:color w:val="auto"/>
        </w:rPr>
        <w:instrText xml:space="preserve"> PAGEREF _Toc25588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1、 </w:t>
      </w:r>
      <w:r>
        <w:rPr>
          <w:rFonts w:hint="eastAsia" w:asciiTheme="minorEastAsia" w:hAnsiTheme="minorEastAsia" w:eastAsiaTheme="minorEastAsia" w:cstheme="minorEastAsia"/>
          <w:color w:val="auto"/>
          <w:szCs w:val="21"/>
        </w:rPr>
        <w:t>适用法律及范围</w:t>
      </w:r>
      <w:r>
        <w:rPr>
          <w:color w:val="auto"/>
        </w:rPr>
        <w:tab/>
      </w:r>
      <w:r>
        <w:rPr>
          <w:color w:val="auto"/>
        </w:rPr>
        <w:fldChar w:fldCharType="begin"/>
      </w:r>
      <w:r>
        <w:rPr>
          <w:color w:val="auto"/>
        </w:rPr>
        <w:instrText xml:space="preserve"> PAGEREF _Toc12061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_Toc18019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2、 </w:t>
      </w:r>
      <w:r>
        <w:rPr>
          <w:rFonts w:hint="eastAsia" w:asciiTheme="minorEastAsia" w:hAnsiTheme="minorEastAsia" w:eastAsiaTheme="minorEastAsia" w:cstheme="minorEastAsia"/>
          <w:color w:val="auto"/>
          <w:szCs w:val="21"/>
        </w:rPr>
        <w:t>定义</w:t>
      </w:r>
      <w:r>
        <w:rPr>
          <w:color w:val="auto"/>
        </w:rPr>
        <w:tab/>
      </w:r>
      <w:r>
        <w:rPr>
          <w:color w:val="auto"/>
        </w:rPr>
        <w:fldChar w:fldCharType="begin"/>
      </w:r>
      <w:r>
        <w:rPr>
          <w:color w:val="auto"/>
        </w:rPr>
        <w:instrText xml:space="preserve"> PAGEREF _Toc18019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_Toc27133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3、 </w:t>
      </w:r>
      <w:r>
        <w:rPr>
          <w:rFonts w:hint="eastAsia" w:asciiTheme="minorEastAsia" w:hAnsiTheme="minorEastAsia" w:eastAsiaTheme="minorEastAsia" w:cstheme="minorEastAsia"/>
          <w:snapToGrid w:val="0"/>
          <w:color w:val="auto"/>
          <w:kern w:val="0"/>
          <w:szCs w:val="21"/>
          <w:lang w:val="zh-CN"/>
        </w:rPr>
        <w:t>工程、货物及服务</w:t>
      </w:r>
      <w:r>
        <w:rPr>
          <w:color w:val="auto"/>
        </w:rPr>
        <w:tab/>
      </w:r>
      <w:r>
        <w:rPr>
          <w:color w:val="auto"/>
        </w:rPr>
        <w:fldChar w:fldCharType="begin"/>
      </w:r>
      <w:r>
        <w:rPr>
          <w:color w:val="auto"/>
        </w:rPr>
        <w:instrText xml:space="preserve"> PAGEREF _Toc27133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_Toc2009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4、 </w:t>
      </w:r>
      <w:r>
        <w:rPr>
          <w:rFonts w:hint="eastAsia" w:asciiTheme="minorEastAsia" w:hAnsiTheme="minorEastAsia" w:eastAsiaTheme="minorEastAsia" w:cstheme="minorEastAsia"/>
          <w:color w:val="auto"/>
          <w:szCs w:val="21"/>
        </w:rPr>
        <w:t>费用</w:t>
      </w:r>
      <w:r>
        <w:rPr>
          <w:color w:val="auto"/>
        </w:rPr>
        <w:tab/>
      </w:r>
      <w:r>
        <w:rPr>
          <w:color w:val="auto"/>
        </w:rPr>
        <w:fldChar w:fldCharType="begin"/>
      </w:r>
      <w:r>
        <w:rPr>
          <w:color w:val="auto"/>
        </w:rPr>
        <w:instrText xml:space="preserve"> PAGEREF _Toc2009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_Toc1398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二、 </w:t>
      </w:r>
      <w:r>
        <w:rPr>
          <w:rFonts w:hint="eastAsia" w:asciiTheme="minorEastAsia" w:hAnsiTheme="minorEastAsia" w:eastAsiaTheme="minorEastAsia" w:cstheme="minorEastAsia"/>
          <w:color w:val="auto"/>
          <w:szCs w:val="21"/>
        </w:rPr>
        <w:t>竞争性磋商采购文件</w:t>
      </w:r>
      <w:r>
        <w:rPr>
          <w:color w:val="auto"/>
        </w:rPr>
        <w:tab/>
      </w:r>
      <w:r>
        <w:rPr>
          <w:color w:val="auto"/>
        </w:rPr>
        <w:fldChar w:fldCharType="begin"/>
      </w:r>
      <w:r>
        <w:rPr>
          <w:color w:val="auto"/>
        </w:rPr>
        <w:instrText xml:space="preserve"> PAGEREF _Toc1398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_Toc29567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5、 </w:t>
      </w:r>
      <w:r>
        <w:rPr>
          <w:rFonts w:hint="eastAsia" w:asciiTheme="minorEastAsia" w:hAnsiTheme="minorEastAsia" w:eastAsiaTheme="minorEastAsia" w:cstheme="minorEastAsia"/>
          <w:color w:val="auto"/>
          <w:szCs w:val="21"/>
        </w:rPr>
        <w:t>竞争性磋商采购文件的构成</w:t>
      </w:r>
      <w:r>
        <w:rPr>
          <w:color w:val="auto"/>
        </w:rPr>
        <w:tab/>
      </w:r>
      <w:r>
        <w:rPr>
          <w:color w:val="auto"/>
        </w:rPr>
        <w:fldChar w:fldCharType="begin"/>
      </w:r>
      <w:r>
        <w:rPr>
          <w:color w:val="auto"/>
        </w:rPr>
        <w:instrText xml:space="preserve"> PAGEREF _Toc29567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_Toc28534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6、 </w:t>
      </w:r>
      <w:r>
        <w:rPr>
          <w:rFonts w:hint="eastAsia" w:asciiTheme="minorEastAsia" w:hAnsiTheme="minorEastAsia" w:eastAsiaTheme="minorEastAsia" w:cstheme="minorEastAsia"/>
          <w:snapToGrid w:val="0"/>
          <w:color w:val="auto"/>
          <w:kern w:val="0"/>
          <w:szCs w:val="21"/>
          <w:lang w:val="zh-CN"/>
        </w:rPr>
        <w:t>竞争性磋商采购文件的澄清</w:t>
      </w:r>
      <w:r>
        <w:rPr>
          <w:color w:val="auto"/>
        </w:rPr>
        <w:tab/>
      </w:r>
      <w:r>
        <w:rPr>
          <w:color w:val="auto"/>
        </w:rPr>
        <w:fldChar w:fldCharType="begin"/>
      </w:r>
      <w:r>
        <w:rPr>
          <w:color w:val="auto"/>
        </w:rPr>
        <w:instrText xml:space="preserve"> PAGEREF _Toc28534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_Toc31049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7、 </w:t>
      </w:r>
      <w:r>
        <w:rPr>
          <w:rFonts w:hint="eastAsia" w:asciiTheme="minorEastAsia" w:hAnsiTheme="minorEastAsia" w:eastAsiaTheme="minorEastAsia" w:cstheme="minorEastAsia"/>
          <w:snapToGrid w:val="0"/>
          <w:color w:val="auto"/>
          <w:kern w:val="0"/>
          <w:szCs w:val="21"/>
          <w:lang w:val="zh-CN"/>
        </w:rPr>
        <w:t>竞争性磋商采购文件的修改</w:t>
      </w:r>
      <w:r>
        <w:rPr>
          <w:color w:val="auto"/>
        </w:rPr>
        <w:tab/>
      </w:r>
      <w:r>
        <w:rPr>
          <w:color w:val="auto"/>
        </w:rPr>
        <w:fldChar w:fldCharType="begin"/>
      </w:r>
      <w:r>
        <w:rPr>
          <w:color w:val="auto"/>
        </w:rPr>
        <w:instrText xml:space="preserve"> PAGEREF _Toc31049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_Toc13021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三、 </w:t>
      </w:r>
      <w:r>
        <w:rPr>
          <w:rFonts w:hint="eastAsia" w:asciiTheme="minorEastAsia" w:hAnsiTheme="minorEastAsia" w:eastAsiaTheme="minorEastAsia" w:cstheme="minorEastAsia"/>
          <w:color w:val="auto"/>
          <w:szCs w:val="21"/>
        </w:rPr>
        <w:t>竞争性磋商响应文件</w:t>
      </w:r>
      <w:r>
        <w:rPr>
          <w:color w:val="auto"/>
        </w:rPr>
        <w:tab/>
      </w:r>
      <w:r>
        <w:rPr>
          <w:color w:val="auto"/>
        </w:rPr>
        <w:fldChar w:fldCharType="begin"/>
      </w:r>
      <w:r>
        <w:rPr>
          <w:color w:val="auto"/>
        </w:rPr>
        <w:instrText xml:space="preserve"> PAGEREF _Toc13021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_Toc20584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8、 </w:t>
      </w:r>
      <w:r>
        <w:rPr>
          <w:rFonts w:hint="eastAsia" w:asciiTheme="minorEastAsia" w:hAnsiTheme="minorEastAsia" w:eastAsiaTheme="minorEastAsia" w:cstheme="minorEastAsia"/>
          <w:snapToGrid w:val="0"/>
          <w:color w:val="auto"/>
          <w:kern w:val="0"/>
          <w:szCs w:val="21"/>
          <w:lang w:val="zh-CN"/>
        </w:rPr>
        <w:t>语言和计量单位</w:t>
      </w:r>
      <w:r>
        <w:rPr>
          <w:color w:val="auto"/>
        </w:rPr>
        <w:tab/>
      </w:r>
      <w:r>
        <w:rPr>
          <w:color w:val="auto"/>
        </w:rPr>
        <w:fldChar w:fldCharType="begin"/>
      </w:r>
      <w:r>
        <w:rPr>
          <w:color w:val="auto"/>
        </w:rPr>
        <w:instrText xml:space="preserve"> PAGEREF _Toc20584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_Toc27295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9、 </w:t>
      </w:r>
      <w:r>
        <w:rPr>
          <w:rFonts w:hint="eastAsia" w:asciiTheme="minorEastAsia" w:hAnsiTheme="minorEastAsia" w:eastAsiaTheme="minorEastAsia" w:cstheme="minorEastAsia"/>
          <w:snapToGrid w:val="0"/>
          <w:color w:val="auto"/>
          <w:kern w:val="0"/>
          <w:szCs w:val="21"/>
          <w:lang w:val="zh-CN"/>
        </w:rPr>
        <w:t>竞争性磋商响应文件的构成</w:t>
      </w:r>
      <w:r>
        <w:rPr>
          <w:color w:val="auto"/>
        </w:rPr>
        <w:tab/>
      </w:r>
      <w:r>
        <w:rPr>
          <w:color w:val="auto"/>
        </w:rPr>
        <w:fldChar w:fldCharType="begin"/>
      </w:r>
      <w:r>
        <w:rPr>
          <w:color w:val="auto"/>
        </w:rPr>
        <w:instrText xml:space="preserve"> PAGEREF _Toc27295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_Toc3688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10、 </w:t>
      </w:r>
      <w:r>
        <w:rPr>
          <w:rFonts w:hint="eastAsia" w:asciiTheme="minorEastAsia" w:hAnsiTheme="minorEastAsia" w:eastAsiaTheme="minorEastAsia" w:cstheme="minorEastAsia"/>
          <w:snapToGrid w:val="0"/>
          <w:color w:val="auto"/>
          <w:kern w:val="0"/>
          <w:szCs w:val="21"/>
          <w:lang w:val="zh-CN"/>
        </w:rPr>
        <w:t>竞争性磋商响应文件的编制</w:t>
      </w:r>
      <w:r>
        <w:rPr>
          <w:color w:val="auto"/>
        </w:rPr>
        <w:tab/>
      </w:r>
      <w:r>
        <w:rPr>
          <w:color w:val="auto"/>
        </w:rPr>
        <w:fldChar w:fldCharType="begin"/>
      </w:r>
      <w:r>
        <w:rPr>
          <w:color w:val="auto"/>
        </w:rPr>
        <w:instrText xml:space="preserve"> PAGEREF _Toc3688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_Toc10993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11、 </w:t>
      </w:r>
      <w:r>
        <w:rPr>
          <w:rFonts w:hint="eastAsia" w:asciiTheme="minorEastAsia" w:hAnsiTheme="minorEastAsia" w:eastAsiaTheme="minorEastAsia" w:cstheme="minorEastAsia"/>
          <w:snapToGrid w:val="0"/>
          <w:color w:val="auto"/>
          <w:kern w:val="0"/>
          <w:szCs w:val="21"/>
          <w:lang w:val="zh-CN"/>
        </w:rPr>
        <w:t>磋商报价</w:t>
      </w:r>
      <w:r>
        <w:rPr>
          <w:color w:val="auto"/>
        </w:rPr>
        <w:tab/>
      </w:r>
      <w:r>
        <w:rPr>
          <w:color w:val="auto"/>
        </w:rPr>
        <w:fldChar w:fldCharType="begin"/>
      </w:r>
      <w:r>
        <w:rPr>
          <w:color w:val="auto"/>
        </w:rPr>
        <w:instrText xml:space="preserve"> PAGEREF _Toc10993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_Toc24597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12、 </w:t>
      </w:r>
      <w:r>
        <w:rPr>
          <w:rFonts w:hint="eastAsia" w:asciiTheme="minorEastAsia" w:hAnsiTheme="minorEastAsia" w:eastAsiaTheme="minorEastAsia" w:cstheme="minorEastAsia"/>
          <w:snapToGrid w:val="0"/>
          <w:color w:val="auto"/>
          <w:kern w:val="0"/>
          <w:szCs w:val="21"/>
          <w:lang w:val="zh-CN"/>
        </w:rPr>
        <w:t>备选方案</w:t>
      </w:r>
      <w:r>
        <w:rPr>
          <w:color w:val="auto"/>
        </w:rPr>
        <w:tab/>
      </w:r>
      <w:r>
        <w:rPr>
          <w:color w:val="auto"/>
        </w:rPr>
        <w:fldChar w:fldCharType="begin"/>
      </w:r>
      <w:r>
        <w:rPr>
          <w:color w:val="auto"/>
        </w:rPr>
        <w:instrText xml:space="preserve"> PAGEREF _Toc24597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_Toc31006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13、 </w:t>
      </w:r>
      <w:r>
        <w:rPr>
          <w:rFonts w:hint="eastAsia" w:asciiTheme="minorEastAsia" w:hAnsiTheme="minorEastAsia" w:eastAsiaTheme="minorEastAsia" w:cstheme="minorEastAsia"/>
          <w:snapToGrid w:val="0"/>
          <w:color w:val="auto"/>
          <w:kern w:val="0"/>
          <w:szCs w:val="21"/>
          <w:lang w:val="zh-CN"/>
        </w:rPr>
        <w:t>联合体</w:t>
      </w:r>
      <w:r>
        <w:rPr>
          <w:color w:val="auto"/>
        </w:rPr>
        <w:tab/>
      </w:r>
      <w:r>
        <w:rPr>
          <w:color w:val="auto"/>
        </w:rPr>
        <w:fldChar w:fldCharType="begin"/>
      </w:r>
      <w:r>
        <w:rPr>
          <w:color w:val="auto"/>
        </w:rPr>
        <w:instrText xml:space="preserve"> PAGEREF _Toc31006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_Toc14996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14、 </w:t>
      </w:r>
      <w:r>
        <w:rPr>
          <w:rFonts w:hint="eastAsia" w:asciiTheme="minorEastAsia" w:hAnsiTheme="minorEastAsia" w:eastAsiaTheme="minorEastAsia" w:cstheme="minorEastAsia"/>
          <w:snapToGrid w:val="0"/>
          <w:color w:val="auto"/>
          <w:kern w:val="0"/>
          <w:szCs w:val="21"/>
          <w:lang w:val="zh-CN"/>
        </w:rPr>
        <w:t>供应商资格证明文件</w:t>
      </w:r>
      <w:r>
        <w:rPr>
          <w:color w:val="auto"/>
        </w:rPr>
        <w:tab/>
      </w:r>
      <w:r>
        <w:rPr>
          <w:color w:val="auto"/>
        </w:rPr>
        <w:fldChar w:fldCharType="begin"/>
      </w:r>
      <w:r>
        <w:rPr>
          <w:color w:val="auto"/>
        </w:rPr>
        <w:instrText xml:space="preserve"> PAGEREF _Toc14996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_Toc28335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15、 </w:t>
      </w:r>
      <w:r>
        <w:rPr>
          <w:rFonts w:hint="eastAsia" w:asciiTheme="minorEastAsia" w:hAnsiTheme="minorEastAsia" w:eastAsiaTheme="minorEastAsia" w:cstheme="minorEastAsia"/>
          <w:snapToGrid w:val="0"/>
          <w:color w:val="auto"/>
          <w:kern w:val="0"/>
          <w:szCs w:val="21"/>
          <w:lang w:val="zh-CN"/>
        </w:rPr>
        <w:t>证明报价内容、服务合格性和符合竞争性磋商采购文件规定的文件</w:t>
      </w:r>
      <w:r>
        <w:rPr>
          <w:color w:val="auto"/>
        </w:rPr>
        <w:tab/>
      </w:r>
      <w:r>
        <w:rPr>
          <w:color w:val="auto"/>
        </w:rPr>
        <w:fldChar w:fldCharType="begin"/>
      </w:r>
      <w:r>
        <w:rPr>
          <w:color w:val="auto"/>
        </w:rPr>
        <w:instrText xml:space="preserve"> PAGEREF _Toc28335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_Toc20062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16、 </w:t>
      </w:r>
      <w:r>
        <w:rPr>
          <w:rFonts w:hint="eastAsia" w:asciiTheme="minorEastAsia" w:hAnsiTheme="minorEastAsia" w:eastAsiaTheme="minorEastAsia" w:cstheme="minorEastAsia"/>
          <w:snapToGrid w:val="0"/>
          <w:color w:val="auto"/>
          <w:kern w:val="0"/>
          <w:szCs w:val="21"/>
          <w:lang w:val="zh-CN"/>
        </w:rPr>
        <w:t>磋商保证金</w:t>
      </w:r>
      <w:r>
        <w:rPr>
          <w:color w:val="auto"/>
        </w:rPr>
        <w:tab/>
      </w:r>
      <w:r>
        <w:rPr>
          <w:color w:val="auto"/>
        </w:rPr>
        <w:fldChar w:fldCharType="begin"/>
      </w:r>
      <w:r>
        <w:rPr>
          <w:color w:val="auto"/>
        </w:rPr>
        <w:instrText xml:space="preserve"> PAGEREF _Toc20062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_Toc19198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17、 </w:t>
      </w:r>
      <w:r>
        <w:rPr>
          <w:rFonts w:hint="eastAsia" w:asciiTheme="minorEastAsia" w:hAnsiTheme="minorEastAsia" w:eastAsiaTheme="minorEastAsia" w:cstheme="minorEastAsia"/>
          <w:snapToGrid w:val="0"/>
          <w:color w:val="auto"/>
          <w:kern w:val="0"/>
          <w:szCs w:val="21"/>
          <w:lang w:val="zh-CN"/>
        </w:rPr>
        <w:t>磋商有效期</w:t>
      </w:r>
      <w:r>
        <w:rPr>
          <w:color w:val="auto"/>
        </w:rPr>
        <w:tab/>
      </w:r>
      <w:r>
        <w:rPr>
          <w:color w:val="auto"/>
        </w:rPr>
        <w:fldChar w:fldCharType="begin"/>
      </w:r>
      <w:r>
        <w:rPr>
          <w:color w:val="auto"/>
        </w:rPr>
        <w:instrText xml:space="preserve"> PAGEREF _Toc19198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_Toc4864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18、 </w:t>
      </w:r>
      <w:r>
        <w:rPr>
          <w:rFonts w:hint="eastAsia" w:asciiTheme="minorEastAsia" w:hAnsiTheme="minorEastAsia" w:eastAsiaTheme="minorEastAsia" w:cstheme="minorEastAsia"/>
          <w:snapToGrid w:val="0"/>
          <w:color w:val="auto"/>
          <w:kern w:val="0"/>
          <w:szCs w:val="21"/>
          <w:lang w:val="zh-CN"/>
        </w:rPr>
        <w:t>竞争性磋商响应文件的装订、签署和数量</w:t>
      </w:r>
      <w:r>
        <w:rPr>
          <w:color w:val="auto"/>
        </w:rPr>
        <w:tab/>
      </w:r>
      <w:r>
        <w:rPr>
          <w:color w:val="auto"/>
        </w:rPr>
        <w:fldChar w:fldCharType="begin"/>
      </w:r>
      <w:r>
        <w:rPr>
          <w:color w:val="auto"/>
        </w:rPr>
        <w:instrText xml:space="preserve"> PAGEREF _Toc4864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_Toc3719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四、 </w:t>
      </w:r>
      <w:r>
        <w:rPr>
          <w:rFonts w:hint="eastAsia" w:asciiTheme="minorEastAsia" w:hAnsiTheme="minorEastAsia" w:eastAsiaTheme="minorEastAsia" w:cstheme="minorEastAsia"/>
          <w:color w:val="auto"/>
          <w:szCs w:val="21"/>
        </w:rPr>
        <w:t>竞争性磋商响应文件的递交</w:t>
      </w:r>
      <w:r>
        <w:rPr>
          <w:color w:val="auto"/>
        </w:rPr>
        <w:tab/>
      </w:r>
      <w:r>
        <w:rPr>
          <w:color w:val="auto"/>
        </w:rPr>
        <w:fldChar w:fldCharType="begin"/>
      </w:r>
      <w:r>
        <w:rPr>
          <w:color w:val="auto"/>
        </w:rPr>
        <w:instrText xml:space="preserve"> PAGEREF _Toc3719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_Toc14783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19、 </w:t>
      </w:r>
      <w:r>
        <w:rPr>
          <w:rFonts w:hint="eastAsia" w:asciiTheme="minorEastAsia" w:hAnsiTheme="minorEastAsia" w:eastAsiaTheme="minorEastAsia" w:cstheme="minorEastAsia"/>
          <w:color w:val="auto"/>
          <w:szCs w:val="21"/>
        </w:rPr>
        <w:t>竞争性磋商响应文件</w:t>
      </w:r>
      <w:r>
        <w:rPr>
          <w:rFonts w:hint="eastAsia" w:asciiTheme="minorEastAsia" w:hAnsiTheme="minorEastAsia" w:eastAsiaTheme="minorEastAsia" w:cstheme="minorEastAsia"/>
          <w:snapToGrid w:val="0"/>
          <w:color w:val="auto"/>
          <w:kern w:val="0"/>
          <w:szCs w:val="21"/>
          <w:lang w:val="zh-CN"/>
        </w:rPr>
        <w:t>的密封和标记</w:t>
      </w:r>
      <w:r>
        <w:rPr>
          <w:color w:val="auto"/>
        </w:rPr>
        <w:tab/>
      </w:r>
      <w:r>
        <w:rPr>
          <w:color w:val="auto"/>
        </w:rPr>
        <w:fldChar w:fldCharType="begin"/>
      </w:r>
      <w:r>
        <w:rPr>
          <w:color w:val="auto"/>
        </w:rPr>
        <w:instrText xml:space="preserve"> PAGEREF _Toc14783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_Toc21854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20、 </w:t>
      </w:r>
      <w:r>
        <w:rPr>
          <w:rFonts w:hint="eastAsia" w:asciiTheme="minorEastAsia" w:hAnsiTheme="minorEastAsia" w:eastAsiaTheme="minorEastAsia" w:cstheme="minorEastAsia"/>
          <w:snapToGrid w:val="0"/>
          <w:color w:val="auto"/>
          <w:kern w:val="0"/>
          <w:szCs w:val="21"/>
          <w:lang w:val="zh-CN"/>
        </w:rPr>
        <w:t>竞争性磋商响应文件的送达地点及截止时间</w:t>
      </w:r>
      <w:r>
        <w:rPr>
          <w:color w:val="auto"/>
        </w:rPr>
        <w:tab/>
      </w:r>
      <w:r>
        <w:rPr>
          <w:color w:val="auto"/>
        </w:rPr>
        <w:fldChar w:fldCharType="begin"/>
      </w:r>
      <w:r>
        <w:rPr>
          <w:color w:val="auto"/>
        </w:rPr>
        <w:instrText xml:space="preserve"> PAGEREF _Toc21854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_Toc1694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21、 </w:t>
      </w:r>
      <w:r>
        <w:rPr>
          <w:rFonts w:hint="eastAsia" w:asciiTheme="minorEastAsia" w:hAnsiTheme="minorEastAsia" w:eastAsiaTheme="minorEastAsia" w:cstheme="minorEastAsia"/>
          <w:snapToGrid w:val="0"/>
          <w:color w:val="auto"/>
          <w:kern w:val="0"/>
          <w:szCs w:val="21"/>
          <w:lang w:val="zh-CN"/>
        </w:rPr>
        <w:t>迟交的竞争性磋商响应文件</w:t>
      </w:r>
      <w:r>
        <w:rPr>
          <w:color w:val="auto"/>
        </w:rPr>
        <w:tab/>
      </w:r>
      <w:r>
        <w:rPr>
          <w:color w:val="auto"/>
        </w:rPr>
        <w:fldChar w:fldCharType="begin"/>
      </w:r>
      <w:r>
        <w:rPr>
          <w:color w:val="auto"/>
        </w:rPr>
        <w:instrText xml:space="preserve"> PAGEREF _Toc1694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_Toc4789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22、 </w:t>
      </w:r>
      <w:r>
        <w:rPr>
          <w:rFonts w:hint="eastAsia" w:asciiTheme="minorEastAsia" w:hAnsiTheme="minorEastAsia" w:eastAsiaTheme="minorEastAsia" w:cstheme="minorEastAsia"/>
          <w:snapToGrid w:val="0"/>
          <w:color w:val="auto"/>
          <w:kern w:val="0"/>
          <w:szCs w:val="21"/>
          <w:lang w:val="zh-CN"/>
        </w:rPr>
        <w:t>竞争性磋商响应文件的补充、修改或者撤回</w:t>
      </w:r>
      <w:r>
        <w:rPr>
          <w:color w:val="auto"/>
        </w:rPr>
        <w:tab/>
      </w:r>
      <w:r>
        <w:rPr>
          <w:color w:val="auto"/>
        </w:rPr>
        <w:fldChar w:fldCharType="begin"/>
      </w:r>
      <w:r>
        <w:rPr>
          <w:color w:val="auto"/>
        </w:rPr>
        <w:instrText xml:space="preserve"> PAGEREF _Toc4789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_Toc19033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五、 </w:t>
      </w:r>
      <w:r>
        <w:rPr>
          <w:rFonts w:hint="eastAsia" w:asciiTheme="minorEastAsia" w:hAnsiTheme="minorEastAsia" w:eastAsiaTheme="minorEastAsia" w:cstheme="minorEastAsia"/>
          <w:color w:val="auto"/>
          <w:szCs w:val="21"/>
        </w:rPr>
        <w:t>磋商程序及步骤</w:t>
      </w:r>
      <w:r>
        <w:rPr>
          <w:color w:val="auto"/>
        </w:rPr>
        <w:tab/>
      </w:r>
      <w:r>
        <w:rPr>
          <w:color w:val="auto"/>
        </w:rPr>
        <w:fldChar w:fldCharType="begin"/>
      </w:r>
      <w:r>
        <w:rPr>
          <w:color w:val="auto"/>
        </w:rPr>
        <w:instrText xml:space="preserve"> PAGEREF _Toc19033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_Toc7526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23、 </w:t>
      </w:r>
      <w:r>
        <w:rPr>
          <w:rFonts w:hint="eastAsia" w:asciiTheme="minorEastAsia" w:hAnsiTheme="minorEastAsia" w:eastAsiaTheme="minorEastAsia" w:cstheme="minorEastAsia"/>
          <w:color w:val="auto"/>
        </w:rPr>
        <w:t>竞争性磋商小组</w:t>
      </w:r>
      <w:r>
        <w:rPr>
          <w:color w:val="auto"/>
        </w:rPr>
        <w:tab/>
      </w:r>
      <w:r>
        <w:rPr>
          <w:color w:val="auto"/>
        </w:rPr>
        <w:fldChar w:fldCharType="begin"/>
      </w:r>
      <w:r>
        <w:rPr>
          <w:color w:val="auto"/>
        </w:rPr>
        <w:instrText xml:space="preserve"> PAGEREF _Toc7526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_Toc19779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24、 </w:t>
      </w:r>
      <w:r>
        <w:rPr>
          <w:rFonts w:hint="eastAsia" w:asciiTheme="minorEastAsia" w:hAnsiTheme="minorEastAsia" w:eastAsiaTheme="minorEastAsia" w:cstheme="minorEastAsia"/>
          <w:color w:val="auto"/>
        </w:rPr>
        <w:t>磋商代表</w:t>
      </w:r>
      <w:r>
        <w:rPr>
          <w:color w:val="auto"/>
        </w:rPr>
        <w:tab/>
      </w:r>
      <w:r>
        <w:rPr>
          <w:color w:val="auto"/>
        </w:rPr>
        <w:fldChar w:fldCharType="begin"/>
      </w:r>
      <w:r>
        <w:rPr>
          <w:color w:val="auto"/>
        </w:rPr>
        <w:instrText xml:space="preserve"> PAGEREF _Toc19779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_Toc15822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rPr>
        <w:t xml:space="preserve">25、 </w:t>
      </w:r>
      <w:r>
        <w:rPr>
          <w:rFonts w:hint="eastAsia" w:asciiTheme="minorEastAsia" w:hAnsiTheme="minorEastAsia" w:eastAsiaTheme="minorEastAsia" w:cstheme="minorEastAsia"/>
          <w:color w:val="auto"/>
        </w:rPr>
        <w:t>资格审查和符合性审查</w:t>
      </w:r>
      <w:r>
        <w:rPr>
          <w:color w:val="auto"/>
        </w:rPr>
        <w:tab/>
      </w:r>
      <w:r>
        <w:rPr>
          <w:color w:val="auto"/>
        </w:rPr>
        <w:fldChar w:fldCharType="begin"/>
      </w:r>
      <w:r>
        <w:rPr>
          <w:color w:val="auto"/>
        </w:rPr>
        <w:instrText xml:space="preserve"> PAGEREF _Toc15822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_Toc14905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rPr>
        <w:t xml:space="preserve">26、 </w:t>
      </w:r>
      <w:r>
        <w:rPr>
          <w:rFonts w:hint="eastAsia" w:asciiTheme="minorEastAsia" w:hAnsiTheme="minorEastAsia" w:eastAsiaTheme="minorEastAsia" w:cstheme="minorEastAsia"/>
          <w:color w:val="auto"/>
        </w:rPr>
        <w:t>磋商</w:t>
      </w:r>
      <w:r>
        <w:rPr>
          <w:color w:val="auto"/>
        </w:rPr>
        <w:tab/>
      </w:r>
      <w:r>
        <w:rPr>
          <w:color w:val="auto"/>
        </w:rPr>
        <w:fldChar w:fldCharType="begin"/>
      </w:r>
      <w:r>
        <w:rPr>
          <w:color w:val="auto"/>
        </w:rPr>
        <w:instrText xml:space="preserve"> PAGEREF _Toc14905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_Toc12160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27、 </w:t>
      </w:r>
      <w:r>
        <w:rPr>
          <w:rFonts w:hint="eastAsia" w:asciiTheme="minorEastAsia" w:hAnsiTheme="minorEastAsia" w:eastAsiaTheme="minorEastAsia" w:cstheme="minorEastAsia"/>
          <w:color w:val="auto"/>
          <w:lang w:val="zh-CN"/>
        </w:rPr>
        <w:t>保密</w:t>
      </w:r>
      <w:r>
        <w:rPr>
          <w:color w:val="auto"/>
        </w:rPr>
        <w:tab/>
      </w:r>
      <w:r>
        <w:rPr>
          <w:color w:val="auto"/>
        </w:rPr>
        <w:fldChar w:fldCharType="begin"/>
      </w:r>
      <w:r>
        <w:rPr>
          <w:color w:val="auto"/>
        </w:rPr>
        <w:instrText xml:space="preserve"> PAGEREF _Toc12160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_Toc20998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六、 </w:t>
      </w:r>
      <w:r>
        <w:rPr>
          <w:rFonts w:hint="eastAsia" w:asciiTheme="minorEastAsia" w:hAnsiTheme="minorEastAsia" w:eastAsiaTheme="minorEastAsia" w:cstheme="minorEastAsia"/>
          <w:color w:val="auto"/>
          <w:szCs w:val="21"/>
        </w:rPr>
        <w:t>成交与签订合同</w:t>
      </w:r>
      <w:r>
        <w:rPr>
          <w:color w:val="auto"/>
        </w:rPr>
        <w:tab/>
      </w:r>
      <w:r>
        <w:rPr>
          <w:color w:val="auto"/>
        </w:rPr>
        <w:fldChar w:fldCharType="begin"/>
      </w:r>
      <w:r>
        <w:rPr>
          <w:color w:val="auto"/>
        </w:rPr>
        <w:instrText xml:space="preserve"> PAGEREF _Toc20998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_Toc23961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28、 </w:t>
      </w:r>
      <w:r>
        <w:rPr>
          <w:rFonts w:hint="eastAsia" w:asciiTheme="minorEastAsia" w:hAnsiTheme="minorEastAsia" w:eastAsiaTheme="minorEastAsia" w:cstheme="minorEastAsia"/>
          <w:color w:val="auto"/>
          <w:lang w:val="zh-CN"/>
        </w:rPr>
        <w:t>合同授予标准</w:t>
      </w:r>
      <w:r>
        <w:rPr>
          <w:color w:val="auto"/>
        </w:rPr>
        <w:tab/>
      </w:r>
      <w:r>
        <w:rPr>
          <w:color w:val="auto"/>
        </w:rPr>
        <w:fldChar w:fldCharType="begin"/>
      </w:r>
      <w:r>
        <w:rPr>
          <w:color w:val="auto"/>
        </w:rPr>
        <w:instrText xml:space="preserve"> PAGEREF _Toc23961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_Toc5828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29、 </w:t>
      </w:r>
      <w:r>
        <w:rPr>
          <w:rFonts w:hint="eastAsia" w:asciiTheme="minorEastAsia" w:hAnsiTheme="minorEastAsia" w:eastAsiaTheme="minorEastAsia" w:cstheme="minorEastAsia"/>
          <w:color w:val="auto"/>
          <w:lang w:val="zh-CN"/>
        </w:rPr>
        <w:t>签订合同</w:t>
      </w:r>
      <w:r>
        <w:rPr>
          <w:color w:val="auto"/>
        </w:rPr>
        <w:tab/>
      </w:r>
      <w:r>
        <w:rPr>
          <w:color w:val="auto"/>
        </w:rPr>
        <w:fldChar w:fldCharType="begin"/>
      </w:r>
      <w:r>
        <w:rPr>
          <w:color w:val="auto"/>
        </w:rPr>
        <w:instrText xml:space="preserve"> PAGEREF _Toc5828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_Toc7401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七、 </w:t>
      </w:r>
      <w:r>
        <w:rPr>
          <w:rFonts w:hint="eastAsia" w:asciiTheme="minorEastAsia" w:hAnsiTheme="minorEastAsia" w:eastAsiaTheme="minorEastAsia" w:cstheme="minorEastAsia"/>
          <w:color w:val="auto"/>
          <w:szCs w:val="21"/>
          <w:lang w:val="zh-CN"/>
        </w:rPr>
        <w:t>质疑和投诉</w:t>
      </w:r>
      <w:r>
        <w:rPr>
          <w:color w:val="auto"/>
        </w:rPr>
        <w:tab/>
      </w:r>
      <w:r>
        <w:rPr>
          <w:color w:val="auto"/>
        </w:rPr>
        <w:fldChar w:fldCharType="begin"/>
      </w:r>
      <w:r>
        <w:rPr>
          <w:color w:val="auto"/>
        </w:rPr>
        <w:instrText xml:space="preserve"> PAGEREF _Toc7401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_Toc7713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30、 </w:t>
      </w:r>
      <w:r>
        <w:rPr>
          <w:rFonts w:hint="eastAsia" w:asciiTheme="minorEastAsia" w:hAnsiTheme="minorEastAsia" w:eastAsiaTheme="minorEastAsia" w:cstheme="minorEastAsia"/>
          <w:color w:val="auto"/>
          <w:lang w:val="zh-CN"/>
        </w:rPr>
        <w:t>质疑</w:t>
      </w:r>
      <w:r>
        <w:rPr>
          <w:color w:val="auto"/>
        </w:rPr>
        <w:tab/>
      </w:r>
      <w:r>
        <w:rPr>
          <w:color w:val="auto"/>
        </w:rPr>
        <w:fldChar w:fldCharType="begin"/>
      </w:r>
      <w:r>
        <w:rPr>
          <w:color w:val="auto"/>
        </w:rPr>
        <w:instrText xml:space="preserve"> PAGEREF _Toc7713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_Toc9204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31、 </w:t>
      </w:r>
      <w:r>
        <w:rPr>
          <w:rFonts w:hint="eastAsia" w:asciiTheme="minorEastAsia" w:hAnsiTheme="minorEastAsia" w:eastAsiaTheme="minorEastAsia" w:cstheme="minorEastAsia"/>
          <w:color w:val="auto"/>
          <w:lang w:val="zh-CN"/>
        </w:rPr>
        <w:t>质疑回复</w:t>
      </w:r>
      <w:r>
        <w:rPr>
          <w:color w:val="auto"/>
        </w:rPr>
        <w:tab/>
      </w:r>
      <w:r>
        <w:rPr>
          <w:color w:val="auto"/>
        </w:rPr>
        <w:fldChar w:fldCharType="begin"/>
      </w:r>
      <w:r>
        <w:rPr>
          <w:color w:val="auto"/>
        </w:rPr>
        <w:instrText xml:space="preserve"> PAGEREF _Toc9204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_Toc26803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32、 </w:t>
      </w:r>
      <w:r>
        <w:rPr>
          <w:rFonts w:hint="eastAsia" w:asciiTheme="minorEastAsia" w:hAnsiTheme="minorEastAsia" w:eastAsiaTheme="minorEastAsia" w:cstheme="minorEastAsia"/>
          <w:color w:val="auto"/>
          <w:lang w:val="zh-CN"/>
        </w:rPr>
        <w:t>投诉</w:t>
      </w:r>
      <w:r>
        <w:rPr>
          <w:color w:val="auto"/>
        </w:rPr>
        <w:tab/>
      </w:r>
      <w:r>
        <w:rPr>
          <w:color w:val="auto"/>
        </w:rPr>
        <w:fldChar w:fldCharType="begin"/>
      </w:r>
      <w:r>
        <w:rPr>
          <w:color w:val="auto"/>
        </w:rPr>
        <w:instrText xml:space="preserve"> PAGEREF _Toc26803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_Toc32699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八、 </w:t>
      </w:r>
      <w:r>
        <w:rPr>
          <w:rFonts w:hint="eastAsia" w:asciiTheme="minorEastAsia" w:hAnsiTheme="minorEastAsia" w:eastAsiaTheme="minorEastAsia" w:cstheme="minorEastAsia"/>
          <w:color w:val="auto"/>
          <w:szCs w:val="21"/>
          <w:lang w:val="zh-CN"/>
        </w:rPr>
        <w:t>政策</w:t>
      </w:r>
      <w:r>
        <w:rPr>
          <w:color w:val="auto"/>
        </w:rPr>
        <w:tab/>
      </w:r>
      <w:r>
        <w:rPr>
          <w:color w:val="auto"/>
        </w:rPr>
        <w:fldChar w:fldCharType="begin"/>
      </w:r>
      <w:r>
        <w:rPr>
          <w:color w:val="auto"/>
        </w:rPr>
        <w:instrText xml:space="preserve"> PAGEREF _Toc32699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_Toc4872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en-US" w:eastAsia="zh-CN"/>
        </w:rPr>
        <w:t xml:space="preserve">33、 </w:t>
      </w:r>
      <w:r>
        <w:rPr>
          <w:rFonts w:hint="eastAsia" w:asciiTheme="minorEastAsia" w:hAnsiTheme="minorEastAsia" w:eastAsiaTheme="minorEastAsia" w:cstheme="minorEastAsia"/>
          <w:color w:val="auto"/>
          <w:lang w:val="en-US" w:eastAsia="zh-CN"/>
        </w:rPr>
        <w:t>政府采购政策</w:t>
      </w:r>
      <w:r>
        <w:rPr>
          <w:color w:val="auto"/>
        </w:rPr>
        <w:tab/>
      </w:r>
      <w:r>
        <w:rPr>
          <w:color w:val="auto"/>
        </w:rPr>
        <w:fldChar w:fldCharType="begin"/>
      </w:r>
      <w:r>
        <w:rPr>
          <w:color w:val="auto"/>
        </w:rPr>
        <w:instrText xml:space="preserve"> PAGEREF _Toc4872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_Toc30566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九、 </w:t>
      </w:r>
      <w:r>
        <w:rPr>
          <w:rFonts w:hint="eastAsia" w:asciiTheme="minorEastAsia" w:hAnsiTheme="minorEastAsia" w:eastAsiaTheme="minorEastAsia" w:cstheme="minorEastAsia"/>
          <w:color w:val="auto"/>
          <w:szCs w:val="21"/>
          <w:lang w:val="zh-CN"/>
        </w:rPr>
        <w:t>其他要求</w:t>
      </w:r>
      <w:r>
        <w:rPr>
          <w:color w:val="auto"/>
        </w:rPr>
        <w:tab/>
      </w:r>
      <w:r>
        <w:rPr>
          <w:color w:val="auto"/>
        </w:rPr>
        <w:fldChar w:fldCharType="begin"/>
      </w:r>
      <w:r>
        <w:rPr>
          <w:color w:val="auto"/>
        </w:rPr>
        <w:instrText xml:space="preserve"> PAGEREF _Toc30566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_Toc14633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十、 </w:t>
      </w:r>
      <w:r>
        <w:rPr>
          <w:rFonts w:hint="eastAsia" w:asciiTheme="minorEastAsia" w:hAnsiTheme="minorEastAsia" w:eastAsiaTheme="minorEastAsia" w:cstheme="minorEastAsia"/>
          <w:color w:val="auto"/>
          <w:szCs w:val="21"/>
          <w:lang w:val="zh-CN"/>
        </w:rPr>
        <w:t>适用法律</w:t>
      </w:r>
      <w:r>
        <w:rPr>
          <w:color w:val="auto"/>
        </w:rPr>
        <w:tab/>
      </w:r>
      <w:r>
        <w:rPr>
          <w:color w:val="auto"/>
        </w:rPr>
        <w:fldChar w:fldCharType="begin"/>
      </w:r>
      <w:r>
        <w:rPr>
          <w:color w:val="auto"/>
        </w:rPr>
        <w:instrText xml:space="preserve"> PAGEREF _Toc14633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_Toc2620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第三章 </w:t>
      </w:r>
      <w:r>
        <w:rPr>
          <w:rFonts w:hint="eastAsia" w:asciiTheme="minorEastAsia" w:hAnsiTheme="minorEastAsia" w:eastAsiaTheme="minorEastAsia" w:cstheme="minorEastAsia"/>
          <w:color w:val="auto"/>
          <w:szCs w:val="36"/>
        </w:rPr>
        <w:t>采购需求</w:t>
      </w:r>
      <w:r>
        <w:rPr>
          <w:color w:val="auto"/>
        </w:rPr>
        <w:tab/>
      </w:r>
      <w:r>
        <w:rPr>
          <w:color w:val="auto"/>
        </w:rPr>
        <w:fldChar w:fldCharType="begin"/>
      </w:r>
      <w:r>
        <w:rPr>
          <w:color w:val="auto"/>
        </w:rPr>
        <w:instrText xml:space="preserve"> PAGEREF _Toc2620 </w:instrText>
      </w:r>
      <w:r>
        <w:rPr>
          <w:color w:val="auto"/>
        </w:rPr>
        <w:fldChar w:fldCharType="separate"/>
      </w:r>
      <w:r>
        <w:rPr>
          <w:color w:val="auto"/>
        </w:rPr>
        <w:t>26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_Toc27422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4"/>
          <w:lang w:val="en-US" w:eastAsia="zh-CN"/>
        </w:rPr>
        <w:t>一、技术需求</w:t>
      </w:r>
      <w:r>
        <w:rPr>
          <w:color w:val="auto"/>
        </w:rPr>
        <w:tab/>
      </w:r>
      <w:r>
        <w:rPr>
          <w:color w:val="auto"/>
        </w:rPr>
        <w:fldChar w:fldCharType="begin"/>
      </w:r>
      <w:r>
        <w:rPr>
          <w:color w:val="auto"/>
        </w:rPr>
        <w:instrText xml:space="preserve"> PAGEREF _Toc27422 </w:instrText>
      </w:r>
      <w:r>
        <w:rPr>
          <w:color w:val="auto"/>
        </w:rPr>
        <w:fldChar w:fldCharType="separate"/>
      </w:r>
      <w:r>
        <w:rPr>
          <w:color w:val="auto"/>
        </w:rPr>
        <w:t>26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_Toc18068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4"/>
          <w:lang w:val="en-US" w:eastAsia="zh-CN"/>
        </w:rPr>
        <w:t>二、商务需求</w:t>
      </w:r>
      <w:r>
        <w:rPr>
          <w:color w:val="auto"/>
        </w:rPr>
        <w:tab/>
      </w:r>
      <w:r>
        <w:rPr>
          <w:color w:val="auto"/>
        </w:rPr>
        <w:fldChar w:fldCharType="begin"/>
      </w:r>
      <w:r>
        <w:rPr>
          <w:color w:val="auto"/>
        </w:rPr>
        <w:instrText xml:space="preserve"> PAGEREF _Toc18068 </w:instrText>
      </w:r>
      <w:r>
        <w:rPr>
          <w:color w:val="auto"/>
        </w:rPr>
        <w:fldChar w:fldCharType="separate"/>
      </w:r>
      <w:r>
        <w:rPr>
          <w:color w:val="auto"/>
        </w:rPr>
        <w:t>26</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_Toc2701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第四章 </w:t>
      </w:r>
      <w:r>
        <w:rPr>
          <w:rFonts w:hint="eastAsia" w:asciiTheme="minorEastAsia" w:hAnsiTheme="minorEastAsia" w:eastAsiaTheme="minorEastAsia" w:cstheme="minorEastAsia"/>
          <w:color w:val="auto"/>
          <w:szCs w:val="36"/>
          <w:lang w:val="en-US" w:eastAsia="zh-CN"/>
        </w:rPr>
        <w:t>竞争性磋商采购</w:t>
      </w:r>
      <w:r>
        <w:rPr>
          <w:rFonts w:hint="eastAsia" w:asciiTheme="minorEastAsia" w:hAnsiTheme="minorEastAsia" w:eastAsiaTheme="minorEastAsia" w:cstheme="minorEastAsia"/>
          <w:color w:val="auto"/>
          <w:szCs w:val="36"/>
        </w:rPr>
        <w:t>评定办法</w:t>
      </w:r>
      <w:r>
        <w:rPr>
          <w:color w:val="auto"/>
        </w:rPr>
        <w:tab/>
      </w:r>
      <w:r>
        <w:rPr>
          <w:color w:val="auto"/>
        </w:rPr>
        <w:fldChar w:fldCharType="begin"/>
      </w:r>
      <w:r>
        <w:rPr>
          <w:color w:val="auto"/>
        </w:rPr>
        <w:instrText xml:space="preserve"> PAGEREF _Toc2701 </w:instrText>
      </w:r>
      <w:r>
        <w:rPr>
          <w:color w:val="auto"/>
        </w:rPr>
        <w:fldChar w:fldCharType="separate"/>
      </w:r>
      <w:r>
        <w:rPr>
          <w:color w:val="auto"/>
        </w:rPr>
        <w:t>28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_Toc2435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评定办法前附表</w:t>
      </w:r>
      <w:r>
        <w:rPr>
          <w:color w:val="auto"/>
        </w:rPr>
        <w:tab/>
      </w:r>
      <w:r>
        <w:rPr>
          <w:color w:val="auto"/>
        </w:rPr>
        <w:fldChar w:fldCharType="begin"/>
      </w:r>
      <w:r>
        <w:rPr>
          <w:color w:val="auto"/>
        </w:rPr>
        <w:instrText xml:space="preserve"> PAGEREF _Toc2435 </w:instrText>
      </w:r>
      <w:r>
        <w:rPr>
          <w:color w:val="auto"/>
        </w:rPr>
        <w:fldChar w:fldCharType="separate"/>
      </w:r>
      <w:r>
        <w:rPr>
          <w:color w:val="auto"/>
        </w:rPr>
        <w:t>28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_Toc562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二、</w:t>
      </w:r>
      <w:r>
        <w:rPr>
          <w:rFonts w:hint="eastAsia" w:asciiTheme="minorEastAsia" w:hAnsiTheme="minorEastAsia" w:eastAsiaTheme="minorEastAsia" w:cstheme="minorEastAsia"/>
          <w:color w:val="auto"/>
          <w:szCs w:val="21"/>
        </w:rPr>
        <w:t>计算办法</w:t>
      </w:r>
      <w:r>
        <w:rPr>
          <w:color w:val="auto"/>
        </w:rPr>
        <w:tab/>
      </w:r>
      <w:r>
        <w:rPr>
          <w:color w:val="auto"/>
        </w:rPr>
        <w:fldChar w:fldCharType="begin"/>
      </w:r>
      <w:r>
        <w:rPr>
          <w:color w:val="auto"/>
        </w:rPr>
        <w:instrText xml:space="preserve"> PAGEREF _Toc562 </w:instrText>
      </w:r>
      <w:r>
        <w:rPr>
          <w:color w:val="auto"/>
        </w:rPr>
        <w:fldChar w:fldCharType="separate"/>
      </w:r>
      <w:r>
        <w:rPr>
          <w:color w:val="auto"/>
        </w:rPr>
        <w:t>30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_Toc29921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三、</w:t>
      </w:r>
      <w:r>
        <w:rPr>
          <w:rFonts w:hint="eastAsia" w:asciiTheme="minorEastAsia" w:hAnsiTheme="minorEastAsia" w:eastAsiaTheme="minorEastAsia" w:cstheme="minorEastAsia"/>
          <w:color w:val="auto"/>
          <w:szCs w:val="21"/>
        </w:rPr>
        <w:t>评分细则</w:t>
      </w:r>
      <w:r>
        <w:rPr>
          <w:color w:val="auto"/>
        </w:rPr>
        <w:tab/>
      </w:r>
      <w:r>
        <w:rPr>
          <w:color w:val="auto"/>
        </w:rPr>
        <w:fldChar w:fldCharType="begin"/>
      </w:r>
      <w:r>
        <w:rPr>
          <w:color w:val="auto"/>
        </w:rPr>
        <w:instrText xml:space="preserve"> PAGEREF _Toc29921 </w:instrText>
      </w:r>
      <w:r>
        <w:rPr>
          <w:color w:val="auto"/>
        </w:rPr>
        <w:fldChar w:fldCharType="separate"/>
      </w:r>
      <w:r>
        <w:rPr>
          <w:color w:val="auto"/>
        </w:rPr>
        <w:t>31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_Toc3659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rPr>
        <w:t>评定办法</w:t>
      </w:r>
      <w:r>
        <w:rPr>
          <w:color w:val="auto"/>
        </w:rPr>
        <w:tab/>
      </w:r>
      <w:r>
        <w:rPr>
          <w:color w:val="auto"/>
        </w:rPr>
        <w:fldChar w:fldCharType="begin"/>
      </w:r>
      <w:r>
        <w:rPr>
          <w:color w:val="auto"/>
        </w:rPr>
        <w:instrText xml:space="preserve"> PAGEREF _Toc3659 </w:instrText>
      </w:r>
      <w:r>
        <w:rPr>
          <w:color w:val="auto"/>
        </w:rPr>
        <w:fldChar w:fldCharType="separate"/>
      </w:r>
      <w:r>
        <w:rPr>
          <w:color w:val="auto"/>
        </w:rPr>
        <w:t>33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_Toc5789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五、磋商及评审步骤</w:t>
      </w:r>
      <w:r>
        <w:rPr>
          <w:color w:val="auto"/>
        </w:rPr>
        <w:tab/>
      </w:r>
      <w:r>
        <w:rPr>
          <w:color w:val="auto"/>
        </w:rPr>
        <w:fldChar w:fldCharType="begin"/>
      </w:r>
      <w:r>
        <w:rPr>
          <w:color w:val="auto"/>
        </w:rPr>
        <w:instrText xml:space="preserve"> PAGEREF _Toc5789 </w:instrText>
      </w:r>
      <w:r>
        <w:rPr>
          <w:color w:val="auto"/>
        </w:rPr>
        <w:fldChar w:fldCharType="separate"/>
      </w:r>
      <w:r>
        <w:rPr>
          <w:color w:val="auto"/>
        </w:rPr>
        <w:t>34</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_Toc17705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kern w:val="0"/>
          <w:szCs w:val="36"/>
        </w:rPr>
        <w:t xml:space="preserve">第五章 </w:t>
      </w:r>
      <w:r>
        <w:rPr>
          <w:rFonts w:hint="eastAsia" w:asciiTheme="minorEastAsia" w:hAnsiTheme="minorEastAsia" w:eastAsiaTheme="minorEastAsia" w:cstheme="minorEastAsia"/>
          <w:color w:val="auto"/>
          <w:szCs w:val="36"/>
        </w:rPr>
        <w:t>合同书</w:t>
      </w:r>
      <w:r>
        <w:rPr>
          <w:rFonts w:hint="eastAsia" w:asciiTheme="minorEastAsia" w:hAnsiTheme="minorEastAsia" w:eastAsiaTheme="minorEastAsia" w:cstheme="minorEastAsia"/>
          <w:color w:val="auto"/>
          <w:szCs w:val="36"/>
          <w:lang w:val="en-US" w:eastAsia="zh-CN"/>
        </w:rPr>
        <w:t>格式</w:t>
      </w:r>
      <w:r>
        <w:rPr>
          <w:color w:val="auto"/>
        </w:rPr>
        <w:tab/>
      </w:r>
      <w:r>
        <w:rPr>
          <w:color w:val="auto"/>
        </w:rPr>
        <w:fldChar w:fldCharType="begin"/>
      </w:r>
      <w:r>
        <w:rPr>
          <w:color w:val="auto"/>
        </w:rPr>
        <w:instrText xml:space="preserve"> PAGEREF _Toc17705 </w:instrText>
      </w:r>
      <w:r>
        <w:rPr>
          <w:color w:val="auto"/>
        </w:rPr>
        <w:fldChar w:fldCharType="separate"/>
      </w:r>
      <w:r>
        <w:rPr>
          <w:color w:val="auto"/>
        </w:rPr>
        <w:t>36</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_Toc21361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第六章 </w:t>
      </w:r>
      <w:r>
        <w:rPr>
          <w:rFonts w:hint="eastAsia" w:asciiTheme="minorEastAsia" w:hAnsiTheme="minorEastAsia" w:eastAsiaTheme="minorEastAsia" w:cstheme="minorEastAsia"/>
          <w:color w:val="auto"/>
          <w:szCs w:val="36"/>
        </w:rPr>
        <w:t>竞争性磋商响应文件格式</w:t>
      </w:r>
      <w:r>
        <w:rPr>
          <w:color w:val="auto"/>
        </w:rPr>
        <w:tab/>
      </w:r>
      <w:r>
        <w:rPr>
          <w:color w:val="auto"/>
        </w:rPr>
        <w:fldChar w:fldCharType="begin"/>
      </w:r>
      <w:r>
        <w:rPr>
          <w:color w:val="auto"/>
        </w:rPr>
        <w:instrText xml:space="preserve"> PAGEREF _Toc21361 </w:instrText>
      </w:r>
      <w:r>
        <w:rPr>
          <w:color w:val="auto"/>
        </w:rPr>
        <w:fldChar w:fldCharType="separate"/>
      </w:r>
      <w:r>
        <w:rPr>
          <w:color w:val="auto"/>
        </w:rPr>
        <w:t>39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_Toc18820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评分标准索引表</w:t>
      </w:r>
      <w:r>
        <w:rPr>
          <w:color w:val="auto"/>
        </w:rPr>
        <w:tab/>
      </w:r>
      <w:r>
        <w:rPr>
          <w:color w:val="auto"/>
        </w:rPr>
        <w:fldChar w:fldCharType="begin"/>
      </w:r>
      <w:r>
        <w:rPr>
          <w:color w:val="auto"/>
        </w:rPr>
        <w:instrText xml:space="preserve"> PAGEREF _Toc18820 </w:instrText>
      </w:r>
      <w:r>
        <w:rPr>
          <w:color w:val="auto"/>
        </w:rPr>
        <w:fldChar w:fldCharType="separate"/>
      </w:r>
      <w:r>
        <w:rPr>
          <w:color w:val="auto"/>
        </w:rPr>
        <w:t>41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_Toc30839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、磋商书</w:t>
      </w:r>
      <w:r>
        <w:rPr>
          <w:color w:val="auto"/>
        </w:rPr>
        <w:tab/>
      </w:r>
      <w:r>
        <w:rPr>
          <w:color w:val="auto"/>
        </w:rPr>
        <w:fldChar w:fldCharType="begin"/>
      </w:r>
      <w:r>
        <w:rPr>
          <w:color w:val="auto"/>
        </w:rPr>
        <w:instrText xml:space="preserve"> PAGEREF _Toc30839 </w:instrText>
      </w:r>
      <w:r>
        <w:rPr>
          <w:color w:val="auto"/>
        </w:rPr>
        <w:fldChar w:fldCharType="separate"/>
      </w:r>
      <w:r>
        <w:rPr>
          <w:color w:val="auto"/>
        </w:rPr>
        <w:t>42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_Toc7245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、法定代表人授权书</w:t>
      </w:r>
      <w:r>
        <w:rPr>
          <w:color w:val="auto"/>
        </w:rPr>
        <w:tab/>
      </w:r>
      <w:r>
        <w:rPr>
          <w:color w:val="auto"/>
        </w:rPr>
        <w:fldChar w:fldCharType="begin"/>
      </w:r>
      <w:r>
        <w:rPr>
          <w:color w:val="auto"/>
        </w:rPr>
        <w:instrText xml:space="preserve"> PAGEREF _Toc7245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_Toc12849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lang w:val="en-US" w:eastAsia="zh-CN"/>
        </w:rPr>
        <w:t>三</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法定代表人身份证明书</w:t>
      </w:r>
      <w:r>
        <w:rPr>
          <w:color w:val="auto"/>
        </w:rPr>
        <w:tab/>
      </w:r>
      <w:r>
        <w:rPr>
          <w:color w:val="auto"/>
        </w:rPr>
        <w:fldChar w:fldCharType="begin"/>
      </w:r>
      <w:r>
        <w:rPr>
          <w:color w:val="auto"/>
        </w:rPr>
        <w:instrText xml:space="preserve"> PAGEREF _Toc12849 </w:instrText>
      </w:r>
      <w:r>
        <w:rPr>
          <w:color w:val="auto"/>
        </w:rPr>
        <w:fldChar w:fldCharType="separate"/>
      </w:r>
      <w:r>
        <w:rPr>
          <w:color w:val="auto"/>
        </w:rPr>
        <w:t>44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_Toc29188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四</w:t>
      </w:r>
      <w:r>
        <w:rPr>
          <w:rFonts w:hint="eastAsia" w:asciiTheme="minorEastAsia" w:hAnsiTheme="minorEastAsia" w:eastAsiaTheme="minorEastAsia" w:cstheme="minorEastAsia"/>
          <w:bCs/>
          <w:color w:val="auto"/>
          <w:szCs w:val="21"/>
        </w:rPr>
        <w:t>、报价一览表</w:t>
      </w:r>
      <w:r>
        <w:rPr>
          <w:color w:val="auto"/>
        </w:rPr>
        <w:tab/>
      </w:r>
      <w:r>
        <w:rPr>
          <w:color w:val="auto"/>
        </w:rPr>
        <w:fldChar w:fldCharType="begin"/>
      </w:r>
      <w:r>
        <w:rPr>
          <w:color w:val="auto"/>
        </w:rPr>
        <w:instrText xml:space="preserve"> PAGEREF _Toc29188 </w:instrText>
      </w:r>
      <w:r>
        <w:rPr>
          <w:color w:val="auto"/>
        </w:rPr>
        <w:fldChar w:fldCharType="separate"/>
      </w:r>
      <w:r>
        <w:rPr>
          <w:color w:val="auto"/>
        </w:rPr>
        <w:t>45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_Toc23805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五</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eastAsia="zh-CN"/>
        </w:rPr>
        <w:t>报价费用构成表</w:t>
      </w:r>
      <w:r>
        <w:rPr>
          <w:color w:val="auto"/>
        </w:rPr>
        <w:tab/>
      </w:r>
      <w:r>
        <w:rPr>
          <w:color w:val="auto"/>
        </w:rPr>
        <w:fldChar w:fldCharType="begin"/>
      </w:r>
      <w:r>
        <w:rPr>
          <w:color w:val="auto"/>
        </w:rPr>
        <w:instrText xml:space="preserve"> PAGEREF _Toc23805 </w:instrText>
      </w:r>
      <w:r>
        <w:rPr>
          <w:color w:val="auto"/>
        </w:rPr>
        <w:fldChar w:fldCharType="separate"/>
      </w:r>
      <w:r>
        <w:rPr>
          <w:color w:val="auto"/>
        </w:rPr>
        <w:t>46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_Toc20455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六</w:t>
      </w:r>
      <w:r>
        <w:rPr>
          <w:rFonts w:hint="eastAsia" w:asciiTheme="minorEastAsia" w:hAnsiTheme="minorEastAsia" w:eastAsiaTheme="minorEastAsia" w:cstheme="minorEastAsia"/>
          <w:bCs/>
          <w:color w:val="auto"/>
          <w:szCs w:val="21"/>
        </w:rPr>
        <w:t>、耗材清单（如有）</w:t>
      </w:r>
      <w:r>
        <w:rPr>
          <w:color w:val="auto"/>
        </w:rPr>
        <w:tab/>
      </w:r>
      <w:r>
        <w:rPr>
          <w:color w:val="auto"/>
        </w:rPr>
        <w:fldChar w:fldCharType="begin"/>
      </w:r>
      <w:r>
        <w:rPr>
          <w:color w:val="auto"/>
        </w:rPr>
        <w:instrText xml:space="preserve"> PAGEREF _Toc20455 </w:instrText>
      </w:r>
      <w:r>
        <w:rPr>
          <w:color w:val="auto"/>
        </w:rPr>
        <w:fldChar w:fldCharType="separate"/>
      </w:r>
      <w:r>
        <w:rPr>
          <w:color w:val="auto"/>
        </w:rPr>
        <w:t>47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_Toc535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七、拟投入设备/备件、工具情况（如有）</w:t>
      </w:r>
      <w:r>
        <w:rPr>
          <w:color w:val="auto"/>
        </w:rPr>
        <w:tab/>
      </w:r>
      <w:r>
        <w:rPr>
          <w:color w:val="auto"/>
        </w:rPr>
        <w:fldChar w:fldCharType="begin"/>
      </w:r>
      <w:r>
        <w:rPr>
          <w:color w:val="auto"/>
        </w:rPr>
        <w:instrText xml:space="preserve"> PAGEREF _Toc535 </w:instrText>
      </w:r>
      <w:r>
        <w:rPr>
          <w:color w:val="auto"/>
        </w:rPr>
        <w:fldChar w:fldCharType="separate"/>
      </w:r>
      <w:r>
        <w:rPr>
          <w:color w:val="auto"/>
        </w:rPr>
        <w:t>48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_Toc6004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八</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eastAsia="zh-CN"/>
        </w:rPr>
        <w:t>缴纳</w:t>
      </w:r>
      <w:r>
        <w:rPr>
          <w:rFonts w:hint="eastAsia" w:asciiTheme="minorEastAsia" w:hAnsiTheme="minorEastAsia" w:eastAsiaTheme="minorEastAsia" w:cstheme="minorEastAsia"/>
          <w:bCs/>
          <w:color w:val="auto"/>
          <w:szCs w:val="21"/>
        </w:rPr>
        <w:t>保证金的银行凭证</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如有</w:t>
      </w:r>
      <w:r>
        <w:rPr>
          <w:rFonts w:hint="eastAsia" w:asciiTheme="minorEastAsia" w:hAnsiTheme="minorEastAsia" w:eastAsiaTheme="minorEastAsia" w:cstheme="minorEastAsia"/>
          <w:bCs/>
          <w:color w:val="auto"/>
          <w:szCs w:val="21"/>
          <w:lang w:eastAsia="zh-CN"/>
        </w:rPr>
        <w:t>）</w:t>
      </w:r>
      <w:r>
        <w:rPr>
          <w:color w:val="auto"/>
        </w:rPr>
        <w:tab/>
      </w:r>
      <w:r>
        <w:rPr>
          <w:color w:val="auto"/>
        </w:rPr>
        <w:fldChar w:fldCharType="begin"/>
      </w:r>
      <w:r>
        <w:rPr>
          <w:color w:val="auto"/>
        </w:rPr>
        <w:instrText xml:space="preserve"> PAGEREF _Toc6004 </w:instrText>
      </w:r>
      <w:r>
        <w:rPr>
          <w:color w:val="auto"/>
        </w:rPr>
        <w:fldChar w:fldCharType="separate"/>
      </w:r>
      <w:r>
        <w:rPr>
          <w:color w:val="auto"/>
        </w:rPr>
        <w:t>49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_Toc11652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九</w:t>
      </w:r>
      <w:r>
        <w:rPr>
          <w:rFonts w:hint="eastAsia" w:asciiTheme="minorEastAsia" w:hAnsiTheme="minorEastAsia" w:eastAsiaTheme="minorEastAsia" w:cstheme="minorEastAsia"/>
          <w:bCs/>
          <w:color w:val="auto"/>
          <w:szCs w:val="21"/>
        </w:rPr>
        <w:t>、偏离说明表</w:t>
      </w:r>
      <w:r>
        <w:rPr>
          <w:color w:val="auto"/>
        </w:rPr>
        <w:tab/>
      </w:r>
      <w:r>
        <w:rPr>
          <w:color w:val="auto"/>
        </w:rPr>
        <w:fldChar w:fldCharType="begin"/>
      </w:r>
      <w:r>
        <w:rPr>
          <w:color w:val="auto"/>
        </w:rPr>
        <w:instrText xml:space="preserve"> PAGEREF _Toc11652 </w:instrText>
      </w:r>
      <w:r>
        <w:rPr>
          <w:color w:val="auto"/>
        </w:rPr>
        <w:fldChar w:fldCharType="separate"/>
      </w:r>
      <w:r>
        <w:rPr>
          <w:color w:val="auto"/>
        </w:rPr>
        <w:t>50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_Toc6927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kern w:val="0"/>
          <w:szCs w:val="21"/>
        </w:rPr>
        <w:t>十、</w:t>
      </w:r>
      <w:r>
        <w:rPr>
          <w:rFonts w:hint="eastAsia" w:asciiTheme="minorEastAsia" w:hAnsiTheme="minorEastAsia" w:eastAsiaTheme="minorEastAsia" w:cstheme="minorEastAsia"/>
          <w:bCs/>
          <w:color w:val="auto"/>
          <w:szCs w:val="21"/>
        </w:rPr>
        <w:t xml:space="preserve">类似业绩一览表 </w:t>
      </w:r>
      <w:r>
        <w:rPr>
          <w:color w:val="auto"/>
        </w:rPr>
        <w:tab/>
      </w:r>
      <w:r>
        <w:rPr>
          <w:color w:val="auto"/>
        </w:rPr>
        <w:fldChar w:fldCharType="begin"/>
      </w:r>
      <w:r>
        <w:rPr>
          <w:color w:val="auto"/>
        </w:rPr>
        <w:instrText xml:space="preserve"> PAGEREF _Toc6927 </w:instrText>
      </w:r>
      <w:r>
        <w:rPr>
          <w:color w:val="auto"/>
        </w:rPr>
        <w:fldChar w:fldCharType="separate"/>
      </w:r>
      <w:r>
        <w:rPr>
          <w:color w:val="auto"/>
        </w:rPr>
        <w:t>51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_Toc27819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rPr>
        <w:t>十</w:t>
      </w:r>
      <w:r>
        <w:rPr>
          <w:rFonts w:hint="eastAsia" w:asciiTheme="minorEastAsia" w:hAnsiTheme="minorEastAsia" w:eastAsiaTheme="minorEastAsia" w:cstheme="minorEastAsia"/>
          <w:bCs/>
          <w:color w:val="auto"/>
          <w:szCs w:val="21"/>
          <w:lang w:val="en-US" w:eastAsia="zh-CN"/>
        </w:rPr>
        <w:t>一</w:t>
      </w:r>
      <w:r>
        <w:rPr>
          <w:rFonts w:hint="eastAsia" w:asciiTheme="minorEastAsia" w:hAnsiTheme="minorEastAsia" w:eastAsiaTheme="minorEastAsia" w:cstheme="minorEastAsia"/>
          <w:bCs/>
          <w:color w:val="auto"/>
          <w:szCs w:val="21"/>
        </w:rPr>
        <w:t>、拟投入项目组人员一览表</w:t>
      </w:r>
      <w:r>
        <w:rPr>
          <w:color w:val="auto"/>
        </w:rPr>
        <w:tab/>
      </w:r>
      <w:r>
        <w:rPr>
          <w:color w:val="auto"/>
        </w:rPr>
        <w:fldChar w:fldCharType="begin"/>
      </w:r>
      <w:r>
        <w:rPr>
          <w:color w:val="auto"/>
        </w:rPr>
        <w:instrText xml:space="preserve"> PAGEREF _Toc27819 </w:instrText>
      </w:r>
      <w:r>
        <w:rPr>
          <w:color w:val="auto"/>
        </w:rPr>
        <w:fldChar w:fldCharType="separate"/>
      </w:r>
      <w:r>
        <w:rPr>
          <w:color w:val="auto"/>
        </w:rPr>
        <w:t>52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_Toc27856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rPr>
        <w:t>十</w:t>
      </w:r>
      <w:r>
        <w:rPr>
          <w:rFonts w:hint="eastAsia" w:asciiTheme="minorEastAsia" w:hAnsiTheme="minorEastAsia" w:eastAsiaTheme="minorEastAsia" w:cstheme="minorEastAsia"/>
          <w:bCs/>
          <w:color w:val="auto"/>
          <w:kern w:val="0"/>
          <w:szCs w:val="21"/>
          <w:lang w:val="en-US" w:eastAsia="zh-CN"/>
        </w:rPr>
        <w:t>二</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供应商的资格声明</w:t>
      </w:r>
      <w:r>
        <w:rPr>
          <w:color w:val="auto"/>
        </w:rPr>
        <w:tab/>
      </w:r>
      <w:r>
        <w:rPr>
          <w:color w:val="auto"/>
        </w:rPr>
        <w:fldChar w:fldCharType="begin"/>
      </w:r>
      <w:r>
        <w:rPr>
          <w:color w:val="auto"/>
        </w:rPr>
        <w:instrText xml:space="preserve"> PAGEREF _Toc27856 </w:instrText>
      </w:r>
      <w:r>
        <w:rPr>
          <w:color w:val="auto"/>
        </w:rPr>
        <w:fldChar w:fldCharType="separate"/>
      </w:r>
      <w:r>
        <w:rPr>
          <w:color w:val="auto"/>
        </w:rPr>
        <w:t>53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rPr>
        <w:t>十</w:t>
      </w:r>
      <w:r>
        <w:rPr>
          <w:rFonts w:hint="eastAsia" w:asciiTheme="minorEastAsia" w:hAnsiTheme="minorEastAsia" w:eastAsiaTheme="minorEastAsia" w:cstheme="minorEastAsia"/>
          <w:bCs/>
          <w:color w:val="auto"/>
          <w:kern w:val="0"/>
          <w:szCs w:val="21"/>
          <w:lang w:val="en-US" w:eastAsia="zh-CN"/>
        </w:rPr>
        <w:t>三</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资格证明文件</w:t>
      </w:r>
      <w:r>
        <w:rPr>
          <w:color w:val="auto"/>
        </w:rPr>
        <w:tab/>
      </w:r>
      <w:r>
        <w:rPr>
          <w:color w:val="auto"/>
        </w:rPr>
        <w:fldChar w:fldCharType="begin"/>
      </w:r>
      <w:r>
        <w:rPr>
          <w:color w:val="auto"/>
        </w:rPr>
        <w:instrText xml:space="preserve"> PAGEREF _Toc613 </w:instrText>
      </w:r>
      <w:r>
        <w:rPr>
          <w:color w:val="auto"/>
        </w:rPr>
        <w:fldChar w:fldCharType="separate"/>
      </w:r>
      <w:r>
        <w:rPr>
          <w:color w:val="auto"/>
        </w:rPr>
        <w:t>54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_Toc24771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十</w:t>
      </w:r>
      <w:r>
        <w:rPr>
          <w:rFonts w:hint="eastAsia" w:asciiTheme="minorEastAsia" w:hAnsiTheme="minorEastAsia" w:eastAsiaTheme="minorEastAsia" w:cstheme="minorEastAsia"/>
          <w:color w:val="auto"/>
          <w:lang w:val="en-US" w:eastAsia="zh-CN"/>
        </w:rPr>
        <w:t>五</w:t>
      </w:r>
      <w:r>
        <w:rPr>
          <w:rFonts w:hint="eastAsia" w:asciiTheme="minorEastAsia" w:hAnsiTheme="minorEastAsia" w:eastAsiaTheme="minorEastAsia" w:cstheme="minorEastAsia"/>
          <w:color w:val="auto"/>
        </w:rPr>
        <w:t>、中小企业声明函</w:t>
      </w:r>
      <w:r>
        <w:rPr>
          <w:rFonts w:hint="eastAsia" w:asciiTheme="minorEastAsia" w:hAnsiTheme="minorEastAsia" w:eastAsiaTheme="minorEastAsia" w:cstheme="minorEastAsia"/>
          <w:color w:val="auto"/>
          <w:lang w:val="zh-CN"/>
        </w:rPr>
        <w:t>（若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_Toc24771 </w:instrText>
      </w:r>
      <w:r>
        <w:rPr>
          <w:color w:val="auto"/>
        </w:rPr>
        <w:fldChar w:fldCharType="separate"/>
      </w:r>
      <w:r>
        <w:rPr>
          <w:color w:val="auto"/>
        </w:rPr>
        <w:t>56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_Toc1222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十六、</w:t>
      </w:r>
      <w:r>
        <w:rPr>
          <w:rFonts w:hint="eastAsia" w:asciiTheme="minorEastAsia" w:hAnsiTheme="minorEastAsia" w:eastAsiaTheme="minorEastAsia" w:cstheme="minorEastAsia"/>
          <w:bCs/>
          <w:color w:val="auto"/>
          <w:lang w:val="zh-CN"/>
        </w:rPr>
        <w:t>监狱企业证</w:t>
      </w:r>
      <w:r>
        <w:rPr>
          <w:rFonts w:hint="eastAsia" w:asciiTheme="minorEastAsia" w:hAnsiTheme="minorEastAsia" w:eastAsiaTheme="minorEastAsia" w:cstheme="minorEastAsia"/>
          <w:color w:val="auto"/>
          <w:lang w:val="zh-CN"/>
        </w:rPr>
        <w:t>明文</w:t>
      </w:r>
      <w:r>
        <w:rPr>
          <w:rFonts w:hint="eastAsia" w:asciiTheme="minorEastAsia" w:hAnsiTheme="minorEastAsia" w:eastAsiaTheme="minorEastAsia" w:cstheme="minorEastAsia"/>
          <w:color w:val="auto"/>
        </w:rPr>
        <w:t>件</w:t>
      </w:r>
      <w:r>
        <w:rPr>
          <w:rFonts w:hint="eastAsia" w:asciiTheme="minorEastAsia" w:hAnsiTheme="minorEastAsia" w:eastAsiaTheme="minorEastAsia" w:cstheme="minorEastAsia"/>
          <w:color w:val="auto"/>
          <w:lang w:val="zh-CN"/>
        </w:rPr>
        <w:t>（若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_Toc1222 </w:instrText>
      </w:r>
      <w:r>
        <w:rPr>
          <w:color w:val="auto"/>
        </w:rPr>
        <w:fldChar w:fldCharType="separate"/>
      </w:r>
      <w:r>
        <w:rPr>
          <w:color w:val="auto"/>
        </w:rPr>
        <w:t>57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_Toc17948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szCs w:val="21"/>
        </w:rPr>
        <w:t xml:space="preserve"> </w:t>
      </w:r>
      <w:r>
        <w:rPr>
          <w:rFonts w:hint="eastAsia" w:asciiTheme="minorEastAsia" w:hAnsiTheme="minorEastAsia" w:eastAsiaTheme="minorEastAsia" w:cstheme="minorEastAsia"/>
          <w:color w:val="auto"/>
          <w:lang w:val="en-US" w:eastAsia="zh-CN"/>
        </w:rPr>
        <w:t>十七</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zh-CN"/>
        </w:rPr>
        <w:t>残疾人福利性单位声明函（若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_Toc17948 </w:instrText>
      </w:r>
      <w:r>
        <w:rPr>
          <w:color w:val="auto"/>
        </w:rPr>
        <w:fldChar w:fldCharType="separate"/>
      </w:r>
      <w:r>
        <w:rPr>
          <w:color w:val="auto"/>
        </w:rPr>
        <w:t>58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_Toc31211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十八、节能环保产品证明材料（若符合）</w:t>
      </w:r>
      <w:r>
        <w:rPr>
          <w:color w:val="auto"/>
        </w:rPr>
        <w:tab/>
      </w:r>
      <w:r>
        <w:rPr>
          <w:color w:val="auto"/>
        </w:rPr>
        <w:fldChar w:fldCharType="begin"/>
      </w:r>
      <w:r>
        <w:rPr>
          <w:color w:val="auto"/>
        </w:rPr>
        <w:instrText xml:space="preserve"> PAGEREF _Toc31211 </w:instrText>
      </w:r>
      <w:r>
        <w:rPr>
          <w:color w:val="auto"/>
        </w:rPr>
        <w:fldChar w:fldCharType="separate"/>
      </w:r>
      <w:r>
        <w:rPr>
          <w:color w:val="auto"/>
        </w:rPr>
        <w:t>59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_Toc14135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十九</w:t>
      </w:r>
      <w:r>
        <w:rPr>
          <w:rFonts w:hint="eastAsia" w:asciiTheme="minorEastAsia" w:hAnsiTheme="minorEastAsia" w:eastAsiaTheme="minorEastAsia" w:cstheme="minorEastAsia"/>
          <w:bCs/>
          <w:color w:val="auto"/>
          <w:spacing w:val="6"/>
          <w:szCs w:val="21"/>
        </w:rPr>
        <w:t>、</w:t>
      </w:r>
      <w:r>
        <w:rPr>
          <w:rFonts w:hint="eastAsia" w:asciiTheme="minorEastAsia" w:hAnsiTheme="minorEastAsia" w:eastAsiaTheme="minorEastAsia" w:cstheme="minorEastAsia"/>
          <w:color w:val="auto"/>
        </w:rPr>
        <w:t>无重大违法记录声明</w:t>
      </w:r>
      <w:r>
        <w:rPr>
          <w:color w:val="auto"/>
        </w:rPr>
        <w:tab/>
      </w:r>
      <w:r>
        <w:rPr>
          <w:color w:val="auto"/>
        </w:rPr>
        <w:fldChar w:fldCharType="begin"/>
      </w:r>
      <w:r>
        <w:rPr>
          <w:color w:val="auto"/>
        </w:rPr>
        <w:instrText xml:space="preserve"> PAGEREF _Toc14135 </w:instrText>
      </w:r>
      <w:r>
        <w:rPr>
          <w:color w:val="auto"/>
        </w:rPr>
        <w:fldChar w:fldCharType="separate"/>
      </w:r>
      <w:r>
        <w:rPr>
          <w:color w:val="auto"/>
        </w:rPr>
        <w:t>60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_Toc29849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二十、参加本次政府采购活动前3年内发生诉讼及仲裁情况表</w:t>
      </w:r>
      <w:r>
        <w:rPr>
          <w:color w:val="auto"/>
        </w:rPr>
        <w:tab/>
      </w:r>
      <w:r>
        <w:rPr>
          <w:color w:val="auto"/>
        </w:rPr>
        <w:fldChar w:fldCharType="begin"/>
      </w:r>
      <w:r>
        <w:rPr>
          <w:color w:val="auto"/>
        </w:rPr>
        <w:instrText xml:space="preserve"> PAGEREF _Toc29849 </w:instrText>
      </w:r>
      <w:r>
        <w:rPr>
          <w:color w:val="auto"/>
        </w:rPr>
        <w:fldChar w:fldCharType="separate"/>
      </w:r>
      <w:r>
        <w:rPr>
          <w:color w:val="auto"/>
        </w:rPr>
        <w:t>61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_Toc7763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kern w:val="0"/>
          <w:szCs w:val="21"/>
          <w:shd w:val="clear" w:color="auto" w:fill="FFFFFF"/>
        </w:rPr>
        <w:t xml:space="preserve"> </w:t>
      </w:r>
      <w:r>
        <w:rPr>
          <w:rFonts w:hint="eastAsia" w:asciiTheme="minorEastAsia" w:hAnsiTheme="minorEastAsia" w:eastAsiaTheme="minorEastAsia" w:cstheme="minorEastAsia"/>
          <w:bCs/>
          <w:color w:val="auto"/>
          <w:kern w:val="0"/>
          <w:szCs w:val="21"/>
          <w:shd w:val="clear" w:color="auto" w:fill="FFFFFF"/>
          <w:lang w:val="en-US" w:eastAsia="zh-CN"/>
        </w:rPr>
        <w:t>二十一</w:t>
      </w:r>
      <w:r>
        <w:rPr>
          <w:rFonts w:hint="eastAsia" w:asciiTheme="minorEastAsia" w:hAnsiTheme="minorEastAsia" w:eastAsiaTheme="minorEastAsia" w:cstheme="minorEastAsia"/>
          <w:bCs/>
          <w:color w:val="auto"/>
          <w:kern w:val="0"/>
          <w:szCs w:val="21"/>
          <w:shd w:val="clear" w:color="auto" w:fill="FFFFFF"/>
        </w:rPr>
        <w:t>、磋商供应商认为应该提交的其它文件（格式自拟）</w:t>
      </w:r>
      <w:r>
        <w:rPr>
          <w:color w:val="auto"/>
        </w:rPr>
        <w:tab/>
      </w:r>
      <w:r>
        <w:rPr>
          <w:color w:val="auto"/>
        </w:rPr>
        <w:fldChar w:fldCharType="begin"/>
      </w:r>
      <w:r>
        <w:rPr>
          <w:color w:val="auto"/>
        </w:rPr>
        <w:instrText xml:space="preserve"> PAGEREF _Toc7763 </w:instrText>
      </w:r>
      <w:r>
        <w:rPr>
          <w:color w:val="auto"/>
        </w:rPr>
        <w:fldChar w:fldCharType="separate"/>
      </w:r>
      <w:r>
        <w:rPr>
          <w:color w:val="auto"/>
        </w:rPr>
        <w:t>61</w:t>
      </w:r>
      <w:r>
        <w:rPr>
          <w:color w:val="auto"/>
        </w:rPr>
        <w:fldChar w:fldCharType="end"/>
      </w:r>
      <w:r>
        <w:rPr>
          <w:rFonts w:hint="eastAsia" w:asciiTheme="minorEastAsia" w:hAnsiTheme="minorEastAsia" w:eastAsiaTheme="minorEastAsia" w:cstheme="minorEastAsia"/>
          <w:color w:val="auto"/>
        </w:rPr>
        <w:fldChar w:fldCharType="end"/>
      </w:r>
    </w:p>
    <w:p>
      <w:pPr>
        <w:jc w:val="left"/>
        <w:rPr>
          <w:rFonts w:hint="eastAsia" w:asciiTheme="minorEastAsia" w:hAnsiTheme="minorEastAsia" w:eastAsiaTheme="minorEastAsia" w:cstheme="minorEastAsia"/>
          <w:color w:val="auto"/>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color w:val="auto"/>
        </w:rPr>
        <w:fldChar w:fldCharType="end"/>
      </w: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6"/>
          <w:szCs w:val="36"/>
        </w:rPr>
        <w:br w:type="page"/>
      </w:r>
    </w:p>
    <w:p>
      <w:pPr>
        <w:pStyle w:val="3"/>
        <w:numPr>
          <w:ilvl w:val="0"/>
          <w:numId w:val="4"/>
        </w:numPr>
        <w:jc w:val="center"/>
        <w:rPr>
          <w:rFonts w:hint="eastAsia" w:asciiTheme="minorEastAsia" w:hAnsiTheme="minorEastAsia" w:eastAsiaTheme="minorEastAsia" w:cstheme="minorEastAsia"/>
          <w:color w:val="auto"/>
          <w:sz w:val="36"/>
          <w:szCs w:val="36"/>
        </w:rPr>
      </w:pPr>
      <w:bookmarkStart w:id="0" w:name="_Toc2989"/>
      <w:r>
        <w:rPr>
          <w:rFonts w:hint="eastAsia" w:asciiTheme="minorEastAsia" w:hAnsiTheme="minorEastAsia" w:eastAsiaTheme="minorEastAsia" w:cstheme="minorEastAsia"/>
          <w:color w:val="auto"/>
          <w:sz w:val="36"/>
          <w:szCs w:val="36"/>
        </w:rPr>
        <w:t>竞争性磋商采购公告</w:t>
      </w:r>
      <w:bookmarkEnd w:id="0"/>
    </w:p>
    <w:p>
      <w:pPr>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中经国际招标集团有限公司（以下简称“采购代理机构”）</w:t>
      </w:r>
      <w:r>
        <w:rPr>
          <w:rFonts w:hint="eastAsia" w:asciiTheme="minorEastAsia" w:hAnsiTheme="minorEastAsia" w:eastAsiaTheme="minorEastAsia" w:cstheme="minorEastAsia"/>
          <w:color w:val="auto"/>
          <w:szCs w:val="21"/>
        </w:rPr>
        <w:t>受</w:t>
      </w:r>
      <w:r>
        <w:rPr>
          <w:rFonts w:hint="eastAsia" w:asciiTheme="minorEastAsia" w:hAnsiTheme="minorEastAsia" w:eastAsiaTheme="minorEastAsia" w:cstheme="minorEastAsia"/>
          <w:color w:val="auto"/>
          <w:szCs w:val="21"/>
          <w:u w:val="single"/>
        </w:rPr>
        <w:t>武汉临空港经济开发区综合保税</w:t>
      </w:r>
      <w:r>
        <w:rPr>
          <w:rFonts w:hint="eastAsia" w:asciiTheme="minorEastAsia" w:hAnsiTheme="minorEastAsia" w:eastAsiaTheme="minorEastAsia" w:cstheme="minorEastAsia"/>
          <w:color w:val="auto"/>
          <w:szCs w:val="21"/>
          <w:u w:val="single"/>
        </w:rPr>
        <w:t>物流产业建设管理办公室</w:t>
      </w:r>
      <w:r>
        <w:rPr>
          <w:rFonts w:hint="eastAsia" w:asciiTheme="minorEastAsia" w:hAnsiTheme="minorEastAsia" w:eastAsiaTheme="minorEastAsia" w:cstheme="minorEastAsia"/>
          <w:color w:val="auto"/>
          <w:szCs w:val="21"/>
          <w:u w:val="none"/>
          <w:lang w:val="en-US" w:eastAsia="zh-CN"/>
        </w:rPr>
        <w:t>（以下简称“采购人”）</w:t>
      </w:r>
      <w:r>
        <w:rPr>
          <w:rFonts w:hint="eastAsia" w:asciiTheme="minorEastAsia" w:hAnsiTheme="minorEastAsia" w:eastAsiaTheme="minorEastAsia" w:cstheme="minorEastAsia"/>
          <w:color w:val="auto"/>
          <w:szCs w:val="21"/>
        </w:rPr>
        <w:t>的委托，对</w:t>
      </w:r>
      <w:r>
        <w:rPr>
          <w:rFonts w:hint="eastAsia" w:asciiTheme="minorEastAsia" w:hAnsiTheme="minorEastAsia" w:eastAsiaTheme="minorEastAsia" w:cstheme="minorEastAsia"/>
          <w:color w:val="auto"/>
          <w:szCs w:val="21"/>
          <w:u w:val="single"/>
        </w:rPr>
        <w:t>东西湖区B0407编制单元控规导则局</w:t>
      </w:r>
      <w:r>
        <w:rPr>
          <w:rFonts w:hint="eastAsia" w:asciiTheme="minorEastAsia" w:hAnsiTheme="minorEastAsia" w:eastAsiaTheme="minorEastAsia" w:cstheme="minorEastAsia"/>
          <w:color w:val="auto"/>
          <w:szCs w:val="21"/>
          <w:u w:val="single"/>
        </w:rPr>
        <w:t>部用地调整论证采购项目</w:t>
      </w:r>
      <w:r>
        <w:rPr>
          <w:rFonts w:hint="eastAsia" w:asciiTheme="minorEastAsia" w:hAnsiTheme="minorEastAsia" w:eastAsiaTheme="minorEastAsia" w:cstheme="minorEastAsia"/>
          <w:color w:val="auto"/>
          <w:szCs w:val="21"/>
        </w:rPr>
        <w:t>进行竞争性磋商采购。欢迎符合资质条件并对此感兴趣的响应供应商参与磋商。</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1" w:name="_Toc10673365"/>
      <w:bookmarkStart w:id="2" w:name="_Toc23202"/>
      <w:bookmarkStart w:id="3" w:name="_Toc28232"/>
      <w:r>
        <w:rPr>
          <w:rFonts w:hint="eastAsia" w:asciiTheme="minorEastAsia" w:hAnsiTheme="minorEastAsia" w:eastAsiaTheme="minorEastAsia" w:cstheme="minorEastAsia"/>
          <w:color w:val="auto"/>
          <w:sz w:val="21"/>
          <w:szCs w:val="21"/>
        </w:rPr>
        <w:t>项目概况</w:t>
      </w:r>
      <w:bookmarkEnd w:id="1"/>
      <w:bookmarkEnd w:id="2"/>
      <w:bookmarkEnd w:id="3"/>
    </w:p>
    <w:p>
      <w:pPr>
        <w:pageBreakBefore w:val="0"/>
        <w:widowControl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、项目名称：东西湖区B0407编制单元控规导则局部用地调整论证采购项目</w:t>
      </w:r>
      <w:r>
        <w:rPr>
          <w:rFonts w:hint="eastAsia" w:asciiTheme="minorEastAsia" w:hAnsiTheme="minorEastAsia" w:eastAsiaTheme="minorEastAsia" w:cstheme="minorEastAsia"/>
          <w:color w:val="auto"/>
          <w:szCs w:val="21"/>
          <w:lang w:val="en-US" w:eastAsia="zh-CN"/>
        </w:rPr>
        <w:br w:type="textWrapping"/>
      </w:r>
      <w:r>
        <w:rPr>
          <w:rFonts w:hint="eastAsia" w:asciiTheme="minorEastAsia" w:hAnsiTheme="minorEastAsia" w:eastAsiaTheme="minorEastAsia" w:cstheme="minorEastAsia"/>
          <w:color w:val="auto"/>
          <w:szCs w:val="21"/>
          <w:lang w:val="en-US" w:eastAsia="zh-CN"/>
        </w:rPr>
        <w:t>2、项目编号：ZJZB-202006-173</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3、采购预算：人民币</w:t>
      </w:r>
      <w:r>
        <w:rPr>
          <w:rFonts w:hint="eastAsia" w:asciiTheme="minorEastAsia" w:hAnsiTheme="minorEastAsia" w:eastAsiaTheme="minorEastAsia" w:cstheme="minorEastAsia"/>
          <w:color w:val="auto"/>
          <w:szCs w:val="21"/>
          <w:u w:val="single"/>
          <w:lang w:val="en-US" w:eastAsia="zh-CN"/>
        </w:rPr>
        <w:t>48</w:t>
      </w:r>
      <w:r>
        <w:rPr>
          <w:rFonts w:hint="eastAsia" w:asciiTheme="minorEastAsia" w:hAnsiTheme="minorEastAsia" w:eastAsiaTheme="minorEastAsia" w:cstheme="minorEastAsia"/>
          <w:color w:val="auto"/>
          <w:szCs w:val="21"/>
          <w:lang w:val="en-US" w:eastAsia="zh-CN"/>
        </w:rPr>
        <w:t>万元，</w:t>
      </w:r>
      <w:r>
        <w:rPr>
          <w:rFonts w:hint="eastAsia" w:asciiTheme="minorEastAsia" w:hAnsiTheme="minorEastAsia" w:eastAsiaTheme="minorEastAsia" w:cstheme="minorEastAsia"/>
          <w:b w:val="0"/>
          <w:bCs w:val="0"/>
          <w:color w:val="auto"/>
          <w:kern w:val="2"/>
          <w:sz w:val="21"/>
          <w:szCs w:val="21"/>
          <w:lang w:val="en-US" w:eastAsia="zh-CN" w:bidi="ar-SA"/>
        </w:rPr>
        <w:t>最高限价</w:t>
      </w:r>
      <w:r>
        <w:rPr>
          <w:rFonts w:hint="eastAsia" w:asciiTheme="minorEastAsia" w:hAnsiTheme="minorEastAsia" w:eastAsiaTheme="minorEastAsia" w:cstheme="minorEastAsia"/>
          <w:color w:val="auto"/>
          <w:szCs w:val="21"/>
          <w:u w:val="single"/>
          <w:lang w:val="en-US" w:eastAsia="zh-CN"/>
        </w:rPr>
        <w:t>48</w:t>
      </w:r>
      <w:r>
        <w:rPr>
          <w:rFonts w:hint="eastAsia" w:asciiTheme="minorEastAsia" w:hAnsiTheme="minorEastAsia" w:eastAsiaTheme="minorEastAsia" w:cstheme="minorEastAsia"/>
          <w:b w:val="0"/>
          <w:bCs w:val="0"/>
          <w:color w:val="auto"/>
          <w:kern w:val="2"/>
          <w:sz w:val="21"/>
          <w:szCs w:val="21"/>
          <w:lang w:val="en-US" w:eastAsia="zh-CN" w:bidi="ar-SA"/>
        </w:rPr>
        <w:t>万元；</w:t>
      </w:r>
      <w:r>
        <w:rPr>
          <w:rFonts w:hint="eastAsia" w:asciiTheme="minorEastAsia" w:hAnsiTheme="minorEastAsia" w:eastAsiaTheme="minorEastAsia" w:cstheme="minorEastAsia"/>
          <w:color w:val="auto"/>
          <w:szCs w:val="21"/>
          <w:lang w:val="en-US" w:eastAsia="zh-CN"/>
        </w:rPr>
        <w:t>（含财政资金</w:t>
      </w:r>
      <w:r>
        <w:rPr>
          <w:rFonts w:hint="eastAsia" w:asciiTheme="minorEastAsia" w:hAnsiTheme="minorEastAsia" w:eastAsiaTheme="minorEastAsia" w:cstheme="minorEastAsia"/>
          <w:color w:val="auto"/>
          <w:szCs w:val="21"/>
          <w:u w:val="single"/>
          <w:lang w:val="en-US" w:eastAsia="zh-CN"/>
        </w:rPr>
        <w:t xml:space="preserve"> / </w:t>
      </w:r>
      <w:r>
        <w:rPr>
          <w:rFonts w:hint="eastAsia" w:asciiTheme="minorEastAsia" w:hAnsiTheme="minorEastAsia" w:eastAsiaTheme="minorEastAsia" w:cstheme="minorEastAsia"/>
          <w:color w:val="auto"/>
          <w:szCs w:val="21"/>
          <w:lang w:val="en-US" w:eastAsia="zh-CN"/>
        </w:rPr>
        <w:t>万元，其他资金</w:t>
      </w:r>
      <w:r>
        <w:rPr>
          <w:rFonts w:hint="eastAsia" w:asciiTheme="minorEastAsia" w:hAnsiTheme="minorEastAsia" w:eastAsiaTheme="minorEastAsia" w:cstheme="minorEastAsia"/>
          <w:color w:val="auto"/>
          <w:szCs w:val="21"/>
          <w:u w:val="single"/>
          <w:lang w:val="en-US" w:eastAsia="zh-CN"/>
        </w:rPr>
        <w:t>48</w:t>
      </w:r>
      <w:r>
        <w:rPr>
          <w:rFonts w:hint="eastAsia" w:asciiTheme="minorEastAsia" w:hAnsiTheme="minorEastAsia" w:eastAsiaTheme="minorEastAsia" w:cstheme="minorEastAsia"/>
          <w:color w:val="auto"/>
          <w:szCs w:val="21"/>
          <w:lang w:val="en-US" w:eastAsia="zh-CN"/>
        </w:rPr>
        <w:t>万元）</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4、资金性质：自筹资金</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5、项目内容及需求：</w:t>
      </w:r>
      <w:r>
        <w:rPr>
          <w:rFonts w:hint="eastAsia" w:asciiTheme="minorEastAsia" w:hAnsiTheme="minorEastAsia" w:eastAsiaTheme="minorEastAsia" w:cstheme="minorEastAsia"/>
          <w:color w:val="auto"/>
          <w:szCs w:val="21"/>
          <w:lang w:eastAsia="zh-CN"/>
        </w:rPr>
        <w:t>本次竞争性磋商共分</w:t>
      </w:r>
      <w:r>
        <w:rPr>
          <w:rFonts w:hint="eastAsia" w:asciiTheme="minorEastAsia" w:hAnsiTheme="minorEastAsia" w:eastAsiaTheme="minorEastAsia" w:cstheme="minorEastAsia"/>
          <w:color w:val="auto"/>
          <w:szCs w:val="21"/>
          <w:u w:val="single"/>
          <w:lang w:eastAsia="zh-CN"/>
        </w:rPr>
        <w:t>1</w:t>
      </w:r>
      <w:r>
        <w:rPr>
          <w:rFonts w:hint="eastAsia" w:asciiTheme="minorEastAsia" w:hAnsiTheme="minorEastAsia" w:eastAsiaTheme="minorEastAsia" w:cstheme="minorEastAsia"/>
          <w:color w:val="auto"/>
          <w:szCs w:val="21"/>
          <w:lang w:eastAsia="zh-CN"/>
        </w:rPr>
        <w:t>个项目包，具体需求如下，详细技术规格、参数及</w:t>
      </w:r>
      <w:r>
        <w:rPr>
          <w:rFonts w:hint="eastAsia" w:asciiTheme="minorEastAsia" w:hAnsiTheme="minorEastAsia" w:eastAsiaTheme="minorEastAsia" w:cstheme="minorEastAsia"/>
          <w:color w:val="auto"/>
          <w:szCs w:val="21"/>
          <w:lang w:val="en-US" w:eastAsia="zh-CN"/>
        </w:rPr>
        <w:t>商务</w:t>
      </w:r>
      <w:r>
        <w:rPr>
          <w:rFonts w:hint="eastAsia" w:asciiTheme="minorEastAsia" w:hAnsiTheme="minorEastAsia" w:eastAsiaTheme="minorEastAsia" w:cstheme="minorEastAsia"/>
          <w:color w:val="auto"/>
          <w:szCs w:val="21"/>
          <w:lang w:eastAsia="zh-CN"/>
        </w:rPr>
        <w:t>要求见本项目磋商文件第三章内容。</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第1包：</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项目包编号：01</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项目包名称：东西湖区B0407编制单元控规导则局部用地调整论证</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类别：服务</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简要技术要求/项目性质：</w:t>
      </w:r>
      <w:r>
        <w:rPr>
          <w:rFonts w:hint="eastAsia" w:asciiTheme="minorEastAsia" w:hAnsiTheme="minorEastAsia" w:eastAsiaTheme="minorEastAsia" w:cstheme="minorEastAsia"/>
          <w:b w:val="0"/>
          <w:bCs w:val="0"/>
          <w:color w:val="auto"/>
          <w:kern w:val="2"/>
          <w:sz w:val="21"/>
          <w:szCs w:val="21"/>
          <w:u w:val="single"/>
          <w:lang w:val="en-US" w:eastAsia="zh-CN" w:bidi="ar-SA"/>
        </w:rPr>
        <w:t>主要包括道路调整、交通影响评估和用地调整的论证</w:t>
      </w:r>
      <w:r>
        <w:rPr>
          <w:rFonts w:hint="eastAsia" w:asciiTheme="minorEastAsia" w:hAnsiTheme="minorEastAsia" w:eastAsiaTheme="minorEastAsia" w:cstheme="minorEastAsia"/>
          <w:color w:val="auto"/>
          <w:szCs w:val="21"/>
          <w:u w:val="single"/>
          <w:lang w:eastAsia="zh-CN"/>
        </w:rPr>
        <w:t>；</w:t>
      </w:r>
      <w:r>
        <w:rPr>
          <w:rFonts w:hint="eastAsia" w:asciiTheme="minorEastAsia" w:hAnsiTheme="minorEastAsia" w:eastAsiaTheme="minorEastAsia" w:cstheme="minorEastAsia"/>
          <w:color w:val="auto"/>
          <w:szCs w:val="21"/>
        </w:rPr>
        <w:t>(详见</w:t>
      </w:r>
      <w:r>
        <w:rPr>
          <w:rFonts w:hint="eastAsia" w:asciiTheme="minorEastAsia" w:hAnsiTheme="minorEastAsia" w:eastAsiaTheme="minorEastAsia" w:cstheme="minorEastAsia"/>
          <w:color w:val="auto"/>
          <w:szCs w:val="21"/>
          <w:lang w:eastAsia="zh-CN"/>
        </w:rPr>
        <w:t>采购文件第三章“项目采购需求”）</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服务期：合同签订后</w:t>
      </w:r>
      <w:r>
        <w:rPr>
          <w:rFonts w:hint="eastAsia" w:asciiTheme="minorEastAsia" w:hAnsiTheme="minorEastAsia" w:eastAsiaTheme="minorEastAsia" w:cstheme="minorEastAsia"/>
          <w:color w:val="auto"/>
          <w:szCs w:val="21"/>
          <w:u w:val="single"/>
          <w:lang w:val="en-US" w:eastAsia="zh-CN"/>
        </w:rPr>
        <w:t>30</w:t>
      </w:r>
      <w:r>
        <w:rPr>
          <w:rFonts w:hint="eastAsia" w:asciiTheme="minorEastAsia" w:hAnsiTheme="minorEastAsia" w:eastAsiaTheme="minorEastAsia" w:cstheme="minorEastAsia"/>
          <w:b w:val="0"/>
          <w:bCs w:val="0"/>
          <w:color w:val="auto"/>
          <w:kern w:val="2"/>
          <w:sz w:val="21"/>
          <w:szCs w:val="21"/>
          <w:lang w:val="en-US" w:eastAsia="zh-CN" w:bidi="ar-SA"/>
        </w:rPr>
        <w:t>日历天内提交评审成果</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供应商参加磋商的报价超过该包采购预算金额的，该包磋商报价无效；</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6、采购项目需要落实的政府采购政策:本项目需落实政府采购强制、优先采购节能产品政策；政府采购优先采购环保产品政策；政府采购促进中小企业发展（监狱企业、残疾人福利性单位视同小微企业）等政策详见磋商文件；</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本项目是否专门面向中小企业、监狱企业、残疾人福利性单位：</w:t>
      </w:r>
      <w:r>
        <w:rPr>
          <w:rFonts w:hint="eastAsia" w:asciiTheme="minorEastAsia" w:hAnsiTheme="minorEastAsia" w:eastAsiaTheme="minorEastAsia" w:cstheme="minorEastAsia"/>
          <w:b w:val="0"/>
          <w:bCs w:val="0"/>
          <w:color w:val="auto"/>
          <w:kern w:val="2"/>
          <w:sz w:val="21"/>
          <w:szCs w:val="21"/>
          <w:u w:val="single"/>
          <w:lang w:val="en-US" w:eastAsia="zh-CN" w:bidi="ar-SA"/>
        </w:rPr>
        <w:t>否</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 xml:space="preserve">    7、供应商如需查询技术要求可将您的联系方式发送至/联系索取，也可直接到我处查阅磋商文件。</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4" w:name="_Toc10673366"/>
      <w:bookmarkStart w:id="5" w:name="_Toc15141"/>
      <w:bookmarkStart w:id="6" w:name="_Toc334539183"/>
      <w:bookmarkStart w:id="7" w:name="_Toc13652"/>
      <w:r>
        <w:rPr>
          <w:rFonts w:hint="eastAsia" w:asciiTheme="minorEastAsia" w:hAnsiTheme="minorEastAsia" w:eastAsiaTheme="minorEastAsia" w:cstheme="minorEastAsia"/>
          <w:color w:val="auto"/>
          <w:sz w:val="21"/>
          <w:szCs w:val="21"/>
        </w:rPr>
        <w:t>资格要求</w:t>
      </w:r>
      <w:bookmarkEnd w:id="4"/>
      <w:bookmarkEnd w:id="5"/>
      <w:bookmarkEnd w:id="6"/>
      <w:bookmarkEnd w:id="7"/>
    </w:p>
    <w:p>
      <w:pPr>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供应商资格要求为</w:t>
      </w:r>
      <w:r>
        <w:rPr>
          <w:rFonts w:hint="eastAsia" w:asciiTheme="minorEastAsia" w:hAnsiTheme="minorEastAsia" w:eastAsiaTheme="minorEastAsia" w:cstheme="minorEastAsia"/>
          <w:color w:val="auto"/>
          <w:szCs w:val="21"/>
          <w:lang w:val="en-US" w:eastAsia="zh-CN"/>
        </w:rPr>
        <w:t>参与</w:t>
      </w:r>
      <w:r>
        <w:rPr>
          <w:rFonts w:hint="eastAsia" w:asciiTheme="minorEastAsia" w:hAnsiTheme="minorEastAsia" w:eastAsiaTheme="minorEastAsia" w:cstheme="minorEastAsia"/>
          <w:color w:val="auto"/>
          <w:szCs w:val="21"/>
        </w:rPr>
        <w:t>本项目供应商应具备的基本条件，参加各包磋商的供应商必须满足资格要求中的对应各包的所有条款，并按照相关规定</w:t>
      </w:r>
      <w:r>
        <w:rPr>
          <w:rFonts w:hint="eastAsia" w:asciiTheme="minorEastAsia" w:hAnsiTheme="minorEastAsia" w:eastAsiaTheme="minorEastAsia" w:cstheme="minorEastAsia"/>
          <w:color w:val="auto"/>
          <w:szCs w:val="21"/>
          <w:lang w:val="en-US" w:eastAsia="zh-CN"/>
        </w:rPr>
        <w:t>在响应文件中</w:t>
      </w:r>
      <w:r>
        <w:rPr>
          <w:rFonts w:hint="eastAsia" w:asciiTheme="minorEastAsia" w:hAnsiTheme="minorEastAsia" w:eastAsiaTheme="minorEastAsia" w:cstheme="minorEastAsia"/>
          <w:color w:val="auto"/>
          <w:szCs w:val="21"/>
        </w:rPr>
        <w:t>递交资格证明文件。</w:t>
      </w:r>
    </w:p>
    <w:p>
      <w:pPr>
        <w:numPr>
          <w:ilvl w:val="0"/>
          <w:numId w:val="7"/>
        </w:num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供应商必须符合《中华人民共和国政府采购法》第二十二条要求；</w:t>
      </w:r>
    </w:p>
    <w:p>
      <w:pPr>
        <w:spacing w:line="360" w:lineRule="auto"/>
        <w:ind w:left="44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.1具有独立承担民事责任的能力</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经营范围需满足采购需求</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.2具有良好的商业信誉和健全的财务会计制度；</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.3具有履行合同所必需的设备和专业技术能力；</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.4有依法缴纳税收和社会保障资金的良好记录；</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.5参加政府采购活动前三年内（不足3年按公司成立时间起算），在经营活动中没有重大违法记录</w:t>
      </w:r>
      <w:r>
        <w:rPr>
          <w:rFonts w:hint="eastAsia" w:asciiTheme="minorEastAsia" w:hAnsiTheme="minorEastAsia" w:eastAsiaTheme="minorEastAsia" w:cstheme="minorEastAsia"/>
          <w:color w:val="auto"/>
          <w:szCs w:val="21"/>
          <w:lang w:eastAsia="zh-CN"/>
        </w:rPr>
        <w:t>（提供书面声明，格式见磋商文件第六章），（重大违法记录是指供应商因违法经营受到刑事处罚或者责令停产停业、吊销许可证或者执照、较大数额罚款等行政处罚）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color w:val="auto"/>
          <w:szCs w:val="21"/>
        </w:rPr>
        <w:t>；</w:t>
      </w:r>
    </w:p>
    <w:p>
      <w:pPr>
        <w:spacing w:line="360" w:lineRule="auto"/>
        <w:ind w:left="420" w:firstLine="315" w:firstLineChars="15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.6法律、行政法规规定的其他条件</w:t>
      </w:r>
      <w:r>
        <w:rPr>
          <w:rFonts w:hint="eastAsia" w:asciiTheme="minorEastAsia" w:hAnsiTheme="minorEastAsia" w:eastAsiaTheme="minorEastAsia" w:cstheme="minorEastAsia"/>
          <w:color w:val="auto"/>
          <w:szCs w:val="21"/>
          <w:lang w:eastAsia="zh-CN"/>
        </w:rPr>
        <w:t>；</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rPr>
        <w:t>供应商参加</w:t>
      </w:r>
      <w:r>
        <w:rPr>
          <w:rFonts w:hint="eastAsia" w:asciiTheme="minorEastAsia" w:hAnsiTheme="minorEastAsia" w:eastAsiaTheme="minorEastAsia" w:cstheme="minorEastAsia"/>
          <w:color w:val="auto"/>
          <w:szCs w:val="21"/>
          <w:lang w:val="en-US" w:eastAsia="zh-CN"/>
        </w:rPr>
        <w:t>本次</w:t>
      </w:r>
      <w:r>
        <w:rPr>
          <w:rFonts w:hint="eastAsia" w:asciiTheme="minorEastAsia" w:hAnsiTheme="minorEastAsia" w:eastAsiaTheme="minorEastAsia" w:cstheme="minorEastAsia"/>
          <w:color w:val="auto"/>
          <w:szCs w:val="21"/>
        </w:rPr>
        <w:t>政府采购活动前一年内未被列入“信用中国”网站(www.creditchina.gov.cn)失信被执行人、重大税收违法案件当事人、政府采购严重违法失信行为记录名单和“中国政府采购”网站（www.ccgp.gov.cn）政府采购严重违法失信行为记录名单（</w:t>
      </w:r>
      <w:r>
        <w:rPr>
          <w:rFonts w:hint="eastAsia" w:asciiTheme="minorEastAsia" w:hAnsiTheme="minorEastAsia" w:eastAsiaTheme="minorEastAsia" w:cstheme="minorEastAsia"/>
          <w:color w:val="auto"/>
          <w:szCs w:val="21"/>
          <w:lang w:val="en-US" w:eastAsia="zh-CN"/>
        </w:rPr>
        <w:t>评审时以采购代理机构磋商现场查询结果为准）；</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拟派项目经理须具备注册规划师执业资格和高级规划师职称，且为本单位正式员工（提供身份证、资格证书、劳动合同及近三个月的社保证明）；</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如国家法律法规对市场准入有要求的还应符合相关规定；</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本项目</w:t>
      </w:r>
      <w:r>
        <w:rPr>
          <w:rFonts w:hint="eastAsia" w:asciiTheme="minorEastAsia" w:hAnsiTheme="minorEastAsia" w:eastAsiaTheme="minorEastAsia" w:cstheme="minorEastAsia"/>
          <w:color w:val="auto"/>
          <w:u w:val="single"/>
          <w:lang w:val="en-US" w:eastAsia="zh-CN"/>
        </w:rPr>
        <w:t>不接受</w:t>
      </w:r>
      <w:r>
        <w:rPr>
          <w:rFonts w:hint="eastAsia" w:asciiTheme="minorEastAsia" w:hAnsiTheme="minorEastAsia" w:eastAsiaTheme="minorEastAsia" w:cstheme="minorEastAsia"/>
          <w:color w:val="auto"/>
          <w:lang w:val="en-US" w:eastAsia="zh-CN"/>
        </w:rPr>
        <w:t>联合体参与磋商。</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8" w:name="_Toc334539184"/>
      <w:bookmarkStart w:id="9" w:name="_Toc10673367"/>
      <w:bookmarkStart w:id="10" w:name="_Toc29999"/>
      <w:bookmarkStart w:id="11" w:name="_Toc25251"/>
      <w:bookmarkStart w:id="12" w:name="_Toc334539185"/>
      <w:r>
        <w:rPr>
          <w:rFonts w:hint="eastAsia" w:asciiTheme="minorEastAsia" w:hAnsiTheme="minorEastAsia" w:eastAsiaTheme="minorEastAsia" w:cstheme="minorEastAsia"/>
          <w:color w:val="auto"/>
          <w:sz w:val="21"/>
          <w:szCs w:val="21"/>
        </w:rPr>
        <w:t>采购文件的</w:t>
      </w:r>
      <w:bookmarkEnd w:id="8"/>
      <w:r>
        <w:rPr>
          <w:rFonts w:hint="eastAsia" w:asciiTheme="minorEastAsia" w:hAnsiTheme="minorEastAsia" w:eastAsiaTheme="minorEastAsia" w:cstheme="minorEastAsia"/>
          <w:color w:val="auto"/>
          <w:sz w:val="21"/>
          <w:szCs w:val="21"/>
        </w:rPr>
        <w:t>获取</w:t>
      </w:r>
      <w:bookmarkEnd w:id="9"/>
      <w:bookmarkEnd w:id="10"/>
      <w:bookmarkEnd w:id="11"/>
    </w:p>
    <w:p>
      <w:pPr>
        <w:spacing w:line="276"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获取</w:t>
      </w: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29</w:t>
      </w:r>
      <w:r>
        <w:rPr>
          <w:rFonts w:hint="eastAsia" w:asciiTheme="minorEastAsia" w:hAnsiTheme="minorEastAsia" w:eastAsiaTheme="minorEastAsia" w:cstheme="minorEastAsia"/>
          <w:color w:val="auto"/>
          <w:szCs w:val="21"/>
        </w:rPr>
        <w:t>日起至</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日每天上午09:00～12:00、下午14:30～17:00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法定节假日以及休息日（周六周日）除外</w:t>
      </w:r>
      <w:r>
        <w:rPr>
          <w:rFonts w:hint="eastAsia" w:asciiTheme="minorEastAsia" w:hAnsiTheme="minorEastAsia" w:eastAsiaTheme="minorEastAsia" w:cstheme="minorEastAsia"/>
          <w:color w:val="auto"/>
          <w:szCs w:val="21"/>
          <w:lang w:eastAsia="zh-CN"/>
        </w:rPr>
        <w:t>；</w:t>
      </w:r>
    </w:p>
    <w:p>
      <w:pPr>
        <w:spacing w:line="276"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获取</w:t>
      </w:r>
      <w:r>
        <w:rPr>
          <w:rFonts w:hint="eastAsia" w:asciiTheme="minorEastAsia" w:hAnsiTheme="minorEastAsia" w:eastAsiaTheme="minorEastAsia" w:cstheme="minorEastAsia"/>
          <w:color w:val="auto"/>
          <w:szCs w:val="21"/>
        </w:rPr>
        <w:t>地点：武昌区中北路岳家嘴</w:t>
      </w:r>
      <w:r>
        <w:rPr>
          <w:rFonts w:hint="eastAsia" w:asciiTheme="minorEastAsia" w:hAnsiTheme="minorEastAsia" w:eastAsiaTheme="minorEastAsia" w:cstheme="minorEastAsia"/>
          <w:color w:val="auto"/>
          <w:szCs w:val="21"/>
          <w:lang w:val="en-US" w:eastAsia="zh-CN"/>
        </w:rPr>
        <w:t>立交</w:t>
      </w:r>
      <w:r>
        <w:rPr>
          <w:rFonts w:hint="eastAsia" w:asciiTheme="minorEastAsia" w:hAnsiTheme="minorEastAsia" w:eastAsiaTheme="minorEastAsia" w:cstheme="minorEastAsia"/>
          <w:color w:val="auto"/>
          <w:szCs w:val="21"/>
        </w:rPr>
        <w:t>山河企业大厦4805室</w:t>
      </w:r>
      <w:r>
        <w:rPr>
          <w:rFonts w:hint="eastAsia" w:asciiTheme="minorEastAsia" w:hAnsiTheme="minorEastAsia" w:eastAsiaTheme="minorEastAsia" w:cstheme="minorEastAsia"/>
          <w:color w:val="auto"/>
          <w:szCs w:val="21"/>
          <w:lang w:eastAsia="zh-CN"/>
        </w:rPr>
        <w:t>；</w:t>
      </w:r>
    </w:p>
    <w:p>
      <w:pPr>
        <w:spacing w:line="276"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获取方式</w:t>
      </w:r>
      <w:r>
        <w:rPr>
          <w:rFonts w:hint="eastAsia" w:asciiTheme="minorEastAsia" w:hAnsiTheme="minorEastAsia" w:eastAsiaTheme="minorEastAsia" w:cstheme="minorEastAsia"/>
          <w:color w:val="auto"/>
          <w:szCs w:val="21"/>
        </w:rPr>
        <w:t>：</w:t>
      </w:r>
    </w:p>
    <w:p>
      <w:pPr>
        <w:spacing w:line="276" w:lineRule="auto"/>
        <w:ind w:firstLine="420" w:firstLineChars="200"/>
        <w:rPr>
          <w:rFonts w:hint="eastAsia" w:asciiTheme="minorEastAsia" w:hAnsiTheme="minorEastAsia" w:eastAsiaTheme="minorEastAsia" w:cstheme="minorEastAsia"/>
          <w:color w:val="auto"/>
          <w:szCs w:val="21"/>
        </w:rPr>
      </w:pPr>
      <w:r>
        <w:rPr>
          <w:rFonts w:hint="default" w:asciiTheme="minorEastAsia" w:hAnsiTheme="minorEastAsia" w:eastAsiaTheme="minorEastAsia" w:cstheme="minorEastAsia"/>
          <w:color w:val="auto"/>
          <w:szCs w:val="21"/>
          <w:lang w:val="en-US" w:eastAsia="zh-CN"/>
        </w:rPr>
        <w:t>因疫情原因，本项目采取网上获取文件的方式，请各供应商将以下资料加盖公章扫描后传至2102252595@qq.com（邮件主题名称必须备注所投项目名称及公司姓名，否则不予受理），以邮箱显示收到的时间为准，递交资料后请联系代理机构工作人员支付</w:t>
      </w:r>
      <w:r>
        <w:rPr>
          <w:rFonts w:hint="eastAsia" w:asciiTheme="minorEastAsia" w:hAnsiTheme="minorEastAsia" w:eastAsiaTheme="minorEastAsia" w:cstheme="minorEastAsia"/>
          <w:color w:val="auto"/>
          <w:szCs w:val="21"/>
          <w:lang w:val="en-US" w:eastAsia="zh-CN"/>
        </w:rPr>
        <w:t>磋商文件</w:t>
      </w:r>
      <w:r>
        <w:rPr>
          <w:rFonts w:hint="default" w:asciiTheme="minorEastAsia" w:hAnsiTheme="minorEastAsia" w:eastAsiaTheme="minorEastAsia" w:cstheme="minorEastAsia"/>
          <w:color w:val="auto"/>
          <w:szCs w:val="21"/>
          <w:lang w:val="en-US" w:eastAsia="zh-CN"/>
        </w:rPr>
        <w:t>费用并确认后获取</w:t>
      </w:r>
      <w:r>
        <w:rPr>
          <w:rFonts w:hint="eastAsia" w:asciiTheme="minorEastAsia" w:hAnsiTheme="minorEastAsia" w:eastAsiaTheme="minorEastAsia" w:cstheme="minorEastAsia"/>
          <w:color w:val="auto"/>
          <w:szCs w:val="21"/>
          <w:lang w:val="en-US" w:eastAsia="zh-CN"/>
        </w:rPr>
        <w:t>磋商文件</w:t>
      </w:r>
      <w:r>
        <w:rPr>
          <w:rFonts w:hint="default" w:asciiTheme="minorEastAsia" w:hAnsiTheme="minorEastAsia" w:eastAsiaTheme="minorEastAsia" w:cstheme="minorEastAsia"/>
          <w:color w:val="auto"/>
          <w:szCs w:val="21"/>
          <w:lang w:val="en-US" w:eastAsia="zh-CN"/>
        </w:rPr>
        <w:t>。</w:t>
      </w:r>
    </w:p>
    <w:p>
      <w:pPr>
        <w:spacing w:line="276"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1）法定代表人自己领取的，凭法定代表人身份证明书（格式附后）及法定代表人身份证原件领取；</w:t>
      </w:r>
    </w:p>
    <w:p>
      <w:pPr>
        <w:spacing w:line="276" w:lineRule="auto"/>
        <w:ind w:left="420" w:leftChars="200" w:firstLine="0" w:firstLineChars="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2）法定代表人委托他人领取的，凭法定代表人授权书（格式附后）及受托人身份证原件领取；</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lang w:val="en-US" w:eastAsia="zh-CN"/>
        </w:rPr>
        <w:t>3）供应商为自然人的，提供本人身份证原件领取；</w:t>
      </w:r>
    </w:p>
    <w:p>
      <w:pPr>
        <w:spacing w:line="276"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）加盖</w:t>
      </w:r>
      <w:r>
        <w:rPr>
          <w:rFonts w:hint="eastAsia" w:asciiTheme="minorEastAsia" w:hAnsiTheme="minorEastAsia" w:eastAsiaTheme="minorEastAsia" w:cstheme="minorEastAsia"/>
          <w:color w:val="auto"/>
          <w:szCs w:val="21"/>
          <w:lang w:val="en-US" w:eastAsia="zh-CN"/>
        </w:rPr>
        <w:t>公章</w:t>
      </w:r>
      <w:r>
        <w:rPr>
          <w:rFonts w:hint="eastAsia" w:asciiTheme="minorEastAsia" w:hAnsiTheme="minorEastAsia" w:eastAsiaTheme="minorEastAsia" w:cstheme="minorEastAsia"/>
          <w:color w:val="auto"/>
          <w:szCs w:val="21"/>
        </w:rPr>
        <w:t>的营业执照</w:t>
      </w:r>
      <w:r>
        <w:rPr>
          <w:rFonts w:hint="eastAsia" w:asciiTheme="minorEastAsia" w:hAnsiTheme="minorEastAsia" w:eastAsiaTheme="minorEastAsia" w:cstheme="minorEastAsia"/>
          <w:color w:val="auto"/>
          <w:szCs w:val="21"/>
          <w:lang w:val="en-US" w:eastAsia="zh-CN"/>
        </w:rPr>
        <w:t>真彩</w:t>
      </w:r>
      <w:r>
        <w:rPr>
          <w:rFonts w:hint="eastAsia" w:asciiTheme="minorEastAsia" w:hAnsiTheme="minorEastAsia" w:eastAsiaTheme="minorEastAsia" w:cstheme="minorEastAsia"/>
          <w:color w:val="auto"/>
          <w:szCs w:val="21"/>
          <w:lang w:val="en-US" w:eastAsia="zh-CN"/>
        </w:rPr>
        <w:t>扫描件、项目报名表</w:t>
      </w:r>
      <w:r>
        <w:rPr>
          <w:rFonts w:hint="eastAsia" w:asciiTheme="minorEastAsia" w:hAnsiTheme="minorEastAsia" w:eastAsiaTheme="minorEastAsia" w:cstheme="minorEastAsia"/>
          <w:color w:val="auto"/>
          <w:szCs w:val="21"/>
        </w:rPr>
        <w:t>（格式附后）</w:t>
      </w:r>
      <w:r>
        <w:rPr>
          <w:rFonts w:hint="eastAsia" w:asciiTheme="minorEastAsia" w:hAnsiTheme="minorEastAsia" w:eastAsiaTheme="minorEastAsia" w:cstheme="minorEastAsia"/>
          <w:color w:val="auto"/>
          <w:szCs w:val="21"/>
          <w:lang w:val="en-US" w:eastAsia="zh-CN"/>
        </w:rPr>
        <w:t>、湖北省政府采购供应商信用承诺书（格式附后）</w:t>
      </w:r>
      <w:r>
        <w:rPr>
          <w:rFonts w:hint="eastAsia"/>
          <w:color w:val="auto"/>
        </w:rPr>
        <w:t>；</w:t>
      </w:r>
    </w:p>
    <w:p>
      <w:pPr>
        <w:spacing w:line="276"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5）磋商文件人民币300元/本，售后不退；</w:t>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t>注：与采购人存在利害关系可能影响采购公正性的法人、其他组织或者个人，不得参与本项目；单位负责人为同一人或存在控股、管理关系的不同单位只能有一家单位报名(按在采购代理机构处获取文件登记的先后顺序)。</w:t>
      </w:r>
      <w:r>
        <w:rPr>
          <w:rFonts w:hint="eastAsia"/>
          <w:color w:val="auto"/>
          <w:lang w:val="en-US" w:eastAsia="zh-CN"/>
        </w:rPr>
        <w:t>为本项目提供过整体设计、规范编制或者项目管理、监理、检测等服务的供应商</w:t>
      </w:r>
      <w:r>
        <w:rPr>
          <w:rFonts w:hint="eastAsia" w:asciiTheme="minorEastAsia" w:hAnsiTheme="minorEastAsia" w:eastAsiaTheme="minorEastAsia" w:cstheme="minorEastAsia"/>
          <w:color w:val="auto"/>
          <w:szCs w:val="21"/>
          <w:lang w:val="en-US" w:eastAsia="zh-CN"/>
        </w:rPr>
        <w:t>不得参加本次采购活动</w:t>
      </w:r>
      <w:r>
        <w:rPr>
          <w:rFonts w:hint="eastAsia"/>
          <w:color w:val="auto"/>
          <w:lang w:val="en-US" w:eastAsia="zh-CN"/>
        </w:rPr>
        <w:t>。</w:t>
      </w:r>
    </w:p>
    <w:bookmarkEnd w:id="12"/>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13" w:name="_Toc10529"/>
      <w:r>
        <w:rPr>
          <w:rFonts w:hint="eastAsia" w:asciiTheme="minorEastAsia" w:hAnsiTheme="minorEastAsia" w:eastAsiaTheme="minorEastAsia" w:cstheme="minorEastAsia"/>
          <w:color w:val="auto"/>
          <w:sz w:val="21"/>
          <w:szCs w:val="21"/>
        </w:rPr>
        <w:t>磋商响应文件送达地点及截止时间</w:t>
      </w:r>
      <w:bookmarkEnd w:id="13"/>
    </w:p>
    <w:p>
      <w:pPr>
        <w:spacing w:line="360" w:lineRule="auto"/>
        <w:rPr>
          <w:rFonts w:hint="eastAsia" w:asciiTheme="minorEastAsia" w:hAnsiTheme="minorEastAsia" w:eastAsiaTheme="minorEastAsia" w:cstheme="minorEastAsia"/>
          <w:color w:val="auto"/>
          <w:szCs w:val="21"/>
          <w:lang w:val="zh-CN"/>
        </w:rPr>
      </w:pPr>
      <w:bookmarkStart w:id="14" w:name="_Toc259028276"/>
      <w:bookmarkStart w:id="15" w:name="_Toc334539186"/>
      <w:r>
        <w:rPr>
          <w:rFonts w:hint="eastAsia" w:asciiTheme="minorEastAsia" w:hAnsiTheme="minorEastAsia" w:eastAsiaTheme="minorEastAsia" w:cstheme="minorEastAsia"/>
          <w:color w:val="auto"/>
          <w:szCs w:val="21"/>
          <w:lang w:val="zh-CN"/>
        </w:rPr>
        <w:t>送达地点：武昌区中北路岳家嘴</w:t>
      </w:r>
      <w:r>
        <w:rPr>
          <w:rFonts w:hint="eastAsia" w:asciiTheme="minorEastAsia" w:hAnsiTheme="minorEastAsia" w:eastAsiaTheme="minorEastAsia" w:cstheme="minorEastAsia"/>
          <w:color w:val="auto"/>
          <w:szCs w:val="21"/>
          <w:lang w:val="en-US" w:eastAsia="zh-CN"/>
        </w:rPr>
        <w:t>立交</w:t>
      </w:r>
      <w:r>
        <w:rPr>
          <w:rFonts w:hint="eastAsia" w:asciiTheme="minorEastAsia" w:hAnsiTheme="minorEastAsia" w:eastAsiaTheme="minorEastAsia" w:cstheme="minorEastAsia"/>
          <w:color w:val="auto"/>
          <w:szCs w:val="21"/>
          <w:lang w:val="zh-CN"/>
        </w:rPr>
        <w:t>山河企业大厦480</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lang w:val="zh-CN"/>
        </w:rPr>
        <w:t>室</w:t>
      </w:r>
    </w:p>
    <w:p>
      <w:pPr>
        <w:spacing w:line="360" w:lineRule="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截止时间：2020年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lang w:val="zh-CN"/>
        </w:rPr>
        <w:t>月</w:t>
      </w:r>
      <w:r>
        <w:rPr>
          <w:rFonts w:hint="eastAsia" w:asciiTheme="minorEastAsia" w:hAnsiTheme="minorEastAsia" w:eastAsiaTheme="minorEastAsia" w:cstheme="minorEastAsia"/>
          <w:color w:val="auto"/>
          <w:szCs w:val="21"/>
          <w:lang w:val="en-US" w:eastAsia="zh-CN"/>
        </w:rPr>
        <w:t>13</w:t>
      </w:r>
      <w:r>
        <w:rPr>
          <w:rFonts w:hint="eastAsia" w:asciiTheme="minorEastAsia" w:hAnsiTheme="minorEastAsia" w:eastAsiaTheme="minorEastAsia" w:cstheme="minorEastAsia"/>
          <w:color w:val="auto"/>
          <w:szCs w:val="21"/>
          <w:lang w:val="zh-CN"/>
        </w:rPr>
        <w:t>日</w:t>
      </w:r>
      <w:r>
        <w:rPr>
          <w:rFonts w:hint="eastAsia" w:asciiTheme="minorEastAsia" w:hAnsiTheme="minorEastAsia" w:eastAsiaTheme="minorEastAsia" w:cstheme="minorEastAsia"/>
          <w:color w:val="auto"/>
          <w:szCs w:val="21"/>
          <w:lang w:val="en-US" w:eastAsia="zh-CN"/>
        </w:rPr>
        <w:t>10:00</w:t>
      </w:r>
      <w:r>
        <w:rPr>
          <w:rFonts w:hint="eastAsia" w:asciiTheme="minorEastAsia" w:hAnsiTheme="minorEastAsia" w:eastAsiaTheme="minorEastAsia" w:cstheme="minorEastAsia"/>
          <w:color w:val="auto"/>
          <w:szCs w:val="21"/>
          <w:lang w:val="zh-CN"/>
        </w:rPr>
        <w:t>时（北京时间），截止时间前半小时开始接收文件</w:t>
      </w:r>
      <w:bookmarkEnd w:id="14"/>
      <w:bookmarkEnd w:id="15"/>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lang w:val="zh-CN"/>
        </w:rPr>
        <w:t>参加要求：</w:t>
      </w:r>
      <w:r>
        <w:rPr>
          <w:rFonts w:hint="eastAsia" w:asciiTheme="minorEastAsia" w:hAnsiTheme="minorEastAsia" w:eastAsiaTheme="minorEastAsia" w:cstheme="minorEastAsia"/>
          <w:color w:val="auto"/>
          <w:szCs w:val="21"/>
          <w:lang w:val="en-US" w:eastAsia="zh-CN"/>
        </w:rPr>
        <w:t>响应</w:t>
      </w:r>
      <w:r>
        <w:rPr>
          <w:rFonts w:hint="eastAsia" w:asciiTheme="minorEastAsia" w:hAnsiTheme="minorEastAsia" w:eastAsiaTheme="minorEastAsia" w:cstheme="minorEastAsia"/>
          <w:color w:val="auto"/>
          <w:szCs w:val="21"/>
        </w:rPr>
        <w:t>文件须密封后由</w:t>
      </w:r>
      <w:r>
        <w:rPr>
          <w:rFonts w:hint="eastAsia" w:asciiTheme="minorEastAsia" w:hAnsiTheme="minorEastAsia" w:eastAsiaTheme="minorEastAsia" w:cstheme="minorEastAsia"/>
          <w:color w:val="auto"/>
          <w:szCs w:val="21"/>
          <w:lang w:val="en-US" w:eastAsia="zh-CN"/>
        </w:rPr>
        <w:t>响应</w:t>
      </w:r>
      <w:r>
        <w:rPr>
          <w:rFonts w:hint="eastAsia" w:asciiTheme="minorEastAsia" w:hAnsiTheme="minorEastAsia" w:eastAsiaTheme="minorEastAsia" w:cstheme="minorEastAsia"/>
          <w:color w:val="auto"/>
          <w:szCs w:val="21"/>
        </w:rPr>
        <w:t>文件合法签署人（指法定代表人或授权委托人）于截止时间前递至上述</w:t>
      </w:r>
      <w:r>
        <w:rPr>
          <w:rFonts w:hint="eastAsia" w:asciiTheme="minorEastAsia" w:hAnsiTheme="minorEastAsia" w:eastAsiaTheme="minorEastAsia" w:cstheme="minorEastAsia"/>
          <w:color w:val="auto"/>
          <w:szCs w:val="21"/>
          <w:lang w:val="zh-CN"/>
        </w:rPr>
        <w:t>送达</w:t>
      </w:r>
      <w:r>
        <w:rPr>
          <w:rFonts w:hint="eastAsia" w:asciiTheme="minorEastAsia" w:hAnsiTheme="minorEastAsia" w:eastAsiaTheme="minorEastAsia" w:cstheme="minorEastAsia"/>
          <w:color w:val="auto"/>
          <w:szCs w:val="21"/>
        </w:rPr>
        <w:t>地点。需携带法定代表人身份证明书（或法定代表人授权书）和本人身份证原件出席</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会。逾期送达或未密封的响应文件恕不接受。</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16" w:name="_Toc259028277"/>
      <w:bookmarkStart w:id="17" w:name="_Toc23373"/>
      <w:bookmarkStart w:id="18" w:name="_Toc10673370"/>
      <w:bookmarkStart w:id="19" w:name="_Toc21911"/>
      <w:bookmarkStart w:id="20" w:name="_Toc334539187"/>
      <w:r>
        <w:rPr>
          <w:rFonts w:hint="eastAsia" w:asciiTheme="minorEastAsia" w:hAnsiTheme="minorEastAsia" w:eastAsiaTheme="minorEastAsia" w:cstheme="minorEastAsia"/>
          <w:color w:val="auto"/>
          <w:sz w:val="21"/>
          <w:szCs w:val="21"/>
        </w:rPr>
        <w:t>采购人联系方式</w:t>
      </w:r>
      <w:bookmarkEnd w:id="16"/>
      <w:bookmarkEnd w:id="17"/>
      <w:bookmarkEnd w:id="18"/>
      <w:bookmarkEnd w:id="19"/>
      <w:bookmarkEnd w:id="20"/>
    </w:p>
    <w:p>
      <w:pPr>
        <w:spacing w:line="360" w:lineRule="auto"/>
        <w:rPr>
          <w:rFonts w:hint="eastAsia" w:ascii="宋体" w:hAnsi="宋体" w:cs="宋体"/>
          <w:color w:val="auto"/>
          <w:sz w:val="21"/>
          <w:szCs w:val="21"/>
        </w:rPr>
      </w:pPr>
      <w:bookmarkStart w:id="21" w:name="_Toc259607751"/>
      <w:bookmarkStart w:id="22" w:name="_Toc276368888"/>
      <w:bookmarkStart w:id="23" w:name="_Toc6021"/>
      <w:bookmarkStart w:id="24" w:name="_Toc320898024"/>
      <w:bookmarkStart w:id="25" w:name="_Toc334539188"/>
      <w:bookmarkStart w:id="26" w:name="_Toc317262251"/>
      <w:bookmarkStart w:id="27" w:name="_Toc10673371"/>
      <w:r>
        <w:rPr>
          <w:rFonts w:hint="eastAsia" w:ascii="宋体" w:hAnsi="宋体" w:cs="宋体"/>
          <w:color w:val="auto"/>
          <w:sz w:val="21"/>
          <w:szCs w:val="21"/>
        </w:rPr>
        <w:t>采 购 人：武汉临空港经济开发区综合保税物流产业建设管理办公室</w:t>
      </w:r>
    </w:p>
    <w:p>
      <w:pPr>
        <w:spacing w:line="360" w:lineRule="auto"/>
        <w:rPr>
          <w:rFonts w:hint="eastAsia"/>
          <w:color w:val="auto"/>
          <w:sz w:val="21"/>
          <w:szCs w:val="21"/>
        </w:rPr>
      </w:pPr>
      <w:r>
        <w:rPr>
          <w:rFonts w:hint="eastAsia" w:ascii="宋体" w:hAnsi="宋体" w:cs="宋体"/>
          <w:color w:val="auto"/>
          <w:sz w:val="21"/>
          <w:szCs w:val="21"/>
        </w:rPr>
        <w:t>地    址：</w:t>
      </w:r>
      <w:r>
        <w:rPr>
          <w:rFonts w:hint="eastAsia"/>
          <w:color w:val="auto"/>
          <w:sz w:val="21"/>
          <w:szCs w:val="21"/>
        </w:rPr>
        <w:t>武汉市东西湖保税物流中心</w:t>
      </w:r>
    </w:p>
    <w:p>
      <w:pPr>
        <w:spacing w:line="360" w:lineRule="auto"/>
        <w:rPr>
          <w:rFonts w:hint="eastAsia" w:ascii="宋体" w:hAnsi="宋体" w:cs="宋体"/>
          <w:color w:val="auto"/>
          <w:sz w:val="21"/>
          <w:szCs w:val="21"/>
        </w:rPr>
      </w:pPr>
      <w:r>
        <w:rPr>
          <w:rFonts w:hint="eastAsia" w:ascii="宋体" w:hAnsi="宋体" w:cs="宋体"/>
          <w:color w:val="auto"/>
          <w:sz w:val="21"/>
          <w:szCs w:val="21"/>
        </w:rPr>
        <w:t>联 系 人：易部长</w:t>
      </w:r>
    </w:p>
    <w:p>
      <w:pPr>
        <w:spacing w:line="360" w:lineRule="auto"/>
        <w:rPr>
          <w:rFonts w:hint="eastAsia" w:ascii="宋体" w:hAnsi="宋体" w:cs="宋体"/>
          <w:color w:val="auto"/>
          <w:sz w:val="21"/>
          <w:szCs w:val="21"/>
        </w:rPr>
      </w:pPr>
      <w:r>
        <w:rPr>
          <w:rFonts w:hint="eastAsia" w:ascii="宋体" w:hAnsi="宋体" w:cs="宋体"/>
          <w:color w:val="auto"/>
          <w:sz w:val="21"/>
          <w:szCs w:val="21"/>
        </w:rPr>
        <w:t>电    话：13476000886</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28" w:name="_Toc15922"/>
      <w:r>
        <w:rPr>
          <w:rFonts w:hint="eastAsia" w:asciiTheme="minorEastAsia" w:hAnsiTheme="minorEastAsia" w:eastAsiaTheme="minorEastAsia" w:cstheme="minorEastAsia"/>
          <w:color w:val="auto"/>
          <w:sz w:val="21"/>
          <w:szCs w:val="21"/>
        </w:rPr>
        <w:t>政府采购代理机构联系方式</w:t>
      </w:r>
      <w:bookmarkEnd w:id="21"/>
      <w:bookmarkEnd w:id="22"/>
      <w:bookmarkEnd w:id="23"/>
      <w:bookmarkEnd w:id="24"/>
      <w:bookmarkEnd w:id="25"/>
      <w:bookmarkEnd w:id="26"/>
      <w:bookmarkEnd w:id="27"/>
      <w:bookmarkEnd w:id="28"/>
    </w:p>
    <w:p>
      <w:pPr>
        <w:spacing w:line="360" w:lineRule="auto"/>
        <w:rPr>
          <w:rFonts w:hint="eastAsia" w:asciiTheme="minorEastAsia" w:hAnsiTheme="minorEastAsia" w:eastAsiaTheme="minorEastAsia" w:cstheme="minorEastAsia"/>
          <w:color w:val="auto"/>
          <w:szCs w:val="21"/>
        </w:rPr>
      </w:pPr>
      <w:bookmarkStart w:id="29" w:name="_Toc318643462"/>
      <w:bookmarkStart w:id="30" w:name="_Toc317262253"/>
      <w:bookmarkStart w:id="31" w:name="_Toc334539189"/>
      <w:bookmarkStart w:id="32" w:name="_Toc259028279"/>
      <w:r>
        <w:rPr>
          <w:rFonts w:hint="eastAsia" w:asciiTheme="minorEastAsia" w:hAnsiTheme="minorEastAsia" w:eastAsiaTheme="minorEastAsia" w:cstheme="minorEastAsia"/>
          <w:color w:val="auto"/>
          <w:szCs w:val="21"/>
        </w:rPr>
        <w:t xml:space="preserve">代理机构：中经国际招标集团有限公司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址：武昌区中北路岳家嘴</w:t>
      </w:r>
      <w:r>
        <w:rPr>
          <w:rFonts w:hint="eastAsia" w:asciiTheme="minorEastAsia" w:hAnsiTheme="minorEastAsia" w:eastAsiaTheme="minorEastAsia" w:cstheme="minorEastAsia"/>
          <w:color w:val="auto"/>
          <w:szCs w:val="21"/>
          <w:lang w:val="en-US" w:eastAsia="zh-CN"/>
        </w:rPr>
        <w:t>立交</w:t>
      </w:r>
      <w:r>
        <w:rPr>
          <w:rFonts w:hint="eastAsia" w:asciiTheme="minorEastAsia" w:hAnsiTheme="minorEastAsia" w:eastAsiaTheme="minorEastAsia" w:cstheme="minorEastAsia"/>
          <w:color w:val="auto"/>
          <w:szCs w:val="21"/>
        </w:rPr>
        <w:t>山河企业大厦4805</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4806</w:t>
      </w:r>
      <w:r>
        <w:rPr>
          <w:rFonts w:hint="eastAsia" w:asciiTheme="minorEastAsia" w:hAnsiTheme="minorEastAsia" w:eastAsiaTheme="minorEastAsia" w:cstheme="minorEastAsia"/>
          <w:color w:val="auto"/>
          <w:szCs w:val="21"/>
        </w:rPr>
        <w:t>室</w:t>
      </w:r>
    </w:p>
    <w:bookmarkEnd w:id="29"/>
    <w:bookmarkEnd w:id="30"/>
    <w:bookmarkEnd w:id="31"/>
    <w:p>
      <w:pPr>
        <w:spacing w:line="360" w:lineRule="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联 系 人：张梦</w:t>
      </w:r>
      <w:r>
        <w:rPr>
          <w:rFonts w:hint="eastAsia" w:asciiTheme="minorEastAsia" w:hAnsiTheme="minorEastAsia" w:eastAsiaTheme="minorEastAsia" w:cstheme="minorEastAsia"/>
          <w:color w:val="auto"/>
          <w:szCs w:val="21"/>
          <w:lang w:eastAsia="zh-CN"/>
        </w:rPr>
        <w:t>、方雪菲、刘晋琦</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手    机：027-87820788</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    箱：2102252595@qq.com</w:t>
      </w:r>
    </w:p>
    <w:bookmarkEnd w:id="32"/>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33" w:name="_Toc10673372"/>
      <w:bookmarkStart w:id="34" w:name="_Toc14150"/>
      <w:bookmarkStart w:id="35" w:name="_Toc334539190"/>
      <w:bookmarkStart w:id="36" w:name="_Toc16117"/>
      <w:r>
        <w:rPr>
          <w:rFonts w:hint="eastAsia" w:asciiTheme="minorEastAsia" w:hAnsiTheme="minorEastAsia" w:eastAsiaTheme="minorEastAsia" w:cstheme="minorEastAsia"/>
          <w:color w:val="auto"/>
          <w:sz w:val="21"/>
          <w:szCs w:val="21"/>
        </w:rPr>
        <w:t>信息发布媒体</w:t>
      </w:r>
      <w:bookmarkEnd w:id="33"/>
      <w:bookmarkEnd w:id="34"/>
      <w:bookmarkEnd w:id="35"/>
      <w:r>
        <w:rPr>
          <w:rFonts w:hint="eastAsia" w:asciiTheme="minorEastAsia" w:hAnsiTheme="minorEastAsia" w:eastAsiaTheme="minorEastAsia" w:cstheme="minorEastAsia"/>
          <w:color w:val="auto"/>
          <w:sz w:val="21"/>
          <w:szCs w:val="21"/>
          <w:lang w:val="en-US" w:eastAsia="zh-CN"/>
        </w:rPr>
        <w:t>及时间</w:t>
      </w:r>
      <w:bookmarkEnd w:id="36"/>
    </w:p>
    <w:p>
      <w:pPr>
        <w:spacing w:line="360" w:lineRule="auto"/>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一</w:t>
      </w:r>
      <w:r>
        <w:rPr>
          <w:rFonts w:hint="eastAsia" w:asciiTheme="minorEastAsia" w:hAnsiTheme="minorEastAsia" w:eastAsiaTheme="minorEastAsia" w:cstheme="minorEastAsia"/>
          <w:color w:val="auto"/>
          <w:szCs w:val="21"/>
        </w:rPr>
        <w:t>）《中经国际招标集团有限公司官网</w:t>
      </w:r>
      <w:r>
        <w:rPr>
          <w:rFonts w:hint="eastAsia" w:asciiTheme="minorEastAsia" w:hAnsiTheme="minorEastAsia" w:eastAsiaTheme="minorEastAsia" w:cstheme="minorEastAsia"/>
          <w:color w:val="auto"/>
          <w:szCs w:val="21"/>
          <w:lang w:val="en-US" w:eastAsia="zh-CN"/>
        </w:rPr>
        <w:t>》（网址：</w:t>
      </w:r>
      <w:r>
        <w:rPr>
          <w:rFonts w:hint="eastAsia" w:asciiTheme="minorEastAsia" w:hAnsiTheme="minorEastAsia" w:eastAsiaTheme="minorEastAsia" w:cstheme="minorEastAsia"/>
          <w:color w:val="auto"/>
          <w:szCs w:val="21"/>
          <w:lang w:val="en-US" w:eastAsia="zh-CN"/>
        </w:rPr>
        <w:fldChar w:fldCharType="begin"/>
      </w:r>
      <w:r>
        <w:rPr>
          <w:rFonts w:hint="eastAsia" w:asciiTheme="minorEastAsia" w:hAnsiTheme="minorEastAsia" w:eastAsiaTheme="minorEastAsia" w:cstheme="minorEastAsia"/>
          <w:color w:val="auto"/>
          <w:szCs w:val="21"/>
          <w:lang w:val="en-US" w:eastAsia="zh-CN"/>
        </w:rPr>
        <w:instrText xml:space="preserve"> HYPERLINK "http://www.ccgp-hubei.gov.cn/）" </w:instrText>
      </w:r>
      <w:r>
        <w:rPr>
          <w:rFonts w:hint="eastAsia" w:asciiTheme="minorEastAsia" w:hAnsiTheme="minorEastAsia" w:eastAsiaTheme="minorEastAsia" w:cstheme="minorEastAsia"/>
          <w:color w:val="auto"/>
          <w:szCs w:val="21"/>
          <w:lang w:val="en-US" w:eastAsia="zh-CN"/>
        </w:rPr>
        <w:fldChar w:fldCharType="separate"/>
      </w:r>
      <w:r>
        <w:rPr>
          <w:rFonts w:hint="eastAsia" w:asciiTheme="minorEastAsia" w:hAnsiTheme="minorEastAsia" w:eastAsiaTheme="minorEastAsia" w:cstheme="minorEastAsia"/>
          <w:color w:val="auto"/>
          <w:szCs w:val="21"/>
          <w:lang w:val="en-US" w:eastAsia="zh-CN"/>
        </w:rPr>
        <w:t>http://www.ceitcl.com/）</w:t>
      </w:r>
      <w:r>
        <w:rPr>
          <w:rFonts w:hint="eastAsia" w:asciiTheme="minorEastAsia" w:hAnsiTheme="minorEastAsia" w:eastAsiaTheme="minorEastAsia" w:cstheme="minorEastAsia"/>
          <w:color w:val="auto"/>
          <w:szCs w:val="21"/>
          <w:lang w:val="en-US" w:eastAsia="zh-CN"/>
        </w:rPr>
        <w:fldChar w:fldCharType="end"/>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采购公告期限：自以上网站发布公告次日起</w:t>
      </w:r>
      <w:r>
        <w:rPr>
          <w:rFonts w:hint="eastAsia" w:asciiTheme="minorEastAsia" w:hAnsiTheme="minorEastAsia" w:eastAsiaTheme="minorEastAsia" w:cstheme="minorEastAsia"/>
          <w:color w:val="auto"/>
          <w:szCs w:val="21"/>
          <w:u w:val="single"/>
          <w:lang w:val="en-US" w:eastAsia="zh-CN"/>
        </w:rPr>
        <w:t>5</w:t>
      </w:r>
      <w:r>
        <w:rPr>
          <w:rFonts w:hint="eastAsia" w:asciiTheme="minorEastAsia" w:hAnsiTheme="minorEastAsia" w:eastAsiaTheme="minorEastAsia" w:cstheme="minorEastAsia"/>
          <w:color w:val="auto"/>
          <w:szCs w:val="21"/>
          <w:lang w:val="en-US" w:eastAsia="zh-CN"/>
        </w:rPr>
        <w:t>个工作日，本项目将在以上网站发布所有信</w:t>
      </w:r>
      <w:r>
        <w:rPr>
          <w:rFonts w:hint="eastAsia" w:asciiTheme="minorEastAsia" w:hAnsiTheme="minorEastAsia" w:eastAsiaTheme="minorEastAsia" w:cstheme="minorEastAsia"/>
          <w:color w:val="auto"/>
          <w:szCs w:val="21"/>
        </w:rPr>
        <w:t>息，请参加本项目</w:t>
      </w:r>
      <w:r>
        <w:rPr>
          <w:rFonts w:hint="eastAsia" w:asciiTheme="minorEastAsia" w:hAnsiTheme="minorEastAsia" w:eastAsiaTheme="minorEastAsia" w:cstheme="minorEastAsia"/>
          <w:color w:val="auto"/>
          <w:szCs w:val="21"/>
          <w:lang w:val="en-US" w:eastAsia="zh-CN"/>
        </w:rPr>
        <w:t>竞</w:t>
      </w:r>
      <w:r>
        <w:rPr>
          <w:rFonts w:hint="eastAsia" w:asciiTheme="minorEastAsia" w:hAnsiTheme="minorEastAsia" w:eastAsiaTheme="minorEastAsia" w:cstheme="minorEastAsia"/>
          <w:color w:val="auto"/>
          <w:szCs w:val="21"/>
        </w:rPr>
        <w:t>标的供应商</w:t>
      </w:r>
      <w:r>
        <w:rPr>
          <w:rFonts w:hint="eastAsia" w:asciiTheme="minorEastAsia" w:hAnsiTheme="minorEastAsia" w:eastAsiaTheme="minorEastAsia" w:cstheme="minorEastAsia"/>
          <w:color w:val="auto"/>
          <w:szCs w:val="21"/>
        </w:rPr>
        <w:t>密切关注。</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37" w:name="_Toc16196"/>
      <w:r>
        <w:rPr>
          <w:rFonts w:hint="eastAsia" w:asciiTheme="minorEastAsia" w:hAnsiTheme="minorEastAsia" w:eastAsiaTheme="minorEastAsia" w:cstheme="minorEastAsia"/>
          <w:color w:val="auto"/>
          <w:sz w:val="21"/>
          <w:szCs w:val="21"/>
        </w:rPr>
        <w:t>注意事项</w:t>
      </w:r>
      <w:bookmarkEnd w:id="37"/>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rPr>
          <w:rFonts w:hint="eastAsia" w:asciiTheme="minorEastAsia" w:hAnsiTheme="minorEastAsia" w:eastAsiaTheme="minorEastAsia" w:cstheme="minorEastAsia"/>
          <w:color w:val="auto"/>
        </w:rPr>
      </w:pPr>
    </w:p>
    <w:p>
      <w:pPr>
        <w:spacing w:line="360" w:lineRule="auto"/>
        <w:jc w:val="left"/>
        <w:rPr>
          <w:rFonts w:hint="eastAsia" w:asciiTheme="minorEastAsia" w:hAnsiTheme="minorEastAsia" w:eastAsiaTheme="minorEastAsia" w:cstheme="minorEastAsia"/>
          <w:color w:val="auto"/>
          <w:szCs w:val="21"/>
        </w:rPr>
      </w:pPr>
    </w:p>
    <w:p>
      <w:pPr>
        <w:spacing w:line="360" w:lineRule="auto"/>
        <w:jc w:val="left"/>
        <w:rPr>
          <w:rFonts w:hint="eastAsia" w:asciiTheme="minorEastAsia" w:hAnsiTheme="minorEastAsia" w:eastAsiaTheme="minorEastAsia" w:cstheme="minorEastAsia"/>
          <w:color w:val="auto"/>
          <w:szCs w:val="21"/>
        </w:rPr>
      </w:pPr>
    </w:p>
    <w:p>
      <w:pPr>
        <w:spacing w:line="360" w:lineRule="auto"/>
        <w:jc w:val="left"/>
        <w:rPr>
          <w:rFonts w:hint="eastAsia" w:asciiTheme="minorEastAsia" w:hAnsiTheme="minorEastAsia" w:eastAsiaTheme="minorEastAsia" w:cstheme="minorEastAsia"/>
          <w:color w:val="auto"/>
          <w:szCs w:val="21"/>
        </w:rPr>
      </w:pPr>
    </w:p>
    <w:p>
      <w:pPr>
        <w:spacing w:line="360" w:lineRule="auto"/>
        <w:jc w:val="left"/>
        <w:rPr>
          <w:rFonts w:hint="eastAsia" w:asciiTheme="minorEastAsia" w:hAnsiTheme="minorEastAsia" w:eastAsiaTheme="minorEastAsia" w:cstheme="minorEastAsia"/>
          <w:color w:val="auto"/>
          <w:szCs w:val="21"/>
        </w:rPr>
      </w:pP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中经国际招标集团有限公司</w:t>
      </w: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29</w:t>
      </w:r>
      <w:r>
        <w:rPr>
          <w:rFonts w:hint="eastAsia" w:asciiTheme="minorEastAsia" w:hAnsiTheme="minorEastAsia" w:eastAsiaTheme="minorEastAsia" w:cstheme="minorEastAsia"/>
          <w:color w:val="auto"/>
          <w:szCs w:val="21"/>
        </w:rPr>
        <w:t>日</w:t>
      </w:r>
    </w:p>
    <w:p>
      <w:pPr>
        <w:outlineLvl w:val="9"/>
        <w:rPr>
          <w:rFonts w:hint="eastAsia" w:asciiTheme="minorEastAsia" w:hAnsiTheme="minorEastAsia" w:eastAsiaTheme="minorEastAsia" w:cstheme="minorEastAsia"/>
          <w:color w:val="auto"/>
          <w:lang w:val="en-US" w:eastAsia="zh-CN"/>
        </w:rPr>
      </w:pPr>
    </w:p>
    <w:p>
      <w:pPr>
        <w:rPr>
          <w:rFonts w:hint="eastAsia" w:asciiTheme="minorEastAsia" w:hAnsiTheme="minorEastAsia" w:eastAsiaTheme="minorEastAsia" w:cstheme="minorEastAsia"/>
          <w:color w:val="auto"/>
          <w:lang w:val="en-US" w:eastAsia="zh-CN"/>
        </w:rPr>
      </w:pPr>
    </w:p>
    <w:p>
      <w:pPr>
        <w:pStyle w:val="20"/>
        <w:rPr>
          <w:rFonts w:hint="eastAsia" w:asciiTheme="minorEastAsia" w:hAnsiTheme="minorEastAsia" w:eastAsiaTheme="minorEastAsia" w:cstheme="minorEastAsia"/>
          <w:color w:val="auto"/>
        </w:rPr>
      </w:pPr>
    </w:p>
    <w:p>
      <w:pPr>
        <w:pStyle w:val="3"/>
        <w:numPr>
          <w:ilvl w:val="0"/>
          <w:numId w:val="4"/>
        </w:numPr>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6"/>
          <w:szCs w:val="36"/>
        </w:rPr>
        <w:br w:type="page"/>
      </w:r>
      <w:bookmarkStart w:id="38" w:name="_Toc31170"/>
      <w:r>
        <w:rPr>
          <w:rFonts w:hint="eastAsia" w:asciiTheme="minorEastAsia" w:hAnsiTheme="minorEastAsia" w:eastAsiaTheme="minorEastAsia" w:cstheme="minorEastAsia"/>
          <w:color w:val="auto"/>
          <w:sz w:val="36"/>
          <w:szCs w:val="36"/>
        </w:rPr>
        <w:t>供应商须知</w:t>
      </w:r>
      <w:bookmarkEnd w:id="38"/>
    </w:p>
    <w:p>
      <w:pPr>
        <w:autoSpaceDE w:val="0"/>
        <w:autoSpaceDN w:val="0"/>
        <w:adjustRightInd w:val="0"/>
        <w:spacing w:line="360" w:lineRule="auto"/>
        <w:jc w:val="center"/>
        <w:outlineLvl w:val="1"/>
        <w:rPr>
          <w:rFonts w:hint="eastAsia" w:asciiTheme="minorEastAsia" w:hAnsiTheme="minorEastAsia" w:eastAsiaTheme="minorEastAsia" w:cstheme="minorEastAsia"/>
          <w:b/>
          <w:color w:val="auto"/>
          <w:szCs w:val="21"/>
          <w:lang w:val="zh-CN"/>
        </w:rPr>
      </w:pPr>
      <w:bookmarkStart w:id="39" w:name="_Toc3702"/>
      <w:r>
        <w:rPr>
          <w:rFonts w:hint="eastAsia" w:asciiTheme="minorEastAsia" w:hAnsiTheme="minorEastAsia" w:eastAsiaTheme="minorEastAsia" w:cstheme="minorEastAsia"/>
          <w:b/>
          <w:color w:val="auto"/>
          <w:szCs w:val="21"/>
        </w:rPr>
        <w:t>《供应商须知前附表》</w:t>
      </w:r>
      <w:bookmarkEnd w:id="39"/>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color w:val="auto"/>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条款号</w:t>
            </w:r>
          </w:p>
        </w:tc>
        <w:tc>
          <w:tcPr>
            <w:tcW w:w="2127" w:type="dxa"/>
            <w:shd w:val="clear" w:color="auto" w:fill="F1F1F1"/>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武汉临空港经济开发区综合保税物流产业建设管理办公室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武汉临空港经济开发区综合保税物流产业建设管理办公室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采购代理机构</w:t>
            </w:r>
          </w:p>
        </w:tc>
        <w:tc>
          <w:tcPr>
            <w:tcW w:w="6130" w:type="dxa"/>
          </w:tcPr>
          <w:p>
            <w:pPr>
              <w:pStyle w:val="24"/>
              <w:widowControl w:val="0"/>
              <w:autoSpaceDE w:val="0"/>
              <w:autoSpaceDN w:val="0"/>
              <w:adjustRightInd w:val="0"/>
              <w:spacing w:before="31" w:beforeLines="10" w:beforeAutospacing="0" w:after="31" w:afterLines="10" w:afterAutospacing="0" w:line="240" w:lineRule="auto"/>
              <w:ind w:left="21" w:leftChars="10"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sz w:val="21"/>
                <w:szCs w:val="21"/>
                <w:lang w:val="zh-CN"/>
              </w:rPr>
              <w:t>详见</w:t>
            </w:r>
            <w:r>
              <w:rPr>
                <w:rFonts w:hint="eastAsia" w:asciiTheme="minorEastAsia" w:hAnsiTheme="minorEastAsia" w:eastAsiaTheme="minorEastAsia" w:cstheme="minorEastAsia"/>
                <w:color w:val="auto"/>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4.2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eastAsia="zh-CN"/>
              </w:rPr>
              <w:t>招标代理服务费</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zh-CN"/>
              </w:rPr>
              <w:t>根据国家发展与改革委员会办公厅发改办价格【2003】857号文的规定，经与采购人协商，由成交供应商按国家发展计划委员会计价格【2002】1980号文规定</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val="zh-CN"/>
              </w:rPr>
              <w:t>类取费标准向采购代理机构支付招标代理服务费</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招标</w:t>
            </w:r>
            <w:r>
              <w:rPr>
                <w:rFonts w:hint="eastAsia" w:asciiTheme="minorEastAsia" w:hAnsiTheme="minorEastAsia" w:eastAsiaTheme="minorEastAsia" w:cstheme="minorEastAsia"/>
                <w:color w:val="auto"/>
                <w:sz w:val="21"/>
                <w:szCs w:val="21"/>
              </w:rPr>
              <w:t>代理服务费由成交供应商在领取</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通知书的同时，向</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snapToGrid w:val="0"/>
                <w:color w:val="auto"/>
                <w:kern w:val="0"/>
                <w:sz w:val="21"/>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en-US" w:eastAsia="zh-CN"/>
              </w:rPr>
              <w:t>供应商</w:t>
            </w:r>
            <w:r>
              <w:rPr>
                <w:rFonts w:hint="eastAsia" w:asciiTheme="minorEastAsia" w:hAnsiTheme="minorEastAsia" w:eastAsiaTheme="minorEastAsia" w:cstheme="minorEastAsia"/>
                <w:b w:val="0"/>
                <w:bCs w:val="0"/>
                <w:color w:val="auto"/>
                <w:sz w:val="21"/>
                <w:szCs w:val="21"/>
                <w:lang w:val="zh-CN"/>
              </w:rPr>
              <w:t>对</w:t>
            </w:r>
            <w:r>
              <w:rPr>
                <w:rFonts w:hint="eastAsia" w:asciiTheme="minorEastAsia" w:hAnsiTheme="minorEastAsia" w:eastAsiaTheme="minorEastAsia" w:cstheme="minorEastAsia"/>
                <w:b w:val="0"/>
                <w:bCs w:val="0"/>
                <w:color w:val="auto"/>
                <w:sz w:val="21"/>
                <w:szCs w:val="21"/>
                <w:lang w:val="en-US" w:eastAsia="zh-CN"/>
              </w:rPr>
              <w:t>磋商</w:t>
            </w:r>
            <w:r>
              <w:rPr>
                <w:rFonts w:hint="eastAsia" w:asciiTheme="minorEastAsia" w:hAnsiTheme="minorEastAsia" w:eastAsiaTheme="minorEastAsia" w:cstheme="minorEastAsia"/>
                <w:b w:val="0"/>
                <w:bCs w:val="0"/>
                <w:color w:val="auto"/>
                <w:sz w:val="21"/>
                <w:szCs w:val="21"/>
                <w:lang w:val="zh-CN"/>
              </w:rPr>
              <w:t>文件有异议</w:t>
            </w:r>
            <w:r>
              <w:rPr>
                <w:rFonts w:hint="eastAsia" w:asciiTheme="minorEastAsia" w:hAnsiTheme="minorEastAsia" w:eastAsiaTheme="minorEastAsia" w:cstheme="minorEastAsia"/>
                <w:b w:val="0"/>
                <w:bCs w:val="0"/>
                <w:color w:val="auto"/>
                <w:sz w:val="21"/>
                <w:szCs w:val="21"/>
                <w:lang w:val="en-US" w:eastAsia="zh-CN"/>
              </w:rPr>
              <w:t>或疑问</w:t>
            </w:r>
            <w:r>
              <w:rPr>
                <w:rFonts w:hint="eastAsia" w:asciiTheme="minorEastAsia" w:hAnsiTheme="minorEastAsia" w:eastAsiaTheme="minorEastAsia" w:cstheme="minorEastAsia"/>
                <w:b w:val="0"/>
                <w:bCs w:val="0"/>
                <w:color w:val="auto"/>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2020年</w:t>
            </w:r>
            <w:r>
              <w:rPr>
                <w:rFonts w:hint="eastAsia" w:asciiTheme="minorEastAsia" w:hAnsiTheme="minorEastAsia" w:eastAsiaTheme="minorEastAsia" w:cstheme="minorEastAsia"/>
                <w:b w:val="0"/>
                <w:bCs w:val="0"/>
                <w:color w:val="auto"/>
                <w:sz w:val="21"/>
                <w:szCs w:val="21"/>
                <w:lang w:val="en-US" w:eastAsia="zh-CN"/>
              </w:rPr>
              <w:t>7</w:t>
            </w:r>
            <w:r>
              <w:rPr>
                <w:rFonts w:hint="eastAsia" w:asciiTheme="minorEastAsia" w:hAnsiTheme="minorEastAsia" w:eastAsiaTheme="minorEastAsia" w:cstheme="minorEastAsia"/>
                <w:b w:val="0"/>
                <w:bCs w:val="0"/>
                <w:color w:val="auto"/>
                <w:sz w:val="21"/>
                <w:szCs w:val="21"/>
                <w:lang w:val="zh-CN"/>
              </w:rPr>
              <w:t>月</w:t>
            </w:r>
            <w:r>
              <w:rPr>
                <w:rFonts w:hint="eastAsia" w:asciiTheme="minorEastAsia" w:hAnsiTheme="minorEastAsia" w:eastAsiaTheme="minorEastAsia" w:cstheme="minorEastAsia"/>
                <w:b w:val="0"/>
                <w:bCs w:val="0"/>
                <w:color w:val="auto"/>
                <w:sz w:val="21"/>
                <w:szCs w:val="21"/>
                <w:lang w:val="en-US" w:eastAsia="zh-CN"/>
              </w:rPr>
              <w:t>7</w:t>
            </w:r>
            <w:bookmarkStart w:id="243" w:name="_GoBack"/>
            <w:bookmarkEnd w:id="243"/>
            <w:r>
              <w:rPr>
                <w:rFonts w:hint="eastAsia" w:asciiTheme="minorEastAsia" w:hAnsiTheme="minorEastAsia" w:eastAsiaTheme="minorEastAsia" w:cstheme="minorEastAsia"/>
                <w:b w:val="0"/>
                <w:bCs w:val="0"/>
                <w:color w:val="auto"/>
                <w:sz w:val="21"/>
                <w:szCs w:val="21"/>
                <w:lang w:val="zh-CN"/>
              </w:rPr>
              <w:t>日</w:t>
            </w:r>
            <w:r>
              <w:rPr>
                <w:rFonts w:hint="eastAsia" w:asciiTheme="minorEastAsia" w:hAnsiTheme="minorEastAsia" w:eastAsiaTheme="minorEastAsia" w:cstheme="minorEastAsia"/>
                <w:b w:val="0"/>
                <w:bCs w:val="0"/>
                <w:color w:val="auto"/>
                <w:sz w:val="21"/>
                <w:szCs w:val="21"/>
                <w:lang w:val="en-US" w:eastAsia="zh-CN"/>
              </w:rPr>
              <w:t>17</w:t>
            </w:r>
            <w:r>
              <w:rPr>
                <w:rFonts w:hint="eastAsia" w:asciiTheme="minorEastAsia" w:hAnsiTheme="minorEastAsia" w:eastAsiaTheme="minorEastAsia" w:cstheme="minorEastAsia"/>
                <w:b w:val="0"/>
                <w:bCs w:val="0"/>
                <w:color w:val="auto"/>
                <w:sz w:val="21"/>
                <w:szCs w:val="21"/>
                <w:lang w:val="zh-CN"/>
              </w:rPr>
              <w:t>:</w:t>
            </w:r>
            <w:r>
              <w:rPr>
                <w:rFonts w:hint="eastAsia" w:asciiTheme="minorEastAsia" w:hAnsiTheme="minorEastAsia" w:eastAsiaTheme="minorEastAsia" w:cstheme="minorEastAsia"/>
                <w:b w:val="0"/>
                <w:bCs w:val="0"/>
                <w:color w:val="auto"/>
                <w:sz w:val="21"/>
                <w:szCs w:val="21"/>
                <w:lang w:val="en-US" w:eastAsia="zh-CN"/>
              </w:rPr>
              <w:t>0</w:t>
            </w:r>
            <w:r>
              <w:rPr>
                <w:rFonts w:hint="eastAsia" w:asciiTheme="minorEastAsia" w:hAnsiTheme="minorEastAsia" w:eastAsiaTheme="minorEastAsia" w:cstheme="minorEastAsia"/>
                <w:b w:val="0"/>
                <w:bCs w:val="0"/>
                <w:color w:val="auto"/>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对多</w:t>
            </w:r>
            <w:r>
              <w:rPr>
                <w:rFonts w:hint="eastAsia" w:asciiTheme="minorEastAsia" w:hAnsiTheme="minorEastAsia" w:eastAsiaTheme="minorEastAsia" w:cstheme="minorEastAsia"/>
                <w:snapToGrid w:val="0"/>
                <w:color w:val="auto"/>
                <w:kern w:val="0"/>
                <w:sz w:val="21"/>
                <w:szCs w:val="21"/>
                <w:lang w:val="en-US" w:eastAsia="zh-CN"/>
              </w:rPr>
              <w:t>包</w:t>
            </w:r>
            <w:r>
              <w:rPr>
                <w:rFonts w:hint="eastAsia" w:asciiTheme="minorEastAsia" w:hAnsiTheme="minorEastAsia" w:eastAsiaTheme="minorEastAsia" w:cstheme="minorEastAsia"/>
                <w:snapToGrid w:val="0"/>
                <w:color w:val="auto"/>
                <w:kern w:val="0"/>
                <w:sz w:val="21"/>
                <w:szCs w:val="21"/>
                <w:lang w:val="zh-CN"/>
              </w:rPr>
              <w:t>采购的规定</w:t>
            </w:r>
          </w:p>
        </w:tc>
        <w:tc>
          <w:tcPr>
            <w:tcW w:w="6130" w:type="dxa"/>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详见</w:t>
            </w:r>
            <w:r>
              <w:rPr>
                <w:rFonts w:hint="eastAsia" w:asciiTheme="minorEastAsia" w:hAnsiTheme="minorEastAsia" w:eastAsiaTheme="minorEastAsia" w:cstheme="minorEastAsia"/>
                <w:color w:val="auto"/>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备选方案</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联合体磋商</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应提交的资格证明文件（实质性要求）</w:t>
            </w:r>
          </w:p>
        </w:tc>
        <w:tc>
          <w:tcPr>
            <w:tcW w:w="6130" w:type="dxa"/>
            <w:vAlign w:val="center"/>
          </w:tcPr>
          <w:p>
            <w:pPr>
              <w:autoSpaceDE w:val="0"/>
              <w:autoSpaceDN w:val="0"/>
              <w:adjustRightInd w:val="0"/>
              <w:snapToGrid w:val="0"/>
              <w:spacing w:beforeLines="10" w:afterLines="10" w:line="240" w:lineRule="auto"/>
              <w:ind w:right="21" w:rightChars="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详见第一章《竞争性磋商采购公告》第</w:t>
            </w:r>
            <w:r>
              <w:rPr>
                <w:rFonts w:hint="eastAsia" w:asciiTheme="minorEastAsia" w:hAnsiTheme="minorEastAsia" w:eastAsiaTheme="minorEastAsia" w:cstheme="minorEastAsia"/>
                <w:color w:val="auto"/>
                <w:sz w:val="21"/>
                <w:szCs w:val="21"/>
                <w:lang w:val="en-US" w:eastAsia="zh-CN"/>
              </w:rPr>
              <w:t>二款</w:t>
            </w:r>
            <w:r>
              <w:rPr>
                <w:rFonts w:hint="eastAsia" w:asciiTheme="minorEastAsia" w:hAnsiTheme="minorEastAsia" w:eastAsiaTheme="minorEastAsia" w:cstheme="minorEastAsia"/>
                <w:color w:val="auto"/>
                <w:sz w:val="21"/>
                <w:szCs w:val="21"/>
              </w:rPr>
              <w:t xml:space="preserve">“资格要求”，须提供的证明文件包括但不限于：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、具有独立承担民事责任的能力；</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营业执照等证明文件或自然人的身份证明（如供应商是企业 （包括合伙企业），应提供在工商部门注册的有效“企业法人营业执照”或“营业执照”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如供应商是事业单位，应提供有效的“事业单位法人证书”；供应商是非企业专业服务机构的，应提供执业许可证等证明文件；如供应商是个体工商户，应提供有效的“个体工商户营业执照”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如供应商是自然人，应提供有效的自然人身份证明）。</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具有良好的商业信誉和健全的财务会计制度</w:t>
            </w:r>
            <w:r>
              <w:rPr>
                <w:rFonts w:hint="eastAsia" w:asciiTheme="minorEastAsia" w:hAnsiTheme="minorEastAsia" w:eastAsiaTheme="minorEastAsia" w:cstheme="minorEastAsia"/>
                <w:color w:val="auto"/>
                <w:sz w:val="21"/>
                <w:szCs w:val="21"/>
                <w:lang w:eastAsia="zh-CN"/>
              </w:rPr>
              <w:t>；</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良好的商业信誉</w:t>
            </w:r>
            <w:r>
              <w:rPr>
                <w:rFonts w:hint="eastAsia" w:asciiTheme="minorEastAsia" w:hAnsiTheme="minorEastAsia" w:eastAsiaTheme="minorEastAsia" w:cstheme="minorEastAsia"/>
                <w:color w:val="auto"/>
                <w:sz w:val="21"/>
                <w:szCs w:val="21"/>
                <w:lang w:val="en-US" w:eastAsia="zh-CN"/>
              </w:rPr>
              <w:t>证明材料（自拟），</w:t>
            </w:r>
            <w:r>
              <w:rPr>
                <w:rFonts w:hint="eastAsia" w:asciiTheme="minorEastAsia" w:hAnsiTheme="minorEastAsia" w:eastAsiaTheme="minorEastAsia" w:cstheme="minorEastAsia"/>
                <w:color w:val="auto"/>
                <w:sz w:val="21"/>
                <w:szCs w:val="21"/>
              </w:rPr>
              <w:t>财务状况报告（供应商是法人的，应提供</w:t>
            </w:r>
            <w:r>
              <w:rPr>
                <w:rFonts w:hint="eastAsia" w:asciiTheme="minorEastAsia" w:hAnsiTheme="minorEastAsia" w:eastAsiaTheme="minorEastAsia" w:cstheme="minorEastAsia"/>
                <w:color w:val="auto"/>
                <w:sz w:val="21"/>
                <w:szCs w:val="21"/>
                <w:lang w:val="en-US" w:eastAsia="zh-CN"/>
              </w:rPr>
              <w:t>前一</w:t>
            </w:r>
            <w:r>
              <w:rPr>
                <w:rFonts w:hint="eastAsia" w:asciiTheme="minorEastAsia" w:hAnsiTheme="minorEastAsia" w:eastAsiaTheme="minorEastAsia" w:cstheme="minorEastAsia"/>
                <w:color w:val="auto"/>
                <w:sz w:val="21"/>
                <w:szCs w:val="21"/>
              </w:rPr>
              <w:t>年度经审计的财务报告，或其基本开户银行出具的资信证明（银行资信证明应能说明该供应商与银行之间业务往来正常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企业信誉良好等。银行出具的单纯的存款证明不能视作银行资信证明。下同）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其他组织和自然人，没有经审计的财务报告，提供银行出具的资信证明。由财政部门认可的政府采购专业担保机构对供应商进行资信审查后出具投标担保函的，可以不用提供经审计的财务报告和银行资信证明文件。）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履行合同所必需的设备和专业技术能力的证明材料</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（自拟）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具</w:t>
            </w:r>
            <w:r>
              <w:rPr>
                <w:rFonts w:hint="eastAsia" w:asciiTheme="minorEastAsia" w:hAnsiTheme="minorEastAsia" w:eastAsiaTheme="minorEastAsia" w:cstheme="minorEastAsia"/>
                <w:color w:val="auto"/>
                <w:sz w:val="21"/>
                <w:szCs w:val="21"/>
              </w:rPr>
              <w:t>有依法缴纳税收和社会保障资金的良好记录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（1）供应商依法缴纳税收的证明材料：竞标截止时间前</w:t>
            </w:r>
            <w:r>
              <w:rPr>
                <w:rFonts w:hint="eastAsia" w:asciiTheme="minorEastAsia" w:hAnsiTheme="minorEastAsia" w:eastAsiaTheme="minorEastAsia" w:cstheme="minorEastAsia"/>
                <w:color w:val="auto"/>
                <w:sz w:val="21"/>
                <w:szCs w:val="21"/>
                <w:lang w:val="en-US" w:eastAsia="zh-CN"/>
              </w:rPr>
              <w:t>连续</w:t>
            </w:r>
            <w:r>
              <w:rPr>
                <w:rFonts w:hint="eastAsia" w:asciiTheme="minorEastAsia" w:hAnsiTheme="minorEastAsia" w:eastAsiaTheme="minorEastAsia" w:cstheme="minorEastAsia"/>
                <w:color w:val="auto"/>
                <w:sz w:val="21"/>
                <w:szCs w:val="21"/>
              </w:rPr>
              <w:t>六个月（至少提供</w:t>
            </w:r>
            <w:r>
              <w:rPr>
                <w:rFonts w:hint="eastAsia" w:asciiTheme="minorEastAsia" w:hAnsiTheme="minorEastAsia" w:eastAsiaTheme="minorEastAsia" w:cstheme="minorEastAsia"/>
                <w:color w:val="auto"/>
                <w:sz w:val="21"/>
                <w:szCs w:val="21"/>
                <w:lang w:val="en-US" w:eastAsia="zh-CN"/>
              </w:rPr>
              <w:t>连续三</w:t>
            </w:r>
            <w:r>
              <w:rPr>
                <w:rFonts w:hint="eastAsia" w:asciiTheme="minorEastAsia" w:hAnsiTheme="minorEastAsia" w:eastAsiaTheme="minorEastAsia" w:cstheme="minorEastAsia"/>
                <w:color w:val="auto"/>
                <w:sz w:val="21"/>
                <w:szCs w:val="21"/>
              </w:rPr>
              <w:t>个月）缴纳税收的凭据（</w:t>
            </w:r>
            <w:r>
              <w:rPr>
                <w:rFonts w:hint="eastAsia" w:asciiTheme="minorEastAsia" w:hAnsiTheme="minorEastAsia" w:eastAsiaTheme="minorEastAsia" w:cstheme="minorEastAsia"/>
                <w:color w:val="auto"/>
                <w:sz w:val="21"/>
                <w:szCs w:val="21"/>
                <w:lang w:eastAsia="zh-CN"/>
              </w:rPr>
              <w:t>完税证明</w:t>
            </w:r>
            <w:r>
              <w:rPr>
                <w:rFonts w:hint="eastAsia" w:asciiTheme="minorEastAsia" w:hAnsiTheme="minorEastAsia" w:eastAsiaTheme="minorEastAsia" w:cstheme="minorEastAsia"/>
                <w:color w:val="auto"/>
                <w:sz w:val="21"/>
                <w:szCs w:val="21"/>
              </w:rPr>
              <w:t>、缴款书、银行代扣（代缴）转账凭证等均可）；（2）供应商依法缴纳社会保障资金的证明材料：竞标截止时间前</w:t>
            </w:r>
            <w:r>
              <w:rPr>
                <w:rFonts w:hint="eastAsia" w:asciiTheme="minorEastAsia" w:hAnsiTheme="minorEastAsia" w:eastAsiaTheme="minorEastAsia" w:cstheme="minorEastAsia"/>
                <w:color w:val="auto"/>
                <w:sz w:val="21"/>
                <w:szCs w:val="21"/>
                <w:lang w:val="en-US" w:eastAsia="zh-CN"/>
              </w:rPr>
              <w:t>连续</w:t>
            </w:r>
            <w:r>
              <w:rPr>
                <w:rFonts w:hint="eastAsia" w:asciiTheme="minorEastAsia" w:hAnsiTheme="minorEastAsia" w:eastAsiaTheme="minorEastAsia" w:cstheme="minorEastAsia"/>
                <w:color w:val="auto"/>
                <w:sz w:val="21"/>
                <w:szCs w:val="21"/>
              </w:rPr>
              <w:t>六个月（至少提供</w:t>
            </w:r>
            <w:r>
              <w:rPr>
                <w:rFonts w:hint="eastAsia" w:asciiTheme="minorEastAsia" w:hAnsiTheme="minorEastAsia" w:eastAsiaTheme="minorEastAsia" w:cstheme="minorEastAsia"/>
                <w:color w:val="auto"/>
                <w:sz w:val="21"/>
                <w:szCs w:val="21"/>
                <w:lang w:val="en-US" w:eastAsia="zh-CN"/>
              </w:rPr>
              <w:t>连续三</w:t>
            </w:r>
            <w:r>
              <w:rPr>
                <w:rFonts w:hint="eastAsia" w:asciiTheme="minorEastAsia" w:hAnsiTheme="minorEastAsia" w:eastAsiaTheme="minorEastAsia" w:cstheme="minorEastAsia"/>
                <w:color w:val="auto"/>
                <w:sz w:val="21"/>
                <w:szCs w:val="21"/>
              </w:rPr>
              <w:t>个月）缴纳社会保险的凭据（</w:t>
            </w:r>
            <w:r>
              <w:rPr>
                <w:rFonts w:hint="eastAsia" w:asciiTheme="minorEastAsia" w:hAnsiTheme="minorEastAsia" w:eastAsiaTheme="minorEastAsia" w:cstheme="minorEastAsia"/>
                <w:color w:val="auto"/>
                <w:sz w:val="21"/>
                <w:szCs w:val="21"/>
                <w:lang w:eastAsia="zh-CN"/>
              </w:rPr>
              <w:t>专用发票</w:t>
            </w:r>
            <w:r>
              <w:rPr>
                <w:rFonts w:hint="eastAsia" w:asciiTheme="minorEastAsia" w:hAnsiTheme="minorEastAsia" w:eastAsiaTheme="minorEastAsia" w:cstheme="minorEastAsia"/>
                <w:color w:val="auto"/>
                <w:sz w:val="21"/>
                <w:szCs w:val="21"/>
              </w:rPr>
              <w:t>或社会保险</w:t>
            </w:r>
            <w:r>
              <w:rPr>
                <w:rFonts w:hint="eastAsia" w:asciiTheme="minorEastAsia" w:hAnsiTheme="minorEastAsia" w:eastAsiaTheme="minorEastAsia" w:cstheme="minorEastAsia"/>
                <w:color w:val="auto"/>
                <w:sz w:val="21"/>
                <w:szCs w:val="21"/>
                <w:lang w:val="en-US" w:eastAsia="zh-CN"/>
              </w:rPr>
              <w:t>缴</w:t>
            </w:r>
            <w:r>
              <w:rPr>
                <w:rFonts w:hint="eastAsia" w:asciiTheme="minorEastAsia" w:hAnsiTheme="minorEastAsia" w:eastAsiaTheme="minorEastAsia" w:cstheme="minorEastAsia"/>
                <w:color w:val="auto"/>
                <w:sz w:val="21"/>
                <w:szCs w:val="21"/>
              </w:rPr>
              <w:t>纳清单）；（3）供应商为其他组织或自然人的，也需要按此项规定提供缴纳税收的凭据和</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社会保险的凭据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（4）递交响应文件截止时间的当月成立但因税务机关原因导致其尚未依法缴纳税收的供应商，提供依法缴纳税收承诺书原件（格式自拟），该承诺书视同税收缴纳凭据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5）递交响应文件截止时间的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 xml:space="preserve">社会保障资金。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参加政府采购活动前三年内（不足3年按公司成立时间起算），在经营活动中没有重大违法记录（提供书面声明，格式见磋商文件第六章）；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rPr>
              <w:t>符合本文件第一章第二</w:t>
            </w:r>
            <w:r>
              <w:rPr>
                <w:rFonts w:hint="eastAsia" w:asciiTheme="minorEastAsia" w:hAnsiTheme="minorEastAsia" w:eastAsiaTheme="minorEastAsia" w:cstheme="minorEastAsia"/>
                <w:b/>
                <w:bCs/>
                <w:color w:val="auto"/>
                <w:sz w:val="21"/>
                <w:szCs w:val="21"/>
                <w:lang w:val="en-US" w:eastAsia="zh-CN"/>
              </w:rPr>
              <w:t>款</w:t>
            </w:r>
            <w:r>
              <w:rPr>
                <w:rFonts w:hint="eastAsia" w:asciiTheme="minorEastAsia" w:hAnsiTheme="minorEastAsia" w:eastAsiaTheme="minorEastAsia" w:cstheme="minorEastAsia"/>
                <w:b/>
                <w:bCs/>
                <w:color w:val="auto"/>
                <w:sz w:val="21"/>
                <w:szCs w:val="21"/>
              </w:rPr>
              <w:t>资格要求的</w:t>
            </w:r>
            <w:r>
              <w:rPr>
                <w:rFonts w:hint="eastAsia" w:asciiTheme="minorEastAsia" w:hAnsiTheme="minorEastAsia" w:eastAsiaTheme="minorEastAsia" w:cstheme="minorEastAsia"/>
                <w:b/>
                <w:bCs/>
                <w:color w:val="auto"/>
                <w:sz w:val="21"/>
                <w:szCs w:val="21"/>
                <w:lang w:val="en-US" w:eastAsia="zh-CN"/>
              </w:rPr>
              <w:t>所有</w:t>
            </w:r>
            <w:r>
              <w:rPr>
                <w:rFonts w:hint="eastAsia" w:asciiTheme="minorEastAsia" w:hAnsiTheme="minorEastAsia" w:eastAsiaTheme="minorEastAsia" w:cstheme="minorEastAsia"/>
                <w:b/>
                <w:bCs/>
                <w:color w:val="auto"/>
                <w:sz w:val="21"/>
                <w:szCs w:val="21"/>
              </w:rPr>
              <w:t xml:space="preserve">证明资料。 </w:t>
            </w:r>
          </w:p>
          <w:p>
            <w:pPr>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en-US" w:eastAsia="zh-CN"/>
              </w:rPr>
              <w:t>注：</w:t>
            </w:r>
            <w:r>
              <w:rPr>
                <w:rFonts w:hint="eastAsia" w:asciiTheme="minorEastAsia" w:hAnsiTheme="minorEastAsia" w:eastAsiaTheme="minorEastAsia" w:cstheme="minorEastAsia"/>
                <w:b/>
                <w:bCs/>
                <w:color w:val="auto"/>
                <w:sz w:val="21"/>
                <w:szCs w:val="21"/>
              </w:rPr>
              <w:t>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w:t>
            </w:r>
            <w:r>
              <w:rPr>
                <w:rFonts w:hint="eastAsia" w:asciiTheme="minorEastAsia" w:hAnsiTheme="minorEastAsia" w:eastAsiaTheme="minorEastAsia" w:cstheme="minorEastAsia"/>
                <w:b/>
                <w:bCs/>
                <w:color w:val="auto"/>
                <w:sz w:val="21"/>
                <w:szCs w:val="21"/>
                <w:lang w:val="en-US" w:eastAsia="zh-CN"/>
              </w:rPr>
              <w:t>竞标</w:t>
            </w:r>
            <w:r>
              <w:rPr>
                <w:rFonts w:hint="eastAsia" w:asciiTheme="minorEastAsia" w:hAnsiTheme="minorEastAsia" w:eastAsiaTheme="minorEastAsia" w:cstheme="minorEastAsia"/>
                <w:b/>
                <w:bCs/>
                <w:color w:val="auto"/>
                <w:sz w:val="21"/>
                <w:szCs w:val="21"/>
              </w:rPr>
              <w:t>单位本身，参股或控股单位及独立法人子公司的材料不能作为证明材料，但</w:t>
            </w:r>
            <w:r>
              <w:rPr>
                <w:rFonts w:hint="eastAsia" w:asciiTheme="minorEastAsia" w:hAnsiTheme="minorEastAsia" w:eastAsiaTheme="minorEastAsia" w:cstheme="minorEastAsia"/>
                <w:b/>
                <w:bCs/>
                <w:color w:val="auto"/>
                <w:sz w:val="21"/>
                <w:szCs w:val="21"/>
                <w:lang w:val="en-US" w:eastAsia="zh-CN"/>
              </w:rPr>
              <w:t>竞标</w:t>
            </w:r>
            <w:r>
              <w:rPr>
                <w:rFonts w:hint="eastAsia" w:asciiTheme="minorEastAsia" w:hAnsiTheme="minorEastAsia" w:eastAsiaTheme="minorEastAsia" w:cstheme="minorEastAsia"/>
                <w:b/>
                <w:bCs/>
                <w:color w:val="auto"/>
                <w:sz w:val="21"/>
                <w:szCs w:val="21"/>
              </w:rPr>
              <w:t>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供应商不得存在的其他情形</w:t>
            </w:r>
          </w:p>
        </w:tc>
        <w:tc>
          <w:tcPr>
            <w:tcW w:w="6130" w:type="dxa"/>
            <w:vAlign w:val="center"/>
          </w:tcPr>
          <w:p>
            <w:pPr>
              <w:numPr>
                <w:ilvl w:val="0"/>
                <w:numId w:val="8"/>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与采购人存在利害关系可能影响</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8"/>
              </w:num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val="en-US" w:eastAsia="zh-CN"/>
              </w:rPr>
              <w:t>壹万</w:t>
            </w:r>
            <w:r>
              <w:rPr>
                <w:rFonts w:hint="eastAsia" w:asciiTheme="minorEastAsia" w:hAnsiTheme="minorEastAsia" w:eastAsiaTheme="minorEastAsia" w:cstheme="minorEastAsia"/>
                <w:color w:val="auto"/>
                <w:sz w:val="21"/>
                <w:szCs w:val="21"/>
              </w:rPr>
              <w:t>元整(￥</w:t>
            </w:r>
            <w:r>
              <w:rPr>
                <w:rFonts w:hint="eastAsia" w:asciiTheme="minorEastAsia" w:hAnsiTheme="minorEastAsia" w:eastAsiaTheme="minorEastAsia" w:cstheme="minorEastAsia"/>
                <w:color w:val="auto"/>
                <w:sz w:val="21"/>
                <w:szCs w:val="21"/>
                <w:lang w:val="en-US" w:eastAsia="zh-CN"/>
              </w:rPr>
              <w:t>10000</w:t>
            </w:r>
            <w:r>
              <w:rPr>
                <w:rFonts w:hint="eastAsia" w:asciiTheme="minorEastAsia" w:hAnsiTheme="minorEastAsia" w:eastAsiaTheme="minorEastAsia" w:cstheme="minorEastAsia"/>
                <w:color w:val="auto"/>
                <w:sz w:val="21"/>
                <w:szCs w:val="21"/>
              </w:rPr>
              <w:t xml:space="preserve">.00元) </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磋商有效期</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自磋商截止时间起共</w:t>
            </w:r>
            <w:r>
              <w:rPr>
                <w:rFonts w:hint="eastAsia" w:asciiTheme="minorEastAsia" w:hAnsiTheme="minorEastAsia" w:eastAsiaTheme="minorEastAsia" w:cstheme="minorEastAsia"/>
                <w:color w:val="auto"/>
                <w:kern w:val="0"/>
                <w:sz w:val="21"/>
                <w:szCs w:val="21"/>
                <w:u w:val="single"/>
                <w:lang w:val="en-US" w:eastAsia="zh-CN"/>
              </w:rPr>
              <w:t xml:space="preserve"> 90 </w:t>
            </w:r>
            <w:r>
              <w:rPr>
                <w:rFonts w:hint="eastAsia" w:asciiTheme="minorEastAsia" w:hAnsiTheme="minorEastAsia" w:eastAsiaTheme="minorEastAsia" w:cstheme="minorEastAsia"/>
                <w:color w:val="auto"/>
                <w:kern w:val="0"/>
                <w:sz w:val="21"/>
                <w:szCs w:val="21"/>
              </w:rPr>
              <w:t>日历天</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件，否则做废标处理），副本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电子版内容：</w:t>
            </w:r>
            <w:r>
              <w:rPr>
                <w:rFonts w:hint="eastAsia" w:asciiTheme="minorEastAsia" w:hAnsiTheme="minorEastAsia" w:eastAsiaTheme="minorEastAsia" w:cstheme="minorEastAsia"/>
                <w:color w:val="auto"/>
                <w:sz w:val="21"/>
                <w:szCs w:val="21"/>
                <w:u w:val="single"/>
              </w:rPr>
              <w:t xml:space="preserve">与正本保持一致 </w:t>
            </w:r>
          </w:p>
          <w:p>
            <w:pPr>
              <w:autoSpaceDE w:val="0"/>
              <w:autoSpaceDN w:val="0"/>
              <w:snapToGrid w:val="0"/>
              <w:spacing w:line="240" w:lineRule="auto"/>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lang w:eastAsia="zh-CN"/>
              </w:rPr>
              <w:t>响应文件</w:t>
            </w:r>
            <w:r>
              <w:rPr>
                <w:rFonts w:hint="eastAsia" w:asciiTheme="minorEastAsia" w:hAnsiTheme="minorEastAsia" w:eastAsiaTheme="minorEastAsia" w:cstheme="minorEastAsia"/>
                <w:color w:val="auto"/>
                <w:sz w:val="21"/>
                <w:szCs w:val="21"/>
                <w:shd w:val="clear" w:color="auto" w:fill="FFFFFF"/>
              </w:rPr>
              <w:t>电子版格式：</w:t>
            </w:r>
            <w:r>
              <w:rPr>
                <w:rFonts w:hint="eastAsia" w:asciiTheme="minorEastAsia" w:hAnsiTheme="minorEastAsia" w:eastAsiaTheme="minorEastAsia" w:cstheme="minorEastAsia"/>
                <w:color w:val="auto"/>
                <w:sz w:val="21"/>
                <w:szCs w:val="21"/>
                <w:u w:val="single"/>
              </w:rPr>
              <w:t>WORD格式</w:t>
            </w:r>
            <w:r>
              <w:rPr>
                <w:rFonts w:hint="eastAsia" w:asciiTheme="minorEastAsia" w:hAnsiTheme="minorEastAsia" w:eastAsiaTheme="minorEastAsia" w:cstheme="minorEastAsia"/>
                <w:color w:val="auto"/>
                <w:sz w:val="21"/>
                <w:szCs w:val="21"/>
                <w:u w:val="single"/>
                <w:lang w:val="en-US" w:eastAsia="zh-CN"/>
              </w:rPr>
              <w:t>和加盖公章后的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lang w:val="en-US" w:eastAsia="zh-CN"/>
              </w:rPr>
              <w:t>不满足要求做废标处理；</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电子版形式：</w:t>
            </w:r>
            <w:r>
              <w:rPr>
                <w:rFonts w:hint="eastAsia" w:asciiTheme="minorEastAsia" w:hAnsiTheme="minorEastAsia" w:eastAsiaTheme="minorEastAsia" w:cstheme="minorEastAsia"/>
                <w:color w:val="auto"/>
                <w:sz w:val="21"/>
                <w:szCs w:val="21"/>
                <w:u w:val="single"/>
              </w:rPr>
              <w:t xml:space="preserve"> U盘1份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
                <w:bCs/>
                <w:color w:val="auto"/>
                <w:sz w:val="21"/>
                <w:szCs w:val="21"/>
                <w:u w:val="none"/>
                <w:lang w:val="en-US" w:eastAsia="zh-CN"/>
              </w:rPr>
              <w:t>3、手持</w:t>
            </w:r>
            <w:r>
              <w:rPr>
                <w:rFonts w:hint="eastAsia" w:asciiTheme="minorEastAsia" w:hAnsiTheme="minorEastAsia" w:eastAsiaTheme="minorEastAsia" w:cstheme="minorEastAsia"/>
                <w:b/>
                <w:bCs/>
                <w:color w:val="auto"/>
                <w:sz w:val="21"/>
                <w:szCs w:val="21"/>
                <w:u w:val="none"/>
              </w:rPr>
              <w:t>法定代表人授权委托书（或法定代表人身份证明书）、单独</w:t>
            </w:r>
            <w:r>
              <w:rPr>
                <w:rFonts w:hint="eastAsia" w:asciiTheme="minorEastAsia" w:hAnsiTheme="minorEastAsia" w:eastAsiaTheme="minorEastAsia" w:cstheme="minorEastAsia"/>
                <w:b/>
                <w:bCs/>
                <w:color w:val="auto"/>
                <w:sz w:val="21"/>
                <w:szCs w:val="21"/>
                <w:u w:val="none"/>
                <w:lang w:val="en-US" w:eastAsia="zh-CN"/>
              </w:rPr>
              <w:t>密封</w:t>
            </w:r>
            <w:r>
              <w:rPr>
                <w:rFonts w:hint="eastAsia" w:asciiTheme="minorEastAsia" w:hAnsiTheme="minorEastAsia" w:eastAsiaTheme="minorEastAsia" w:cstheme="minorEastAsia"/>
                <w:b/>
                <w:bCs/>
                <w:color w:val="auto"/>
                <w:sz w:val="21"/>
                <w:szCs w:val="21"/>
                <w:u w:val="none"/>
              </w:rPr>
              <w:t>提供的报价一览表、优惠声明（如有）</w:t>
            </w:r>
            <w:r>
              <w:rPr>
                <w:rFonts w:hint="eastAsia" w:asciiTheme="minorEastAsia" w:hAnsiTheme="minorEastAsia" w:eastAsiaTheme="minorEastAsia" w:cstheme="minorEastAsia"/>
                <w:b/>
                <w:bCs/>
                <w:color w:val="auto"/>
                <w:sz w:val="21"/>
                <w:szCs w:val="21"/>
                <w:u w:val="none"/>
                <w:lang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color w:val="auto"/>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竞争性磋商响应文件的密封和标记</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本条款细化为：</w:t>
            </w:r>
          </w:p>
          <w:p>
            <w:pPr>
              <w:autoSpaceDE w:val="0"/>
              <w:autoSpaceDN w:val="0"/>
              <w:adjustRightIn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响应文件应逐页加盖供应商单位公章（本页正文内容已加盖单位公章的可不加盖），</w:t>
            </w:r>
            <w:r>
              <w:rPr>
                <w:rFonts w:hint="eastAsia" w:asciiTheme="minorEastAsia" w:hAnsiTheme="minorEastAsia" w:eastAsiaTheme="minorEastAsia" w:cstheme="minorEastAsia"/>
                <w:b/>
                <w:bCs/>
                <w:color w:val="auto"/>
                <w:kern w:val="0"/>
                <w:sz w:val="21"/>
                <w:szCs w:val="21"/>
              </w:rPr>
              <w:t>不得使用单位其他专用章代替。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样品</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lang w:val="zh-CN"/>
              </w:rPr>
              <w:t>响应文件送达地点及递交截止时间</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eastAsiaTheme="minorEastAsia" w:cstheme="minorEastAsia"/>
                <w:b/>
                <w:bCs/>
                <w:snapToGrid w:val="0"/>
                <w:color w:val="auto"/>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color w:val="auto"/>
                <w:sz w:val="21"/>
                <w:szCs w:val="21"/>
                <w:lang w:val="en-US" w:eastAsia="zh-CN"/>
              </w:rPr>
              <w:t>为磋商小组详细介绍供应商公司实际情况的</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eastAsia="zh-CN"/>
              </w:rPr>
              <w:t>具有依法缴纳社会保障资金良好记录的正式在职工作人员，以便在评审过程中可能进行答疑或澄清。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color w:val="auto"/>
                <w:kern w:val="0"/>
                <w:sz w:val="21"/>
                <w:szCs w:val="21"/>
                <w:lang w:val="en-US" w:eastAsia="zh-CN"/>
              </w:rPr>
              <w:t>在指定地点以</w:t>
            </w:r>
            <w:r>
              <w:rPr>
                <w:rFonts w:hint="eastAsia" w:asciiTheme="minorEastAsia" w:hAnsiTheme="minorEastAsia" w:eastAsiaTheme="minorEastAsia" w:cstheme="minorEastAsia"/>
                <w:snapToGrid w:val="0"/>
                <w:color w:val="auto"/>
                <w:kern w:val="0"/>
                <w:sz w:val="21"/>
                <w:szCs w:val="21"/>
                <w:lang w:val="zh-CN"/>
              </w:rPr>
              <w:t>密封</w:t>
            </w:r>
            <w:r>
              <w:rPr>
                <w:rFonts w:hint="eastAsia" w:asciiTheme="minorEastAsia" w:hAnsiTheme="minorEastAsia" w:eastAsiaTheme="minorEastAsia" w:cstheme="minorEastAsia"/>
                <w:snapToGrid w:val="0"/>
                <w:color w:val="auto"/>
                <w:kern w:val="0"/>
                <w:sz w:val="21"/>
                <w:szCs w:val="21"/>
                <w:lang w:val="en-US" w:eastAsia="zh-CN"/>
              </w:rPr>
              <w:t>等形式</w:t>
            </w:r>
            <w:r>
              <w:rPr>
                <w:rFonts w:hint="eastAsia" w:asciiTheme="minorEastAsia" w:hAnsiTheme="minorEastAsia" w:eastAsiaTheme="minorEastAsia" w:cstheme="minorEastAsia"/>
                <w:snapToGrid w:val="0"/>
                <w:color w:val="auto"/>
                <w:kern w:val="0"/>
                <w:sz w:val="21"/>
                <w:szCs w:val="21"/>
                <w:lang w:val="zh-CN"/>
              </w:rPr>
              <w:t>递交</w:t>
            </w:r>
            <w:r>
              <w:rPr>
                <w:rFonts w:hint="eastAsia" w:asciiTheme="minorEastAsia" w:hAnsiTheme="minorEastAsia" w:eastAsiaTheme="minorEastAsia" w:cstheme="minorEastAsia"/>
                <w:snapToGrid w:val="0"/>
                <w:color w:val="auto"/>
                <w:kern w:val="0"/>
                <w:sz w:val="21"/>
                <w:szCs w:val="21"/>
                <w:lang w:val="en-US" w:eastAsia="zh-CN"/>
              </w:rPr>
              <w:t>给采购代理机构指定现场工作人员或</w:t>
            </w:r>
            <w:r>
              <w:rPr>
                <w:rFonts w:hint="eastAsia" w:asciiTheme="minorEastAsia" w:hAnsiTheme="minorEastAsia" w:eastAsiaTheme="minorEastAsia" w:cstheme="minorEastAsia"/>
                <w:snapToGrid w:val="0"/>
                <w:color w:val="auto"/>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推荐成交候选</w:t>
            </w:r>
            <w:r>
              <w:rPr>
                <w:rFonts w:hint="eastAsia" w:asciiTheme="minorEastAsia" w:hAnsiTheme="minorEastAsia" w:eastAsiaTheme="minorEastAsia" w:cstheme="minorEastAsia"/>
                <w:snapToGrid w:val="0"/>
                <w:color w:val="auto"/>
                <w:kern w:val="0"/>
                <w:sz w:val="21"/>
                <w:szCs w:val="21"/>
                <w:lang w:val="en-US" w:eastAsia="zh-CN"/>
              </w:rPr>
              <w:t>供应商</w:t>
            </w:r>
            <w:r>
              <w:rPr>
                <w:rFonts w:hint="eastAsia" w:asciiTheme="minorEastAsia" w:hAnsiTheme="minorEastAsia" w:eastAsiaTheme="minorEastAsia" w:cstheme="minorEastAsia"/>
                <w:snapToGrid w:val="0"/>
                <w:color w:val="auto"/>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color w:val="auto"/>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成交通知书的领</w:t>
            </w:r>
            <w:r>
              <w:rPr>
                <w:rFonts w:hint="eastAsia" w:asciiTheme="minorEastAsia" w:hAnsiTheme="minorEastAsia" w:eastAsiaTheme="minorEastAsia" w:cstheme="minorEastAsia"/>
                <w:snapToGrid w:val="0"/>
                <w:color w:val="auto"/>
                <w:kern w:val="0"/>
                <w:sz w:val="21"/>
                <w:szCs w:val="21"/>
                <w:lang w:val="en-US" w:eastAsia="zh-CN"/>
              </w:rPr>
              <w:t>时</w:t>
            </w:r>
            <w:r>
              <w:rPr>
                <w:rFonts w:hint="eastAsia" w:asciiTheme="minorEastAsia" w:hAnsiTheme="minorEastAsia" w:eastAsiaTheme="minorEastAsia" w:cstheme="minorEastAsia"/>
                <w:snapToGrid w:val="0"/>
                <w:color w:val="auto"/>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发布以后即可</w:t>
            </w:r>
            <w:r>
              <w:rPr>
                <w:rFonts w:hint="eastAsia" w:asciiTheme="minorEastAsia" w:hAnsiTheme="minorEastAsia" w:eastAsiaTheme="minorEastAsia" w:cstheme="minorEastAsia"/>
                <w:bCs/>
                <w:color w:val="auto"/>
                <w:kern w:val="44"/>
                <w:sz w:val="21"/>
                <w:szCs w:val="21"/>
                <w:lang w:val="en-US" w:eastAsia="zh-CN"/>
              </w:rPr>
              <w:t>联系采购代理机构</w:t>
            </w:r>
            <w:r>
              <w:rPr>
                <w:rFonts w:hint="eastAsia" w:asciiTheme="minorEastAsia" w:hAnsiTheme="minorEastAsia" w:eastAsiaTheme="minorEastAsia" w:cstheme="minorEastAsia"/>
                <w:bCs/>
                <w:color w:val="auto"/>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w:t>
            </w:r>
            <w:r>
              <w:rPr>
                <w:rFonts w:hint="eastAsia" w:asciiTheme="minorEastAsia" w:hAnsiTheme="minorEastAsia" w:eastAsiaTheme="minorEastAsia" w:cstheme="minorEastAsia"/>
                <w:color w:val="auto"/>
                <w:sz w:val="21"/>
                <w:szCs w:val="21"/>
                <w:lang w:val="en-US" w:eastAsia="zh-CN"/>
              </w:rPr>
              <w:t>竞标</w:t>
            </w:r>
            <w:r>
              <w:rPr>
                <w:rFonts w:hint="eastAsia" w:asciiTheme="minorEastAsia" w:hAnsiTheme="minorEastAsia" w:eastAsiaTheme="minorEastAsia" w:cstheme="minorEastAsia"/>
                <w:color w:val="auto"/>
                <w:sz w:val="21"/>
                <w:szCs w:val="21"/>
                <w:lang w:val="zh-CN"/>
              </w:rPr>
              <w:t>报价为“交钥匙”价。竞标报价应包括完成该</w:t>
            </w:r>
            <w:r>
              <w:rPr>
                <w:rFonts w:hint="eastAsia" w:asciiTheme="minorEastAsia" w:hAnsiTheme="minorEastAsia" w:eastAsiaTheme="minorEastAsia" w:cstheme="minorEastAsia"/>
                <w:color w:val="auto"/>
                <w:sz w:val="21"/>
                <w:szCs w:val="21"/>
                <w:lang w:val="en-US" w:eastAsia="zh-CN"/>
              </w:rPr>
              <w:t>项目采购范围内的</w:t>
            </w:r>
            <w:r>
              <w:rPr>
                <w:rFonts w:hint="eastAsia" w:asciiTheme="minorEastAsia" w:hAnsiTheme="minorEastAsia" w:eastAsiaTheme="minorEastAsia" w:cstheme="minorEastAsia"/>
                <w:color w:val="auto"/>
                <w:sz w:val="21"/>
                <w:szCs w:val="21"/>
              </w:rPr>
              <w:t>所有费用</w:t>
            </w:r>
            <w:r>
              <w:rPr>
                <w:rFonts w:hint="eastAsia" w:asciiTheme="minorEastAsia" w:hAnsiTheme="minorEastAsia" w:eastAsiaTheme="minorEastAsia" w:cstheme="minorEastAsia"/>
                <w:color w:val="auto"/>
                <w:sz w:val="21"/>
                <w:szCs w:val="21"/>
                <w:lang w:val="zh-CN"/>
              </w:rPr>
              <w:t>及</w:t>
            </w:r>
            <w:r>
              <w:rPr>
                <w:rFonts w:hint="eastAsia" w:asciiTheme="minorEastAsia" w:hAnsiTheme="minorEastAsia" w:eastAsiaTheme="minorEastAsia" w:cstheme="minorEastAsia"/>
                <w:color w:val="auto"/>
                <w:sz w:val="21"/>
                <w:szCs w:val="21"/>
                <w:lang w:val="en-US" w:eastAsia="zh-CN"/>
              </w:rPr>
              <w:t>后期</w:t>
            </w:r>
            <w:r>
              <w:rPr>
                <w:rFonts w:hint="eastAsia" w:asciiTheme="minorEastAsia" w:hAnsiTheme="minorEastAsia" w:eastAsiaTheme="minorEastAsia" w:cstheme="minorEastAsia"/>
                <w:color w:val="auto"/>
                <w:sz w:val="21"/>
                <w:szCs w:val="21"/>
                <w:lang w:val="zh-CN"/>
              </w:rPr>
              <w:t>质保期间等一切服务费用及其他售后服务等全部相关工作</w:t>
            </w:r>
            <w:r>
              <w:rPr>
                <w:rFonts w:hint="eastAsia" w:asciiTheme="minorEastAsia" w:hAnsiTheme="minorEastAsia" w:eastAsiaTheme="minorEastAsia" w:cstheme="minorEastAsia"/>
                <w:color w:val="auto"/>
                <w:sz w:val="21"/>
                <w:szCs w:val="21"/>
                <w:lang w:val="en-US" w:eastAsia="zh-CN"/>
              </w:rPr>
              <w:t>的全费用</w:t>
            </w:r>
            <w:r>
              <w:rPr>
                <w:rFonts w:hint="eastAsia" w:asciiTheme="minorEastAsia" w:hAnsiTheme="minorEastAsia" w:eastAsiaTheme="minorEastAsia" w:cstheme="minorEastAsia"/>
                <w:color w:val="auto"/>
                <w:sz w:val="21"/>
                <w:szCs w:val="21"/>
                <w:lang w:val="zh-CN"/>
              </w:rPr>
              <w:t>。合同签订后采购人未提出增加工作内容的情况下，合同价不得调整。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2</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2"/>
                <w:sz w:val="21"/>
                <w:szCs w:val="21"/>
                <w:lang w:val="en-US" w:eastAsia="zh-CN" w:bidi="ar-SA"/>
              </w:rPr>
              <w:t>核心产品</w:t>
            </w:r>
          </w:p>
        </w:tc>
        <w:tc>
          <w:tcPr>
            <w:tcW w:w="6130" w:type="dxa"/>
            <w:vAlign w:val="center"/>
          </w:tcPr>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本项目核心产品：</w:t>
            </w:r>
            <w:r>
              <w:rPr>
                <w:rFonts w:hint="eastAsia" w:asciiTheme="minorEastAsia" w:hAnsiTheme="minorEastAsia" w:eastAsiaTheme="minorEastAsia" w:cstheme="minorEastAsia"/>
                <w:color w:val="auto"/>
                <w:u w:val="single"/>
              </w:rPr>
              <w:t>/</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1.提供相同品牌产品且通过资格审查、符合性审查的不同供应商参</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加同一合同项下投标的，按一家供应商计算，评审后得分最高的同</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品牌供应商获得成交供应商推荐资格；评审得分相同的，采取随机</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抽取方式确定，其他同品牌供应商不作为中标候选人。</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2.若核心产品不止 1 个，各供应商所投任一核心产品的品牌相同，</w:t>
            </w:r>
          </w:p>
          <w:p>
            <w:pPr>
              <w:numPr>
                <w:ilvl w:val="0"/>
                <w:numId w:val="0"/>
              </w:numPr>
              <w:autoSpaceDE w:val="0"/>
              <w:autoSpaceDN w:val="0"/>
              <w:adjustRightInd w:val="0"/>
              <w:snapToGrid w:val="0"/>
              <w:spacing w:before="31" w:beforeLines="10" w:after="31" w:afterLines="10"/>
              <w:ind w:left="0" w:leftChars="0" w:right="21" w:rightChars="10" w:firstLine="0" w:firstLineChars="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rPr>
              <w:t>则按一家供应商计算。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□组织，踏勘时间：                            </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踏勘集中地点：</w:t>
            </w:r>
          </w:p>
          <w:p>
            <w:pPr>
              <w:autoSpaceDE w:val="0"/>
              <w:autoSpaceDN w:val="0"/>
              <w:adjustRightInd w:val="0"/>
              <w:snapToGrid w:val="0"/>
              <w:spacing w:before="31" w:beforeLines="10" w:after="31" w:afterLines="10" w:line="240" w:lineRule="auto"/>
              <w:ind w:right="21" w:rightChars="10"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r>
              <w:rPr>
                <w:rFonts w:hint="eastAsia" w:asciiTheme="minorEastAsia" w:hAnsiTheme="minorEastAsia" w:eastAsiaTheme="minorEastAsia" w:cstheme="minorEastAsia"/>
                <w:color w:val="auto"/>
                <w:sz w:val="21"/>
                <w:szCs w:val="21"/>
              </w:rPr>
              <w:t xml:space="preserve">   </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 xml:space="preserve">和相关的周边环境情况，供应商在编制响应文件时参考，采购人和采购代理机构不对供应商据此作出的判断和决策负责。        </w:t>
            </w:r>
          </w:p>
        </w:tc>
      </w:tr>
    </w:tbl>
    <w:p>
      <w:pPr>
        <w:spacing w:line="360" w:lineRule="auto"/>
        <w:outlineLvl w:val="1"/>
        <w:rPr>
          <w:rFonts w:hint="eastAsia" w:asciiTheme="minorEastAsia" w:hAnsiTheme="minorEastAsia" w:eastAsiaTheme="minorEastAsia" w:cstheme="minorEastAsia"/>
          <w:b/>
          <w:color w:val="auto"/>
          <w:szCs w:val="21"/>
        </w:rPr>
      </w:pPr>
      <w:bookmarkStart w:id="40" w:name="_Toc24701"/>
      <w:r>
        <w:rPr>
          <w:rFonts w:hint="eastAsia" w:asciiTheme="minorEastAsia" w:hAnsiTheme="minorEastAsia" w:eastAsiaTheme="minorEastAsia" w:cstheme="minorEastAsia"/>
          <w:b/>
          <w:color w:val="auto"/>
          <w:szCs w:val="21"/>
        </w:rPr>
        <w:t>供应商须知</w:t>
      </w:r>
      <w:bookmarkEnd w:id="40"/>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41" w:name="_Toc25588"/>
      <w:r>
        <w:rPr>
          <w:rFonts w:hint="eastAsia" w:asciiTheme="minorEastAsia" w:hAnsiTheme="minorEastAsia" w:eastAsiaTheme="minorEastAsia" w:cstheme="minorEastAsia"/>
          <w:b/>
          <w:color w:val="auto"/>
          <w:szCs w:val="21"/>
        </w:rPr>
        <w:t>总则</w:t>
      </w:r>
      <w:bookmarkEnd w:id="41"/>
    </w:p>
    <w:p>
      <w:pPr>
        <w:numPr>
          <w:ilvl w:val="0"/>
          <w:numId w:val="10"/>
        </w:numPr>
        <w:spacing w:line="360" w:lineRule="auto"/>
        <w:ind w:hanging="540"/>
        <w:outlineLvl w:val="1"/>
        <w:rPr>
          <w:rFonts w:hint="eastAsia" w:asciiTheme="minorEastAsia" w:hAnsiTheme="minorEastAsia" w:eastAsiaTheme="minorEastAsia" w:cstheme="minorEastAsia"/>
          <w:b/>
          <w:color w:val="auto"/>
          <w:szCs w:val="21"/>
        </w:rPr>
      </w:pPr>
      <w:bookmarkStart w:id="42" w:name="_Toc27243"/>
      <w:bookmarkStart w:id="43" w:name="_Toc12061"/>
      <w:r>
        <w:rPr>
          <w:rFonts w:hint="eastAsia" w:asciiTheme="minorEastAsia" w:hAnsiTheme="minorEastAsia" w:eastAsiaTheme="minorEastAsia" w:cstheme="minorEastAsia"/>
          <w:b/>
          <w:color w:val="auto"/>
          <w:szCs w:val="21"/>
        </w:rPr>
        <w:t>适用法律及范围</w:t>
      </w:r>
      <w:bookmarkEnd w:id="42"/>
      <w:bookmarkEnd w:id="43"/>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本竞争性磋商采购文件仅适用于本次竞争性磋商中所述的项目的采购。</w:t>
      </w:r>
    </w:p>
    <w:p>
      <w:pPr>
        <w:numPr>
          <w:ilvl w:val="0"/>
          <w:numId w:val="10"/>
        </w:numPr>
        <w:spacing w:line="360" w:lineRule="auto"/>
        <w:ind w:hanging="540"/>
        <w:outlineLvl w:val="1"/>
        <w:rPr>
          <w:rFonts w:hint="eastAsia" w:asciiTheme="minorEastAsia" w:hAnsiTheme="minorEastAsia" w:eastAsiaTheme="minorEastAsia" w:cstheme="minorEastAsia"/>
          <w:b/>
          <w:color w:val="auto"/>
          <w:szCs w:val="21"/>
        </w:rPr>
      </w:pPr>
      <w:bookmarkStart w:id="44" w:name="_Toc30547"/>
      <w:bookmarkStart w:id="45" w:name="_Toc18019"/>
      <w:r>
        <w:rPr>
          <w:rFonts w:hint="eastAsia" w:asciiTheme="minorEastAsia" w:hAnsiTheme="minorEastAsia" w:eastAsiaTheme="minorEastAsia" w:cstheme="minorEastAsia"/>
          <w:b/>
          <w:color w:val="auto"/>
          <w:szCs w:val="21"/>
        </w:rPr>
        <w:t>定义</w:t>
      </w:r>
      <w:bookmarkEnd w:id="44"/>
      <w:bookmarkEnd w:id="45"/>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“采购人”：本次磋商的采购人见《供应商须知前附表》。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“监管部门”：本次磋商的监管部门见《供应商须知前附表》。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“采购代理机构”：本次磋商的采购代理机构见《供应商须知前附表》。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“供应商”是指获取本竞争性磋商采购文件的法人、其他组织或者自然人。</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“磋商供应商”是指</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符合</w:t>
      </w:r>
      <w:r>
        <w:rPr>
          <w:rFonts w:hint="eastAsia" w:asciiTheme="minorEastAsia" w:hAnsiTheme="minorEastAsia" w:eastAsiaTheme="minorEastAsia" w:cstheme="minorEastAsia"/>
          <w:color w:val="auto"/>
          <w:szCs w:val="21"/>
        </w:rPr>
        <w:t>具备《中华人民共和国政府采购法》第二十二条规定的条件；</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符合《供应商须知前附表》的相应条件；</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通过竞争性磋商采购评定办法中初步审核的供应商。</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“成交供应商”</w:t>
      </w:r>
      <w:r>
        <w:rPr>
          <w:rFonts w:hint="eastAsia" w:asciiTheme="minorEastAsia" w:hAnsiTheme="minorEastAsia" w:eastAsiaTheme="minorEastAsia" w:cstheme="minorEastAsia"/>
          <w:snapToGrid w:val="0"/>
          <w:color w:val="auto"/>
          <w:kern w:val="0"/>
          <w:szCs w:val="21"/>
          <w:lang w:val="zh-CN"/>
        </w:rPr>
        <w:t xml:space="preserve"> 是指经</w:t>
      </w:r>
      <w:r>
        <w:rPr>
          <w:rFonts w:hint="eastAsia" w:asciiTheme="minorEastAsia" w:hAnsiTheme="minorEastAsia" w:eastAsiaTheme="minorEastAsia" w:cstheme="minorEastAsia"/>
          <w:snapToGrid w:val="0"/>
          <w:color w:val="auto"/>
          <w:kern w:val="0"/>
          <w:szCs w:val="21"/>
          <w:lang w:val="zh-CN"/>
        </w:rPr>
        <w:t>磋商小组评</w:t>
      </w:r>
      <w:r>
        <w:rPr>
          <w:rFonts w:hint="eastAsia" w:asciiTheme="minorEastAsia" w:hAnsiTheme="minorEastAsia" w:eastAsiaTheme="minorEastAsia" w:cstheme="minorEastAsia"/>
          <w:snapToGrid w:val="0"/>
          <w:color w:val="auto"/>
          <w:kern w:val="0"/>
          <w:szCs w:val="21"/>
          <w:lang w:val="zh-CN"/>
        </w:rPr>
        <w:t>审推荐，采购人授予合同的供应商。</w:t>
      </w:r>
    </w:p>
    <w:p>
      <w:pPr>
        <w:numPr>
          <w:ilvl w:val="0"/>
          <w:numId w:val="10"/>
        </w:numPr>
        <w:spacing w:line="360" w:lineRule="auto"/>
        <w:ind w:hanging="540"/>
        <w:outlineLvl w:val="1"/>
        <w:rPr>
          <w:rFonts w:hint="eastAsia" w:asciiTheme="minorEastAsia" w:hAnsiTheme="minorEastAsia" w:eastAsiaTheme="minorEastAsia" w:cstheme="minorEastAsia"/>
          <w:b/>
          <w:color w:val="auto"/>
          <w:szCs w:val="21"/>
        </w:rPr>
      </w:pPr>
      <w:bookmarkStart w:id="46" w:name="_Toc30503"/>
      <w:bookmarkStart w:id="47" w:name="_Toc27133"/>
      <w:r>
        <w:rPr>
          <w:rFonts w:hint="eastAsia" w:asciiTheme="minorEastAsia" w:hAnsiTheme="minorEastAsia" w:eastAsiaTheme="minorEastAsia" w:cstheme="minorEastAsia"/>
          <w:b/>
          <w:snapToGrid w:val="0"/>
          <w:color w:val="auto"/>
          <w:kern w:val="0"/>
          <w:szCs w:val="21"/>
          <w:lang w:val="zh-CN"/>
        </w:rPr>
        <w:t>工程、货物及服务</w:t>
      </w:r>
      <w:bookmarkEnd w:id="46"/>
      <w:bookmarkEnd w:id="47"/>
    </w:p>
    <w:p>
      <w:pPr>
        <w:numPr>
          <w:ilvl w:val="1"/>
          <w:numId w:val="13"/>
        </w:numPr>
        <w:tabs>
          <w:tab w:val="left" w:pos="525"/>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“工程”是指建设工程，包括建筑物和构筑物的新建、改建、扩建及其相关的装修、拆除、修缮等。</w:t>
      </w:r>
    </w:p>
    <w:p>
      <w:pPr>
        <w:numPr>
          <w:ilvl w:val="1"/>
          <w:numId w:val="13"/>
        </w:numPr>
        <w:tabs>
          <w:tab w:val="left" w:pos="525"/>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“货物”是指各种形态和种类的物品，包括原材料、燃料、设备、产品等。</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0"/>
        </w:numPr>
        <w:spacing w:line="360" w:lineRule="auto"/>
        <w:ind w:hanging="540"/>
        <w:outlineLvl w:val="1"/>
        <w:rPr>
          <w:rFonts w:hint="eastAsia" w:asciiTheme="minorEastAsia" w:hAnsiTheme="minorEastAsia" w:eastAsiaTheme="minorEastAsia" w:cstheme="minorEastAsia"/>
          <w:b/>
          <w:color w:val="auto"/>
          <w:szCs w:val="21"/>
        </w:rPr>
      </w:pPr>
      <w:bookmarkStart w:id="48" w:name="_Toc9974"/>
      <w:bookmarkStart w:id="49" w:name="_Toc2009"/>
      <w:r>
        <w:rPr>
          <w:rFonts w:hint="eastAsia" w:asciiTheme="minorEastAsia" w:hAnsiTheme="minorEastAsia" w:eastAsiaTheme="minorEastAsia" w:cstheme="minorEastAsia"/>
          <w:b/>
          <w:color w:val="auto"/>
          <w:szCs w:val="21"/>
        </w:rPr>
        <w:t>费用</w:t>
      </w:r>
      <w:bookmarkEnd w:id="48"/>
      <w:bookmarkEnd w:id="49"/>
      <w:r>
        <w:rPr>
          <w:rFonts w:hint="eastAsia" w:asciiTheme="minorEastAsia" w:hAnsiTheme="minorEastAsia" w:eastAsiaTheme="minorEastAsia" w:cstheme="minorEastAsia"/>
          <w:b/>
          <w:color w:val="auto"/>
          <w:szCs w:val="21"/>
        </w:rPr>
        <w:t xml:space="preserve">  </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供应商应承担所有与准备和参加磋商有关的费用，不论磋商的结果如何，采购人和采购代理机构均无义务和责任承担这些费用。</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招标代理服务费：成交供应商须在收到成交通知书时向采购代理机构支付招标代理服务费。服务费支付标准和方法详见《供应商须知前附表》。</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0.45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注：招标代理服务收费按差额定率累进法计算。例如：某服务招标代理业务中标金额为6000万元，计算招标代理服务收费额如下：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 xml:space="preserve"> 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100---500：400×0.800％=32000.000元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500---1000：500×0.450％=22500.000元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1000---5000：4000×0.250％=100000.000元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5000---6000：1000×0.100％=10000.000元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合计收费=179500.000元</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50" w:name="_Toc1398"/>
      <w:r>
        <w:rPr>
          <w:rFonts w:hint="eastAsia" w:asciiTheme="minorEastAsia" w:hAnsiTheme="minorEastAsia" w:eastAsiaTheme="minorEastAsia" w:cstheme="minorEastAsia"/>
          <w:b/>
          <w:color w:val="auto"/>
          <w:szCs w:val="21"/>
        </w:rPr>
        <w:t>竞争性磋商采购文件</w:t>
      </w:r>
      <w:bookmarkEnd w:id="50"/>
    </w:p>
    <w:p>
      <w:pPr>
        <w:numPr>
          <w:ilvl w:val="0"/>
          <w:numId w:val="10"/>
        </w:numPr>
        <w:spacing w:line="360" w:lineRule="auto"/>
        <w:ind w:hanging="540"/>
        <w:outlineLvl w:val="1"/>
        <w:rPr>
          <w:rFonts w:hint="eastAsia" w:asciiTheme="minorEastAsia" w:hAnsiTheme="minorEastAsia" w:eastAsiaTheme="minorEastAsia" w:cstheme="minorEastAsia"/>
          <w:b/>
          <w:color w:val="auto"/>
          <w:szCs w:val="21"/>
        </w:rPr>
      </w:pPr>
      <w:bookmarkStart w:id="51" w:name="_Toc4547"/>
      <w:bookmarkStart w:id="52" w:name="_Toc29567"/>
      <w:r>
        <w:rPr>
          <w:rFonts w:hint="eastAsia" w:asciiTheme="minorEastAsia" w:hAnsiTheme="minorEastAsia" w:eastAsiaTheme="minorEastAsia" w:cstheme="minorEastAsia"/>
          <w:b/>
          <w:color w:val="auto"/>
          <w:szCs w:val="21"/>
        </w:rPr>
        <w:t>竞争性磋商采购文件的构成</w:t>
      </w:r>
      <w:bookmarkEnd w:id="51"/>
      <w:bookmarkEnd w:id="52"/>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本竞争性磋商采购文件包括：</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磋商公告（代磋商邀请函）</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供应商须知</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竞争性磋商采购评定办法</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合同书格式</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竞争性磋商响应文件格式</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采购过程中由采购代理机构发出的澄清和修正文件</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磋商小组</w:t>
      </w:r>
      <w:r>
        <w:rPr>
          <w:rFonts w:hint="eastAsia" w:asciiTheme="minorEastAsia" w:hAnsiTheme="minorEastAsia" w:eastAsiaTheme="minorEastAsia" w:cstheme="minorEastAsia"/>
          <w:color w:val="auto"/>
          <w:szCs w:val="21"/>
        </w:rPr>
        <w:t>在磋商过程中发出的对本磋商文件的实质性变动</w:t>
      </w:r>
    </w:p>
    <w:p>
      <w:pPr>
        <w:numPr>
          <w:ilvl w:val="0"/>
          <w:numId w:val="10"/>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3" w:name="_Toc29700"/>
      <w:bookmarkStart w:id="54" w:name="_Toc28534"/>
      <w:r>
        <w:rPr>
          <w:rFonts w:hint="eastAsia" w:asciiTheme="minorEastAsia" w:hAnsiTheme="minorEastAsia" w:eastAsiaTheme="minorEastAsia" w:cstheme="minorEastAsia"/>
          <w:b/>
          <w:snapToGrid w:val="0"/>
          <w:color w:val="auto"/>
          <w:kern w:val="0"/>
          <w:szCs w:val="21"/>
          <w:lang w:val="zh-CN"/>
        </w:rPr>
        <w:t>竞争性磋商采购文件的澄清</w:t>
      </w:r>
      <w:bookmarkEnd w:id="53"/>
      <w:bookmarkEnd w:id="54"/>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供应商获取竞争性磋商采购文件后，应认真检查，如发现页数不全、附件缺失、印刷模糊等，应通知采购代理机构补全或更换，否则风险自负。</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供应商在规定的时间内未对竞争性磋商采购文件澄清或提出疑问的，采购代理机构将视其为同意。</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澄清的内容是本竞争性磋商采购文件的组成部分，当竞争性磋商采购文件</w:t>
      </w:r>
      <w:r>
        <w:rPr>
          <w:rFonts w:hint="eastAsia" w:asciiTheme="minorEastAsia" w:hAnsiTheme="minorEastAsia" w:eastAsiaTheme="minorEastAsia" w:cstheme="minorEastAsia"/>
          <w:color w:val="auto"/>
          <w:szCs w:val="21"/>
        </w:rPr>
        <w:t>、澄清文件对同一内容的表述不一致时，以最后发出的书面文件为准。</w:t>
      </w:r>
    </w:p>
    <w:p>
      <w:pPr>
        <w:numPr>
          <w:ilvl w:val="0"/>
          <w:numId w:val="10"/>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5" w:name="_Toc31761"/>
      <w:bookmarkStart w:id="56" w:name="_Toc31049"/>
      <w:r>
        <w:rPr>
          <w:rFonts w:hint="eastAsia" w:asciiTheme="minorEastAsia" w:hAnsiTheme="minorEastAsia" w:eastAsiaTheme="minorEastAsia" w:cstheme="minorEastAsia"/>
          <w:b/>
          <w:snapToGrid w:val="0"/>
          <w:color w:val="auto"/>
          <w:kern w:val="0"/>
          <w:szCs w:val="21"/>
          <w:lang w:val="zh-CN"/>
        </w:rPr>
        <w:t>竞争性磋商采购文件的修改</w:t>
      </w:r>
      <w:bookmarkEnd w:id="55"/>
      <w:bookmarkEnd w:id="56"/>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当磋商文件、修改文件对同一内容的表述不一致时，以最后发出的书面文件为准。</w:t>
      </w:r>
    </w:p>
    <w:p>
      <w:pPr>
        <w:numPr>
          <w:ilvl w:val="1"/>
          <w:numId w:val="17"/>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个工作日前发出，不足</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个工作日的，采购人、采购代理机构将顺延提交首次响应文件截止之日。</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57" w:name="_Toc13021"/>
      <w:r>
        <w:rPr>
          <w:rFonts w:hint="eastAsia" w:asciiTheme="minorEastAsia" w:hAnsiTheme="minorEastAsia" w:eastAsiaTheme="minorEastAsia" w:cstheme="minorEastAsia"/>
          <w:b/>
          <w:color w:val="auto"/>
          <w:szCs w:val="21"/>
        </w:rPr>
        <w:t>竞争性磋商响应文件</w:t>
      </w:r>
      <w:bookmarkEnd w:id="57"/>
    </w:p>
    <w:p>
      <w:pPr>
        <w:numPr>
          <w:ilvl w:val="0"/>
          <w:numId w:val="10"/>
        </w:numPr>
        <w:spacing w:line="360" w:lineRule="auto"/>
        <w:ind w:hanging="540"/>
        <w:outlineLvl w:val="1"/>
        <w:rPr>
          <w:rFonts w:hint="eastAsia" w:asciiTheme="minorEastAsia" w:hAnsiTheme="minorEastAsia" w:eastAsiaTheme="minorEastAsia" w:cstheme="minorEastAsia"/>
          <w:snapToGrid w:val="0"/>
          <w:color w:val="auto"/>
          <w:kern w:val="0"/>
          <w:szCs w:val="21"/>
          <w:lang w:val="zh-CN"/>
        </w:rPr>
      </w:pPr>
      <w:bookmarkStart w:id="58" w:name="_Toc20584"/>
      <w:bookmarkStart w:id="59" w:name="_Toc30987"/>
      <w:r>
        <w:rPr>
          <w:rFonts w:hint="eastAsia" w:asciiTheme="minorEastAsia" w:hAnsiTheme="minorEastAsia" w:eastAsiaTheme="minorEastAsia" w:cstheme="minorEastAsia"/>
          <w:b/>
          <w:snapToGrid w:val="0"/>
          <w:color w:val="auto"/>
          <w:kern w:val="0"/>
          <w:szCs w:val="21"/>
          <w:lang w:val="zh-CN"/>
        </w:rPr>
        <w:t>语言和计量单位</w:t>
      </w:r>
      <w:bookmarkEnd w:id="58"/>
      <w:bookmarkEnd w:id="59"/>
    </w:p>
    <w:p>
      <w:pPr>
        <w:numPr>
          <w:ilvl w:val="1"/>
          <w:numId w:val="18"/>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8"/>
        </w:numPr>
        <w:tabs>
          <w:tab w:val="left" w:pos="540"/>
          <w:tab w:val="clear" w:pos="360"/>
        </w:tabs>
        <w:spacing w:line="360" w:lineRule="auto"/>
        <w:ind w:left="540" w:hanging="540"/>
        <w:rPr>
          <w:rFonts w:hint="eastAsia" w:asciiTheme="minorEastAsia" w:hAnsiTheme="minorEastAsia" w:eastAsiaTheme="minorEastAsia" w:cstheme="minorEastAsia"/>
          <w:b/>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除非竞争性磋商采购文件中另有规定，计量单位均采用中华人民共和国法定的计量单位。</w:t>
      </w:r>
    </w:p>
    <w:p>
      <w:pPr>
        <w:numPr>
          <w:ilvl w:val="0"/>
          <w:numId w:val="10"/>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0" w:name="_Toc27295"/>
      <w:bookmarkStart w:id="61" w:name="_Toc32272"/>
      <w:r>
        <w:rPr>
          <w:rFonts w:hint="eastAsia" w:asciiTheme="minorEastAsia" w:hAnsiTheme="minorEastAsia" w:eastAsiaTheme="minorEastAsia" w:cstheme="minorEastAsia"/>
          <w:b/>
          <w:snapToGrid w:val="0"/>
          <w:color w:val="auto"/>
          <w:kern w:val="0"/>
          <w:szCs w:val="21"/>
          <w:lang w:val="zh-CN"/>
        </w:rPr>
        <w:t>竞争性磋商响应文件的构成</w:t>
      </w:r>
      <w:bookmarkEnd w:id="60"/>
      <w:bookmarkEnd w:id="61"/>
    </w:p>
    <w:p>
      <w:pPr>
        <w:numPr>
          <w:ilvl w:val="1"/>
          <w:numId w:val="19"/>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供应商编制的竞争性磋商响应</w:t>
      </w:r>
      <w:r>
        <w:rPr>
          <w:rFonts w:hint="eastAsia" w:asciiTheme="minorEastAsia" w:hAnsiTheme="minorEastAsia" w:eastAsiaTheme="minorEastAsia" w:cstheme="minorEastAsia"/>
          <w:snapToGrid w:val="0"/>
          <w:color w:val="auto"/>
          <w:kern w:val="0"/>
          <w:szCs w:val="21"/>
          <w:lang w:val="en-US" w:eastAsia="zh-CN"/>
        </w:rPr>
        <w:t>文</w:t>
      </w:r>
      <w:r>
        <w:rPr>
          <w:rFonts w:hint="eastAsia" w:asciiTheme="minorEastAsia" w:hAnsiTheme="minorEastAsia" w:eastAsiaTheme="minorEastAsia" w:cstheme="minorEastAsia"/>
          <w:snapToGrid w:val="0"/>
          <w:color w:val="auto"/>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bCs/>
          <w:color w:val="auto"/>
          <w:szCs w:val="21"/>
        </w:rPr>
        <w:t>注：响应文件目录及内容每页须顺序编写页码。</w:t>
      </w:r>
    </w:p>
    <w:p>
      <w:pPr>
        <w:numPr>
          <w:ilvl w:val="0"/>
          <w:numId w:val="10"/>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2" w:name="_Toc3688"/>
      <w:bookmarkStart w:id="63" w:name="_Toc25217"/>
      <w:r>
        <w:rPr>
          <w:rFonts w:hint="eastAsia" w:asciiTheme="minorEastAsia" w:hAnsiTheme="minorEastAsia" w:eastAsiaTheme="minorEastAsia" w:cstheme="minorEastAsia"/>
          <w:b/>
          <w:snapToGrid w:val="0"/>
          <w:color w:val="auto"/>
          <w:kern w:val="0"/>
          <w:szCs w:val="21"/>
          <w:lang w:val="zh-CN"/>
        </w:rPr>
        <w:t>竞争性磋商响应文件的编制</w:t>
      </w:r>
      <w:bookmarkEnd w:id="62"/>
      <w:bookmarkEnd w:id="63"/>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供应商在编制响应文件时应注意本次采购对多包采购的规定，多包采购的规定见《供应商须知前附表》。</w:t>
      </w:r>
    </w:p>
    <w:p>
      <w:pPr>
        <w:numPr>
          <w:ilvl w:val="0"/>
          <w:numId w:val="10"/>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4" w:name="_Toc10993"/>
      <w:bookmarkStart w:id="65" w:name="_Toc24544"/>
      <w:r>
        <w:rPr>
          <w:rFonts w:hint="eastAsia" w:asciiTheme="minorEastAsia" w:hAnsiTheme="minorEastAsia" w:eastAsiaTheme="minorEastAsia" w:cstheme="minorEastAsia"/>
          <w:b/>
          <w:snapToGrid w:val="0"/>
          <w:color w:val="auto"/>
          <w:kern w:val="0"/>
          <w:szCs w:val="21"/>
          <w:lang w:val="zh-CN"/>
        </w:rPr>
        <w:t>磋商报价</w:t>
      </w:r>
      <w:bookmarkEnd w:id="64"/>
      <w:bookmarkEnd w:id="65"/>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磋商报价包括磋商供应商在首次提交的响应文件中的报价、磋商过程中的报价和最后报价。磋商供应商的报价均应以人民币报价。</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供应商应根据本磋商文件的规定和要求、市场价格水平及其走势、</w:t>
      </w:r>
      <w:r>
        <w:rPr>
          <w:rFonts w:hint="eastAsia" w:asciiTheme="minorEastAsia" w:hAnsiTheme="minorEastAsia" w:eastAsiaTheme="minorEastAsia" w:cstheme="minorEastAsia"/>
          <w:snapToGrid w:val="0"/>
          <w:color w:val="auto"/>
          <w:kern w:val="0"/>
          <w:szCs w:val="21"/>
          <w:lang w:val="zh-CN"/>
        </w:rPr>
        <w:t>磋商</w:t>
      </w:r>
      <w:r>
        <w:rPr>
          <w:rFonts w:hint="eastAsia" w:asciiTheme="minorEastAsia" w:hAnsiTheme="minorEastAsia" w:eastAsiaTheme="minorEastAsia" w:cstheme="minorEastAsia"/>
          <w:color w:val="auto"/>
          <w:szCs w:val="21"/>
        </w:rPr>
        <w:t>供应商的管理水平、</w:t>
      </w:r>
      <w:r>
        <w:rPr>
          <w:rFonts w:hint="eastAsia" w:asciiTheme="minorEastAsia" w:hAnsiTheme="minorEastAsia" w:eastAsiaTheme="minorEastAsia" w:cstheme="minorEastAsia"/>
          <w:snapToGrid w:val="0"/>
          <w:color w:val="auto"/>
          <w:kern w:val="0"/>
          <w:szCs w:val="21"/>
          <w:lang w:val="zh-CN"/>
        </w:rPr>
        <w:t>磋商</w:t>
      </w:r>
      <w:r>
        <w:rPr>
          <w:rFonts w:hint="eastAsia" w:asciiTheme="minorEastAsia" w:hAnsiTheme="minorEastAsia" w:eastAsiaTheme="minorEastAsia" w:cstheme="minorEastAsia"/>
          <w:color w:val="auto"/>
          <w:szCs w:val="21"/>
        </w:rPr>
        <w:t>供应商的</w:t>
      </w:r>
      <w:r>
        <w:rPr>
          <w:rFonts w:hint="eastAsia" w:asciiTheme="minorEastAsia" w:hAnsiTheme="minorEastAsia" w:eastAsiaTheme="minorEastAsia" w:cstheme="minorEastAsia"/>
          <w:snapToGrid w:val="0"/>
          <w:color w:val="auto"/>
          <w:kern w:val="0"/>
          <w:szCs w:val="21"/>
          <w:lang w:val="zh-CN"/>
        </w:rPr>
        <w:t>方案</w:t>
      </w:r>
      <w:r>
        <w:rPr>
          <w:rFonts w:hint="eastAsia" w:asciiTheme="minorEastAsia" w:hAnsiTheme="minorEastAsia" w:eastAsiaTheme="minorEastAsia" w:cstheme="minorEastAsia"/>
          <w:color w:val="auto"/>
          <w:szCs w:val="21"/>
        </w:rPr>
        <w:t>和由这些因素决定的磋商供应商之于本项目的成本水平等提出自己的报价。</w:t>
      </w:r>
      <w:r>
        <w:rPr>
          <w:rFonts w:hint="eastAsia" w:asciiTheme="minorEastAsia" w:hAnsiTheme="minorEastAsia" w:eastAsiaTheme="minorEastAsia" w:cstheme="minorEastAsia"/>
          <w:snapToGrid w:val="0"/>
          <w:color w:val="auto"/>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color w:val="auto"/>
          <w:szCs w:val="21"/>
        </w:rPr>
        <w:t>但磋商供应商不得以低于其成本的价格进行报价。</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供应商在响应文件中</w:t>
      </w:r>
      <w:r>
        <w:rPr>
          <w:rFonts w:hint="eastAsia" w:asciiTheme="minorEastAsia" w:hAnsiTheme="minorEastAsia" w:eastAsiaTheme="minorEastAsia" w:cstheme="minorEastAsia"/>
          <w:snapToGrid w:val="0"/>
          <w:color w:val="auto"/>
          <w:kern w:val="0"/>
          <w:szCs w:val="21"/>
          <w:lang w:val="zh-CN"/>
        </w:rPr>
        <w:t>注明免费的项目将视为包含在报价中。</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每一种采购内容只允许有一个报价，否则其响应文件将被视为无效文件。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成交供应商的报价在合同执行过程中是固定不变的，不得以任何理由予以变更。</w:t>
      </w:r>
    </w:p>
    <w:p>
      <w:pPr>
        <w:numPr>
          <w:ilvl w:val="0"/>
          <w:numId w:val="10"/>
        </w:numPr>
        <w:tabs>
          <w:tab w:val="left" w:pos="864"/>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6" w:name="_Toc24597"/>
      <w:bookmarkStart w:id="67" w:name="_Toc6176"/>
      <w:r>
        <w:rPr>
          <w:rFonts w:hint="eastAsia" w:asciiTheme="minorEastAsia" w:hAnsiTheme="minorEastAsia" w:eastAsiaTheme="minorEastAsia" w:cstheme="minorEastAsia"/>
          <w:b/>
          <w:snapToGrid w:val="0"/>
          <w:color w:val="auto"/>
          <w:kern w:val="0"/>
          <w:szCs w:val="21"/>
          <w:lang w:val="zh-CN"/>
        </w:rPr>
        <w:t>备选方案</w:t>
      </w:r>
      <w:bookmarkEnd w:id="66"/>
      <w:bookmarkEnd w:id="67"/>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是否允许备选方案见《供应商须知前附表》。不允许有备选方案的，若在响应文件中提交了备选方案，其响应文件将被视为无效文件。 </w:t>
      </w:r>
    </w:p>
    <w:p>
      <w:pPr>
        <w:numPr>
          <w:ilvl w:val="0"/>
          <w:numId w:val="10"/>
        </w:numPr>
        <w:tabs>
          <w:tab w:val="left" w:pos="864"/>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8" w:name="_Toc31006"/>
      <w:bookmarkStart w:id="69" w:name="_Toc3324"/>
      <w:r>
        <w:rPr>
          <w:rFonts w:hint="eastAsia" w:asciiTheme="minorEastAsia" w:hAnsiTheme="minorEastAsia" w:eastAsiaTheme="minorEastAsia" w:cstheme="minorEastAsia"/>
          <w:b/>
          <w:snapToGrid w:val="0"/>
          <w:color w:val="auto"/>
          <w:kern w:val="0"/>
          <w:szCs w:val="21"/>
          <w:lang w:val="zh-CN"/>
        </w:rPr>
        <w:t>联合体</w:t>
      </w:r>
      <w:bookmarkEnd w:id="68"/>
      <w:bookmarkEnd w:id="69"/>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本次采购是否允许联合体参加详见《供应商须知前附表》。 </w:t>
      </w:r>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本次采购允许联合体报价的，联合体各方不得再单独或者与其他供应商另外组成联合体参加本项目的报价。</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0" w:name="_Toc14996"/>
      <w:bookmarkStart w:id="71" w:name="_Toc2434"/>
      <w:r>
        <w:rPr>
          <w:rFonts w:hint="eastAsia" w:asciiTheme="minorEastAsia" w:hAnsiTheme="minorEastAsia" w:eastAsiaTheme="minorEastAsia" w:cstheme="minorEastAsia"/>
          <w:b/>
          <w:snapToGrid w:val="0"/>
          <w:color w:val="auto"/>
          <w:kern w:val="0"/>
          <w:szCs w:val="21"/>
          <w:lang w:val="zh-CN"/>
        </w:rPr>
        <w:t>供应商资格证明文件</w:t>
      </w:r>
      <w:bookmarkEnd w:id="70"/>
      <w:bookmarkEnd w:id="71"/>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供应商应在响应文件提交证明其有资格参加磋商的证明文件，证明文件应包括下列文件：</w:t>
      </w:r>
    </w:p>
    <w:p>
      <w:pPr>
        <w:numPr>
          <w:ilvl w:val="3"/>
          <w:numId w:val="25"/>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color w:val="auto"/>
          <w:kern w:val="0"/>
          <w:szCs w:val="21"/>
          <w:lang w:val="en-US" w:eastAsia="zh-CN"/>
        </w:rPr>
        <w:t>实质性要求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除本须知14.1要求的资格证明文件外，如国家法律法规对市场准入有要求的还应提交相关资格证明文件。</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color w:val="auto"/>
          <w:kern w:val="0"/>
          <w:szCs w:val="21"/>
          <w:lang w:val="en-US" w:eastAsia="zh-CN"/>
        </w:rPr>
        <w:t>每页</w:t>
      </w:r>
      <w:r>
        <w:rPr>
          <w:rFonts w:hint="eastAsia" w:asciiTheme="minorEastAsia" w:hAnsiTheme="minorEastAsia" w:eastAsiaTheme="minorEastAsia" w:cstheme="minorEastAsia"/>
          <w:snapToGrid w:val="0"/>
          <w:color w:val="auto"/>
          <w:kern w:val="0"/>
          <w:szCs w:val="21"/>
          <w:lang w:val="zh-CN"/>
        </w:rPr>
        <w:t>加盖单位印章，</w:t>
      </w:r>
      <w:r>
        <w:rPr>
          <w:rFonts w:hint="eastAsia" w:asciiTheme="minorEastAsia" w:hAnsiTheme="minorEastAsia" w:eastAsiaTheme="minorEastAsia" w:cstheme="minorEastAsia"/>
          <w:snapToGrid w:val="0"/>
          <w:color w:val="auto"/>
          <w:kern w:val="0"/>
          <w:szCs w:val="21"/>
          <w:lang w:val="en-US" w:eastAsia="zh-CN"/>
        </w:rPr>
        <w:t>否则做废标处理</w:t>
      </w:r>
      <w:r>
        <w:rPr>
          <w:rFonts w:hint="eastAsia" w:asciiTheme="minorEastAsia" w:hAnsiTheme="minorEastAsia" w:eastAsiaTheme="minorEastAsia" w:cstheme="minorEastAsia"/>
          <w:snapToGrid w:val="0"/>
          <w:color w:val="auto"/>
          <w:kern w:val="0"/>
          <w:szCs w:val="21"/>
          <w:lang w:val="zh-CN"/>
        </w:rPr>
        <w:t>。</w:t>
      </w:r>
    </w:p>
    <w:p>
      <w:pPr>
        <w:numPr>
          <w:ilvl w:val="1"/>
          <w:numId w:val="24"/>
        </w:numPr>
        <w:tabs>
          <w:tab w:val="left" w:pos="540"/>
          <w:tab w:val="clear" w:pos="465"/>
        </w:tabs>
        <w:autoSpaceDE w:val="0"/>
        <w:autoSpaceDN w:val="0"/>
        <w:adjustRightInd w:val="0"/>
        <w:spacing w:line="360" w:lineRule="auto"/>
        <w:ind w:left="540" w:hanging="540"/>
        <w:jc w:val="left"/>
        <w:rPr>
          <w:rFonts w:hint="eastAsia" w:eastAsiaTheme="minorEastAsia"/>
          <w:color w:val="auto"/>
          <w:lang w:val="en-US" w:eastAsia="zh-CN"/>
        </w:rPr>
      </w:pPr>
      <w:r>
        <w:rPr>
          <w:rFonts w:hint="eastAsia" w:asciiTheme="minorEastAsia" w:hAnsiTheme="minorEastAsia" w:eastAsiaTheme="minorEastAsia" w:cstheme="minorEastAsia"/>
          <w:snapToGrid w:val="0"/>
          <w:color w:val="auto"/>
          <w:kern w:val="0"/>
          <w:szCs w:val="21"/>
          <w:lang w:val="en-US" w:eastAsia="zh-CN"/>
        </w:rPr>
        <w:t>供应商不得存在的其他情形</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2" w:name="_Toc28335"/>
      <w:bookmarkStart w:id="73" w:name="_Toc9935"/>
      <w:r>
        <w:rPr>
          <w:rFonts w:hint="eastAsia" w:asciiTheme="minorEastAsia" w:hAnsiTheme="minorEastAsia" w:eastAsiaTheme="minorEastAsia" w:cstheme="minorEastAsia"/>
          <w:b/>
          <w:snapToGrid w:val="0"/>
          <w:color w:val="auto"/>
          <w:kern w:val="0"/>
          <w:szCs w:val="21"/>
          <w:lang w:val="zh-CN"/>
        </w:rPr>
        <w:t>证明报价内容、服务合格性和符合竞争性磋商采购文件规定的文件</w:t>
      </w:r>
      <w:bookmarkEnd w:id="72"/>
      <w:bookmarkEnd w:id="73"/>
    </w:p>
    <w:p>
      <w:pPr>
        <w:numPr>
          <w:ilvl w:val="1"/>
          <w:numId w:val="26"/>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4" w:name="_Toc20062"/>
      <w:bookmarkStart w:id="75" w:name="_Toc27068"/>
      <w:r>
        <w:rPr>
          <w:rFonts w:hint="eastAsia" w:asciiTheme="minorEastAsia" w:hAnsiTheme="minorEastAsia" w:eastAsiaTheme="minorEastAsia" w:cstheme="minorEastAsia"/>
          <w:b/>
          <w:snapToGrid w:val="0"/>
          <w:color w:val="auto"/>
          <w:kern w:val="0"/>
          <w:szCs w:val="21"/>
          <w:lang w:val="zh-CN"/>
        </w:rPr>
        <w:t>磋商保证金</w:t>
      </w:r>
      <w:bookmarkEnd w:id="74"/>
      <w:bookmarkEnd w:id="75"/>
    </w:p>
    <w:p>
      <w:pPr>
        <w:numPr>
          <w:ilvl w:val="1"/>
          <w:numId w:val="27"/>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color w:val="auto"/>
          <w:kern w:val="0"/>
          <w:szCs w:val="21"/>
          <w:lang w:val="zh-CN"/>
        </w:rPr>
        <w:t>交磋商保证金的，磋商保证金作为竞争性磋商响应文件的组成部分，</w:t>
      </w:r>
      <w:r>
        <w:rPr>
          <w:rFonts w:hint="eastAsia" w:asciiTheme="minorEastAsia" w:hAnsiTheme="minorEastAsia" w:eastAsiaTheme="minorEastAsia" w:cstheme="minorEastAsia"/>
          <w:color w:val="auto"/>
          <w:szCs w:val="21"/>
          <w:lang w:val="zh-CN"/>
        </w:rPr>
        <w:t>以到账为准。</w:t>
      </w:r>
      <w:r>
        <w:rPr>
          <w:rFonts w:hint="eastAsia" w:asciiTheme="minorEastAsia" w:hAnsiTheme="minorEastAsia" w:eastAsiaTheme="minorEastAsia" w:cstheme="minorEastAsia"/>
          <w:snapToGrid w:val="0"/>
          <w:color w:val="auto"/>
          <w:kern w:val="0"/>
          <w:szCs w:val="21"/>
          <w:lang w:val="zh-CN"/>
        </w:rPr>
        <w:t>凡未按规定递交磋商保证金的报价，其响应文件将被视为无效文件。</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磋商保证金有效时间：磋商保证金的有效期与本次磋商有效期一致。</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供应商为联合体的，应由联合体中牵头人缴纳保证金，其缴纳的保证金对联合体各方均具有约束力。</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有下列情形之一的，磋商保证金将不予退还:</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供应商在提交响应文件截止时间后撤回响应文件的；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供应商在响应文件中提供虚假材料的；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除因不可抗力或磋商文件认可的情形以外，成交供应商不与采购人签订合同的；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供应商与采购人、其他供应商或者采购代理机构恶意串通的；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本采购文件规定的其他情形。</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6" w:name="_Toc19198"/>
      <w:bookmarkStart w:id="77" w:name="_Toc5668"/>
      <w:r>
        <w:rPr>
          <w:rFonts w:hint="eastAsia" w:asciiTheme="minorEastAsia" w:hAnsiTheme="minorEastAsia" w:eastAsiaTheme="minorEastAsia" w:cstheme="minorEastAsia"/>
          <w:b/>
          <w:snapToGrid w:val="0"/>
          <w:color w:val="auto"/>
          <w:kern w:val="0"/>
          <w:szCs w:val="21"/>
          <w:lang w:val="zh-CN"/>
        </w:rPr>
        <w:t>磋商有效期</w:t>
      </w:r>
      <w:bookmarkEnd w:id="76"/>
      <w:bookmarkEnd w:id="77"/>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8" w:name="_Toc4864"/>
      <w:bookmarkStart w:id="79" w:name="_Toc8272"/>
      <w:r>
        <w:rPr>
          <w:rFonts w:hint="eastAsia" w:asciiTheme="minorEastAsia" w:hAnsiTheme="minorEastAsia" w:eastAsiaTheme="minorEastAsia" w:cstheme="minorEastAsia"/>
          <w:b/>
          <w:snapToGrid w:val="0"/>
          <w:color w:val="auto"/>
          <w:kern w:val="0"/>
          <w:szCs w:val="21"/>
          <w:lang w:val="zh-CN"/>
        </w:rPr>
        <w:t>竞争性磋商响应文件的装订、签署和数量</w:t>
      </w:r>
      <w:bookmarkEnd w:id="78"/>
      <w:bookmarkEnd w:id="79"/>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color w:val="auto"/>
          <w:szCs w:val="21"/>
        </w:rPr>
        <w:t>法定代表人身份证明书）</w:t>
      </w:r>
      <w:r>
        <w:rPr>
          <w:rFonts w:hint="eastAsia" w:asciiTheme="minorEastAsia" w:hAnsiTheme="minorEastAsia" w:eastAsiaTheme="minorEastAsia" w:cstheme="minorEastAsia"/>
          <w:snapToGrid w:val="0"/>
          <w:color w:val="auto"/>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color w:val="auto"/>
          <w:szCs w:val="21"/>
        </w:rPr>
        <w:t>法定代表人身份证明书）</w:t>
      </w:r>
      <w:r>
        <w:rPr>
          <w:rFonts w:hint="eastAsia" w:asciiTheme="minorEastAsia" w:hAnsiTheme="minorEastAsia" w:eastAsiaTheme="minorEastAsia" w:cstheme="minorEastAsia"/>
          <w:snapToGrid w:val="0"/>
          <w:color w:val="auto"/>
          <w:kern w:val="0"/>
          <w:szCs w:val="21"/>
          <w:lang w:val="zh-CN"/>
        </w:rPr>
        <w:t>、报价一览表、优惠声明（如有）与响应文件正本不符，以正本为准。电子文档与纸质文件不符，以纸质文件为准。</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竞争性磋商响应文件中的任何行间插字、涂改和增删，必须由法定代表人或授权代表在旁边签字才有效。</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响应文件应当采用不可拆卸的方法的装订，对未经装订的竞争性磋商响应文件可能发生的文件散落或缺损及由此产生的后果由磋商供应商承担。</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80" w:name="_Toc3719"/>
      <w:r>
        <w:rPr>
          <w:rFonts w:hint="eastAsia" w:asciiTheme="minorEastAsia" w:hAnsiTheme="minorEastAsia" w:eastAsiaTheme="minorEastAsia" w:cstheme="minorEastAsia"/>
          <w:b/>
          <w:color w:val="auto"/>
          <w:szCs w:val="21"/>
        </w:rPr>
        <w:t>竞争性磋商响应文件的递交</w:t>
      </w:r>
      <w:bookmarkEnd w:id="80"/>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1" w:name="_Toc27305"/>
      <w:bookmarkStart w:id="82" w:name="_Toc14783"/>
      <w:r>
        <w:rPr>
          <w:rFonts w:hint="eastAsia" w:asciiTheme="minorEastAsia" w:hAnsiTheme="minorEastAsia" w:eastAsiaTheme="minorEastAsia" w:cstheme="minorEastAsia"/>
          <w:b/>
          <w:color w:val="auto"/>
          <w:szCs w:val="21"/>
        </w:rPr>
        <w:t>竞争性磋商响应文件</w:t>
      </w:r>
      <w:r>
        <w:rPr>
          <w:rFonts w:hint="eastAsia" w:asciiTheme="minorEastAsia" w:hAnsiTheme="minorEastAsia" w:eastAsiaTheme="minorEastAsia" w:cstheme="minorEastAsia"/>
          <w:b/>
          <w:snapToGrid w:val="0"/>
          <w:color w:val="auto"/>
          <w:kern w:val="0"/>
          <w:szCs w:val="21"/>
          <w:lang w:val="zh-CN"/>
        </w:rPr>
        <w:t>的密封和标记</w:t>
      </w:r>
      <w:bookmarkEnd w:id="81"/>
      <w:bookmarkEnd w:id="82"/>
    </w:p>
    <w:p>
      <w:pPr>
        <w:numPr>
          <w:ilvl w:val="1"/>
          <w:numId w:val="3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响应文件的正本、所有副本和电子文档必须密封，</w:t>
      </w:r>
      <w:r>
        <w:rPr>
          <w:rFonts w:hint="eastAsia" w:asciiTheme="minorEastAsia" w:hAnsiTheme="minorEastAsia" w:eastAsiaTheme="minorEastAsia" w:cstheme="minorEastAsia"/>
          <w:snapToGrid w:val="0"/>
          <w:color w:val="auto"/>
          <w:kern w:val="0"/>
          <w:szCs w:val="21"/>
          <w:lang w:val="en-US" w:eastAsia="zh-CN"/>
        </w:rPr>
        <w:t>并在每一页以及骑缝处</w:t>
      </w:r>
      <w:r>
        <w:rPr>
          <w:rFonts w:hint="eastAsia" w:asciiTheme="minorEastAsia" w:hAnsiTheme="minorEastAsia" w:eastAsiaTheme="minorEastAsia" w:cstheme="minorEastAsia"/>
          <w:snapToGrid w:val="0"/>
          <w:color w:val="auto"/>
          <w:kern w:val="0"/>
          <w:szCs w:val="21"/>
          <w:lang w:val="zh-CN"/>
        </w:rPr>
        <w:t>加盖供应商公章</w:t>
      </w:r>
      <w:r>
        <w:rPr>
          <w:rFonts w:hint="eastAsia" w:asciiTheme="minorEastAsia" w:hAnsiTheme="minorEastAsia" w:eastAsiaTheme="minorEastAsia" w:cstheme="minorEastAsia"/>
          <w:snapToGrid w:val="0"/>
          <w:color w:val="auto"/>
          <w:kern w:val="0"/>
          <w:szCs w:val="21"/>
        </w:rPr>
        <w:t>后</w:t>
      </w:r>
      <w:r>
        <w:rPr>
          <w:rFonts w:hint="eastAsia" w:asciiTheme="minorEastAsia" w:hAnsiTheme="minorEastAsia" w:eastAsiaTheme="minorEastAsia" w:cstheme="minorEastAsia"/>
          <w:snapToGrid w:val="0"/>
          <w:color w:val="auto"/>
          <w:kern w:val="0"/>
          <w:szCs w:val="21"/>
          <w:lang w:val="zh-CN"/>
        </w:rPr>
        <w:t>递交，包装上应注明</w:t>
      </w:r>
      <w:r>
        <w:rPr>
          <w:rFonts w:hint="eastAsia" w:asciiTheme="minorEastAsia" w:hAnsiTheme="minorEastAsia" w:eastAsiaTheme="minorEastAsia" w:cstheme="minorEastAsia"/>
          <w:snapToGrid w:val="0"/>
          <w:color w:val="auto"/>
          <w:kern w:val="0"/>
          <w:szCs w:val="21"/>
          <w:lang w:val="en-US" w:eastAsia="zh-CN"/>
        </w:rPr>
        <w:t>项目</w:t>
      </w:r>
      <w:r>
        <w:rPr>
          <w:rFonts w:hint="eastAsia" w:asciiTheme="minorEastAsia" w:hAnsiTheme="minorEastAsia" w:eastAsiaTheme="minorEastAsia" w:cstheme="minorEastAsia"/>
          <w:snapToGrid w:val="0"/>
          <w:color w:val="auto"/>
          <w:kern w:val="0"/>
          <w:szCs w:val="21"/>
          <w:lang w:val="zh-CN"/>
        </w:rPr>
        <w:t>编号、项目名称、包号、供应商名称及“</w:t>
      </w:r>
      <w:r>
        <w:rPr>
          <w:rFonts w:hint="eastAsia" w:asciiTheme="minorEastAsia" w:hAnsiTheme="minorEastAsia" w:eastAsiaTheme="minorEastAsia" w:cstheme="minorEastAsia"/>
          <w:snapToGrid w:val="0"/>
          <w:color w:val="auto"/>
          <w:kern w:val="0"/>
          <w:szCs w:val="21"/>
          <w:u w:val="single"/>
          <w:lang w:val="zh-CN"/>
        </w:rPr>
        <w:t xml:space="preserve">  （磋商</w:t>
      </w:r>
      <w:r>
        <w:rPr>
          <w:rFonts w:hint="eastAsia" w:asciiTheme="minorEastAsia" w:hAnsiTheme="minorEastAsia" w:eastAsiaTheme="minorEastAsia" w:cstheme="minorEastAsia"/>
          <w:snapToGrid w:val="0"/>
          <w:color w:val="auto"/>
          <w:kern w:val="0"/>
          <w:szCs w:val="21"/>
          <w:u w:val="single"/>
          <w:lang w:val="en-US" w:eastAsia="zh-CN"/>
        </w:rPr>
        <w:t>截止</w:t>
      </w:r>
      <w:r>
        <w:rPr>
          <w:rFonts w:hint="eastAsia" w:asciiTheme="minorEastAsia" w:hAnsiTheme="minorEastAsia" w:eastAsiaTheme="minorEastAsia" w:cstheme="minorEastAsia"/>
          <w:snapToGrid w:val="0"/>
          <w:color w:val="auto"/>
          <w:kern w:val="0"/>
          <w:szCs w:val="21"/>
          <w:u w:val="single"/>
          <w:lang w:val="zh-CN"/>
        </w:rPr>
        <w:t>时间）  前</w:t>
      </w:r>
      <w:r>
        <w:rPr>
          <w:rFonts w:hint="eastAsia" w:asciiTheme="minorEastAsia" w:hAnsiTheme="minorEastAsia" w:eastAsiaTheme="minorEastAsia" w:cstheme="minorEastAsia"/>
          <w:snapToGrid w:val="0"/>
          <w:color w:val="auto"/>
          <w:kern w:val="0"/>
          <w:szCs w:val="21"/>
          <w:lang w:val="zh-CN"/>
        </w:rPr>
        <w:t>不得启封”的字样。</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color w:val="auto"/>
          <w:kern w:val="0"/>
          <w:szCs w:val="21"/>
          <w:lang w:val="en-US" w:eastAsia="zh-CN"/>
        </w:rPr>
        <w:t>如有</w:t>
      </w:r>
      <w:r>
        <w:rPr>
          <w:rFonts w:hint="eastAsia" w:asciiTheme="minorEastAsia" w:hAnsiTheme="minorEastAsia" w:eastAsiaTheme="minorEastAsia" w:cstheme="minorEastAsia"/>
          <w:snapToGrid w:val="0"/>
          <w:color w:val="auto"/>
          <w:kern w:val="0"/>
          <w:szCs w:val="21"/>
          <w:lang w:val="zh-CN"/>
        </w:rPr>
        <w:t>）（复印件）及报价优惠声明（如有）单独密封提交，除需按</w:t>
      </w:r>
      <w:r>
        <w:rPr>
          <w:rFonts w:hint="eastAsia" w:asciiTheme="minorEastAsia" w:hAnsiTheme="minorEastAsia" w:eastAsiaTheme="minorEastAsia" w:cstheme="minorEastAsia"/>
          <w:snapToGrid w:val="0"/>
          <w:color w:val="auto"/>
          <w:kern w:val="0"/>
          <w:szCs w:val="21"/>
          <w:lang w:val="en-US" w:eastAsia="zh-CN"/>
        </w:rPr>
        <w:t>19.1</w:t>
      </w:r>
      <w:r>
        <w:rPr>
          <w:rFonts w:hint="eastAsia" w:asciiTheme="minorEastAsia" w:hAnsiTheme="minorEastAsia" w:eastAsiaTheme="minorEastAsia" w:cstheme="minorEastAsia"/>
          <w:snapToGrid w:val="0"/>
          <w:color w:val="auto"/>
          <w:kern w:val="0"/>
          <w:szCs w:val="21"/>
          <w:lang w:val="zh-CN"/>
        </w:rPr>
        <w:t>款要求注明外还应在信封上标明“报价一览表”字样。</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未按要求密封和加写标记的响应文件为无效文件，采购人、采购代理机构将拒收。</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要求在磋商时提交样品的，应在样品上标明磋商供应商名称。有关提交及退还样品的相关规定见《供应商须知前附表》。</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3" w:name="_Toc21854"/>
      <w:bookmarkStart w:id="84" w:name="_Toc17857"/>
      <w:r>
        <w:rPr>
          <w:rFonts w:hint="eastAsia" w:asciiTheme="minorEastAsia" w:hAnsiTheme="minorEastAsia" w:eastAsiaTheme="minorEastAsia" w:cstheme="minorEastAsia"/>
          <w:b/>
          <w:snapToGrid w:val="0"/>
          <w:color w:val="auto"/>
          <w:kern w:val="0"/>
          <w:szCs w:val="21"/>
          <w:lang w:val="zh-CN"/>
        </w:rPr>
        <w:t>竞争性磋商响应文件的送达地点及截止时间</w:t>
      </w:r>
      <w:bookmarkEnd w:id="83"/>
      <w:bookmarkEnd w:id="84"/>
    </w:p>
    <w:p>
      <w:pPr>
        <w:shd w:val="clear"/>
        <w:autoSpaceDE w:val="0"/>
        <w:autoSpaceDN w:val="0"/>
        <w:adjustRightInd w:val="0"/>
        <w:spacing w:line="360" w:lineRule="auto"/>
        <w:jc w:val="left"/>
        <w:rPr>
          <w:rFonts w:hint="eastAsia" w:asciiTheme="minorEastAsia" w:hAnsiTheme="minorEastAsia" w:eastAsiaTheme="minorEastAsia" w:cstheme="minorEastAsia"/>
          <w:b/>
          <w:snapToGrid w:val="0"/>
          <w:color w:val="auto"/>
          <w:kern w:val="0"/>
          <w:szCs w:val="21"/>
          <w:lang w:val="zh-CN"/>
        </w:rPr>
      </w:pPr>
      <w:r>
        <w:rPr>
          <w:rFonts w:hint="eastAsia" w:asciiTheme="minorEastAsia" w:hAnsiTheme="minorEastAsia" w:eastAsiaTheme="minorEastAsia" w:cstheme="minorEastAsia"/>
          <w:b/>
          <w:snapToGrid w:val="0"/>
          <w:color w:val="auto"/>
          <w:kern w:val="0"/>
          <w:szCs w:val="21"/>
          <w:lang w:val="zh-CN"/>
        </w:rPr>
        <w:t>20.1</w:t>
      </w:r>
      <w:r>
        <w:rPr>
          <w:rFonts w:hint="eastAsia" w:asciiTheme="minorEastAsia" w:hAnsiTheme="minorEastAsia" w:eastAsiaTheme="minorEastAsia" w:cstheme="minorEastAsia"/>
          <w:snapToGrid w:val="0"/>
          <w:color w:val="auto"/>
          <w:kern w:val="0"/>
          <w:szCs w:val="21"/>
          <w:lang w:val="zh-CN"/>
        </w:rPr>
        <w:t>截止时间是</w:t>
      </w:r>
      <w:r>
        <w:rPr>
          <w:rFonts w:hint="eastAsia" w:asciiTheme="minorEastAsia" w:hAnsiTheme="minorEastAsia" w:eastAsiaTheme="minorEastAsia" w:cstheme="minorEastAsia"/>
          <w:b/>
          <w:snapToGrid w:val="0"/>
          <w:color w:val="auto"/>
          <w:kern w:val="0"/>
          <w:szCs w:val="21"/>
          <w:lang w:val="zh-CN"/>
        </w:rPr>
        <w:t>竞争性磋商文件</w:t>
      </w:r>
      <w:r>
        <w:rPr>
          <w:rFonts w:hint="eastAsia" w:asciiTheme="minorEastAsia" w:hAnsiTheme="minorEastAsia" w:eastAsiaTheme="minorEastAsia" w:cstheme="minorEastAsia"/>
          <w:snapToGrid w:val="0"/>
          <w:color w:val="auto"/>
          <w:kern w:val="0"/>
          <w:szCs w:val="21"/>
          <w:lang w:val="zh-CN"/>
        </w:rPr>
        <w:t>中规定的首次送达、提交响应文件的最后时间。本次磋商响应文件的送达地点及截止时间见《供应商须知前附表》。</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5" w:name="_Toc1694"/>
      <w:bookmarkStart w:id="86" w:name="_Toc31376"/>
      <w:r>
        <w:rPr>
          <w:rFonts w:hint="eastAsia" w:asciiTheme="minorEastAsia" w:hAnsiTheme="minorEastAsia" w:eastAsiaTheme="minorEastAsia" w:cstheme="minorEastAsia"/>
          <w:b/>
          <w:snapToGrid w:val="0"/>
          <w:color w:val="auto"/>
          <w:kern w:val="0"/>
          <w:szCs w:val="21"/>
          <w:lang w:val="zh-CN"/>
        </w:rPr>
        <w:t>迟交的竞争性磋商响应文件</w:t>
      </w:r>
      <w:bookmarkEnd w:id="85"/>
      <w:bookmarkEnd w:id="86"/>
    </w:p>
    <w:p>
      <w:pPr>
        <w:numPr>
          <w:ilvl w:val="1"/>
          <w:numId w:val="32"/>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在本次磋商递交响应文件的截止时间以后送达的响应文件，不论何种原因，采购代理机构将拒收。</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7" w:name="_Toc4789"/>
      <w:bookmarkStart w:id="88" w:name="_Toc31760"/>
      <w:r>
        <w:rPr>
          <w:rFonts w:hint="eastAsia" w:asciiTheme="minorEastAsia" w:hAnsiTheme="minorEastAsia" w:eastAsiaTheme="minorEastAsia" w:cstheme="minorEastAsia"/>
          <w:b/>
          <w:snapToGrid w:val="0"/>
          <w:color w:val="auto"/>
          <w:kern w:val="0"/>
          <w:szCs w:val="21"/>
          <w:lang w:val="zh-CN"/>
        </w:rPr>
        <w:t>竞争性磋商响应文件的补充、修改或者撤回</w:t>
      </w:r>
      <w:bookmarkEnd w:id="87"/>
      <w:bookmarkEnd w:id="88"/>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在</w:t>
      </w:r>
      <w:r>
        <w:rPr>
          <w:rFonts w:hint="eastAsia" w:asciiTheme="minorEastAsia" w:hAnsiTheme="minorEastAsia" w:eastAsiaTheme="minorEastAsia" w:cstheme="minorEastAsia"/>
          <w:snapToGrid w:val="0"/>
          <w:color w:val="auto"/>
          <w:kern w:val="0"/>
          <w:szCs w:val="21"/>
        </w:rPr>
        <w:t>提交</w:t>
      </w:r>
      <w:r>
        <w:rPr>
          <w:rFonts w:hint="eastAsia" w:asciiTheme="minorEastAsia" w:hAnsiTheme="minorEastAsia" w:eastAsiaTheme="minorEastAsia" w:cstheme="minorEastAsia"/>
          <w:snapToGrid w:val="0"/>
          <w:color w:val="auto"/>
          <w:kern w:val="0"/>
          <w:szCs w:val="21"/>
          <w:lang w:val="zh-CN"/>
        </w:rPr>
        <w:t>响应文件截止时间前，供应商可以对</w:t>
      </w:r>
      <w:r>
        <w:rPr>
          <w:rFonts w:hint="eastAsia" w:asciiTheme="minorEastAsia" w:hAnsiTheme="minorEastAsia" w:eastAsiaTheme="minorEastAsia" w:cstheme="minorEastAsia"/>
          <w:snapToGrid w:val="0"/>
          <w:color w:val="auto"/>
          <w:kern w:val="0"/>
          <w:szCs w:val="21"/>
        </w:rPr>
        <w:t>已</w:t>
      </w:r>
      <w:r>
        <w:rPr>
          <w:rFonts w:hint="eastAsia" w:asciiTheme="minorEastAsia" w:hAnsiTheme="minorEastAsia" w:eastAsiaTheme="minorEastAsia" w:cstheme="minorEastAsia"/>
          <w:snapToGrid w:val="0"/>
          <w:color w:val="auto"/>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从</w:t>
      </w:r>
      <w:r>
        <w:rPr>
          <w:rFonts w:hint="eastAsia" w:asciiTheme="minorEastAsia" w:hAnsiTheme="minorEastAsia" w:eastAsiaTheme="minorEastAsia" w:cstheme="minorEastAsia"/>
          <w:snapToGrid w:val="0"/>
          <w:color w:val="auto"/>
          <w:kern w:val="0"/>
          <w:szCs w:val="21"/>
        </w:rPr>
        <w:t>提交</w:t>
      </w:r>
      <w:r>
        <w:rPr>
          <w:rFonts w:hint="eastAsia" w:asciiTheme="minorEastAsia" w:hAnsiTheme="minorEastAsia" w:eastAsiaTheme="minorEastAsia" w:cstheme="minorEastAsia"/>
          <w:snapToGrid w:val="0"/>
          <w:color w:val="auto"/>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color w:val="auto"/>
          <w:kern w:val="0"/>
          <w:szCs w:val="21"/>
        </w:rPr>
        <w:t>撤销</w:t>
      </w:r>
      <w:r>
        <w:rPr>
          <w:rFonts w:hint="eastAsia" w:asciiTheme="minorEastAsia" w:hAnsiTheme="minorEastAsia" w:eastAsiaTheme="minorEastAsia" w:cstheme="minorEastAsia"/>
          <w:snapToGrid w:val="0"/>
          <w:color w:val="auto"/>
          <w:kern w:val="0"/>
          <w:szCs w:val="21"/>
          <w:lang w:val="zh-CN"/>
        </w:rPr>
        <w:t>其响应文件，否则其磋商保证金将不予以退还。</w:t>
      </w:r>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供应商所提交的响应文件在磋商结束后，无论成交与否都不退还。</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89" w:name="_Toc19033"/>
      <w:r>
        <w:rPr>
          <w:rFonts w:hint="eastAsia" w:asciiTheme="minorEastAsia" w:hAnsiTheme="minorEastAsia" w:eastAsiaTheme="minorEastAsia" w:cstheme="minorEastAsia"/>
          <w:b/>
          <w:color w:val="auto"/>
          <w:szCs w:val="21"/>
        </w:rPr>
        <w:t>磋商程序及步骤</w:t>
      </w:r>
      <w:bookmarkEnd w:id="89"/>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90" w:name="_Toc22624"/>
      <w:bookmarkStart w:id="91" w:name="_Toc7526"/>
      <w:r>
        <w:rPr>
          <w:rFonts w:hint="eastAsia" w:asciiTheme="minorEastAsia" w:hAnsiTheme="minorEastAsia" w:eastAsiaTheme="minorEastAsia" w:cstheme="minorEastAsia"/>
          <w:b/>
          <w:color w:val="auto"/>
        </w:rPr>
        <w:t>竞争性磋商小组</w:t>
      </w:r>
      <w:bookmarkEnd w:id="90"/>
      <w:bookmarkEnd w:id="91"/>
    </w:p>
    <w:p>
      <w:pPr>
        <w:tabs>
          <w:tab w:val="left" w:pos="540"/>
        </w:tabs>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23.1 采购人</w:t>
      </w:r>
      <w:r>
        <w:rPr>
          <w:rFonts w:hint="eastAsia" w:asciiTheme="minorEastAsia" w:hAnsiTheme="minorEastAsia" w:eastAsiaTheme="minorEastAsia" w:cstheme="minorEastAsia"/>
          <w:color w:val="auto"/>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磋商小组由采购人代表和评审专家共3人或</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人以上单数组成</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磋商小组人数详见《供应商须知前附表》。</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23.2 磋商小组中的评审专家人数不少于磋商小组成员总数的2/3。除本采购文件另有规定，评审专家将从政府采购评审专家库中随机抽取。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23.3 磋商小组所有成员按事先抽取的磋商顺序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集中与单一供应商分别进行磋商，并给予所有参加磋商的供应商平等的磋商机会。</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92" w:name="_Toc21483"/>
      <w:bookmarkStart w:id="93" w:name="_Toc19779"/>
      <w:r>
        <w:rPr>
          <w:rFonts w:hint="eastAsia" w:asciiTheme="minorEastAsia" w:hAnsiTheme="minorEastAsia" w:eastAsiaTheme="minorEastAsia" w:cstheme="minorEastAsia"/>
          <w:b/>
          <w:color w:val="auto"/>
        </w:rPr>
        <w:t>磋商代表</w:t>
      </w:r>
      <w:bookmarkEnd w:id="92"/>
      <w:bookmarkEnd w:id="93"/>
    </w:p>
    <w:p>
      <w:pPr>
        <w:tabs>
          <w:tab w:val="left" w:pos="864"/>
          <w:tab w:val="left" w:pos="1080"/>
        </w:tabs>
        <w:spacing w:line="360" w:lineRule="auto"/>
        <w:rPr>
          <w:rFonts w:hint="eastAsia" w:asciiTheme="minorEastAsia" w:hAnsiTheme="minorEastAsia" w:eastAsiaTheme="minorEastAsia" w:cstheme="minorEastAsia"/>
          <w:color w:val="auto"/>
          <w:szCs w:val="21"/>
          <w:lang w:val="en-US" w:eastAsia="zh-CN"/>
        </w:rPr>
      </w:pPr>
      <w:bookmarkStart w:id="94" w:name="_Toc32662"/>
      <w:bookmarkStart w:id="95" w:name="_Toc9967"/>
      <w:r>
        <w:rPr>
          <w:rFonts w:hint="eastAsia" w:asciiTheme="minorEastAsia" w:hAnsiTheme="minorEastAsia" w:eastAsiaTheme="minorEastAsia" w:cstheme="minorEastAsia"/>
          <w:b/>
          <w:color w:val="auto"/>
        </w:rPr>
        <w:t xml:space="preserve">24.1 </w:t>
      </w:r>
      <w:r>
        <w:rPr>
          <w:rFonts w:hint="eastAsia" w:asciiTheme="minorEastAsia" w:hAnsiTheme="minorEastAsia" w:eastAsiaTheme="minorEastAsia" w:cstheme="minorEastAsia"/>
          <w:color w:val="auto"/>
          <w:szCs w:val="21"/>
        </w:rPr>
        <w:t>磋商供应商法定代表人或授权代表应携带本人身份证明参加磋商，授权代表参加磋商的，还应携带法定代表人授权书原件。磋商代表经磋商小组核对身份后，方可参加磋商。</w:t>
      </w:r>
      <w:bookmarkEnd w:id="94"/>
      <w:bookmarkEnd w:id="95"/>
      <w:r>
        <w:rPr>
          <w:rFonts w:hint="eastAsia" w:asciiTheme="minorEastAsia" w:hAnsiTheme="minorEastAsia" w:eastAsiaTheme="minorEastAsia" w:cstheme="minorEastAsia"/>
          <w:color w:val="auto"/>
          <w:szCs w:val="21"/>
          <w:lang w:val="en-US" w:eastAsia="zh-CN"/>
        </w:rPr>
        <w:t>磋商代表的其他要求见《供应商须知前附表》。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rPr>
      </w:pPr>
      <w:bookmarkStart w:id="96" w:name="_Toc15822"/>
      <w:r>
        <w:rPr>
          <w:rFonts w:hint="eastAsia" w:asciiTheme="minorEastAsia" w:hAnsiTheme="minorEastAsia" w:eastAsiaTheme="minorEastAsia" w:cstheme="minorEastAsia"/>
          <w:b/>
          <w:color w:val="auto"/>
        </w:rPr>
        <w:t>资格审查和符合性审查</w:t>
      </w:r>
      <w:bookmarkEnd w:id="96"/>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rPr>
      </w:pPr>
      <w:bookmarkStart w:id="97" w:name="_Toc14905"/>
      <w:r>
        <w:rPr>
          <w:rFonts w:hint="eastAsia" w:asciiTheme="minorEastAsia" w:hAnsiTheme="minorEastAsia" w:eastAsiaTheme="minorEastAsia" w:cstheme="minorEastAsia"/>
          <w:b/>
          <w:color w:val="auto"/>
        </w:rPr>
        <w:t>磋商</w:t>
      </w:r>
      <w:bookmarkEnd w:id="97"/>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26.1磋商小组将根据本磋商文件第四章规定的程序和方法与</w:t>
      </w:r>
      <w:r>
        <w:rPr>
          <w:rFonts w:hint="eastAsia" w:asciiTheme="minorEastAsia" w:hAnsiTheme="minorEastAsia" w:eastAsiaTheme="minorEastAsia" w:cstheme="minorEastAsia"/>
          <w:color w:val="auto"/>
          <w:szCs w:val="21"/>
          <w:lang w:val="en-US" w:eastAsia="zh-CN"/>
        </w:rPr>
        <w:t>供应商</w:t>
      </w:r>
      <w:r>
        <w:rPr>
          <w:rFonts w:hint="eastAsia" w:asciiTheme="minorEastAsia" w:hAnsiTheme="minorEastAsia" w:eastAsiaTheme="minorEastAsia" w:cstheme="minorEastAsia"/>
          <w:color w:val="auto"/>
          <w:szCs w:val="21"/>
        </w:rPr>
        <w:t>进行磋商。在磋商中，磋商的任何一方不得透露与磋商有关的其他磋商供应商的技</w:t>
      </w:r>
      <w:r>
        <w:rPr>
          <w:rFonts w:hint="eastAsia" w:asciiTheme="minorEastAsia" w:hAnsiTheme="minorEastAsia" w:eastAsiaTheme="minorEastAsia" w:cstheme="minorEastAsia"/>
          <w:color w:val="auto"/>
        </w:rPr>
        <w:t>术资料、价格和其他信息。</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color w:val="auto"/>
          <w:szCs w:val="21"/>
        </w:rPr>
        <w:t>并提供必要的修正时间。</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26.3供应商应当按照磋商文件的变动情况和磋商小组的要求重新提交响应文件，</w:t>
      </w:r>
      <w:r>
        <w:rPr>
          <w:rFonts w:hint="eastAsia" w:asciiTheme="minorEastAsia" w:hAnsiTheme="minorEastAsia" w:eastAsiaTheme="minorEastAsia" w:cstheme="minorEastAsia"/>
          <w:color w:val="auto"/>
          <w:szCs w:val="21"/>
        </w:rPr>
        <w:t>对原响应文件进行技术、商务、价格修正，重新提交的响应文件应实质性响应本磋商文件及</w:t>
      </w:r>
      <w:r>
        <w:rPr>
          <w:rFonts w:hint="eastAsia" w:asciiTheme="minorEastAsia" w:hAnsiTheme="minorEastAsia" w:eastAsiaTheme="minorEastAsia" w:cstheme="minorEastAsia"/>
          <w:color w:val="auto"/>
        </w:rPr>
        <w:t>对磋商文件作出的实质性变动，</w:t>
      </w:r>
      <w:r>
        <w:rPr>
          <w:rFonts w:hint="eastAsia" w:asciiTheme="minorEastAsia" w:hAnsiTheme="minorEastAsia" w:eastAsiaTheme="minorEastAsia" w:cstheme="minorEastAsia"/>
          <w:color w:val="auto"/>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color w:val="auto"/>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26.4最后报价</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color w:val="auto"/>
        </w:rPr>
        <w:t>最后报价为本次竞争性磋商不可变动的最终价格。</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本采购项目提交最后报价供应商的确定方式详见《供应商须知前附表》。</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26.5</w:t>
      </w:r>
      <w:r>
        <w:rPr>
          <w:rFonts w:hint="eastAsia" w:asciiTheme="minorEastAsia" w:hAnsiTheme="minorEastAsia" w:eastAsiaTheme="minorEastAsia" w:cstheme="minorEastAsia"/>
          <w:bCs/>
          <w:color w:val="auto"/>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color w:val="auto"/>
        </w:rPr>
        <w:t>提交最后报价</w:t>
      </w:r>
      <w:r>
        <w:rPr>
          <w:rFonts w:hint="eastAsia" w:asciiTheme="minorEastAsia" w:hAnsiTheme="minorEastAsia" w:eastAsiaTheme="minorEastAsia" w:cstheme="minorEastAsia"/>
          <w:bCs/>
          <w:color w:val="auto"/>
          <w:kern w:val="44"/>
          <w:szCs w:val="21"/>
        </w:rPr>
        <w:t>。</w:t>
      </w:r>
    </w:p>
    <w:p>
      <w:pPr>
        <w:spacing w:line="360" w:lineRule="auto"/>
        <w:rPr>
          <w:rFonts w:hint="eastAsia" w:asciiTheme="minorEastAsia" w:hAnsiTheme="minorEastAsia" w:eastAsiaTheme="minorEastAsia" w:cstheme="minorEastAsia"/>
          <w:bCs/>
          <w:color w:val="auto"/>
          <w:kern w:val="44"/>
          <w:szCs w:val="21"/>
        </w:rPr>
      </w:pPr>
      <w:r>
        <w:rPr>
          <w:rFonts w:hint="eastAsia" w:asciiTheme="minorEastAsia" w:hAnsiTheme="minorEastAsia" w:eastAsiaTheme="minorEastAsia" w:cstheme="minorEastAsia"/>
          <w:color w:val="auto"/>
        </w:rPr>
        <w:t>26.6</w:t>
      </w:r>
      <w:r>
        <w:rPr>
          <w:rFonts w:hint="eastAsia" w:asciiTheme="minorEastAsia" w:hAnsiTheme="minorEastAsia" w:eastAsiaTheme="minorEastAsia" w:cstheme="minorEastAsia"/>
          <w:bCs/>
          <w:color w:val="auto"/>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color w:val="auto"/>
          <w:kern w:val="44"/>
          <w:szCs w:val="21"/>
        </w:rPr>
      </w:pPr>
      <w:r>
        <w:rPr>
          <w:rFonts w:hint="eastAsia" w:asciiTheme="minorEastAsia" w:hAnsiTheme="minorEastAsia" w:eastAsiaTheme="minorEastAsia" w:cstheme="minorEastAsia"/>
          <w:bCs/>
          <w:color w:val="auto"/>
          <w:kern w:val="44"/>
          <w:szCs w:val="21"/>
        </w:rPr>
        <w:t>26.7采购代理机构对磋商过程和重要磋商内容进行记录，磋商双方在记录上签字确认。</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98" w:name="_Toc12160"/>
      <w:r>
        <w:rPr>
          <w:rFonts w:hint="eastAsia" w:asciiTheme="minorEastAsia" w:hAnsiTheme="minorEastAsia" w:eastAsiaTheme="minorEastAsia" w:cstheme="minorEastAsia"/>
          <w:b/>
          <w:color w:val="auto"/>
          <w:lang w:val="zh-CN"/>
        </w:rPr>
        <w:t>保密</w:t>
      </w:r>
      <w:bookmarkEnd w:id="98"/>
    </w:p>
    <w:p>
      <w:pPr>
        <w:numPr>
          <w:ilvl w:val="1"/>
          <w:numId w:val="34"/>
        </w:num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color w:val="auto"/>
          <w:kern w:val="44"/>
          <w:szCs w:val="21"/>
        </w:rPr>
        <w:t>磋商小组</w:t>
      </w:r>
      <w:r>
        <w:rPr>
          <w:rFonts w:hint="eastAsia" w:asciiTheme="minorEastAsia" w:hAnsiTheme="minorEastAsia" w:eastAsiaTheme="minorEastAsia" w:cstheme="minorEastAsia"/>
          <w:snapToGrid w:val="0"/>
          <w:color w:val="auto"/>
          <w:kern w:val="0"/>
          <w:szCs w:val="21"/>
          <w:lang w:val="zh-CN"/>
        </w:rPr>
        <w:t>及有关工作人员均不得向供应商或其它无关的人员透露。</w:t>
      </w:r>
    </w:p>
    <w:p>
      <w:pPr>
        <w:numPr>
          <w:ilvl w:val="1"/>
          <w:numId w:val="34"/>
        </w:num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color w:val="auto"/>
          <w:kern w:val="0"/>
          <w:szCs w:val="21"/>
          <w:lang w:val="en-US" w:eastAsia="zh-CN"/>
        </w:rPr>
        <w:t>四</w:t>
      </w:r>
      <w:r>
        <w:rPr>
          <w:rFonts w:hint="eastAsia" w:asciiTheme="minorEastAsia" w:hAnsiTheme="minorEastAsia" w:eastAsiaTheme="minorEastAsia" w:cstheme="minorEastAsia"/>
          <w:snapToGrid w:val="0"/>
          <w:color w:val="auto"/>
          <w:kern w:val="0"/>
          <w:szCs w:val="21"/>
          <w:lang w:val="zh-CN"/>
        </w:rPr>
        <w:t>章“</w:t>
      </w:r>
      <w:r>
        <w:rPr>
          <w:rFonts w:hint="eastAsia" w:asciiTheme="minorEastAsia" w:hAnsiTheme="minorEastAsia" w:eastAsiaTheme="minorEastAsia" w:cstheme="minorEastAsia"/>
          <w:snapToGrid w:val="0"/>
          <w:color w:val="auto"/>
          <w:kern w:val="0"/>
          <w:szCs w:val="21"/>
          <w:lang w:val="en-US" w:eastAsia="zh-CN"/>
        </w:rPr>
        <w:t>评定办法</w:t>
      </w:r>
      <w:r>
        <w:rPr>
          <w:rFonts w:hint="eastAsia" w:asciiTheme="minorEastAsia" w:hAnsiTheme="minorEastAsia" w:eastAsiaTheme="minorEastAsia" w:cstheme="minorEastAsia"/>
          <w:snapToGrid w:val="0"/>
          <w:color w:val="auto"/>
          <w:kern w:val="0"/>
          <w:szCs w:val="21"/>
          <w:lang w:val="zh-CN"/>
        </w:rPr>
        <w:t>”。</w:t>
      </w:r>
    </w:p>
    <w:p>
      <w:pPr>
        <w:numPr>
          <w:ilvl w:val="1"/>
          <w:numId w:val="34"/>
        </w:numPr>
        <w:autoSpaceDE w:val="0"/>
        <w:autoSpaceDN w:val="0"/>
        <w:adjustRightInd w:val="0"/>
        <w:spacing w:line="360" w:lineRule="auto"/>
        <w:jc w:val="left"/>
        <w:rPr>
          <w:rFonts w:hint="eastAsia"/>
          <w:color w:val="auto"/>
          <w:lang w:val="zh-CN"/>
        </w:rPr>
      </w:pPr>
      <w:r>
        <w:rPr>
          <w:rFonts w:hint="eastAsia" w:asciiTheme="minorEastAsia" w:hAnsiTheme="minorEastAsia" w:eastAsiaTheme="minorEastAsia" w:cstheme="minorEastAsia"/>
          <w:snapToGrid w:val="0"/>
          <w:color w:val="auto"/>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99" w:name="_Toc20998"/>
      <w:r>
        <w:rPr>
          <w:rFonts w:hint="eastAsia" w:asciiTheme="minorEastAsia" w:hAnsiTheme="minorEastAsia" w:eastAsiaTheme="minorEastAsia" w:cstheme="minorEastAsia"/>
          <w:b/>
          <w:color w:val="auto"/>
          <w:szCs w:val="21"/>
        </w:rPr>
        <w:t>成交与签订合同</w:t>
      </w:r>
      <w:bookmarkEnd w:id="99"/>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0" w:name="_Toc23961"/>
      <w:r>
        <w:rPr>
          <w:rFonts w:hint="eastAsia" w:asciiTheme="minorEastAsia" w:hAnsiTheme="minorEastAsia" w:eastAsiaTheme="minorEastAsia" w:cstheme="minorEastAsia"/>
          <w:b/>
          <w:color w:val="auto"/>
          <w:lang w:val="zh-CN"/>
        </w:rPr>
        <w:t>合同授予标准</w:t>
      </w:r>
      <w:bookmarkEnd w:id="100"/>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28.1采购人将把合同授予排名第一的供应商，特殊情况按本须知29.3的规定执行。</w:t>
      </w:r>
    </w:p>
    <w:p>
      <w:pPr>
        <w:outlineLvl w:val="9"/>
        <w:rPr>
          <w:rFonts w:ascii="宋体" w:hAnsi="宋体" w:eastAsia="宋体" w:cs="宋体"/>
          <w:color w:val="auto"/>
          <w:sz w:val="24"/>
          <w:szCs w:val="24"/>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2</w:t>
      </w:r>
      <w:r>
        <w:rPr>
          <w:rFonts w:hint="eastAsia" w:asciiTheme="minorEastAsia" w:hAnsiTheme="minorEastAsia" w:eastAsiaTheme="minorEastAsia" w:cstheme="minorEastAsia"/>
          <w:iCs/>
          <w:snapToGrid w:val="0"/>
          <w:color w:val="auto"/>
          <w:kern w:val="0"/>
          <w:szCs w:val="21"/>
          <w:lang w:val="zh-CN"/>
        </w:rPr>
        <w:t>采购代理机构应当在评审结束后2个工作日内将评审报告送采购人确认。</w:t>
      </w:r>
      <w:r>
        <w:rPr>
          <w:rFonts w:ascii="宋体" w:hAnsi="宋体" w:eastAsia="宋体" w:cs="宋体"/>
          <w:color w:val="auto"/>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3</w:t>
      </w:r>
      <w:r>
        <w:rPr>
          <w:rFonts w:hint="eastAsia" w:asciiTheme="minorEastAsia" w:hAnsiTheme="minorEastAsia" w:eastAsiaTheme="minorEastAsia" w:cstheme="minorEastAsia"/>
          <w:iCs/>
          <w:snapToGrid w:val="0"/>
          <w:color w:val="auto"/>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4</w:t>
      </w:r>
      <w:r>
        <w:rPr>
          <w:rFonts w:hint="eastAsia" w:asciiTheme="minorEastAsia" w:hAnsiTheme="minorEastAsia" w:eastAsiaTheme="minorEastAsia" w:cstheme="minorEastAsia"/>
          <w:iCs/>
          <w:snapToGrid w:val="0"/>
          <w:color w:val="auto"/>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5</w:t>
      </w:r>
      <w:r>
        <w:rPr>
          <w:rFonts w:hint="eastAsia" w:asciiTheme="minorEastAsia" w:hAnsiTheme="minorEastAsia" w:eastAsiaTheme="minorEastAsia" w:cstheme="minorEastAsia"/>
          <w:iCs/>
          <w:snapToGrid w:val="0"/>
          <w:color w:val="auto"/>
          <w:kern w:val="0"/>
          <w:szCs w:val="21"/>
          <w:lang w:val="zh-CN"/>
        </w:rPr>
        <w:t>成交通知书的领取时间详见《供应商须知前附表》。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1" w:name="_Toc5828"/>
      <w:r>
        <w:rPr>
          <w:rFonts w:hint="eastAsia" w:asciiTheme="minorEastAsia" w:hAnsiTheme="minorEastAsia" w:eastAsiaTheme="minorEastAsia" w:cstheme="minorEastAsia"/>
          <w:b/>
          <w:color w:val="auto"/>
          <w:lang w:val="zh-CN"/>
        </w:rPr>
        <w:t>签订合同</w:t>
      </w:r>
      <w:bookmarkEnd w:id="101"/>
    </w:p>
    <w:p>
      <w:pPr>
        <w:tabs>
          <w:tab w:val="left" w:pos="426"/>
        </w:tabs>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snapToGrid w:val="0"/>
          <w:color w:val="auto"/>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29.3 </w:t>
      </w:r>
      <w:r>
        <w:rPr>
          <w:rFonts w:hint="eastAsia" w:asciiTheme="minorEastAsia" w:hAnsiTheme="minorEastAsia" w:eastAsiaTheme="minorEastAsia" w:cstheme="minorEastAsia"/>
          <w:color w:val="auto"/>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29.4 </w:t>
      </w:r>
      <w:r>
        <w:rPr>
          <w:rFonts w:hint="eastAsia" w:asciiTheme="minorEastAsia" w:hAnsiTheme="minorEastAsia" w:eastAsiaTheme="minorEastAsia" w:cstheme="minorEastAsia"/>
          <w:snapToGrid w:val="0"/>
          <w:color w:val="auto"/>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02" w:name="_Toc13988"/>
      <w:bookmarkStart w:id="103" w:name="_Toc14510"/>
      <w:bookmarkStart w:id="104" w:name="_Toc4883"/>
      <w:bookmarkStart w:id="105" w:name="_Toc7401"/>
      <w:r>
        <w:rPr>
          <w:rFonts w:hint="eastAsia" w:asciiTheme="minorEastAsia" w:hAnsiTheme="minorEastAsia" w:eastAsiaTheme="minorEastAsia" w:cstheme="minorEastAsia"/>
          <w:b/>
          <w:color w:val="auto"/>
          <w:szCs w:val="21"/>
          <w:lang w:val="zh-CN"/>
        </w:rPr>
        <w:t>质疑和投诉</w:t>
      </w:r>
      <w:bookmarkEnd w:id="102"/>
      <w:bookmarkEnd w:id="103"/>
      <w:bookmarkEnd w:id="104"/>
      <w:bookmarkEnd w:id="105"/>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6" w:name="_Toc7713"/>
      <w:r>
        <w:rPr>
          <w:rFonts w:hint="eastAsia" w:asciiTheme="minorEastAsia" w:hAnsiTheme="minorEastAsia" w:eastAsiaTheme="minorEastAsia" w:cstheme="minorEastAsia"/>
          <w:b/>
          <w:color w:val="auto"/>
          <w:lang w:val="zh-CN"/>
        </w:rPr>
        <w:t>质疑</w:t>
      </w:r>
      <w:bookmarkEnd w:id="106"/>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0</w:t>
      </w:r>
      <w:r>
        <w:rPr>
          <w:rFonts w:hint="eastAsia" w:ascii="宋体" w:hAnsi="宋体" w:cs="宋体"/>
          <w:snapToGrid w:val="0"/>
          <w:color w:val="auto"/>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0</w:t>
      </w:r>
      <w:r>
        <w:rPr>
          <w:rFonts w:hint="eastAsia" w:ascii="宋体" w:hAnsi="宋体" w:cs="宋体"/>
          <w:snapToGrid w:val="0"/>
          <w:color w:val="auto"/>
          <w:kern w:val="0"/>
          <w:szCs w:val="21"/>
          <w:lang w:val="zh-CN"/>
        </w:rPr>
        <w:t>.2质疑书应当包括下列主要内容：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（3）质疑项目名称及编号、质疑事项和明确的请求；</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（5）提出质疑的日期；</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质疑书不符合上述要求的，采购人或代理机构应书面告知具体事项，质疑人应当按要求进行修改或补充，并在质疑有效期限内提交。</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7" w:name="_Toc9204"/>
      <w:r>
        <w:rPr>
          <w:rFonts w:hint="eastAsia" w:asciiTheme="minorEastAsia" w:hAnsiTheme="minorEastAsia" w:eastAsiaTheme="minorEastAsia" w:cstheme="minorEastAsia"/>
          <w:b/>
          <w:color w:val="auto"/>
          <w:lang w:val="zh-CN"/>
        </w:rPr>
        <w:t>质疑回复</w:t>
      </w:r>
      <w:bookmarkEnd w:id="107"/>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rPr>
        <w:t>.2质疑答复应当包括下列内容：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（6）质疑答复日期。</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8" w:name="_Toc26803"/>
      <w:r>
        <w:rPr>
          <w:rFonts w:hint="eastAsia" w:asciiTheme="minorEastAsia" w:hAnsiTheme="minorEastAsia" w:eastAsiaTheme="minorEastAsia" w:cstheme="minorEastAsia"/>
          <w:b/>
          <w:color w:val="auto"/>
          <w:lang w:val="zh-CN"/>
        </w:rPr>
        <w:t>投诉</w:t>
      </w:r>
      <w:bookmarkEnd w:id="108"/>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09" w:name="_Toc14767"/>
      <w:bookmarkStart w:id="110" w:name="_Toc5571"/>
      <w:bookmarkStart w:id="111" w:name="_Toc28705"/>
      <w:bookmarkStart w:id="112" w:name="_Toc32699"/>
      <w:r>
        <w:rPr>
          <w:rFonts w:hint="eastAsia" w:asciiTheme="minorEastAsia" w:hAnsiTheme="minorEastAsia" w:eastAsiaTheme="minorEastAsia" w:cstheme="minorEastAsia"/>
          <w:b/>
          <w:color w:val="auto"/>
          <w:szCs w:val="21"/>
          <w:lang w:val="zh-CN"/>
        </w:rPr>
        <w:t>政策</w:t>
      </w:r>
      <w:bookmarkEnd w:id="109"/>
      <w:bookmarkEnd w:id="110"/>
      <w:bookmarkEnd w:id="111"/>
      <w:bookmarkEnd w:id="112"/>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en-US" w:eastAsia="zh-CN"/>
        </w:rPr>
      </w:pPr>
      <w:bookmarkStart w:id="113" w:name="_Toc4872"/>
      <w:r>
        <w:rPr>
          <w:rFonts w:hint="eastAsia" w:asciiTheme="minorEastAsia" w:hAnsiTheme="minorEastAsia" w:eastAsiaTheme="minorEastAsia" w:cstheme="minorEastAsia"/>
          <w:b/>
          <w:color w:val="auto"/>
          <w:lang w:val="en-US" w:eastAsia="zh-CN"/>
        </w:rPr>
        <w:t>政府采购政策</w:t>
      </w:r>
      <w:bookmarkEnd w:id="113"/>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.1</w:t>
      </w:r>
      <w:r>
        <w:rPr>
          <w:rFonts w:hint="eastAsia" w:ascii="宋体" w:hAnsi="宋体" w:cs="宋体"/>
          <w:snapToGrid w:val="0"/>
          <w:color w:val="auto"/>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.2为促进中小企业发展，本项目供应商如符合工信部联企业【</w:t>
      </w:r>
      <w:r>
        <w:rPr>
          <w:rFonts w:hint="eastAsia" w:ascii="宋体" w:hAnsi="宋体" w:cs="宋体"/>
          <w:snapToGrid w:val="0"/>
          <w:color w:val="auto"/>
          <w:kern w:val="0"/>
          <w:szCs w:val="21"/>
          <w:lang w:val="en-US" w:eastAsia="zh-CN"/>
        </w:rPr>
        <w:t>2011</w:t>
      </w:r>
      <w:r>
        <w:rPr>
          <w:rFonts w:hint="eastAsia" w:ascii="宋体" w:hAnsi="宋体" w:cs="宋体"/>
          <w:snapToGrid w:val="0"/>
          <w:color w:val="auto"/>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hint="eastAsia" w:ascii="宋体" w:hAnsi="宋体" w:cs="宋体"/>
          <w:snapToGrid w:val="0"/>
          <w:color w:val="auto"/>
          <w:kern w:val="0"/>
          <w:szCs w:val="21"/>
          <w:lang w:val="en-US"/>
        </w:rPr>
      </w:pPr>
      <w:r>
        <w:rPr>
          <w:rFonts w:hint="eastAsia" w:ascii="宋体" w:hAnsi="宋体" w:cs="宋体"/>
          <w:snapToGrid w:val="0"/>
          <w:color w:val="auto"/>
          <w:kern w:val="0"/>
          <w:szCs w:val="21"/>
          <w:lang w:val="zh-CN" w:eastAsia="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eastAsia="zh-CN"/>
        </w:rPr>
        <w:t>.</w:t>
      </w:r>
      <w:r>
        <w:rPr>
          <w:rFonts w:hint="eastAsia" w:ascii="宋体" w:hAnsi="宋体" w:cs="宋体"/>
          <w:snapToGrid w:val="0"/>
          <w:color w:val="auto"/>
          <w:kern w:val="0"/>
          <w:szCs w:val="21"/>
          <w:lang w:val="en-US" w:eastAsia="zh-CN"/>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hint="eastAsia" w:ascii="宋体" w:hAnsi="宋体" w:cs="宋体"/>
          <w:b/>
          <w:bCs/>
          <w:snapToGrid w:val="0"/>
          <w:color w:val="auto"/>
          <w:kern w:val="0"/>
          <w:szCs w:val="21"/>
          <w:lang w:val="zh-CN"/>
        </w:rPr>
      </w:pPr>
      <w:r>
        <w:rPr>
          <w:rFonts w:hint="eastAsia" w:ascii="宋体" w:hAnsi="宋体" w:cs="宋体"/>
          <w:b/>
          <w:bCs/>
          <w:snapToGrid w:val="0"/>
          <w:color w:val="auto"/>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rFonts w:hint="eastAsia"/>
          <w:b/>
          <w:bCs/>
          <w:color w:val="auto"/>
          <w:lang w:val="zh-CN"/>
        </w:rPr>
      </w:pPr>
      <w:r>
        <w:rPr>
          <w:rFonts w:hint="eastAsia" w:ascii="宋体" w:hAnsi="宋体" w:cs="宋体"/>
          <w:b/>
          <w:bCs/>
          <w:snapToGrid w:val="0"/>
          <w:color w:val="auto"/>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14" w:name="_Toc30566"/>
      <w:r>
        <w:rPr>
          <w:rFonts w:hint="eastAsia" w:asciiTheme="minorEastAsia" w:hAnsiTheme="minorEastAsia" w:eastAsiaTheme="minorEastAsia" w:cstheme="minorEastAsia"/>
          <w:b/>
          <w:color w:val="auto"/>
          <w:szCs w:val="21"/>
          <w:lang w:val="zh-CN"/>
        </w:rPr>
        <w:t>其他要求</w:t>
      </w:r>
      <w:bookmarkEnd w:id="114"/>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见《供应商须知前附表》。</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15" w:name="_Toc14633"/>
      <w:r>
        <w:rPr>
          <w:rFonts w:hint="eastAsia" w:asciiTheme="minorEastAsia" w:hAnsiTheme="minorEastAsia" w:eastAsiaTheme="minorEastAsia" w:cstheme="minorEastAsia"/>
          <w:b/>
          <w:color w:val="auto"/>
          <w:szCs w:val="21"/>
          <w:lang w:val="zh-CN"/>
        </w:rPr>
        <w:t>适用法律</w:t>
      </w:r>
      <w:bookmarkEnd w:id="115"/>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b/>
          <w:bCs/>
          <w:snapToGrid w:val="0"/>
          <w:color w:val="auto"/>
          <w:kern w:val="0"/>
          <w:szCs w:val="21"/>
          <w:lang w:val="zh-CN"/>
        </w:rPr>
        <w:t>补充说明：</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12 月 1 日，则“近三年”是指 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 12 月 1 日至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11 月 30 日。</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color w:val="auto"/>
          <w:kern w:val="0"/>
          <w:szCs w:val="21"/>
          <w:lang w:val="en-US" w:eastAsia="zh-CN"/>
        </w:rPr>
        <w:t>则</w:t>
      </w:r>
      <w:r>
        <w:rPr>
          <w:rFonts w:hint="eastAsia" w:asciiTheme="minorEastAsia" w:hAnsiTheme="minorEastAsia" w:eastAsiaTheme="minorEastAsia" w:cstheme="minorEastAsia"/>
          <w:snapToGrid w:val="0"/>
          <w:color w:val="auto"/>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6 月 9 日，则“近三年”</w:t>
      </w:r>
      <w:r>
        <w:rPr>
          <w:rFonts w:hint="eastAsia" w:asciiTheme="minorEastAsia" w:hAnsiTheme="minorEastAsia" w:eastAsiaTheme="minorEastAsia" w:cstheme="minorEastAsia"/>
          <w:snapToGrid w:val="0"/>
          <w:color w:val="auto"/>
          <w:kern w:val="0"/>
          <w:szCs w:val="21"/>
          <w:lang w:val="en-US" w:eastAsia="zh-CN"/>
        </w:rPr>
        <w:t>是</w:t>
      </w:r>
      <w:r>
        <w:rPr>
          <w:rFonts w:hint="eastAsia" w:asciiTheme="minorEastAsia" w:hAnsiTheme="minorEastAsia" w:eastAsiaTheme="minorEastAsia" w:cstheme="minorEastAsia"/>
          <w:snapToGrid w:val="0"/>
          <w:color w:val="auto"/>
          <w:kern w:val="0"/>
          <w:szCs w:val="21"/>
          <w:lang w:val="zh-CN"/>
        </w:rPr>
        <w:t>指 201</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7</w:t>
      </w:r>
      <w:r>
        <w:rPr>
          <w:rFonts w:hint="eastAsia" w:asciiTheme="minorEastAsia" w:hAnsiTheme="minorEastAsia" w:eastAsiaTheme="minorEastAsia" w:cstheme="minorEastAsia"/>
          <w:snapToGrid w:val="0"/>
          <w:color w:val="auto"/>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12 月 1 日，则“近三年”是指 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7</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8</w:t>
      </w:r>
      <w:r>
        <w:rPr>
          <w:rFonts w:hint="eastAsia" w:asciiTheme="minorEastAsia" w:hAnsiTheme="minorEastAsia" w:eastAsiaTheme="minorEastAsia" w:cstheme="minorEastAsia"/>
          <w:snapToGrid w:val="0"/>
          <w:color w:val="auto"/>
          <w:kern w:val="0"/>
          <w:szCs w:val="21"/>
          <w:lang w:val="zh-CN"/>
        </w:rPr>
        <w:t>年度。</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snapToGrid w:val="0"/>
          <w:color w:val="auto"/>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bookmarkStart w:id="116" w:name="_Toc2620"/>
      <w:r>
        <w:rPr>
          <w:rFonts w:hint="eastAsia" w:asciiTheme="minorEastAsia" w:hAnsiTheme="minorEastAsia" w:eastAsiaTheme="minorEastAsia" w:cstheme="minorEastAsia"/>
          <w:color w:val="auto"/>
          <w:sz w:val="36"/>
          <w:szCs w:val="36"/>
        </w:rPr>
        <w:t>采购需求</w:t>
      </w:r>
      <w:bookmarkEnd w:id="116"/>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7" w:name="_Toc27422"/>
      <w:r>
        <w:rPr>
          <w:rFonts w:hint="eastAsia" w:asciiTheme="minorEastAsia" w:hAnsiTheme="minorEastAsia" w:eastAsiaTheme="minorEastAsia" w:cstheme="minorEastAsia"/>
          <w:b/>
          <w:bCs/>
          <w:color w:val="auto"/>
          <w:sz w:val="24"/>
          <w:szCs w:val="24"/>
          <w:lang w:val="en-US" w:eastAsia="zh-CN"/>
        </w:rPr>
        <w:t>一、技术需求</w:t>
      </w:r>
      <w:bookmarkEnd w:id="117"/>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1、项目概况：东西湖区B0407编制单元控规导则局部用地调整论证采购</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2、服务内容和要求：</w:t>
      </w:r>
    </w:p>
    <w:p>
      <w:pPr>
        <w:autoSpaceDE w:val="0"/>
        <w:autoSpaceDN w:val="0"/>
        <w:adjustRightInd w:val="0"/>
        <w:spacing w:line="360" w:lineRule="auto"/>
        <w:ind w:firstLine="210" w:firstLineChars="1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2.1道路调整论证：从道路取消的必要性和可行性开展道路的取消规划论证；</w:t>
      </w:r>
    </w:p>
    <w:p>
      <w:pPr>
        <w:autoSpaceDE w:val="0"/>
        <w:autoSpaceDN w:val="0"/>
        <w:adjustRightInd w:val="0"/>
        <w:spacing w:line="360" w:lineRule="auto"/>
        <w:ind w:firstLine="210" w:firstLineChars="1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2.2交通影响评估：分析道路取消后对周边区域整体交通影响评估；</w:t>
      </w:r>
    </w:p>
    <w:p>
      <w:pPr>
        <w:autoSpaceDE w:val="0"/>
        <w:autoSpaceDN w:val="0"/>
        <w:adjustRightInd w:val="0"/>
        <w:spacing w:line="360" w:lineRule="auto"/>
        <w:ind w:firstLine="210" w:firstLineChars="1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2.3用地调整：基于京东电商产业园拟建设的方案，将取消道路用地调整为仓储物流用地。</w:t>
      </w:r>
    </w:p>
    <w:p>
      <w:pPr>
        <w:autoSpaceDE w:val="0"/>
        <w:autoSpaceDN w:val="0"/>
        <w:adjustRightInd w:val="0"/>
        <w:spacing w:line="360" w:lineRule="auto"/>
        <w:outlineLvl w:val="9"/>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3、区位及用地概况：项目位于东西湖区走马岭街，用地面积约为42.6公顷，京东产业园净用地面积为33.3公顷。</w:t>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8" w:name="_Toc18068"/>
      <w:r>
        <w:rPr>
          <w:rFonts w:hint="eastAsia" w:asciiTheme="minorEastAsia" w:hAnsiTheme="minorEastAsia" w:eastAsiaTheme="minorEastAsia" w:cstheme="minorEastAsia"/>
          <w:b/>
          <w:bCs/>
          <w:color w:val="auto"/>
          <w:sz w:val="24"/>
          <w:szCs w:val="24"/>
          <w:lang w:val="en-US" w:eastAsia="zh-CN"/>
        </w:rPr>
        <w:t>二、商务需求</w:t>
      </w:r>
      <w:bookmarkEnd w:id="118"/>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所有拟派服务人员及设备均需按照磋商文件指标要求及竞标响应情况进行检查核对后方可签订合同，不满足磋商文件要求的，采购人有权不对其进行验收；同时采购人有权对成交供应商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1.2若非采购人原因，成交供应商逾期签订合同的，成交供应商向采购人支付逾期违约金，逾期违约金为每天1000.00元人民币，但其最终累计金额不超过合同价款的10%。</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1.3因成交供应商原因服务质量及诚信要求达不到约定的标准，由成交供应商向采购人支付合同价款10%的违约金。</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2、审核成果符合：</w:t>
      </w:r>
    </w:p>
    <w:p>
      <w:pPr>
        <w:autoSpaceDE w:val="0"/>
        <w:autoSpaceDN w:val="0"/>
        <w:adjustRightInd w:val="0"/>
        <w:spacing w:line="360" w:lineRule="auto"/>
        <w:ind w:firstLine="420" w:firstLineChars="200"/>
        <w:outlineLvl w:val="9"/>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2.1《中华人民共和国城乡规划法》；</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2.2《中华人民共和国土地管理法》；</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2.3住房和城乡建设部《城市规划编制办法》（2006）；</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2.4《湖北省城镇化与城镇发展战略规划》（2010-2030）；</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2.5国家及湖北省相关法律法规和标准规范。</w:t>
      </w:r>
    </w:p>
    <w:p>
      <w:pPr>
        <w:spacing w:line="360" w:lineRule="auto"/>
        <w:jc w:val="lef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3、实施人员要求：</w:t>
      </w:r>
    </w:p>
    <w:p>
      <w:pPr>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3.1</w:t>
      </w:r>
      <w:r>
        <w:rPr>
          <w:rFonts w:hint="eastAsia" w:ascii="宋体" w:hAnsi="宋体" w:cs="宋体"/>
          <w:bCs/>
          <w:color w:val="auto"/>
          <w:sz w:val="21"/>
          <w:szCs w:val="21"/>
          <w:lang w:eastAsia="zh-CN"/>
        </w:rPr>
        <w:t>供应商</w:t>
      </w:r>
      <w:r>
        <w:rPr>
          <w:rFonts w:hint="eastAsia" w:ascii="宋体" w:hAnsi="宋体" w:cs="宋体"/>
          <w:bCs/>
          <w:color w:val="auto"/>
          <w:sz w:val="21"/>
          <w:szCs w:val="21"/>
        </w:rPr>
        <w:t>必须保持服务队伍的相对稳定，必须按</w:t>
      </w:r>
      <w:r>
        <w:rPr>
          <w:rFonts w:hint="eastAsia" w:ascii="宋体" w:hAnsi="宋体" w:cs="宋体"/>
          <w:bCs/>
          <w:color w:val="auto"/>
          <w:sz w:val="21"/>
          <w:szCs w:val="21"/>
          <w:lang w:eastAsia="zh-CN"/>
        </w:rPr>
        <w:t>响应文件</w:t>
      </w:r>
      <w:r>
        <w:rPr>
          <w:rFonts w:hint="eastAsia" w:ascii="宋体" w:hAnsi="宋体" w:cs="宋体"/>
          <w:bCs/>
          <w:color w:val="auto"/>
          <w:sz w:val="21"/>
          <w:szCs w:val="21"/>
        </w:rPr>
        <w:t>承诺投入相应资历和数量的专职人员，否则，</w:t>
      </w:r>
      <w:r>
        <w:rPr>
          <w:rFonts w:hint="eastAsia" w:ascii="宋体" w:hAnsi="宋体" w:cs="宋体"/>
          <w:bCs/>
          <w:color w:val="auto"/>
          <w:sz w:val="21"/>
          <w:szCs w:val="21"/>
          <w:lang w:eastAsia="zh-CN"/>
        </w:rPr>
        <w:t>采购人</w:t>
      </w:r>
      <w:r>
        <w:rPr>
          <w:rFonts w:hint="eastAsia" w:ascii="宋体" w:hAnsi="宋体" w:cs="宋体"/>
          <w:bCs/>
          <w:color w:val="auto"/>
          <w:sz w:val="21"/>
          <w:szCs w:val="21"/>
        </w:rPr>
        <w:t>有权作出相应处罚，直至单方面终止服务合同。</w:t>
      </w:r>
    </w:p>
    <w:p>
      <w:pPr>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3.2</w:t>
      </w:r>
      <w:r>
        <w:rPr>
          <w:rFonts w:hint="eastAsia" w:ascii="宋体" w:hAnsi="宋体" w:cs="宋体"/>
          <w:bCs/>
          <w:color w:val="auto"/>
          <w:sz w:val="21"/>
          <w:szCs w:val="21"/>
          <w:lang w:eastAsia="zh-CN"/>
        </w:rPr>
        <w:t>供应商</w:t>
      </w:r>
      <w:r>
        <w:rPr>
          <w:rFonts w:hint="eastAsia" w:ascii="宋体" w:hAnsi="宋体" w:cs="宋体"/>
          <w:bCs/>
          <w:color w:val="auto"/>
          <w:sz w:val="21"/>
          <w:szCs w:val="21"/>
        </w:rPr>
        <w:t>承诺的以上人员不得随意更换，如遇特殊情况</w:t>
      </w:r>
      <w:r>
        <w:rPr>
          <w:rFonts w:hint="eastAsia" w:ascii="宋体" w:hAnsi="宋体" w:cs="宋体"/>
          <w:bCs/>
          <w:color w:val="auto"/>
          <w:sz w:val="21"/>
          <w:szCs w:val="21"/>
          <w:lang w:eastAsia="zh-CN"/>
        </w:rPr>
        <w:t>供应商</w:t>
      </w:r>
      <w:r>
        <w:rPr>
          <w:rFonts w:hint="eastAsia" w:ascii="宋体" w:hAnsi="宋体" w:cs="宋体"/>
          <w:bCs/>
          <w:color w:val="auto"/>
          <w:sz w:val="21"/>
          <w:szCs w:val="21"/>
        </w:rPr>
        <w:t>需更换以上人员，</w:t>
      </w:r>
      <w:r>
        <w:rPr>
          <w:rFonts w:hint="eastAsia" w:ascii="宋体" w:hAnsi="宋体" w:cs="宋体"/>
          <w:bCs/>
          <w:color w:val="auto"/>
          <w:sz w:val="21"/>
          <w:szCs w:val="21"/>
          <w:lang w:eastAsia="zh-CN"/>
        </w:rPr>
        <w:t>供应商</w:t>
      </w:r>
      <w:r>
        <w:rPr>
          <w:rFonts w:hint="eastAsia" w:ascii="宋体" w:hAnsi="宋体" w:cs="宋体"/>
          <w:bCs/>
          <w:color w:val="auto"/>
          <w:sz w:val="21"/>
          <w:szCs w:val="21"/>
        </w:rPr>
        <w:t>应向</w:t>
      </w:r>
      <w:r>
        <w:rPr>
          <w:rFonts w:hint="eastAsia" w:ascii="宋体" w:hAnsi="宋体" w:cs="宋体"/>
          <w:bCs/>
          <w:color w:val="auto"/>
          <w:sz w:val="21"/>
          <w:szCs w:val="21"/>
          <w:lang w:eastAsia="zh-CN"/>
        </w:rPr>
        <w:t>采购人</w:t>
      </w:r>
      <w:r>
        <w:rPr>
          <w:rFonts w:hint="eastAsia" w:ascii="宋体" w:hAnsi="宋体" w:cs="宋体"/>
          <w:bCs/>
          <w:color w:val="auto"/>
          <w:sz w:val="21"/>
          <w:szCs w:val="21"/>
        </w:rPr>
        <w:t>书面提出申请，且更换人员不得低于原相应岗位的资历条件，未经</w:t>
      </w:r>
      <w:r>
        <w:rPr>
          <w:rFonts w:hint="eastAsia" w:ascii="宋体" w:hAnsi="宋体" w:cs="宋体"/>
          <w:bCs/>
          <w:color w:val="auto"/>
          <w:sz w:val="21"/>
          <w:szCs w:val="21"/>
          <w:lang w:eastAsia="zh-CN"/>
        </w:rPr>
        <w:t>采购人</w:t>
      </w:r>
      <w:r>
        <w:rPr>
          <w:rFonts w:hint="eastAsia" w:ascii="宋体" w:hAnsi="宋体" w:cs="宋体"/>
          <w:bCs/>
          <w:color w:val="auto"/>
          <w:sz w:val="21"/>
          <w:szCs w:val="21"/>
        </w:rPr>
        <w:t>的同意不得擅自更换。</w:t>
      </w:r>
    </w:p>
    <w:p>
      <w:pPr>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3.3</w:t>
      </w:r>
      <w:r>
        <w:rPr>
          <w:rFonts w:hint="eastAsia" w:ascii="宋体" w:hAnsi="宋体" w:cs="宋体"/>
          <w:bCs/>
          <w:color w:val="auto"/>
          <w:sz w:val="21"/>
          <w:szCs w:val="21"/>
          <w:lang w:eastAsia="zh-CN"/>
        </w:rPr>
        <w:t>供应商</w:t>
      </w:r>
      <w:r>
        <w:rPr>
          <w:rFonts w:hint="eastAsia" w:ascii="宋体" w:hAnsi="宋体" w:cs="宋体"/>
          <w:bCs/>
          <w:color w:val="auto"/>
          <w:sz w:val="21"/>
          <w:szCs w:val="21"/>
        </w:rPr>
        <w:t>对投入本项目的服务人员须为本单位正式人员，如聘用的须按有关规定与其签订劳动合同和购买社保、医保和工伤保险等。</w:t>
      </w:r>
    </w:p>
    <w:p>
      <w:pPr>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3.4如</w:t>
      </w:r>
      <w:r>
        <w:rPr>
          <w:rFonts w:hint="eastAsia" w:ascii="宋体" w:hAnsi="宋体" w:cs="宋体"/>
          <w:bCs/>
          <w:color w:val="auto"/>
          <w:sz w:val="21"/>
          <w:szCs w:val="21"/>
          <w:lang w:eastAsia="zh-CN"/>
        </w:rPr>
        <w:t>采购人</w:t>
      </w:r>
      <w:r>
        <w:rPr>
          <w:rFonts w:hint="eastAsia" w:ascii="宋体" w:hAnsi="宋体" w:cs="宋体"/>
          <w:bCs/>
          <w:color w:val="auto"/>
          <w:sz w:val="21"/>
          <w:szCs w:val="21"/>
        </w:rPr>
        <w:t>认为</w:t>
      </w:r>
      <w:r>
        <w:rPr>
          <w:rFonts w:hint="eastAsia" w:ascii="宋体" w:hAnsi="宋体" w:cs="宋体"/>
          <w:bCs/>
          <w:color w:val="auto"/>
          <w:sz w:val="21"/>
          <w:szCs w:val="21"/>
          <w:lang w:eastAsia="zh-CN"/>
        </w:rPr>
        <w:t>供应商</w:t>
      </w:r>
      <w:r>
        <w:rPr>
          <w:rFonts w:hint="eastAsia" w:ascii="宋体" w:hAnsi="宋体" w:cs="宋体"/>
          <w:bCs/>
          <w:color w:val="auto"/>
          <w:sz w:val="21"/>
          <w:szCs w:val="21"/>
        </w:rPr>
        <w:t>投入的工作人员数量、业务水平、专业配置等不能满足本项目实际工作需要时，有权要求</w:t>
      </w:r>
      <w:r>
        <w:rPr>
          <w:rFonts w:hint="eastAsia" w:ascii="宋体" w:hAnsi="宋体" w:cs="宋体"/>
          <w:bCs/>
          <w:color w:val="auto"/>
          <w:sz w:val="21"/>
          <w:szCs w:val="21"/>
          <w:lang w:eastAsia="zh-CN"/>
        </w:rPr>
        <w:t>供应商</w:t>
      </w:r>
      <w:r>
        <w:rPr>
          <w:rFonts w:hint="eastAsia" w:ascii="宋体" w:hAnsi="宋体" w:cs="宋体"/>
          <w:bCs/>
          <w:color w:val="auto"/>
          <w:sz w:val="21"/>
          <w:szCs w:val="21"/>
        </w:rPr>
        <w:t>及时调配或增加符合能力要求的人员，所增加人员的工资、奖金、补贴、加班费、办公费、差旅费、管理费等所有费用已包括在投标报价中。</w:t>
      </w:r>
    </w:p>
    <w:p>
      <w:pPr>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3.5为了保证工作质量，</w:t>
      </w:r>
      <w:r>
        <w:rPr>
          <w:rFonts w:hint="eastAsia" w:ascii="宋体" w:hAnsi="宋体" w:cs="宋体"/>
          <w:bCs/>
          <w:color w:val="auto"/>
          <w:sz w:val="21"/>
          <w:szCs w:val="21"/>
          <w:lang w:eastAsia="zh-CN"/>
        </w:rPr>
        <w:t>采购人</w:t>
      </w:r>
      <w:r>
        <w:rPr>
          <w:rFonts w:hint="eastAsia" w:ascii="宋体" w:hAnsi="宋体" w:cs="宋体"/>
          <w:bCs/>
          <w:color w:val="auto"/>
          <w:sz w:val="21"/>
          <w:szCs w:val="21"/>
        </w:rPr>
        <w:t>有权对参入本项目工作人员进行考核（包括面试、设置试用期等），如</w:t>
      </w:r>
      <w:r>
        <w:rPr>
          <w:rFonts w:hint="eastAsia" w:ascii="宋体" w:hAnsi="宋体" w:cs="宋体"/>
          <w:bCs/>
          <w:color w:val="auto"/>
          <w:sz w:val="21"/>
          <w:szCs w:val="21"/>
          <w:lang w:eastAsia="zh-CN"/>
        </w:rPr>
        <w:t>采购人</w:t>
      </w:r>
      <w:r>
        <w:rPr>
          <w:rFonts w:hint="eastAsia" w:ascii="宋体" w:hAnsi="宋体" w:cs="宋体"/>
          <w:bCs/>
          <w:color w:val="auto"/>
          <w:sz w:val="21"/>
          <w:szCs w:val="21"/>
        </w:rPr>
        <w:t>有合理理由证明其不称职时，</w:t>
      </w:r>
      <w:r>
        <w:rPr>
          <w:rFonts w:hint="eastAsia" w:ascii="宋体" w:hAnsi="宋体" w:cs="宋体"/>
          <w:bCs/>
          <w:color w:val="auto"/>
          <w:sz w:val="21"/>
          <w:szCs w:val="21"/>
          <w:lang w:eastAsia="zh-CN"/>
        </w:rPr>
        <w:t>供应商</w:t>
      </w:r>
      <w:r>
        <w:rPr>
          <w:rFonts w:hint="eastAsia" w:ascii="宋体" w:hAnsi="宋体" w:cs="宋体"/>
          <w:bCs/>
          <w:color w:val="auto"/>
          <w:sz w:val="21"/>
          <w:szCs w:val="21"/>
        </w:rPr>
        <w:t>应当在收到</w:t>
      </w:r>
      <w:r>
        <w:rPr>
          <w:rFonts w:hint="eastAsia" w:ascii="宋体" w:hAnsi="宋体" w:cs="宋体"/>
          <w:bCs/>
          <w:color w:val="auto"/>
          <w:sz w:val="21"/>
          <w:szCs w:val="21"/>
          <w:lang w:eastAsia="zh-CN"/>
        </w:rPr>
        <w:t>采购人</w:t>
      </w:r>
      <w:r>
        <w:rPr>
          <w:rFonts w:hint="eastAsia" w:ascii="宋体" w:hAnsi="宋体" w:cs="宋体"/>
          <w:bCs/>
          <w:color w:val="auto"/>
          <w:sz w:val="21"/>
          <w:szCs w:val="21"/>
        </w:rPr>
        <w:t>的书面通知后 5 天内更换，更换人员的资历不得低于本</w:t>
      </w:r>
      <w:r>
        <w:rPr>
          <w:rFonts w:hint="eastAsia" w:ascii="宋体" w:hAnsi="宋体" w:cs="宋体"/>
          <w:bCs/>
          <w:color w:val="auto"/>
          <w:sz w:val="21"/>
          <w:szCs w:val="21"/>
          <w:lang w:eastAsia="zh-CN"/>
        </w:rPr>
        <w:t>磋商文件</w:t>
      </w:r>
      <w:r>
        <w:rPr>
          <w:rFonts w:hint="eastAsia" w:ascii="宋体" w:hAnsi="宋体" w:cs="宋体"/>
          <w:bCs/>
          <w:color w:val="auto"/>
          <w:sz w:val="21"/>
          <w:szCs w:val="21"/>
        </w:rPr>
        <w:t>对该岗位人员资历的要求，且所更换人员须经过</w:t>
      </w:r>
      <w:r>
        <w:rPr>
          <w:rFonts w:hint="eastAsia" w:ascii="宋体" w:hAnsi="宋体" w:cs="宋体"/>
          <w:bCs/>
          <w:color w:val="auto"/>
          <w:sz w:val="21"/>
          <w:szCs w:val="21"/>
          <w:lang w:eastAsia="zh-CN"/>
        </w:rPr>
        <w:t>采购人</w:t>
      </w:r>
      <w:r>
        <w:rPr>
          <w:rFonts w:hint="eastAsia" w:ascii="宋体" w:hAnsi="宋体" w:cs="宋体"/>
          <w:bCs/>
          <w:color w:val="auto"/>
          <w:sz w:val="21"/>
          <w:szCs w:val="21"/>
        </w:rPr>
        <w:t>的同意。若</w:t>
      </w:r>
      <w:r>
        <w:rPr>
          <w:rFonts w:hint="eastAsia" w:ascii="宋体" w:hAnsi="宋体" w:cs="宋体"/>
          <w:bCs/>
          <w:color w:val="auto"/>
          <w:sz w:val="21"/>
          <w:szCs w:val="21"/>
          <w:lang w:eastAsia="zh-CN"/>
        </w:rPr>
        <w:t>供应商</w:t>
      </w:r>
      <w:r>
        <w:rPr>
          <w:rFonts w:hint="eastAsia" w:ascii="宋体" w:hAnsi="宋体" w:cs="宋体"/>
          <w:bCs/>
          <w:color w:val="auto"/>
          <w:sz w:val="21"/>
          <w:szCs w:val="21"/>
        </w:rPr>
        <w:t>对</w:t>
      </w:r>
      <w:r>
        <w:rPr>
          <w:rFonts w:hint="eastAsia" w:ascii="宋体" w:hAnsi="宋体" w:cs="宋体"/>
          <w:bCs/>
          <w:color w:val="auto"/>
          <w:sz w:val="21"/>
          <w:szCs w:val="21"/>
          <w:lang w:eastAsia="zh-CN"/>
        </w:rPr>
        <w:t>采购人</w:t>
      </w:r>
      <w:r>
        <w:rPr>
          <w:rFonts w:hint="eastAsia" w:ascii="宋体" w:hAnsi="宋体" w:cs="宋体"/>
          <w:bCs/>
          <w:color w:val="auto"/>
          <w:sz w:val="21"/>
          <w:szCs w:val="21"/>
        </w:rPr>
        <w:t>要求更换人员有异议时，可申请复议一次，经复议后</w:t>
      </w:r>
      <w:r>
        <w:rPr>
          <w:rFonts w:hint="eastAsia" w:ascii="宋体" w:hAnsi="宋体" w:cs="宋体"/>
          <w:bCs/>
          <w:color w:val="auto"/>
          <w:sz w:val="21"/>
          <w:szCs w:val="21"/>
          <w:lang w:eastAsia="zh-CN"/>
        </w:rPr>
        <w:t>采购人</w:t>
      </w:r>
      <w:r>
        <w:rPr>
          <w:rFonts w:hint="eastAsia" w:ascii="宋体" w:hAnsi="宋体" w:cs="宋体"/>
          <w:bCs/>
          <w:color w:val="auto"/>
          <w:sz w:val="21"/>
          <w:szCs w:val="21"/>
        </w:rPr>
        <w:t>仍然要求更换的，则</w:t>
      </w:r>
      <w:r>
        <w:rPr>
          <w:rFonts w:hint="eastAsia" w:ascii="宋体" w:hAnsi="宋体" w:cs="宋体"/>
          <w:bCs/>
          <w:color w:val="auto"/>
          <w:sz w:val="21"/>
          <w:szCs w:val="21"/>
          <w:lang w:eastAsia="zh-CN"/>
        </w:rPr>
        <w:t>供应商</w:t>
      </w:r>
      <w:r>
        <w:rPr>
          <w:rFonts w:hint="eastAsia" w:ascii="宋体" w:hAnsi="宋体" w:cs="宋体"/>
          <w:bCs/>
          <w:color w:val="auto"/>
          <w:sz w:val="21"/>
          <w:szCs w:val="21"/>
        </w:rPr>
        <w:t>应无条件进行更换，至</w:t>
      </w:r>
      <w:r>
        <w:rPr>
          <w:rFonts w:hint="eastAsia" w:ascii="宋体" w:hAnsi="宋体" w:cs="宋体"/>
          <w:bCs/>
          <w:color w:val="auto"/>
          <w:sz w:val="21"/>
          <w:szCs w:val="21"/>
          <w:lang w:eastAsia="zh-CN"/>
        </w:rPr>
        <w:t>采购人</w:t>
      </w:r>
      <w:r>
        <w:rPr>
          <w:rFonts w:hint="eastAsia" w:ascii="宋体" w:hAnsi="宋体" w:cs="宋体"/>
          <w:bCs/>
          <w:color w:val="auto"/>
          <w:sz w:val="21"/>
          <w:szCs w:val="21"/>
        </w:rPr>
        <w:t>满意为止。</w:t>
      </w:r>
    </w:p>
    <w:p>
      <w:pPr>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3.6因</w:t>
      </w:r>
      <w:r>
        <w:rPr>
          <w:rFonts w:hint="eastAsia" w:ascii="宋体" w:hAnsi="宋体" w:cs="宋体"/>
          <w:bCs/>
          <w:color w:val="auto"/>
          <w:sz w:val="21"/>
          <w:szCs w:val="21"/>
          <w:lang w:eastAsia="zh-CN"/>
        </w:rPr>
        <w:t>采购人</w:t>
      </w:r>
      <w:r>
        <w:rPr>
          <w:rFonts w:hint="eastAsia" w:ascii="宋体" w:hAnsi="宋体" w:cs="宋体"/>
          <w:bCs/>
          <w:color w:val="auto"/>
          <w:sz w:val="21"/>
          <w:szCs w:val="21"/>
        </w:rPr>
        <w:t>要求，承担本项目的服务人员如需要加班工作时，服务人员应无条件服从，不得消极怠工，其加班费已包括在服务费中，</w:t>
      </w:r>
      <w:r>
        <w:rPr>
          <w:rFonts w:hint="eastAsia" w:ascii="宋体" w:hAnsi="宋体" w:cs="宋体"/>
          <w:bCs/>
          <w:color w:val="auto"/>
          <w:sz w:val="21"/>
          <w:szCs w:val="21"/>
          <w:lang w:eastAsia="zh-CN"/>
        </w:rPr>
        <w:t>采购人</w:t>
      </w:r>
      <w:r>
        <w:rPr>
          <w:rFonts w:hint="eastAsia" w:ascii="宋体" w:hAnsi="宋体" w:cs="宋体"/>
          <w:bCs/>
          <w:color w:val="auto"/>
          <w:sz w:val="21"/>
          <w:szCs w:val="21"/>
        </w:rPr>
        <w:t>不另行增加任何费用。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4、服务期：合同签订后30日历天内提交评审成果</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5、付款方式：供应商按时完成规划设计论证工作，采购人审核确认签字后7个工作日内一次性付清全款。</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6、其它：项目成果版权归采购人所有。承接本项目规划设计论证的单位被视为承认本磋商文件所有条款，并按本磋商文件规定的条款完成相关工作。本章所提供的相关资料仅供供应商参考，不作为编制响应文件和编制规划的依据，供应商应谨慎引用本章内容，供应商引用本章资料引起的一切后果均由供应商承担，与采购人无关。规划设计的原则符合现行有关的法律法规、部门规章制度及条例、各专业技术规范。</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auto"/>
          <w:szCs w:val="21"/>
          <w:lang w:val="en-US" w:eastAsia="zh-CN"/>
        </w:rPr>
        <w:br w:type="textWrapping"/>
      </w:r>
    </w:p>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br w:type="page"/>
      </w:r>
    </w:p>
    <w:p>
      <w:pPr>
        <w:pStyle w:val="3"/>
        <w:numPr>
          <w:ilvl w:val="0"/>
          <w:numId w:val="4"/>
        </w:numPr>
        <w:jc w:val="center"/>
        <w:rPr>
          <w:rFonts w:hint="eastAsia" w:asciiTheme="minorEastAsia" w:hAnsiTheme="minorEastAsia" w:eastAsiaTheme="minorEastAsia" w:cstheme="minorEastAsia"/>
          <w:color w:val="auto"/>
          <w:szCs w:val="21"/>
        </w:rPr>
      </w:pPr>
      <w:bookmarkStart w:id="119" w:name="_Toc2701"/>
      <w:r>
        <w:rPr>
          <w:rFonts w:hint="eastAsia" w:asciiTheme="minorEastAsia" w:hAnsiTheme="minorEastAsia" w:eastAsiaTheme="minorEastAsia" w:cstheme="minorEastAsia"/>
          <w:color w:val="auto"/>
          <w:sz w:val="36"/>
          <w:szCs w:val="36"/>
          <w:lang w:val="en-US" w:eastAsia="zh-CN"/>
        </w:rPr>
        <w:t>竞争性磋商采购</w:t>
      </w:r>
      <w:r>
        <w:rPr>
          <w:rFonts w:hint="eastAsia" w:asciiTheme="minorEastAsia" w:hAnsiTheme="minorEastAsia" w:eastAsiaTheme="minorEastAsia" w:cstheme="minorEastAsia"/>
          <w:color w:val="auto"/>
          <w:sz w:val="36"/>
          <w:szCs w:val="36"/>
        </w:rPr>
        <w:t>评定办法</w:t>
      </w:r>
      <w:bookmarkEnd w:id="119"/>
    </w:p>
    <w:p>
      <w:pPr>
        <w:spacing w:line="360" w:lineRule="auto"/>
        <w:outlineLvl w:val="1"/>
        <w:rPr>
          <w:rFonts w:hint="eastAsia" w:asciiTheme="minorEastAsia" w:hAnsiTheme="minorEastAsia" w:eastAsiaTheme="minorEastAsia" w:cstheme="minorEastAsia"/>
          <w:b/>
          <w:color w:val="auto"/>
          <w:szCs w:val="21"/>
        </w:rPr>
      </w:pPr>
      <w:bookmarkStart w:id="120" w:name="_Toc2435"/>
      <w:r>
        <w:rPr>
          <w:rFonts w:hint="eastAsia" w:asciiTheme="minorEastAsia" w:hAnsiTheme="minorEastAsia" w:eastAsiaTheme="minorEastAsia" w:cstheme="minorEastAsia"/>
          <w:b/>
          <w:color w:val="auto"/>
          <w:szCs w:val="21"/>
          <w:lang w:val="en-US" w:eastAsia="zh-CN"/>
        </w:rPr>
        <w:t>一、</w:t>
      </w:r>
      <w:r>
        <w:rPr>
          <w:rFonts w:hint="eastAsia" w:asciiTheme="minorEastAsia" w:hAnsiTheme="minorEastAsia" w:eastAsiaTheme="minorEastAsia" w:cstheme="minorEastAsia"/>
          <w:b/>
          <w:color w:val="auto"/>
          <w:szCs w:val="21"/>
        </w:rPr>
        <w:t>评定办法前附表</w:t>
      </w:r>
      <w:bookmarkEnd w:id="120"/>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1.1</w:t>
            </w:r>
          </w:p>
        </w:tc>
        <w:tc>
          <w:tcPr>
            <w:tcW w:w="851"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资格性审查标准</w:t>
            </w: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资格要求</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color w:val="auto"/>
                <w:lang w:val="zh-CN"/>
              </w:rPr>
            </w:pPr>
            <w:r>
              <w:rPr>
                <w:rFonts w:hint="eastAsia"/>
                <w:color w:val="auto"/>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color w:val="auto"/>
                <w:lang w:val="zh-CN"/>
              </w:rPr>
            </w:pPr>
            <w:r>
              <w:rPr>
                <w:rFonts w:hint="eastAsia" w:ascii="Times New Roman" w:hAnsi="Times New Roman" w:cs="Times New Roman"/>
                <w:color w:val="auto"/>
                <w:lang w:val="zh-CN"/>
              </w:rPr>
              <w:t>2、参与本项目采购活动前，已为本项目提供过整体设计、规范编制或者项目管理、监理、检测等服务的供应商。</w:t>
            </w:r>
          </w:p>
          <w:p>
            <w:pPr>
              <w:widowControl/>
              <w:spacing w:line="280" w:lineRule="exact"/>
              <w:jc w:val="left"/>
              <w:rPr>
                <w:rFonts w:hint="eastAsia"/>
                <w:color w:val="auto"/>
                <w:lang w:val="zh-CN"/>
              </w:rPr>
            </w:pPr>
            <w:r>
              <w:rPr>
                <w:rFonts w:hint="eastAsia" w:ascii="Times New Roman" w:hAnsi="Times New Roman" w:cs="Times New Roman"/>
                <w:b w:val="0"/>
                <w:bCs w:val="0"/>
                <w:color w:val="auto"/>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1.2</w:t>
            </w:r>
          </w:p>
        </w:tc>
        <w:tc>
          <w:tcPr>
            <w:tcW w:w="851"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符合性审查标准</w:t>
            </w:r>
          </w:p>
          <w:p>
            <w:pPr>
              <w:jc w:val="center"/>
              <w:rPr>
                <w:rFonts w:hint="eastAsia" w:asciiTheme="minorEastAsia" w:hAnsiTheme="minorEastAsia" w:eastAsiaTheme="minorEastAsia" w:cstheme="minorEastAsia"/>
                <w:color w:val="auto"/>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lang w:eastAsia="zh-CN"/>
              </w:rPr>
            </w:pPr>
            <w:r>
              <w:rPr>
                <w:rFonts w:hint="eastAsia" w:asciiTheme="minorEastAsia" w:hAnsiTheme="minorEastAsia" w:eastAsiaTheme="minorEastAsia" w:cstheme="minorEastAsia"/>
                <w:color w:val="auto"/>
                <w:kern w:val="0"/>
                <w:szCs w:val="21"/>
              </w:rPr>
              <w:t>磋商保证金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6"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经营范围</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是否</w:t>
            </w:r>
            <w:r>
              <w:rPr>
                <w:rFonts w:hint="eastAsia" w:asciiTheme="minorEastAsia" w:hAnsiTheme="minorEastAsia" w:eastAsiaTheme="minorEastAsia" w:cstheme="minorEastAsia"/>
                <w:color w:val="auto"/>
                <w:kern w:val="0"/>
                <w:szCs w:val="21"/>
                <w:lang w:val="en-US" w:eastAsia="zh-CN"/>
              </w:rPr>
              <w:t>未</w:t>
            </w:r>
            <w:r>
              <w:rPr>
                <w:rFonts w:hint="eastAsia" w:asciiTheme="minorEastAsia" w:hAnsiTheme="minorEastAsia" w:eastAsiaTheme="minorEastAsia" w:cstheme="minorEastAsia"/>
                <w:color w:val="auto"/>
                <w:kern w:val="0"/>
                <w:szCs w:val="21"/>
              </w:rPr>
              <w:t>超出经营范围</w:t>
            </w:r>
            <w:r>
              <w:rPr>
                <w:rFonts w:hint="eastAsia" w:asciiTheme="minorEastAsia" w:hAnsiTheme="minorEastAsia" w:eastAsiaTheme="minorEastAsia" w:cstheme="minorEastAsia"/>
                <w:color w:val="auto"/>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kern w:val="0"/>
                <w:szCs w:val="21"/>
              </w:rPr>
              <w:t>磋商书签字盖章</w:t>
            </w:r>
          </w:p>
        </w:tc>
        <w:tc>
          <w:tcPr>
            <w:tcW w:w="4730" w:type="dxa"/>
            <w:vAlign w:val="center"/>
          </w:tcPr>
          <w:p>
            <w:pPr>
              <w:widowControl/>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磋商有效期</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磋商</w:t>
            </w:r>
            <w:r>
              <w:rPr>
                <w:rFonts w:hint="eastAsia" w:asciiTheme="minorEastAsia" w:hAnsiTheme="minorEastAsia" w:eastAsiaTheme="minorEastAsia" w:cstheme="minorEastAsia"/>
                <w:color w:val="auto"/>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信誉情况</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rPr>
              <w:t>参加本</w:t>
            </w:r>
            <w:r>
              <w:rPr>
                <w:rFonts w:hint="eastAsia" w:ascii="宋体" w:hAnsi="宋体" w:cs="宋体"/>
                <w:color w:val="auto"/>
                <w:kern w:val="0"/>
                <w:szCs w:val="21"/>
                <w:shd w:val="clear" w:color="auto" w:fill="FFFFFF"/>
              </w:rPr>
              <w:t>次政府采购活动前三年内，是否有不良经济纠纷记录和违法行为</w:t>
            </w:r>
            <w:r>
              <w:rPr>
                <w:rFonts w:hint="eastAsia" w:ascii="宋体" w:hAnsi="宋体" w:cs="宋体"/>
                <w:color w:val="auto"/>
                <w:kern w:val="0"/>
                <w:szCs w:val="21"/>
                <w:shd w:val="clear" w:color="auto" w:fill="FFFFFF"/>
                <w:lang w:eastAsia="zh-CN"/>
              </w:rPr>
              <w:t>（</w:t>
            </w:r>
            <w:r>
              <w:rPr>
                <w:rFonts w:hint="eastAsia" w:ascii="宋体" w:hAnsi="宋体" w:cs="宋体"/>
                <w:color w:val="auto"/>
                <w:kern w:val="0"/>
                <w:szCs w:val="21"/>
                <w:shd w:val="clear" w:color="auto" w:fill="FFFFFF"/>
                <w:lang w:val="en-US" w:eastAsia="zh-CN"/>
              </w:rPr>
              <w:t>供应商提供声明或承诺书，格式自拟</w:t>
            </w:r>
            <w:r>
              <w:rPr>
                <w:rFonts w:hint="eastAsia" w:ascii="宋体" w:hAnsi="宋体" w:cs="宋体"/>
                <w:color w:val="auto"/>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采购需求响应</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技术参数及商务需求</w:t>
            </w:r>
            <w:r>
              <w:rPr>
                <w:rFonts w:hint="eastAsia" w:asciiTheme="minorEastAsia" w:hAnsiTheme="minorEastAsia" w:eastAsiaTheme="minorEastAsia" w:cstheme="minorEastAsia"/>
                <w:color w:val="auto"/>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4730"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磋商</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评定</w:t>
            </w:r>
          </w:p>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办法</w:t>
            </w:r>
          </w:p>
        </w:tc>
        <w:tc>
          <w:tcPr>
            <w:tcW w:w="3101"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综合评分法</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3.</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相同品牌</w:t>
            </w:r>
          </w:p>
        </w:tc>
        <w:tc>
          <w:tcPr>
            <w:tcW w:w="3101" w:type="dxa"/>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相同品牌处理原则</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提供相同品牌产品且通过资格审查、符合性审查的不同供应商参加同一合同项下竞标的，按一家供应商计算，评审后得分最高的同品牌供应商获得成交候选供应商推荐资格；评审得分相同的，由采购人确定或者采购人委托磋商小组以投票方式确定一个供应商获得成交候选供应商推荐资格，其他同品牌供应商不作为成交候选供应商。 </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非单一产品采购项目，采购人应当根据采购项目技术构成、产品价格比重等合理确定一个核心产品，并以“核心产品”在磋商文件中标注。若核心产品不止</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个，各供应商所投任一核心产品的品牌相同，则按一家供应商计算。</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多家供应商提供的核心产品品牌相同的，按</w:t>
            </w:r>
            <w:r>
              <w:rPr>
                <w:rFonts w:hint="eastAsia" w:asciiTheme="minorEastAsia" w:hAnsiTheme="minorEastAsia" w:eastAsiaTheme="minorEastAsia" w:cstheme="minorEastAsia"/>
                <w:color w:val="auto"/>
                <w:szCs w:val="21"/>
                <w:lang w:val="en-US" w:eastAsia="zh-CN"/>
              </w:rPr>
              <w:t>上述</w:t>
            </w:r>
            <w:r>
              <w:rPr>
                <w:rFonts w:hint="eastAsia" w:asciiTheme="minorEastAsia" w:hAnsiTheme="minorEastAsia" w:eastAsiaTheme="minorEastAsia" w:cstheme="minorEastAsia"/>
                <w:color w:val="auto"/>
                <w:szCs w:val="21"/>
              </w:rPr>
              <w:t>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所属行业及</w:t>
            </w:r>
          </w:p>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类型：工业 制造业……（查询划型标准）</w:t>
            </w:r>
          </w:p>
          <w:p>
            <w:pPr>
              <w:widowControl/>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小型：营业收入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微型：营业收入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标需同时提供制造商及代理商双方的数据资料（制造商直接</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标的仅需提供制造商数据资料），如果数据资料与声明函不一致的，由</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判定。经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 号文中对中小企业划型标准的，将根据财库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181</w:t>
            </w:r>
            <w:r>
              <w:rPr>
                <w:rFonts w:hint="eastAsia" w:asciiTheme="minorEastAsia" w:hAnsiTheme="minorEastAsia" w:eastAsiaTheme="minorEastAsia" w:cstheme="minorEastAsia"/>
                <w:color w:val="auto"/>
                <w:kern w:val="0"/>
                <w:szCs w:val="21"/>
                <w:lang w:val="en-US" w:eastAsia="zh-CN"/>
              </w:rPr>
              <w:t>号</w:t>
            </w:r>
            <w:r>
              <w:rPr>
                <w:rFonts w:hint="eastAsia" w:asciiTheme="minorEastAsia" w:hAnsiTheme="minorEastAsia" w:eastAsiaTheme="minorEastAsia" w:cstheme="minorEastAsia"/>
                <w:color w:val="auto"/>
                <w:kern w:val="0"/>
                <w:szCs w:val="21"/>
              </w:rPr>
              <w:t>文的相关规定在评定时对小型和微型企业产品的价格给予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促进残疾人</w:t>
            </w:r>
          </w:p>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就业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color w:val="auto"/>
          <w:szCs w:val="21"/>
        </w:rPr>
      </w:pPr>
      <w:bookmarkStart w:id="121" w:name="_Toc562"/>
      <w:r>
        <w:rPr>
          <w:rFonts w:hint="eastAsia" w:asciiTheme="minorEastAsia" w:hAnsiTheme="minorEastAsia" w:eastAsiaTheme="minorEastAsia" w:cstheme="minorEastAsia"/>
          <w:b/>
          <w:color w:val="auto"/>
          <w:szCs w:val="21"/>
          <w:lang w:val="en-US" w:eastAsia="zh-CN"/>
        </w:rPr>
        <w:t>二、</w:t>
      </w:r>
      <w:r>
        <w:rPr>
          <w:rFonts w:hint="eastAsia" w:asciiTheme="minorEastAsia" w:hAnsiTheme="minorEastAsia" w:eastAsiaTheme="minorEastAsia" w:cstheme="minorEastAsia"/>
          <w:b/>
          <w:color w:val="auto"/>
          <w:szCs w:val="21"/>
        </w:rPr>
        <w:t>计算办法</w:t>
      </w:r>
      <w:bookmarkEnd w:id="121"/>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竞标报价评分标准</w:t>
            </w:r>
          </w:p>
        </w:tc>
        <w:tc>
          <w:tcPr>
            <w:tcW w:w="6322"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color w:val="auto"/>
          <w:szCs w:val="21"/>
        </w:rPr>
      </w:pPr>
    </w:p>
    <w:p>
      <w:pPr>
        <w:pStyle w:val="20"/>
        <w:rPr>
          <w:rFonts w:hint="eastAsia" w:asciiTheme="minorEastAsia" w:hAnsiTheme="minorEastAsia" w:eastAsiaTheme="minorEastAsia" w:cstheme="minorEastAsia"/>
          <w:color w:val="auto"/>
        </w:rPr>
      </w:pPr>
    </w:p>
    <w:p>
      <w:pPr>
        <w:spacing w:line="360" w:lineRule="auto"/>
        <w:outlineLvl w:val="1"/>
        <w:rPr>
          <w:rFonts w:hint="eastAsia" w:asciiTheme="minorEastAsia" w:hAnsiTheme="minorEastAsia" w:eastAsiaTheme="minorEastAsia" w:cstheme="minorEastAsia"/>
          <w:b/>
          <w:color w:val="auto"/>
          <w:szCs w:val="21"/>
        </w:rPr>
      </w:pPr>
      <w:bookmarkStart w:id="122" w:name="_Toc29921"/>
      <w:r>
        <w:rPr>
          <w:rFonts w:hint="eastAsia" w:asciiTheme="minorEastAsia" w:hAnsiTheme="minorEastAsia" w:eastAsiaTheme="minorEastAsia" w:cstheme="minorEastAsia"/>
          <w:b/>
          <w:color w:val="auto"/>
          <w:szCs w:val="21"/>
          <w:lang w:val="en-US" w:eastAsia="zh-CN"/>
        </w:rPr>
        <w:t>三、</w:t>
      </w:r>
      <w:r>
        <w:rPr>
          <w:rFonts w:hint="eastAsia" w:asciiTheme="minorEastAsia" w:hAnsiTheme="minorEastAsia" w:eastAsiaTheme="minorEastAsia" w:cstheme="minorEastAsia"/>
          <w:b/>
          <w:color w:val="auto"/>
          <w:szCs w:val="21"/>
        </w:rPr>
        <w:t>评分细则</w:t>
      </w:r>
      <w:bookmarkEnd w:id="122"/>
    </w:p>
    <w:tbl>
      <w:tblPr>
        <w:tblStyle w:val="26"/>
        <w:tblW w:w="94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58"/>
        <w:gridCol w:w="6530"/>
        <w:gridCol w:w="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blHeader/>
        </w:trPr>
        <w:tc>
          <w:tcPr>
            <w:tcW w:w="736"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358"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6530"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783"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竞标</w:t>
            </w:r>
            <w:r>
              <w:rPr>
                <w:rFonts w:hint="eastAsia" w:asciiTheme="minorEastAsia" w:hAnsiTheme="minorEastAsia" w:eastAsiaTheme="minorEastAsia" w:cstheme="minorEastAsia"/>
                <w:color w:val="auto"/>
                <w:kern w:val="0"/>
                <w:szCs w:val="21"/>
                <w:lang w:bidi="ar"/>
              </w:rPr>
              <w:t>报价</w:t>
            </w:r>
            <w:r>
              <w:rPr>
                <w:rFonts w:hint="eastAsia" w:asciiTheme="minorEastAsia" w:hAnsiTheme="minorEastAsia" w:eastAsiaTheme="minorEastAsia" w:cstheme="minorEastAsia"/>
                <w:color w:val="auto"/>
                <w:kern w:val="0"/>
                <w:szCs w:val="21"/>
                <w:lang w:bidi="ar"/>
              </w:rPr>
              <w:br w:type="textWrapping"/>
            </w:r>
            <w:r>
              <w:rPr>
                <w:rFonts w:hint="eastAsia" w:asciiTheme="minorEastAsia" w:hAnsiTheme="minorEastAsia" w:eastAsiaTheme="minorEastAsia" w:cstheme="minorEastAsia"/>
                <w:color w:val="auto"/>
                <w:kern w:val="0"/>
                <w:szCs w:val="21"/>
                <w:lang w:val="en-US" w:eastAsia="zh-CN" w:bidi="ar"/>
              </w:rPr>
              <w:t>20</w:t>
            </w:r>
            <w:r>
              <w:rPr>
                <w:rFonts w:hint="eastAsia" w:asciiTheme="minorEastAsia" w:hAnsiTheme="minorEastAsia" w:eastAsiaTheme="minorEastAsia" w:cstheme="minorEastAsia"/>
                <w:color w:val="auto"/>
                <w:kern w:val="0"/>
                <w:szCs w:val="21"/>
                <w:lang w:bidi="ar"/>
              </w:rPr>
              <w:t>分</w:t>
            </w:r>
          </w:p>
        </w:tc>
        <w:tc>
          <w:tcPr>
            <w:tcW w:w="1358"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最后</w:t>
            </w:r>
            <w:r>
              <w:rPr>
                <w:rFonts w:hint="eastAsia" w:asciiTheme="minorEastAsia" w:hAnsiTheme="minorEastAsia" w:eastAsiaTheme="minorEastAsia" w:cstheme="minorEastAsia"/>
                <w:color w:val="auto"/>
                <w:kern w:val="0"/>
                <w:szCs w:val="21"/>
                <w:lang w:bidi="ar"/>
              </w:rPr>
              <w:t>报价</w:t>
            </w:r>
          </w:p>
        </w:tc>
        <w:tc>
          <w:tcPr>
            <w:tcW w:w="6530" w:type="dxa"/>
            <w:vAlign w:val="center"/>
          </w:tcPr>
          <w:p>
            <w:pPr>
              <w:widowControl/>
              <w:spacing w:line="260" w:lineRule="exact"/>
              <w:jc w:val="left"/>
              <w:textAlignment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1、报价采用低价优先法计算，即满足</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采购文件要求且报价最低的报价为磋商基准价，其报价分为满分</w:t>
            </w:r>
            <w:r>
              <w:rPr>
                <w:rFonts w:hint="eastAsia" w:asciiTheme="minorEastAsia" w:hAnsiTheme="minorEastAsia" w:eastAsiaTheme="minorEastAsia" w:cstheme="minorEastAsia"/>
                <w:color w:val="auto"/>
                <w:kern w:val="0"/>
                <w:szCs w:val="21"/>
                <w:lang w:val="en-US" w:eastAsia="zh-CN" w:bidi="ar"/>
              </w:rPr>
              <w:t>20</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2、其他供应商的报价分按照下列公式计算：</w:t>
            </w:r>
          </w:p>
          <w:p>
            <w:pPr>
              <w:widowControl/>
              <w:spacing w:line="260" w:lineRule="exact"/>
              <w:jc w:val="left"/>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报价分=（磋商基准价/磋商报价）×</w:t>
            </w:r>
            <w:r>
              <w:rPr>
                <w:rFonts w:hint="eastAsia" w:asciiTheme="minorEastAsia" w:hAnsiTheme="minorEastAsia" w:eastAsiaTheme="minorEastAsia" w:cstheme="minorEastAsia"/>
                <w:color w:val="auto"/>
                <w:kern w:val="0"/>
                <w:szCs w:val="21"/>
                <w:lang w:val="en-US" w:eastAsia="zh-CN" w:bidi="ar"/>
              </w:rPr>
              <w:t>20</w:t>
            </w:r>
          </w:p>
          <w:p>
            <w:pPr>
              <w:widowControl/>
              <w:spacing w:line="260" w:lineRule="exact"/>
              <w:jc w:val="left"/>
              <w:textAlignment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备注：</w:t>
            </w: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lang w:val="en-US" w:eastAsia="zh-CN"/>
              </w:rPr>
              <w:t>2、</w:t>
            </w:r>
            <w:r>
              <w:rPr>
                <w:rFonts w:hint="eastAsia" w:asciiTheme="minorEastAsia" w:hAnsiTheme="minorEastAsia" w:eastAsiaTheme="minorEastAsia" w:cstheme="minorEastAsia"/>
                <w:b/>
                <w:bCs/>
                <w:color w:val="auto"/>
              </w:rPr>
              <w:t>符合本磋商文件第</w:t>
            </w:r>
            <w:r>
              <w:rPr>
                <w:rFonts w:hint="eastAsia" w:asciiTheme="minorEastAsia" w:hAnsiTheme="minorEastAsia" w:eastAsiaTheme="minorEastAsia" w:cstheme="minorEastAsia"/>
                <w:b/>
                <w:bCs/>
                <w:color w:val="auto"/>
                <w:lang w:val="en-US" w:eastAsia="zh-CN"/>
              </w:rPr>
              <w:t>四</w:t>
            </w:r>
            <w:r>
              <w:rPr>
                <w:rFonts w:hint="eastAsia" w:asciiTheme="minorEastAsia" w:hAnsiTheme="minorEastAsia" w:eastAsiaTheme="minorEastAsia" w:cstheme="minorEastAsia"/>
                <w:b/>
                <w:bCs/>
                <w:color w:val="auto"/>
              </w:rPr>
              <w:t>章“政策支持”</w:t>
            </w:r>
            <w:r>
              <w:rPr>
                <w:rFonts w:hint="eastAsia" w:asciiTheme="minorEastAsia" w:hAnsiTheme="minorEastAsia" w:eastAsiaTheme="minorEastAsia" w:cstheme="minorEastAsia"/>
                <w:b/>
                <w:bCs/>
                <w:color w:val="auto"/>
                <w:lang w:val="en-US" w:eastAsia="zh-CN"/>
              </w:rPr>
              <w:t>条件</w:t>
            </w:r>
            <w:r>
              <w:rPr>
                <w:rFonts w:hint="eastAsia" w:asciiTheme="minorEastAsia" w:hAnsiTheme="minorEastAsia" w:eastAsiaTheme="minorEastAsia" w:cstheme="minorEastAsia"/>
                <w:b/>
                <w:bCs/>
                <w:color w:val="auto"/>
              </w:rPr>
              <w:t>的，在评审时予以价格扣除，用扣除后的价格参与评审。</w:t>
            </w:r>
          </w:p>
        </w:tc>
        <w:tc>
          <w:tcPr>
            <w:tcW w:w="783" w:type="dxa"/>
            <w:vAlign w:val="center"/>
          </w:tcPr>
          <w:p>
            <w:pPr>
              <w:widowControl/>
              <w:spacing w:line="260" w:lineRule="exact"/>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lang w:val="en-US" w:eastAsia="zh-CN" w:bidi="ar"/>
              </w:rPr>
              <w:t>20</w:t>
            </w:r>
            <w:r>
              <w:rPr>
                <w:rFonts w:hint="eastAsia" w:asciiTheme="minorEastAsia" w:hAnsiTheme="minorEastAsia" w:eastAsiaTheme="minorEastAsia" w:cstheme="minorEastAsia"/>
                <w:color w:val="auto"/>
                <w:kern w:val="0"/>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商务</w:t>
            </w:r>
            <w:r>
              <w:rPr>
                <w:rFonts w:hint="eastAsia" w:asciiTheme="minorEastAsia" w:hAnsiTheme="minorEastAsia" w:eastAsiaTheme="minorEastAsia" w:cstheme="minorEastAsia"/>
                <w:color w:val="auto"/>
                <w:spacing w:val="-6"/>
                <w:sz w:val="21"/>
                <w:szCs w:val="21"/>
                <w:lang w:val="en-US" w:eastAsia="zh-CN"/>
              </w:rPr>
              <w:t>45</w:t>
            </w:r>
            <w:r>
              <w:rPr>
                <w:rFonts w:hint="eastAsia" w:asciiTheme="minorEastAsia" w:hAnsiTheme="minorEastAsia" w:eastAsiaTheme="minorEastAsia" w:cstheme="minorEastAsia"/>
                <w:color w:val="auto"/>
                <w:spacing w:val="-6"/>
                <w:sz w:val="21"/>
                <w:szCs w:val="21"/>
              </w:rPr>
              <w:t>分</w:t>
            </w:r>
          </w:p>
        </w:tc>
        <w:tc>
          <w:tcPr>
            <w:tcW w:w="1358" w:type="dxa"/>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 w:val="21"/>
                <w:szCs w:val="21"/>
                <w:lang w:val="zh-CN"/>
              </w:rPr>
              <w:t>财务状况</w:t>
            </w:r>
          </w:p>
        </w:tc>
        <w:tc>
          <w:tcPr>
            <w:tcW w:w="6530" w:type="dxa"/>
            <w:vAlign w:val="center"/>
          </w:tcPr>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根据供应商提供的近三年财务报告，对其经营状况、财务状况相互比较：连续盈利，偿债能力、盈利能力和抗风险能力强的，得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分；盈利情况一般，偿债能力和抗风险能力较弱的，得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分；无盈利，偿债能力和抗风险能力差的，得1 分；（成立不足三年的按公司成立时的间起算）</w:t>
            </w:r>
          </w:p>
        </w:tc>
        <w:tc>
          <w:tcPr>
            <w:tcW w:w="783"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z w:val="21"/>
                <w:szCs w:val="21"/>
                <w:lang w:val="zh-CN"/>
              </w:rPr>
              <w:t>企业业绩及用户反馈</w:t>
            </w:r>
          </w:p>
        </w:tc>
        <w:tc>
          <w:tcPr>
            <w:tcW w:w="6530" w:type="dxa"/>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z w:val="21"/>
                <w:szCs w:val="21"/>
                <w:lang w:val="zh-CN"/>
              </w:rPr>
              <w:t>根据供应商近三年（磋商截止时间往前推算36个月）以来参与具有工程类业绩证明材料（提供中标通知书或合同），1个得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zh-CN"/>
              </w:rPr>
              <w:t>分，最高得</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zh-CN"/>
              </w:rPr>
              <w:t>分；</w:t>
            </w:r>
          </w:p>
        </w:tc>
        <w:tc>
          <w:tcPr>
            <w:tcW w:w="783" w:type="dxa"/>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Merge w:val="continue"/>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spacing w:val="-6"/>
                <w:sz w:val="21"/>
                <w:szCs w:val="21"/>
              </w:rPr>
            </w:pPr>
          </w:p>
        </w:tc>
        <w:tc>
          <w:tcPr>
            <w:tcW w:w="6530" w:type="dxa"/>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z w:val="21"/>
                <w:szCs w:val="21"/>
                <w:lang w:val="zh-CN" w:eastAsia="zh-CN"/>
              </w:rPr>
              <w:t>根据供应商提供的业主出具的满意评价证明（盖用户单位公章），每提供1个得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zh-CN" w:eastAsia="zh-CN"/>
              </w:rPr>
              <w:t>分，最高得</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zh-CN" w:eastAsia="zh-CN"/>
              </w:rPr>
              <w:t>分</w:t>
            </w:r>
          </w:p>
        </w:tc>
        <w:tc>
          <w:tcPr>
            <w:tcW w:w="783" w:type="dxa"/>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z w:val="21"/>
                <w:szCs w:val="21"/>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 w:val="21"/>
                <w:szCs w:val="21"/>
                <w:lang w:val="zh-CN"/>
              </w:rPr>
              <w:t>响应文件规范性</w:t>
            </w:r>
          </w:p>
        </w:tc>
        <w:tc>
          <w:tcPr>
            <w:tcW w:w="6530"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 w:val="21"/>
                <w:szCs w:val="21"/>
                <w:lang w:val="zh-CN"/>
              </w:rPr>
              <w:t>响应文件逐页有连续页码，并有详细目录，目录与有关材料装订顺序对应清晰，查阅方便，有评分导引表的得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CN"/>
              </w:rPr>
              <w:t>分，差的不得分；</w:t>
            </w:r>
          </w:p>
        </w:tc>
        <w:tc>
          <w:tcPr>
            <w:tcW w:w="78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3</w:t>
            </w:r>
            <w:r>
              <w:rPr>
                <w:rFonts w:hint="eastAsia" w:asciiTheme="minorEastAsia" w:hAnsiTheme="minorEastAsia" w:eastAsiaTheme="minorEastAsia" w:cstheme="minorEastAsia"/>
                <w:color w:val="auto"/>
                <w:kern w:val="0"/>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Merge w:val="restart"/>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z w:val="21"/>
                <w:szCs w:val="21"/>
                <w:lang w:val="zh-CN"/>
              </w:rPr>
              <w:t>人员配备情况</w:t>
            </w:r>
          </w:p>
        </w:tc>
        <w:tc>
          <w:tcPr>
            <w:tcW w:w="6530"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z w:val="21"/>
                <w:szCs w:val="21"/>
                <w:lang w:val="zh-CN"/>
              </w:rPr>
              <w:t>根据拟派项目经理及技术负责人的资格证书、职称情况、履历情况排序评分（提供人员履历及相关证书复印件），第一名得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zh-CN"/>
              </w:rPr>
              <w:t>分，第二名得3分，第三名得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rPr>
              <w:t>分，第四名及以下不得分。</w:t>
            </w:r>
          </w:p>
        </w:tc>
        <w:tc>
          <w:tcPr>
            <w:tcW w:w="783"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kern w:val="0"/>
                <w:sz w:val="21"/>
                <w:szCs w:val="21"/>
                <w:lang w:val="en-US" w:eastAsia="zh-CN" w:bidi="ar"/>
              </w:rPr>
              <w:t>5</w:t>
            </w:r>
            <w:r>
              <w:rPr>
                <w:rFonts w:hint="eastAsia" w:asciiTheme="minorEastAsia" w:hAnsiTheme="minorEastAsia" w:eastAsiaTheme="minorEastAsia" w:cstheme="minorEastAsia"/>
                <w:color w:val="auto"/>
                <w:kern w:val="0"/>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Merge w:val="continue"/>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pacing w:val="-6"/>
                <w:kern w:val="0"/>
                <w:sz w:val="21"/>
                <w:szCs w:val="21"/>
              </w:rPr>
            </w:pPr>
          </w:p>
        </w:tc>
        <w:tc>
          <w:tcPr>
            <w:tcW w:w="6530" w:type="dxa"/>
            <w:tcBorders>
              <w:top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z w:val="21"/>
                <w:szCs w:val="21"/>
                <w:lang w:val="zh-CN"/>
              </w:rPr>
              <w:t>根据拟投入本项目人员的配备情况，包括人员资质、职称、履历情况、合理分配情况评分（提供人员履历及相关证书复印件），第一名得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zh-CN"/>
              </w:rPr>
              <w:t>分，第二名得3分，第三名得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rPr>
              <w:t>分，第四名及以下不得分。</w:t>
            </w:r>
          </w:p>
        </w:tc>
        <w:tc>
          <w:tcPr>
            <w:tcW w:w="783"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kern w:val="0"/>
                <w:sz w:val="21"/>
                <w:szCs w:val="21"/>
                <w:lang w:val="en-US" w:eastAsia="zh-CN" w:bidi="ar"/>
              </w:rPr>
              <w:t>5</w:t>
            </w:r>
            <w:r>
              <w:rPr>
                <w:rFonts w:hint="eastAsia" w:asciiTheme="minorEastAsia" w:hAnsiTheme="minorEastAsia" w:eastAsiaTheme="minorEastAsia" w:cstheme="minorEastAsia"/>
                <w:color w:val="auto"/>
                <w:kern w:val="0"/>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企业荣誉</w:t>
            </w:r>
          </w:p>
        </w:tc>
        <w:tc>
          <w:tcPr>
            <w:tcW w:w="6530" w:type="dxa"/>
            <w:tcBorders>
              <w:top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供应商近三年以来（以获奖证书颁发时间为准），承担的项目获得过省级及以上住建部门奖项的每个得1分，本项最高得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zh-CN"/>
              </w:rPr>
              <w:t>分。</w:t>
            </w:r>
          </w:p>
        </w:tc>
        <w:tc>
          <w:tcPr>
            <w:tcW w:w="783"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Align w:val="center"/>
          </w:tcPr>
          <w:p>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pacing w:val="-6"/>
                <w:kern w:val="0"/>
                <w:sz w:val="21"/>
                <w:szCs w:val="21"/>
                <w:lang w:val="en-US" w:eastAsia="zh-CN"/>
              </w:rPr>
            </w:pPr>
            <w:r>
              <w:rPr>
                <w:rFonts w:hint="eastAsia" w:asciiTheme="minorEastAsia" w:hAnsiTheme="minorEastAsia" w:eastAsiaTheme="minorEastAsia" w:cstheme="minorEastAsia"/>
                <w:color w:val="auto"/>
                <w:spacing w:val="-6"/>
                <w:kern w:val="0"/>
                <w:sz w:val="21"/>
                <w:szCs w:val="21"/>
                <w:lang w:val="en-US" w:eastAsia="zh-CN"/>
              </w:rPr>
              <w:t>企业资质</w:t>
            </w:r>
          </w:p>
        </w:tc>
        <w:tc>
          <w:tcPr>
            <w:tcW w:w="6530" w:type="dxa"/>
            <w:tcBorders>
              <w:top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center"/>
              <w:rPr>
                <w:rFonts w:hint="default"/>
                <w:color w:val="auto"/>
                <w:lang w:val="en-US"/>
              </w:rPr>
            </w:pPr>
            <w:r>
              <w:rPr>
                <w:rFonts w:hint="eastAsia" w:asciiTheme="minorEastAsia" w:hAnsiTheme="minorEastAsia" w:eastAsiaTheme="minorEastAsia" w:cstheme="minorEastAsia"/>
                <w:color w:val="auto"/>
                <w:sz w:val="21"/>
                <w:szCs w:val="21"/>
                <w:lang w:val="en-US" w:eastAsia="zh-CN"/>
              </w:rPr>
              <w:t>供应商具有建设行政主管部门核发的城乡规划甲级资质的得2分，需提供原件真彩扫描件，若供应商所具备的城乡规划编制单位甲级资质证书到期的，则提供资质证书扫描件及国家住房和城乡建设部网站（首页&gt;办事大厅&gt;单位资质查询&gt;城市规划编制单位即http://219.142.101.154/PlanningSystem/）上查询的资质有效期结果的网址截图信息并加盖单位公章。（截图可证明其证书在有效期内且网站证书编号与城乡规划资质证书扫描件编号需保持一致）</w:t>
            </w:r>
          </w:p>
        </w:tc>
        <w:tc>
          <w:tcPr>
            <w:tcW w:w="783"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7" w:hRule="atLeast"/>
        </w:trPr>
        <w:tc>
          <w:tcPr>
            <w:tcW w:w="736" w:type="dxa"/>
            <w:vMerge w:val="restart"/>
            <w:vAlign w:val="center"/>
          </w:tcPr>
          <w:p>
            <w:pPr>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技术服务</w:t>
            </w:r>
            <w:r>
              <w:rPr>
                <w:rFonts w:hint="eastAsia" w:asciiTheme="minorEastAsia" w:hAnsiTheme="minorEastAsia" w:eastAsiaTheme="minorEastAsia" w:cstheme="minorEastAsia"/>
                <w:color w:val="auto"/>
                <w:spacing w:val="-6"/>
                <w:sz w:val="21"/>
                <w:szCs w:val="21"/>
                <w:lang w:val="en-US" w:eastAsia="zh-CN"/>
              </w:rPr>
              <w:t>35</w:t>
            </w:r>
            <w:r>
              <w:rPr>
                <w:rFonts w:hint="eastAsia" w:asciiTheme="minorEastAsia" w:hAnsiTheme="minorEastAsia" w:eastAsiaTheme="minorEastAsia" w:cstheme="minorEastAsia"/>
                <w:color w:val="auto"/>
                <w:spacing w:val="-6"/>
                <w:sz w:val="21"/>
                <w:szCs w:val="21"/>
              </w:rPr>
              <w:t>分</w:t>
            </w:r>
          </w:p>
        </w:tc>
        <w:tc>
          <w:tcPr>
            <w:tcW w:w="1358" w:type="dxa"/>
            <w:vAlign w:val="center"/>
          </w:tcPr>
          <w:p>
            <w:pPr>
              <w:ind w:left="-4" w:leftChars="-2" w:firstLine="2" w:firstLineChars="1"/>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重难点解决方案</w:t>
            </w:r>
          </w:p>
        </w:tc>
        <w:tc>
          <w:tcPr>
            <w:tcW w:w="6530" w:type="dxa"/>
            <w:vAlign w:val="center"/>
          </w:tcPr>
          <w:p>
            <w:pPr>
              <w:ind w:left="-4" w:leftChars="-2" w:firstLine="2" w:firstLineChars="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根据供应商提供的针对本项目</w:t>
            </w:r>
            <w:r>
              <w:rPr>
                <w:rFonts w:hint="eastAsia" w:asciiTheme="minorEastAsia" w:hAnsiTheme="minorEastAsia" w:eastAsiaTheme="minorEastAsia" w:cstheme="minorEastAsia"/>
                <w:color w:val="auto"/>
                <w:sz w:val="21"/>
                <w:szCs w:val="21"/>
                <w:lang w:eastAsia="zh-CN"/>
              </w:rPr>
              <w:t>论证</w:t>
            </w:r>
            <w:r>
              <w:rPr>
                <w:rFonts w:hint="eastAsia" w:asciiTheme="minorEastAsia" w:hAnsiTheme="minorEastAsia" w:eastAsiaTheme="minorEastAsia" w:cstheme="minorEastAsia"/>
                <w:color w:val="auto"/>
                <w:sz w:val="21"/>
                <w:szCs w:val="21"/>
              </w:rPr>
              <w:t>过程中可能遇到的重点难点的分析及解决方案等综合情况进行评分。</w:t>
            </w:r>
          </w:p>
          <w:p>
            <w:pPr>
              <w:ind w:left="-4" w:leftChars="-2" w:firstLine="2" w:firstLineChars="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内容完备、合理，针对性强，5分；</w:t>
            </w:r>
          </w:p>
          <w:p>
            <w:pPr>
              <w:ind w:left="-4" w:leftChars="-2" w:firstLine="2" w:firstLineChars="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内容完备，可行，3 分；</w:t>
            </w:r>
          </w:p>
          <w:p>
            <w:pPr>
              <w:ind w:left="-4" w:leftChars="-2" w:firstLine="2" w:firstLineChars="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内容欠完备，基本可行，1 分；</w:t>
            </w:r>
          </w:p>
          <w:p>
            <w:pPr>
              <w:ind w:left="-4" w:leftChars="-2" w:firstLine="2" w:firstLineChars="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不可行，0 分。</w:t>
            </w:r>
          </w:p>
        </w:tc>
        <w:tc>
          <w:tcPr>
            <w:tcW w:w="783" w:type="dxa"/>
            <w:vAlign w:val="center"/>
          </w:tcPr>
          <w:p>
            <w:pPr>
              <w:ind w:left="-4" w:leftChars="-2" w:firstLine="2" w:firstLineChars="1"/>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Align w:val="center"/>
          </w:tcPr>
          <w:p>
            <w:pPr>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质量保障措施</w:t>
            </w:r>
          </w:p>
        </w:tc>
        <w:tc>
          <w:tcPr>
            <w:tcW w:w="6530" w:type="dxa"/>
            <w:vAlign w:val="center"/>
          </w:tcPr>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eastAsia="zh-CN" w:bidi="ar"/>
              </w:rPr>
              <w:t>根据供应商提供的论证</w:t>
            </w:r>
            <w:r>
              <w:rPr>
                <w:rFonts w:hint="eastAsia" w:asciiTheme="minorEastAsia" w:hAnsiTheme="minorEastAsia" w:eastAsiaTheme="minorEastAsia" w:cstheme="minorEastAsia"/>
                <w:color w:val="auto"/>
                <w:sz w:val="21"/>
                <w:szCs w:val="21"/>
                <w:lang w:bidi="ar"/>
              </w:rPr>
              <w:t>质量保障措施。各项措施及方案等综合情况进行评分。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内容完备、合理，针对性强，5分；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内容完备，可行，3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内容欠完备，基本可行，1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不可行，0 分。</w:t>
            </w:r>
          </w:p>
        </w:tc>
        <w:tc>
          <w:tcPr>
            <w:tcW w:w="783" w:type="dxa"/>
            <w:vAlign w:val="center"/>
          </w:tcPr>
          <w:p>
            <w:pPr>
              <w:autoSpaceDE w:val="0"/>
              <w:autoSpaceDN w:val="0"/>
              <w:adjustRightInd w:val="0"/>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Align w:val="center"/>
          </w:tcPr>
          <w:p>
            <w:pPr>
              <w:jc w:val="center"/>
              <w:rPr>
                <w:rFonts w:hint="eastAsia" w:asciiTheme="minorEastAsia" w:hAnsiTheme="minorEastAsia" w:eastAsiaTheme="minorEastAsia" w:cstheme="minorEastAsia"/>
                <w:color w:val="auto"/>
                <w:spacing w:val="-6"/>
                <w:sz w:val="21"/>
                <w:szCs w:val="21"/>
              </w:rPr>
            </w:pPr>
            <w:r>
              <w:rPr>
                <w:rFonts w:hint="eastAsia" w:ascii="宋体" w:hAnsi="宋体" w:cs="宋体"/>
                <w:color w:val="auto"/>
                <w:spacing w:val="-6"/>
                <w:sz w:val="21"/>
                <w:szCs w:val="21"/>
              </w:rPr>
              <w:t>总体</w:t>
            </w:r>
            <w:r>
              <w:rPr>
                <w:rFonts w:hint="eastAsia" w:ascii="宋体" w:hAnsi="宋体" w:cs="宋体"/>
                <w:color w:val="auto"/>
                <w:spacing w:val="-6"/>
                <w:sz w:val="21"/>
                <w:szCs w:val="21"/>
                <w:lang w:eastAsia="zh-CN"/>
              </w:rPr>
              <w:t>论证</w:t>
            </w:r>
            <w:r>
              <w:rPr>
                <w:rFonts w:hint="eastAsia" w:ascii="宋体" w:hAnsi="宋体" w:cs="宋体"/>
                <w:color w:val="auto"/>
                <w:spacing w:val="-6"/>
                <w:sz w:val="21"/>
                <w:szCs w:val="21"/>
              </w:rPr>
              <w:t>方案</w:t>
            </w:r>
          </w:p>
        </w:tc>
        <w:tc>
          <w:tcPr>
            <w:tcW w:w="6530" w:type="dxa"/>
            <w:vAlign w:val="center"/>
          </w:tcPr>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eastAsia="zh-CN" w:bidi="ar"/>
              </w:rPr>
              <w:t>根据供应商提供的论证</w:t>
            </w:r>
            <w:r>
              <w:rPr>
                <w:rFonts w:hint="eastAsia" w:asciiTheme="minorEastAsia" w:hAnsiTheme="minorEastAsia" w:eastAsiaTheme="minorEastAsia" w:cstheme="minorEastAsia"/>
                <w:color w:val="auto"/>
                <w:sz w:val="21"/>
                <w:szCs w:val="21"/>
                <w:lang w:bidi="ar"/>
              </w:rPr>
              <w:t>工作内容、方案比较其方案等综合情况进行评分。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内容完备、合理，针对性强，5分；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内容完备，可行，3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内容欠完备，基本可行，1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不可行，0 分。</w:t>
            </w:r>
          </w:p>
        </w:tc>
        <w:tc>
          <w:tcPr>
            <w:tcW w:w="783" w:type="dxa"/>
            <w:vAlign w:val="center"/>
          </w:tcPr>
          <w:p>
            <w:pPr>
              <w:ind w:left="-4" w:leftChars="-2" w:firstLine="2" w:firstLineChars="1"/>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Merge w:val="restart"/>
            <w:vAlign w:val="center"/>
          </w:tcPr>
          <w:p>
            <w:pPr>
              <w:jc w:val="center"/>
              <w:rPr>
                <w:rFonts w:hint="eastAsia" w:asciiTheme="minorEastAsia" w:hAnsiTheme="minorEastAsia" w:eastAsiaTheme="minorEastAsia" w:cstheme="minorEastAsia"/>
                <w:color w:val="auto"/>
                <w:spacing w:val="-6"/>
                <w:sz w:val="21"/>
                <w:szCs w:val="21"/>
              </w:rPr>
            </w:pPr>
            <w:r>
              <w:rPr>
                <w:rFonts w:hint="eastAsia" w:ascii="宋体" w:hAnsi="宋体" w:cs="宋体"/>
                <w:color w:val="auto"/>
                <w:spacing w:val="-6"/>
                <w:sz w:val="21"/>
                <w:szCs w:val="21"/>
              </w:rPr>
              <w:t>功能设计</w:t>
            </w:r>
          </w:p>
        </w:tc>
        <w:tc>
          <w:tcPr>
            <w:tcW w:w="6530" w:type="dxa"/>
            <w:vAlign w:val="center"/>
          </w:tcPr>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eastAsia="zh-CN" w:bidi="ar"/>
              </w:rPr>
              <w:t>根据供应商提供的道路调整论证</w:t>
            </w:r>
            <w:r>
              <w:rPr>
                <w:rFonts w:hint="eastAsia" w:asciiTheme="minorEastAsia" w:hAnsiTheme="minorEastAsia" w:eastAsiaTheme="minorEastAsia" w:cstheme="minorEastAsia"/>
                <w:color w:val="auto"/>
                <w:sz w:val="21"/>
                <w:szCs w:val="21"/>
                <w:lang w:bidi="ar"/>
              </w:rPr>
              <w:t>情况进行评分。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内容完备、合理，针对性强，5分；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内容完备，可行，3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内容欠完备，基本可行，1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不可行，0 分。</w:t>
            </w:r>
          </w:p>
        </w:tc>
        <w:tc>
          <w:tcPr>
            <w:tcW w:w="783" w:type="dxa"/>
            <w:vAlign w:val="center"/>
          </w:tcPr>
          <w:p>
            <w:pPr>
              <w:jc w:val="center"/>
              <w:rPr>
                <w:rFonts w:hint="eastAsia" w:asciiTheme="minorEastAsia" w:hAnsiTheme="minorEastAsia" w:eastAsiaTheme="minorEastAsia" w:cstheme="minorEastAsia"/>
                <w:color w:val="auto"/>
                <w:spacing w:val="-6"/>
                <w:sz w:val="21"/>
                <w:szCs w:val="21"/>
              </w:rPr>
            </w:pPr>
            <w:r>
              <w:rPr>
                <w:rFonts w:hint="eastAsia" w:ascii="宋体" w:hAnsi="宋体" w:cs="宋体"/>
                <w:color w:val="auto"/>
                <w:spacing w:val="-6"/>
                <w:sz w:val="21"/>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Merge w:val="continue"/>
            <w:vAlign w:val="center"/>
          </w:tcPr>
          <w:p>
            <w:pPr>
              <w:jc w:val="center"/>
              <w:rPr>
                <w:rFonts w:hint="eastAsia" w:ascii="宋体" w:hAnsi="宋体" w:cs="宋体"/>
                <w:color w:val="auto"/>
                <w:spacing w:val="-6"/>
                <w:sz w:val="21"/>
                <w:szCs w:val="21"/>
              </w:rPr>
            </w:pPr>
          </w:p>
        </w:tc>
        <w:tc>
          <w:tcPr>
            <w:tcW w:w="6530" w:type="dxa"/>
            <w:vAlign w:val="center"/>
          </w:tcPr>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根据供应商提供的交通影响评</w:t>
            </w:r>
            <w:r>
              <w:rPr>
                <w:rFonts w:hint="eastAsia" w:asciiTheme="minorEastAsia" w:hAnsiTheme="minorEastAsia" w:eastAsiaTheme="minorEastAsia" w:cstheme="minorEastAsia"/>
                <w:color w:val="auto"/>
                <w:sz w:val="21"/>
                <w:szCs w:val="21"/>
                <w:lang w:eastAsia="zh-CN" w:bidi="ar"/>
              </w:rPr>
              <w:t>论证</w:t>
            </w:r>
            <w:r>
              <w:rPr>
                <w:rFonts w:hint="eastAsia" w:asciiTheme="minorEastAsia" w:hAnsiTheme="minorEastAsia" w:eastAsiaTheme="minorEastAsia" w:cstheme="minorEastAsia"/>
                <w:color w:val="auto"/>
                <w:sz w:val="21"/>
                <w:szCs w:val="21"/>
                <w:lang w:bidi="ar"/>
              </w:rPr>
              <w:t>估</w:t>
            </w:r>
            <w:r>
              <w:rPr>
                <w:rFonts w:hint="eastAsia" w:asciiTheme="minorEastAsia" w:hAnsiTheme="minorEastAsia" w:eastAsiaTheme="minorEastAsia" w:cstheme="minorEastAsia"/>
                <w:color w:val="auto"/>
                <w:sz w:val="21"/>
                <w:szCs w:val="21"/>
                <w:lang w:eastAsia="zh-CN" w:bidi="ar"/>
              </w:rPr>
              <w:t>情况</w:t>
            </w:r>
            <w:r>
              <w:rPr>
                <w:rFonts w:hint="eastAsia" w:asciiTheme="minorEastAsia" w:hAnsiTheme="minorEastAsia" w:eastAsiaTheme="minorEastAsia" w:cstheme="minorEastAsia"/>
                <w:color w:val="auto"/>
                <w:sz w:val="21"/>
                <w:szCs w:val="21"/>
                <w:lang w:bidi="ar"/>
              </w:rPr>
              <w:t>进行评分。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内容完备、合理，针对性强，5分；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内容完备，可行，3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内容欠完备，基本可行，1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不可行，0 分。</w:t>
            </w:r>
          </w:p>
        </w:tc>
        <w:tc>
          <w:tcPr>
            <w:tcW w:w="783" w:type="dxa"/>
            <w:vAlign w:val="center"/>
          </w:tcPr>
          <w:p>
            <w:pPr>
              <w:jc w:val="center"/>
              <w:rPr>
                <w:rFonts w:hint="eastAsia" w:asciiTheme="minorEastAsia" w:hAnsiTheme="minorEastAsia" w:eastAsiaTheme="minorEastAsia" w:cstheme="minorEastAsia"/>
                <w:color w:val="auto"/>
                <w:spacing w:val="-6"/>
                <w:sz w:val="21"/>
                <w:szCs w:val="21"/>
              </w:rPr>
            </w:pPr>
            <w:r>
              <w:rPr>
                <w:rFonts w:hint="eastAsia" w:ascii="宋体" w:hAnsi="宋体" w:cs="宋体"/>
                <w:color w:val="auto"/>
                <w:spacing w:val="-6"/>
                <w:sz w:val="21"/>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Merge w:val="continue"/>
            <w:vAlign w:val="center"/>
          </w:tcPr>
          <w:p>
            <w:pPr>
              <w:jc w:val="center"/>
              <w:rPr>
                <w:rFonts w:hint="eastAsia" w:ascii="宋体" w:hAnsi="宋体" w:cs="宋体"/>
                <w:color w:val="auto"/>
                <w:spacing w:val="-6"/>
                <w:sz w:val="21"/>
                <w:szCs w:val="21"/>
              </w:rPr>
            </w:pPr>
          </w:p>
        </w:tc>
        <w:tc>
          <w:tcPr>
            <w:tcW w:w="6530" w:type="dxa"/>
            <w:vAlign w:val="center"/>
          </w:tcPr>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根据供应商提供的用地调整</w:t>
            </w:r>
            <w:r>
              <w:rPr>
                <w:rFonts w:hint="eastAsia" w:asciiTheme="minorEastAsia" w:hAnsiTheme="minorEastAsia" w:eastAsiaTheme="minorEastAsia" w:cstheme="minorEastAsia"/>
                <w:color w:val="auto"/>
                <w:sz w:val="21"/>
                <w:szCs w:val="21"/>
                <w:lang w:eastAsia="zh-CN" w:bidi="ar"/>
              </w:rPr>
              <w:t>论证</w:t>
            </w:r>
            <w:r>
              <w:rPr>
                <w:rFonts w:hint="eastAsia" w:asciiTheme="minorEastAsia" w:hAnsiTheme="minorEastAsia" w:eastAsiaTheme="minorEastAsia" w:cstheme="minorEastAsia"/>
                <w:color w:val="auto"/>
                <w:sz w:val="21"/>
                <w:szCs w:val="21"/>
                <w:lang w:bidi="ar"/>
              </w:rPr>
              <w:t>情况进行评分。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内容完备、合理，针对性强，5分；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内容完备，可行，3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内容欠完备，基本可行，1 分；</w:t>
            </w:r>
          </w:p>
          <w:p>
            <w:pPr>
              <w:keepNext w:val="0"/>
              <w:keepLines w:val="0"/>
              <w:pageBreakBefore w:val="0"/>
              <w:widowControl/>
              <w:kinsoku/>
              <w:wordWrap/>
              <w:overflowPunct/>
              <w:topLinePunct w:val="0"/>
              <w:bidi w:val="0"/>
              <w:snapToGrid/>
              <w:spacing w:line="240" w:lineRule="auto"/>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不可行，0 分。</w:t>
            </w:r>
          </w:p>
        </w:tc>
        <w:tc>
          <w:tcPr>
            <w:tcW w:w="783" w:type="dxa"/>
            <w:vAlign w:val="center"/>
          </w:tcPr>
          <w:p>
            <w:pPr>
              <w:jc w:val="center"/>
              <w:rPr>
                <w:rFonts w:hint="eastAsia" w:asciiTheme="minorEastAsia" w:hAnsiTheme="minorEastAsia" w:eastAsiaTheme="minorEastAsia" w:cstheme="minorEastAsia"/>
                <w:color w:val="auto"/>
                <w:spacing w:val="-6"/>
                <w:sz w:val="21"/>
                <w:szCs w:val="21"/>
              </w:rPr>
            </w:pPr>
            <w:r>
              <w:rPr>
                <w:rFonts w:hint="eastAsia" w:ascii="宋体" w:hAnsi="宋体" w:cs="宋体"/>
                <w:color w:val="auto"/>
                <w:spacing w:val="-6"/>
                <w:sz w:val="21"/>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58" w:type="dxa"/>
            <w:vAlign w:val="center"/>
          </w:tcPr>
          <w:p>
            <w:pPr>
              <w:jc w:val="center"/>
              <w:rPr>
                <w:rFonts w:hint="eastAsia" w:ascii="宋体" w:hAnsi="宋体" w:cs="宋体"/>
                <w:color w:val="auto"/>
                <w:spacing w:val="-6"/>
                <w:sz w:val="21"/>
                <w:szCs w:val="21"/>
              </w:rPr>
            </w:pPr>
            <w:r>
              <w:rPr>
                <w:rFonts w:hint="eastAsia" w:ascii="宋体" w:hAnsi="宋体" w:cs="宋体"/>
                <w:color w:val="auto"/>
                <w:spacing w:val="-6"/>
                <w:sz w:val="21"/>
                <w:szCs w:val="21"/>
              </w:rPr>
              <w:t>服务承诺及保证措施</w:t>
            </w:r>
          </w:p>
        </w:tc>
        <w:tc>
          <w:tcPr>
            <w:tcW w:w="6530" w:type="dxa"/>
            <w:vAlign w:val="center"/>
          </w:tcPr>
          <w:p>
            <w:pPr>
              <w:rPr>
                <w:rFonts w:hint="eastAsia" w:ascii="宋体" w:hAnsi="宋体" w:eastAsia="宋体" w:cs="宋体"/>
                <w:color w:val="auto"/>
                <w:spacing w:val="-6"/>
                <w:sz w:val="21"/>
                <w:szCs w:val="21"/>
                <w:lang w:eastAsia="zh-CN"/>
              </w:rPr>
            </w:pPr>
            <w:r>
              <w:rPr>
                <w:rFonts w:hint="eastAsia" w:ascii="宋体" w:hAnsi="宋体" w:cs="宋体"/>
                <w:color w:val="auto"/>
                <w:spacing w:val="-6"/>
                <w:sz w:val="21"/>
                <w:szCs w:val="21"/>
                <w:lang w:eastAsia="zh-CN"/>
              </w:rPr>
              <w:t>根据供应商提供的</w:t>
            </w:r>
            <w:r>
              <w:rPr>
                <w:rFonts w:hint="eastAsia" w:ascii="宋体" w:hAnsi="宋体" w:cs="宋体"/>
                <w:color w:val="auto"/>
                <w:spacing w:val="-6"/>
                <w:sz w:val="21"/>
                <w:szCs w:val="21"/>
              </w:rPr>
              <w:t>服务承诺完善、保证措施以及配合业主相关文件的报审、报批服务措施内容</w:t>
            </w:r>
            <w:r>
              <w:rPr>
                <w:rFonts w:hint="eastAsia" w:ascii="宋体" w:hAnsi="宋体" w:cs="宋体"/>
                <w:color w:val="auto"/>
                <w:spacing w:val="-6"/>
                <w:sz w:val="21"/>
                <w:szCs w:val="21"/>
                <w:lang w:eastAsia="zh-CN"/>
              </w:rPr>
              <w:t>进行比较后评分</w:t>
            </w:r>
          </w:p>
          <w:p>
            <w:pPr>
              <w:rPr>
                <w:rFonts w:hint="eastAsia" w:ascii="宋体" w:hAnsi="宋体" w:cs="宋体"/>
                <w:color w:val="auto"/>
                <w:spacing w:val="-6"/>
                <w:sz w:val="21"/>
                <w:szCs w:val="21"/>
              </w:rPr>
            </w:pPr>
            <w:r>
              <w:rPr>
                <w:rFonts w:hint="eastAsia" w:ascii="宋体" w:hAnsi="宋体" w:cs="宋体"/>
                <w:color w:val="auto"/>
                <w:spacing w:val="-6"/>
                <w:sz w:val="21"/>
                <w:szCs w:val="21"/>
              </w:rPr>
              <w:t>齐全，针对性强，</w:t>
            </w:r>
            <w:r>
              <w:rPr>
                <w:rFonts w:hint="eastAsia" w:ascii="宋体" w:hAnsi="宋体" w:cs="宋体"/>
                <w:color w:val="auto"/>
                <w:spacing w:val="-6"/>
                <w:sz w:val="21"/>
                <w:szCs w:val="21"/>
                <w:lang w:val="en-US" w:eastAsia="zh-CN"/>
              </w:rPr>
              <w:t>5</w:t>
            </w:r>
            <w:r>
              <w:rPr>
                <w:rFonts w:hint="eastAsia" w:ascii="宋体" w:hAnsi="宋体" w:cs="宋体"/>
                <w:color w:val="auto"/>
                <w:spacing w:val="-6"/>
                <w:sz w:val="21"/>
                <w:szCs w:val="21"/>
              </w:rPr>
              <w:t>分；</w:t>
            </w:r>
          </w:p>
          <w:p>
            <w:pPr>
              <w:rPr>
                <w:rFonts w:hint="eastAsia" w:ascii="宋体" w:hAnsi="宋体" w:cs="宋体"/>
                <w:color w:val="auto"/>
                <w:spacing w:val="-6"/>
                <w:sz w:val="21"/>
                <w:szCs w:val="21"/>
              </w:rPr>
            </w:pPr>
            <w:r>
              <w:rPr>
                <w:rFonts w:hint="eastAsia" w:ascii="宋体" w:hAnsi="宋体" w:cs="宋体"/>
                <w:color w:val="auto"/>
                <w:spacing w:val="-6"/>
                <w:sz w:val="21"/>
                <w:szCs w:val="21"/>
              </w:rPr>
              <w:t>内容较齐全、合理可行，</w:t>
            </w:r>
            <w:r>
              <w:rPr>
                <w:rFonts w:hint="eastAsia" w:ascii="宋体" w:hAnsi="宋体" w:cs="宋体"/>
                <w:color w:val="auto"/>
                <w:spacing w:val="-6"/>
                <w:sz w:val="21"/>
                <w:szCs w:val="21"/>
                <w:lang w:val="en-US" w:eastAsia="zh-CN"/>
              </w:rPr>
              <w:t>3</w:t>
            </w:r>
            <w:r>
              <w:rPr>
                <w:rFonts w:hint="eastAsia" w:ascii="宋体" w:hAnsi="宋体" w:cs="宋体"/>
                <w:color w:val="auto"/>
                <w:spacing w:val="-6"/>
                <w:sz w:val="21"/>
                <w:szCs w:val="21"/>
              </w:rPr>
              <w:t>分；</w:t>
            </w:r>
          </w:p>
          <w:p>
            <w:pPr>
              <w:rPr>
                <w:rFonts w:hint="eastAsia" w:ascii="宋体" w:hAnsi="宋体" w:cs="宋体"/>
                <w:color w:val="auto"/>
                <w:spacing w:val="-6"/>
                <w:sz w:val="21"/>
                <w:szCs w:val="21"/>
              </w:rPr>
            </w:pPr>
            <w:r>
              <w:rPr>
                <w:rFonts w:hint="eastAsia" w:ascii="宋体" w:hAnsi="宋体" w:cs="宋体"/>
                <w:color w:val="auto"/>
                <w:spacing w:val="-6"/>
                <w:sz w:val="21"/>
                <w:szCs w:val="21"/>
              </w:rPr>
              <w:t>欠合理，基本可行，1 分。</w:t>
            </w:r>
          </w:p>
        </w:tc>
        <w:tc>
          <w:tcPr>
            <w:tcW w:w="783" w:type="dxa"/>
            <w:vAlign w:val="center"/>
          </w:tcPr>
          <w:p>
            <w:pPr>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总分</w:t>
            </w:r>
          </w:p>
        </w:tc>
        <w:tc>
          <w:tcPr>
            <w:tcW w:w="8671" w:type="dxa"/>
            <w:gridSpan w:val="3"/>
            <w:vAlign w:val="center"/>
          </w:tcPr>
          <w:p>
            <w:pPr>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lang w:val="en-US" w:eastAsia="zh-CN"/>
              </w:rPr>
              <w:t>100</w:t>
            </w:r>
          </w:p>
        </w:tc>
      </w:tr>
    </w:tbl>
    <w:p>
      <w:pPr>
        <w:rPr>
          <w:rFonts w:hint="eastAsia" w:asciiTheme="minorEastAsia" w:hAnsiTheme="minorEastAsia" w:eastAsiaTheme="minorEastAsia" w:cstheme="minorEastAsia"/>
          <w:b/>
          <w:color w:val="auto"/>
          <w:szCs w:val="21"/>
          <w:lang w:val="en-US" w:eastAsia="zh-CN"/>
        </w:rPr>
      </w:pPr>
      <w:r>
        <w:rPr>
          <w:rFonts w:hint="eastAsia" w:asciiTheme="minorEastAsia" w:hAnsiTheme="minorEastAsia" w:eastAsiaTheme="minorEastAsia" w:cstheme="minorEastAsia"/>
          <w:b/>
          <w:color w:val="auto"/>
          <w:szCs w:val="21"/>
          <w:lang w:val="en-US" w:eastAsia="zh-CN"/>
        </w:rPr>
        <w:br w:type="page"/>
      </w:r>
    </w:p>
    <w:p>
      <w:pPr>
        <w:spacing w:line="360" w:lineRule="auto"/>
        <w:outlineLvl w:val="1"/>
        <w:rPr>
          <w:rFonts w:hint="eastAsia" w:asciiTheme="minorEastAsia" w:hAnsiTheme="minorEastAsia" w:eastAsiaTheme="minorEastAsia" w:cstheme="minorEastAsia"/>
          <w:b/>
          <w:color w:val="auto"/>
          <w:szCs w:val="21"/>
        </w:rPr>
      </w:pPr>
      <w:bookmarkStart w:id="123" w:name="_Toc3659"/>
      <w:r>
        <w:rPr>
          <w:rFonts w:hint="eastAsia" w:asciiTheme="minorEastAsia" w:hAnsiTheme="minorEastAsia" w:eastAsiaTheme="minorEastAsia" w:cstheme="minorEastAsia"/>
          <w:b/>
          <w:color w:val="auto"/>
          <w:szCs w:val="21"/>
          <w:lang w:val="en-US" w:eastAsia="zh-CN"/>
        </w:rPr>
        <w:t>四、</w:t>
      </w:r>
      <w:r>
        <w:rPr>
          <w:rFonts w:hint="eastAsia" w:asciiTheme="minorEastAsia" w:hAnsiTheme="minorEastAsia" w:eastAsiaTheme="minorEastAsia" w:cstheme="minorEastAsia"/>
          <w:b/>
          <w:color w:val="auto"/>
          <w:szCs w:val="21"/>
        </w:rPr>
        <w:t>评定办法</w:t>
      </w:r>
      <w:bookmarkEnd w:id="123"/>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初步审查标准</w:t>
      </w:r>
    </w:p>
    <w:p>
      <w:pPr>
        <w:numPr>
          <w:ilvl w:val="1"/>
          <w:numId w:val="36"/>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资格性审查标准：见评定办法前附表。</w:t>
      </w:r>
    </w:p>
    <w:p>
      <w:pPr>
        <w:numPr>
          <w:ilvl w:val="1"/>
          <w:numId w:val="36"/>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符合性审查标准：见评定办法前附表。</w:t>
      </w:r>
    </w:p>
    <w:p>
      <w:pPr>
        <w:numPr>
          <w:ilvl w:val="1"/>
          <w:numId w:val="36"/>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确定磋商供应商进行最后报价：见评定方法前附表。</w:t>
      </w:r>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评定方法：见评定办法前附表。</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2.2.1 分值构成</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（3）竞标报价：见评标办法前附表。</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2.2.2 评标基准价计算</w:t>
      </w:r>
    </w:p>
    <w:p>
      <w:pPr>
        <w:spacing w:line="360" w:lineRule="auto"/>
        <w:ind w:firstLine="840" w:firstLineChars="4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评标基准价计算方法：见评标办法前附表。</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 评分标准</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（3）竞标报价评分标准：见评标办法前附表。</w:t>
      </w:r>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评定结果</w:t>
      </w:r>
    </w:p>
    <w:p>
      <w:pPr>
        <w:tabs>
          <w:tab w:val="left" w:pos="540"/>
        </w:tabs>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3.2完成评定后，</w:t>
      </w:r>
      <w:r>
        <w:rPr>
          <w:rFonts w:hint="eastAsia" w:asciiTheme="minorEastAsia" w:hAnsiTheme="minorEastAsia" w:eastAsiaTheme="minorEastAsia" w:cstheme="minorEastAsia"/>
          <w:snapToGrid w:val="0"/>
          <w:color w:val="auto"/>
          <w:kern w:val="0"/>
          <w:szCs w:val="21"/>
          <w:lang w:val="zh-CN"/>
        </w:rPr>
        <w:t>磋商小组</w:t>
      </w:r>
      <w:r>
        <w:rPr>
          <w:rFonts w:hint="eastAsia" w:asciiTheme="minorEastAsia" w:hAnsiTheme="minorEastAsia" w:eastAsiaTheme="minorEastAsia" w:cstheme="minorEastAsia"/>
          <w:color w:val="auto"/>
          <w:szCs w:val="21"/>
        </w:rPr>
        <w:t>须在评审结果推荐意见上共同签字。</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其它</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rPr>
          <w:color w:val="auto"/>
        </w:rPr>
      </w:pPr>
    </w:p>
    <w:p>
      <w:pPr>
        <w:outlineLvl w:val="9"/>
        <w:rPr>
          <w:color w:val="auto"/>
        </w:rPr>
      </w:pPr>
    </w:p>
    <w:p>
      <w:pPr>
        <w:outlineLvl w:val="9"/>
        <w:rPr>
          <w:color w:val="auto"/>
        </w:rPr>
      </w:pPr>
    </w:p>
    <w:p>
      <w:pPr>
        <w:outlineLvl w:val="9"/>
        <w:rPr>
          <w:color w:val="auto"/>
        </w:rPr>
      </w:pPr>
    </w:p>
    <w:p>
      <w:pPr>
        <w:spacing w:line="360" w:lineRule="auto"/>
        <w:outlineLvl w:val="1"/>
        <w:rPr>
          <w:rFonts w:hint="eastAsia" w:asciiTheme="minorEastAsia" w:hAnsiTheme="minorEastAsia" w:eastAsiaTheme="minorEastAsia" w:cstheme="minorEastAsia"/>
          <w:b/>
          <w:color w:val="auto"/>
          <w:szCs w:val="21"/>
          <w:lang w:val="en-US" w:eastAsia="zh-CN"/>
        </w:rPr>
      </w:pPr>
      <w:bookmarkStart w:id="124" w:name="_Toc5789"/>
      <w:r>
        <w:rPr>
          <w:rFonts w:hint="eastAsia" w:asciiTheme="minorEastAsia" w:hAnsiTheme="minorEastAsia" w:eastAsiaTheme="minorEastAsia" w:cstheme="minorEastAsia"/>
          <w:b/>
          <w:color w:val="auto"/>
          <w:szCs w:val="21"/>
          <w:lang w:val="en-US" w:eastAsia="zh-CN"/>
        </w:rPr>
        <w:t>五、磋商及评审步骤</w:t>
      </w:r>
      <w:bookmarkEnd w:id="124"/>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1.验证委托代理人身份、</w:t>
      </w:r>
      <w:r>
        <w:rPr>
          <w:rFonts w:hint="eastAsia" w:asciiTheme="minorEastAsia" w:hAnsiTheme="minorEastAsia" w:eastAsiaTheme="minorEastAsia" w:cstheme="minorEastAsia"/>
          <w:color w:val="auto"/>
          <w:szCs w:val="28"/>
          <w:lang w:val="en-US" w:eastAsia="zh-CN"/>
        </w:rPr>
        <w:t>响应文件</w:t>
      </w:r>
      <w:r>
        <w:rPr>
          <w:rFonts w:hint="eastAsia" w:asciiTheme="minorEastAsia" w:hAnsiTheme="minorEastAsia" w:eastAsiaTheme="minorEastAsia" w:cstheme="minorEastAsia"/>
          <w:color w:val="auto"/>
          <w:szCs w:val="28"/>
        </w:rPr>
        <w:t>密封检查</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主持人按以下程序进行：</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①宣布会场纪律。</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color w:val="auto"/>
          <w:szCs w:val="28"/>
        </w:rPr>
        <w:t>③检查响应文件密封情况。</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2.资格和符合性审查</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3.供应商的澄清</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4.磋商及最后报价</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4.1磋商小组所有成员应当集中与单一供应商分别进行磋商，并按照</w:t>
      </w:r>
      <w:r>
        <w:rPr>
          <w:rFonts w:hint="eastAsia" w:asciiTheme="minorEastAsia" w:hAnsiTheme="minorEastAsia" w:eastAsiaTheme="minorEastAsia" w:cstheme="minorEastAsia"/>
          <w:color w:val="auto"/>
          <w:szCs w:val="28"/>
          <w:lang w:val="en-US" w:eastAsia="zh-CN"/>
        </w:rPr>
        <w:t>磋商会随机抽签</w:t>
      </w:r>
      <w:r>
        <w:rPr>
          <w:rFonts w:hint="eastAsia" w:asciiTheme="minorEastAsia" w:hAnsiTheme="minorEastAsia" w:eastAsiaTheme="minorEastAsia" w:cstheme="minorEastAsia"/>
          <w:color w:val="auto"/>
          <w:szCs w:val="28"/>
        </w:rPr>
        <w:t>的顺序给予所有参加磋商的供应商平等的磋商机会。</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4.2</w:t>
      </w:r>
      <w:r>
        <w:rPr>
          <w:rFonts w:hint="eastAsia" w:asciiTheme="minorEastAsia" w:hAnsiTheme="minorEastAsia" w:eastAsiaTheme="minorEastAsia" w:cstheme="minorEastAsia"/>
          <w:b/>
          <w:color w:val="auto"/>
          <w:szCs w:val="28"/>
        </w:rPr>
        <w:t>在磋商过程中，若磋商小组无法联系上供应商代表或者供应商代表在接到磋商小组通知后1</w:t>
      </w:r>
      <w:r>
        <w:rPr>
          <w:rFonts w:hint="eastAsia" w:asciiTheme="minorEastAsia" w:hAnsiTheme="minorEastAsia" w:eastAsiaTheme="minorEastAsia" w:cstheme="minorEastAsia"/>
          <w:b/>
          <w:color w:val="auto"/>
          <w:szCs w:val="28"/>
          <w:lang w:val="en-US" w:eastAsia="zh-CN"/>
        </w:rPr>
        <w:t>5</w:t>
      </w:r>
      <w:r>
        <w:rPr>
          <w:rFonts w:hint="eastAsia" w:asciiTheme="minorEastAsia" w:hAnsiTheme="minorEastAsia" w:eastAsiaTheme="minorEastAsia" w:cstheme="minorEastAsia"/>
          <w:b/>
          <w:color w:val="auto"/>
          <w:szCs w:val="28"/>
        </w:rPr>
        <w:t>分钟内不能抵达磋商会现场的，视为该供应商自动退出磋商。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4.3</w:t>
      </w:r>
      <w:r>
        <w:rPr>
          <w:rFonts w:hint="eastAsia" w:asciiTheme="minorEastAsia" w:hAnsiTheme="minorEastAsia" w:eastAsiaTheme="minorEastAsia" w:cstheme="minorEastAsia"/>
          <w:b/>
          <w:color w:val="auto"/>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bCs/>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5</w:t>
      </w:r>
      <w:r>
        <w:rPr>
          <w:rFonts w:hint="eastAsia" w:asciiTheme="minorEastAsia" w:hAnsiTheme="minorEastAsia" w:eastAsiaTheme="minorEastAsia" w:cstheme="minorEastAsia"/>
          <w:color w:val="auto"/>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bCs/>
          <w:color w:val="auto"/>
          <w:szCs w:val="28"/>
        </w:rPr>
        <w:t>4.</w:t>
      </w:r>
      <w:r>
        <w:rPr>
          <w:rFonts w:hint="eastAsia" w:asciiTheme="minorEastAsia" w:hAnsiTheme="minorEastAsia" w:eastAsiaTheme="minorEastAsia" w:cstheme="minorEastAsia"/>
          <w:bCs/>
          <w:color w:val="auto"/>
          <w:szCs w:val="28"/>
          <w:lang w:val="en-US" w:eastAsia="zh-CN"/>
        </w:rPr>
        <w:t>6</w:t>
      </w:r>
      <w:r>
        <w:rPr>
          <w:rFonts w:hint="eastAsia" w:asciiTheme="minorEastAsia" w:hAnsiTheme="minorEastAsia" w:eastAsiaTheme="minorEastAsia" w:cstheme="minorEastAsia"/>
          <w:color w:val="auto"/>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7</w:t>
      </w:r>
      <w:r>
        <w:rPr>
          <w:rFonts w:hint="eastAsia" w:asciiTheme="minorEastAsia" w:hAnsiTheme="minorEastAsia" w:eastAsiaTheme="minorEastAsia" w:cstheme="minorEastAsia"/>
          <w:color w:val="auto"/>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5.详细评审</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color w:val="auto"/>
          <w:szCs w:val="28"/>
          <w:lang w:val="en-US" w:eastAsia="zh-CN"/>
        </w:rPr>
        <w:t>评分细则</w:t>
      </w:r>
      <w:r>
        <w:rPr>
          <w:rFonts w:hint="eastAsia" w:asciiTheme="minorEastAsia" w:hAnsiTheme="minorEastAsia" w:eastAsiaTheme="minorEastAsia" w:cstheme="minorEastAsia"/>
          <w:color w:val="auto"/>
          <w:szCs w:val="28"/>
        </w:rPr>
        <w:t>”。</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5.2评审时，磋商小组各成员应当独立对每个有效响应的文件进行评价、打分，然后汇总每个供应商每项评分因素的得分。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5.3采购代理机构负责对各磋商小组成员的总分进行复核和汇总。各项统计结果均精确到小数点后两位。 </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5.5</w:t>
      </w:r>
      <w:r>
        <w:rPr>
          <w:rFonts w:hint="eastAsia" w:asciiTheme="minorEastAsia" w:hAnsiTheme="minorEastAsia" w:eastAsiaTheme="minorEastAsia" w:cstheme="minorEastAsia"/>
          <w:color w:val="auto"/>
          <w:szCs w:val="28"/>
        </w:rPr>
        <w:t>在评审期间，供应商不得干扰和阻碍评审工作，供应商不得向磋商小组询问评审情况，任何影响和干扰评审工作的行为都可能导致被取消本次评审的资格，并承担相应的法律责任。</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8"/>
          <w:lang w:val="en-US" w:eastAsia="zh-CN"/>
        </w:rPr>
        <w:t>5.6</w:t>
      </w:r>
      <w:r>
        <w:rPr>
          <w:rFonts w:hint="eastAsia" w:asciiTheme="minorEastAsia" w:hAnsiTheme="minorEastAsia" w:eastAsiaTheme="minorEastAsia" w:cstheme="minorEastAsia"/>
          <w:color w:val="auto"/>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pStyle w:val="3"/>
        <w:numPr>
          <w:ilvl w:val="0"/>
          <w:numId w:val="4"/>
        </w:numPr>
        <w:spacing w:line="240" w:lineRule="auto"/>
        <w:jc w:val="center"/>
        <w:rPr>
          <w:rFonts w:hint="eastAsia" w:asciiTheme="minorEastAsia" w:hAnsiTheme="minorEastAsia" w:eastAsiaTheme="minorEastAsia" w:cstheme="minorEastAsia"/>
          <w:b w:val="0"/>
          <w:color w:val="auto"/>
          <w:kern w:val="0"/>
          <w:szCs w:val="21"/>
        </w:rPr>
      </w:pPr>
      <w:bookmarkStart w:id="125" w:name="_Toc318643471"/>
      <w:bookmarkStart w:id="126" w:name="_Toc211783328"/>
      <w:bookmarkStart w:id="127" w:name="_Toc17705"/>
      <w:r>
        <w:rPr>
          <w:rFonts w:hint="eastAsia" w:asciiTheme="minorEastAsia" w:hAnsiTheme="minorEastAsia" w:eastAsiaTheme="minorEastAsia" w:cstheme="minorEastAsia"/>
          <w:color w:val="auto"/>
          <w:sz w:val="36"/>
          <w:szCs w:val="36"/>
        </w:rPr>
        <w:t>合同书</w:t>
      </w:r>
      <w:bookmarkEnd w:id="125"/>
      <w:bookmarkEnd w:id="126"/>
      <w:r>
        <w:rPr>
          <w:rFonts w:hint="eastAsia" w:asciiTheme="minorEastAsia" w:hAnsiTheme="minorEastAsia" w:eastAsiaTheme="minorEastAsia" w:cstheme="minorEastAsia"/>
          <w:color w:val="auto"/>
          <w:sz w:val="36"/>
          <w:szCs w:val="36"/>
          <w:lang w:val="en-US" w:eastAsia="zh-CN"/>
        </w:rPr>
        <w:t>格式</w:t>
      </w:r>
      <w:bookmarkEnd w:id="127"/>
    </w:p>
    <w:p>
      <w:pPr>
        <w:spacing w:line="240" w:lineRule="auto"/>
        <w:ind w:firstLine="420"/>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bCs/>
          <w:color w:val="auto"/>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color w:val="auto"/>
          <w:kern w:val="0"/>
          <w:sz w:val="22"/>
          <w:szCs w:val="22"/>
        </w:rPr>
      </w:pPr>
      <w:r>
        <w:rPr>
          <w:rFonts w:hint="eastAsia" w:asciiTheme="minorEastAsia" w:hAnsiTheme="minorEastAsia" w:eastAsiaTheme="minorEastAsia" w:cstheme="minorEastAsia"/>
          <w:b/>
          <w:color w:val="auto"/>
          <w:kern w:val="0"/>
          <w:sz w:val="22"/>
          <w:szCs w:val="22"/>
        </w:rPr>
        <w:t>合　　同　　</w:t>
      </w:r>
      <w:r>
        <w:rPr>
          <w:rFonts w:hint="eastAsia" w:asciiTheme="minorEastAsia" w:hAnsiTheme="minorEastAsia" w:eastAsiaTheme="minorEastAsia" w:cstheme="minorEastAsia"/>
          <w:b/>
          <w:color w:val="auto"/>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签订合同地点：</w:t>
      </w:r>
    </w:p>
    <w:p>
      <w:pPr>
        <w:pStyle w:val="21"/>
        <w:spacing w:line="240" w:lineRule="auto"/>
        <w:ind w:firstLine="416"/>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 w:val="21"/>
          <w:szCs w:val="21"/>
        </w:rPr>
        <w:t>本合同由</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（以下简称“需方”）与</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（以下简称“供方”）签订。供方以总金额</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3.供方保证全部按合同条款规定的内容和交货期向需方提供合格的</w:t>
      </w:r>
      <w:r>
        <w:rPr>
          <w:rFonts w:hint="eastAsia" w:asciiTheme="minorEastAsia" w:hAnsiTheme="minorEastAsia" w:eastAsiaTheme="minorEastAsia" w:cstheme="minorEastAsia"/>
          <w:color w:val="auto"/>
          <w:kern w:val="0"/>
          <w:szCs w:val="21"/>
          <w:u w:val="single"/>
        </w:rPr>
        <w:t>（工程/货物/服务）</w:t>
      </w:r>
      <w:r>
        <w:rPr>
          <w:rFonts w:hint="eastAsia" w:asciiTheme="minorEastAsia" w:hAnsiTheme="minorEastAsia" w:eastAsiaTheme="minorEastAsia" w:cstheme="minorEastAsia"/>
          <w:color w:val="auto"/>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color w:val="auto"/>
          <w:kern w:val="0"/>
          <w:szCs w:val="21"/>
        </w:rPr>
      </w:pPr>
      <w:r>
        <w:rPr>
          <w:rFonts w:hint="eastAsia" w:asciiTheme="minorEastAsia" w:hAnsiTheme="minorEastAsia" w:eastAsiaTheme="minorEastAsia" w:cstheme="minorEastAsia"/>
          <w:b/>
          <w:bCs w:val="0"/>
          <w:color w:val="auto"/>
          <w:kern w:val="0"/>
          <w:szCs w:val="21"/>
        </w:rPr>
        <w:t>4.</w:t>
      </w:r>
      <w:r>
        <w:rPr>
          <w:rFonts w:hint="eastAsia" w:asciiTheme="minorEastAsia" w:hAnsiTheme="minorEastAsia" w:eastAsiaTheme="minorEastAsia" w:cstheme="minorEastAsia"/>
          <w:b/>
          <w:bCs w:val="0"/>
          <w:color w:val="auto"/>
          <w:kern w:val="0"/>
          <w:szCs w:val="21"/>
        </w:rPr>
        <w:tab/>
      </w:r>
      <w:r>
        <w:rPr>
          <w:rFonts w:hint="eastAsia" w:asciiTheme="minorEastAsia" w:hAnsiTheme="minorEastAsia" w:eastAsiaTheme="minorEastAsia" w:cstheme="minorEastAsia"/>
          <w:b/>
          <w:bCs w:val="0"/>
          <w:color w:val="auto"/>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4.1</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本竞争性磋商采购文件；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供方成交的竞争性磋商响应文件；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合同</w:t>
      </w:r>
      <w:r>
        <w:rPr>
          <w:rFonts w:hint="eastAsia" w:asciiTheme="minorEastAsia" w:hAnsiTheme="minorEastAsia" w:eastAsiaTheme="minorEastAsia" w:cstheme="minorEastAsia"/>
          <w:color w:val="auto"/>
          <w:kern w:val="0"/>
          <w:szCs w:val="21"/>
          <w:lang w:val="en-US" w:eastAsia="zh-CN"/>
        </w:rPr>
        <w:t>协议</w:t>
      </w:r>
      <w:r>
        <w:rPr>
          <w:rFonts w:hint="eastAsia" w:asciiTheme="minorEastAsia" w:hAnsiTheme="minorEastAsia" w:eastAsiaTheme="minorEastAsia" w:cstheme="minorEastAsia"/>
          <w:color w:val="auto"/>
          <w:kern w:val="0"/>
          <w:szCs w:val="21"/>
        </w:rPr>
        <w:t>书；</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u w:val="single"/>
        </w:rPr>
        <w:t xml:space="preserve">  （政府采购代理机构）  </w:t>
      </w:r>
      <w:r>
        <w:rPr>
          <w:rFonts w:hint="eastAsia" w:asciiTheme="minorEastAsia" w:hAnsiTheme="minorEastAsia" w:eastAsiaTheme="minorEastAsia" w:cstheme="minorEastAsia"/>
          <w:color w:val="auto"/>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附件：</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4.6.2 供方在磋商期内补充的所有书面文件；</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4.6.3 供方在磋商时随同竞争性磋商响应文件一起递送的资料及附图；</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6.</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货物及数量</w:t>
      </w:r>
    </w:p>
    <w:p>
      <w:pPr>
        <w:pStyle w:val="21"/>
        <w:spacing w:line="360" w:lineRule="auto"/>
        <w:ind w:left="0" w:leftChars="0"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本合同所提供的</w:t>
      </w:r>
      <w:r>
        <w:rPr>
          <w:rFonts w:hint="eastAsia" w:asciiTheme="minorEastAsia" w:hAnsiTheme="minorEastAsia" w:eastAsiaTheme="minorEastAsia" w:cstheme="minorEastAsia"/>
          <w:color w:val="auto"/>
          <w:kern w:val="0"/>
          <w:sz w:val="21"/>
          <w:szCs w:val="21"/>
          <w:u w:val="single"/>
        </w:rPr>
        <w:t xml:space="preserve">  （工程/货物/服务）  </w:t>
      </w:r>
      <w:r>
        <w:rPr>
          <w:rFonts w:hint="eastAsia" w:asciiTheme="minorEastAsia" w:hAnsiTheme="minorEastAsia" w:eastAsiaTheme="minorEastAsia" w:cstheme="minorEastAsia"/>
          <w:color w:val="auto"/>
          <w:kern w:val="0"/>
          <w:sz w:val="21"/>
          <w:szCs w:val="21"/>
        </w:rPr>
        <w:t>及数量详见竞争性磋商采购文件的要求及供方竞争性磋商响应文件中的承诺。</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7.</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本合同的付款条件在竞争性磋商采购文件中有明确规定。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8.</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合同总金额见合同书，分项价格在供方的竞争性磋商响应文件中有明确规定。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9.</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本合同中</w:t>
      </w:r>
      <w:r>
        <w:rPr>
          <w:rFonts w:hint="eastAsia" w:asciiTheme="minorEastAsia" w:hAnsiTheme="minorEastAsia" w:eastAsiaTheme="minorEastAsia" w:cstheme="minorEastAsia"/>
          <w:color w:val="auto"/>
          <w:kern w:val="0"/>
          <w:szCs w:val="21"/>
          <w:u w:val="single"/>
        </w:rPr>
        <w:t xml:space="preserve"> （工程/货物/服务） </w:t>
      </w:r>
      <w:r>
        <w:rPr>
          <w:rFonts w:hint="eastAsia" w:asciiTheme="minorEastAsia" w:hAnsiTheme="minorEastAsia" w:eastAsiaTheme="minorEastAsia" w:cstheme="minorEastAsia"/>
          <w:color w:val="auto"/>
          <w:kern w:val="0"/>
          <w:szCs w:val="21"/>
        </w:rPr>
        <w:t>的</w:t>
      </w:r>
      <w:r>
        <w:rPr>
          <w:rFonts w:hint="eastAsia" w:asciiTheme="minorEastAsia" w:hAnsiTheme="minorEastAsia" w:eastAsiaTheme="minorEastAsia" w:cstheme="minorEastAsia"/>
          <w:color w:val="auto"/>
          <w:kern w:val="0"/>
          <w:szCs w:val="21"/>
          <w:u w:val="single"/>
        </w:rPr>
        <w:t xml:space="preserve"> (交货时间/服务完成时间）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u w:val="single"/>
        </w:rPr>
        <w:t xml:space="preserve"> (交货地点/服务地点） </w:t>
      </w:r>
      <w:r>
        <w:rPr>
          <w:rFonts w:hint="eastAsia" w:asciiTheme="minorEastAsia" w:hAnsiTheme="minorEastAsia" w:eastAsiaTheme="minorEastAsia" w:cstheme="minorEastAsia"/>
          <w:color w:val="auto"/>
          <w:kern w:val="0"/>
          <w:szCs w:val="21"/>
        </w:rPr>
        <w:t>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10.</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11.</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本合同正本一式</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份，需方执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份，供方执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份；副本一式</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份，需方执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份，供方执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份，主管部门执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12.</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需　　方</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单位名称（盖章）：</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单位地址：</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法人代表授权人(签字)：</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 系 人：</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话：</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传　　真：</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邮政编码：</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开户银行：</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帐　　号：</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税　　号：</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税　　号：</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合同签订地址：</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pStyle w:val="3"/>
        <w:numPr>
          <w:ilvl w:val="0"/>
          <w:numId w:val="4"/>
        </w:numPr>
        <w:jc w:val="center"/>
        <w:rPr>
          <w:rFonts w:hint="eastAsia" w:asciiTheme="minorEastAsia" w:hAnsiTheme="minorEastAsia" w:eastAsiaTheme="minorEastAsia" w:cstheme="minorEastAsia"/>
          <w:color w:val="auto"/>
          <w:sz w:val="36"/>
          <w:szCs w:val="36"/>
        </w:rPr>
      </w:pPr>
      <w:bookmarkStart w:id="128" w:name="_Toc21361"/>
      <w:r>
        <w:rPr>
          <w:rFonts w:hint="eastAsia" w:asciiTheme="minorEastAsia" w:hAnsiTheme="minorEastAsia" w:eastAsiaTheme="minorEastAsia" w:cstheme="minorEastAsia"/>
          <w:color w:val="auto"/>
          <w:sz w:val="36"/>
          <w:szCs w:val="36"/>
        </w:rPr>
        <w:t>竞争性磋商响应文件格式</w:t>
      </w:r>
      <w:bookmarkEnd w:id="128"/>
    </w:p>
    <w:p>
      <w:pPr>
        <w:autoSpaceDE w:val="0"/>
        <w:autoSpaceDN w:val="0"/>
        <w:adjustRightIn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封面：</w:t>
      </w:r>
    </w:p>
    <w:p>
      <w:pPr>
        <w:autoSpaceDE w:val="0"/>
        <w:autoSpaceDN w:val="0"/>
        <w:adjustRightInd w:val="0"/>
        <w:rPr>
          <w:rFonts w:hint="eastAsia" w:asciiTheme="minorEastAsia" w:hAnsiTheme="minorEastAsia" w:eastAsiaTheme="minorEastAsia" w:cstheme="minorEastAsia"/>
          <w:color w:val="auto"/>
        </w:rPr>
      </w:pPr>
    </w:p>
    <w:p>
      <w:pPr>
        <w:autoSpaceDE w:val="0"/>
        <w:autoSpaceDN w:val="0"/>
        <w:adjustRightInd w:val="0"/>
        <w:rPr>
          <w:rFonts w:hint="eastAsia" w:asciiTheme="minorEastAsia" w:hAnsiTheme="minorEastAsia" w:eastAsiaTheme="minorEastAsia" w:cstheme="minorEastAsia"/>
          <w:color w:val="auto"/>
        </w:rPr>
      </w:pPr>
    </w:p>
    <w:p>
      <w:pPr>
        <w:autoSpaceDE w:val="0"/>
        <w:autoSpaceDN w:val="0"/>
        <w:adjustRightInd w:val="0"/>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响 应 文 件</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（正本/副本）</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ind w:firstLine="1190" w:firstLineChars="395"/>
        <w:rPr>
          <w:rFonts w:hint="eastAsia" w:asciiTheme="minorEastAsia" w:hAnsiTheme="minorEastAsia" w:eastAsiaTheme="minorEastAsia" w:cstheme="minorEastAsia"/>
          <w:b/>
          <w:bCs/>
          <w:color w:val="auto"/>
          <w:sz w:val="30"/>
          <w:szCs w:val="30"/>
          <w:u w:val="single"/>
        </w:rPr>
      </w:pPr>
      <w:r>
        <w:rPr>
          <w:rFonts w:hint="eastAsia" w:asciiTheme="minorEastAsia" w:hAnsiTheme="minorEastAsia" w:eastAsiaTheme="minorEastAsia" w:cstheme="minorEastAsia"/>
          <w:b/>
          <w:bCs/>
          <w:color w:val="auto"/>
          <w:sz w:val="30"/>
          <w:szCs w:val="30"/>
          <w:lang w:val="en-US" w:eastAsia="zh-CN"/>
        </w:rPr>
        <w:t>项目编号</w:t>
      </w:r>
      <w:r>
        <w:rPr>
          <w:rFonts w:hint="eastAsia" w:asciiTheme="minorEastAsia" w:hAnsiTheme="minorEastAsia" w:eastAsiaTheme="minorEastAsia" w:cstheme="minorEastAsia"/>
          <w:b/>
          <w:bCs/>
          <w:color w:val="auto"/>
          <w:sz w:val="30"/>
          <w:szCs w:val="30"/>
        </w:rPr>
        <w:t>：</w:t>
      </w:r>
      <w:r>
        <w:rPr>
          <w:rFonts w:hint="eastAsia" w:asciiTheme="minorEastAsia" w:hAnsiTheme="minorEastAsia" w:eastAsiaTheme="minorEastAsia" w:cstheme="minorEastAsia"/>
          <w:b/>
          <w:bCs/>
          <w:color w:val="auto"/>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color w:val="auto"/>
          <w:sz w:val="30"/>
          <w:szCs w:val="30"/>
          <w:u w:val="single"/>
        </w:rPr>
      </w:pPr>
      <w:r>
        <w:rPr>
          <w:rFonts w:hint="eastAsia" w:asciiTheme="minorEastAsia" w:hAnsiTheme="minorEastAsia" w:eastAsiaTheme="minorEastAsia" w:cstheme="minorEastAsia"/>
          <w:b/>
          <w:bCs/>
          <w:color w:val="auto"/>
          <w:sz w:val="30"/>
          <w:szCs w:val="30"/>
        </w:rPr>
        <w:t>项目名称：</w:t>
      </w:r>
      <w:r>
        <w:rPr>
          <w:rFonts w:hint="eastAsia" w:asciiTheme="minorEastAsia" w:hAnsiTheme="minorEastAsia" w:eastAsiaTheme="minorEastAsia" w:cstheme="minorEastAsia"/>
          <w:b/>
          <w:bCs/>
          <w:color w:val="auto"/>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u w:val="none"/>
        </w:rPr>
        <w:t xml:space="preserve">预算执行计划： </w:t>
      </w:r>
      <w:r>
        <w:rPr>
          <w:rFonts w:hint="eastAsia" w:asciiTheme="minorEastAsia" w:hAnsiTheme="minorEastAsia" w:eastAsiaTheme="minorEastAsia" w:cstheme="minorEastAsia"/>
          <w:b/>
          <w:bCs/>
          <w:color w:val="auto"/>
          <w:sz w:val="30"/>
          <w:szCs w:val="30"/>
          <w:u w:val="single"/>
        </w:rPr>
        <w:t xml:space="preserve">                         </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color w:val="auto"/>
          <w:sz w:val="32"/>
          <w:u w:val="single"/>
        </w:rPr>
      </w:pPr>
      <w:r>
        <w:rPr>
          <w:rFonts w:hint="eastAsia" w:asciiTheme="minorEastAsia" w:hAnsiTheme="minorEastAsia" w:eastAsiaTheme="minorEastAsia" w:cstheme="minorEastAsia"/>
          <w:color w:val="auto"/>
          <w:sz w:val="28"/>
          <w:szCs w:val="28"/>
        </w:rPr>
        <w:t>磋商供应商名称（盖章）：</w:t>
      </w:r>
      <w:r>
        <w:rPr>
          <w:rFonts w:hint="eastAsia" w:asciiTheme="minorEastAsia" w:hAnsiTheme="minorEastAsia" w:eastAsiaTheme="minorEastAsia" w:cstheme="minorEastAsia"/>
          <w:b/>
          <w:bCs/>
          <w:color w:val="auto"/>
          <w:sz w:val="32"/>
          <w:u w:val="single"/>
        </w:rPr>
        <w:t xml:space="preserve">                       </w:t>
      </w:r>
      <w:bookmarkStart w:id="129" w:name="_Toc23858"/>
      <w:bookmarkStart w:id="130" w:name="_Toc5751"/>
    </w:p>
    <w:p>
      <w:pPr>
        <w:autoSpaceDE w:val="0"/>
        <w:autoSpaceDN w:val="0"/>
        <w:adjustRightInd w:val="0"/>
        <w:spacing w:line="360" w:lineRule="auto"/>
        <w:ind w:firstLine="1260" w:firstLineChars="4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          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bookmarkEnd w:id="129"/>
    <w:bookmarkEnd w:id="130"/>
    <w:p>
      <w:pPr>
        <w:autoSpaceDE w:val="0"/>
        <w:autoSpaceDN w:val="0"/>
        <w:adjustRightInd w:val="0"/>
        <w:spacing w:line="360" w:lineRule="auto"/>
        <w:jc w:val="center"/>
        <w:rPr>
          <w:rFonts w:hint="eastAsia" w:asciiTheme="minorEastAsia" w:hAnsiTheme="minorEastAsia" w:eastAsiaTheme="minorEastAsia" w:cstheme="minorEastAsia"/>
          <w:b/>
          <w:bCs/>
          <w:color w:val="auto"/>
          <w:sz w:val="24"/>
        </w:rPr>
      </w:pPr>
      <w:bookmarkStart w:id="131" w:name="_Toc360174584"/>
      <w:bookmarkStart w:id="132" w:name="_Toc264644272"/>
      <w:bookmarkStart w:id="133" w:name="_Toc533331084"/>
      <w:bookmarkStart w:id="134" w:name="_Toc533330957"/>
      <w:bookmarkStart w:id="135" w:name="_Toc211783342"/>
      <w:bookmarkStart w:id="136" w:name="_Toc11320441"/>
      <w:r>
        <w:rPr>
          <w:rFonts w:hint="eastAsia" w:asciiTheme="minorEastAsia" w:hAnsiTheme="minorEastAsia" w:eastAsiaTheme="minorEastAsia" w:cstheme="minorEastAsia"/>
          <w:b/>
          <w:bCs/>
          <w:color w:val="auto"/>
          <w:sz w:val="24"/>
        </w:rPr>
        <w:br w:type="page"/>
      </w:r>
      <w:r>
        <w:rPr>
          <w:rFonts w:hint="eastAsia" w:asciiTheme="minorEastAsia" w:hAnsiTheme="minorEastAsia" w:eastAsiaTheme="minorEastAsia" w:cstheme="minorEastAsia"/>
          <w:b/>
          <w:bCs/>
          <w:color w:val="auto"/>
          <w:sz w:val="24"/>
        </w:rPr>
        <w:t>响应文件目录</w:t>
      </w:r>
      <w:bookmarkEnd w:id="131"/>
      <w:bookmarkEnd w:id="132"/>
    </w:p>
    <w:p>
      <w:pPr>
        <w:autoSpaceDE w:val="0"/>
        <w:autoSpaceDN w:val="0"/>
        <w:adjustRightInd w:val="0"/>
        <w:rPr>
          <w:rFonts w:hint="eastAsia" w:asciiTheme="minorEastAsia" w:hAnsiTheme="minorEastAsia" w:eastAsiaTheme="minorEastAsia" w:cstheme="minorEastAsia"/>
          <w:b/>
          <w:bCs/>
          <w:color w:val="auto"/>
          <w:szCs w:val="21"/>
        </w:rPr>
      </w:pPr>
    </w:p>
    <w:p>
      <w:pPr>
        <w:adjustRightInd w:val="0"/>
        <w:snapToGri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rPr>
        <w:t>一</w:t>
      </w:r>
      <w:r>
        <w:rPr>
          <w:rFonts w:hint="eastAsia" w:asciiTheme="minorEastAsia" w:hAnsiTheme="minorEastAsia" w:eastAsiaTheme="minorEastAsia" w:cstheme="minorEastAsia"/>
          <w:b w:val="0"/>
          <w:bCs/>
          <w:color w:val="auto"/>
          <w:lang w:eastAsia="zh-CN"/>
        </w:rPr>
        <w:t>、</w:t>
      </w:r>
      <w:r>
        <w:rPr>
          <w:rFonts w:hint="eastAsia" w:asciiTheme="minorEastAsia" w:hAnsiTheme="minorEastAsia" w:eastAsiaTheme="minorEastAsia" w:cstheme="minorEastAsia"/>
          <w:b w:val="0"/>
          <w:bCs/>
          <w:color w:val="auto"/>
        </w:rPr>
        <w:t>评分标准索引表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lang w:val="en-US" w:eastAsia="zh-CN"/>
        </w:rPr>
        <w:t>二</w:t>
      </w:r>
      <w:r>
        <w:rPr>
          <w:rFonts w:hint="eastAsia" w:asciiTheme="minorEastAsia" w:hAnsiTheme="minorEastAsia" w:eastAsiaTheme="minorEastAsia" w:cstheme="minorEastAsia"/>
          <w:b w:val="0"/>
          <w:bCs/>
          <w:color w:val="auto"/>
        </w:rPr>
        <w:t>、磋商书</w:t>
      </w:r>
      <w:r>
        <w:rPr>
          <w:rFonts w:hint="eastAsia" w:asciiTheme="minorEastAsia" w:hAnsiTheme="minorEastAsia" w:eastAsiaTheme="minorEastAsia" w:cstheme="minorEastAsia"/>
          <w:b w:val="0"/>
          <w:bCs/>
          <w:color w:val="auto"/>
        </w:rPr>
        <w:br w:type="textWrapping"/>
      </w:r>
      <w:r>
        <w:rPr>
          <w:rFonts w:hint="eastAsia" w:asciiTheme="minorEastAsia" w:hAnsiTheme="minorEastAsia" w:eastAsiaTheme="minorEastAsia" w:cstheme="minorEastAsia"/>
          <w:b w:val="0"/>
          <w:bCs/>
          <w:color w:val="auto"/>
          <w:lang w:val="en-US" w:eastAsia="zh-CN"/>
        </w:rPr>
        <w:t>三</w:t>
      </w:r>
      <w:r>
        <w:rPr>
          <w:rFonts w:hint="eastAsia" w:asciiTheme="minorEastAsia" w:hAnsiTheme="minorEastAsia" w:eastAsiaTheme="minorEastAsia" w:cstheme="minorEastAsia"/>
          <w:b w:val="0"/>
          <w:bCs/>
          <w:color w:val="auto"/>
        </w:rPr>
        <w:t>、法定代表人授权书</w:t>
      </w:r>
      <w:r>
        <w:rPr>
          <w:rFonts w:hint="eastAsia" w:asciiTheme="minorEastAsia" w:hAnsiTheme="minorEastAsia" w:eastAsiaTheme="minorEastAsia" w:cstheme="minorEastAsia"/>
          <w:b w:val="0"/>
          <w:bCs/>
          <w:color w:val="auto"/>
        </w:rPr>
        <w:br w:type="textWrapping"/>
      </w:r>
      <w:r>
        <w:rPr>
          <w:rFonts w:hint="eastAsia" w:asciiTheme="minorEastAsia" w:hAnsiTheme="minorEastAsia" w:eastAsiaTheme="minorEastAsia" w:cstheme="minorEastAsia"/>
          <w:b w:val="0"/>
          <w:bCs/>
          <w:color w:val="auto"/>
          <w:kern w:val="0"/>
          <w:szCs w:val="21"/>
          <w:lang w:val="en-US" w:eastAsia="zh-CN"/>
        </w:rPr>
        <w:t>三</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szCs w:val="21"/>
        </w:rPr>
        <w:t>法定代表人身份证明书</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四</w:t>
      </w:r>
      <w:r>
        <w:rPr>
          <w:rFonts w:hint="eastAsia" w:asciiTheme="minorEastAsia" w:hAnsiTheme="minorEastAsia" w:eastAsiaTheme="minorEastAsia" w:cstheme="minorEastAsia"/>
          <w:b w:val="0"/>
          <w:bCs/>
          <w:color w:val="auto"/>
          <w:szCs w:val="21"/>
        </w:rPr>
        <w:t>、报价一览表</w:t>
      </w:r>
      <w:r>
        <w:rPr>
          <w:rFonts w:hint="eastAsia" w:asciiTheme="minorEastAsia" w:hAnsiTheme="minorEastAsia" w:eastAsiaTheme="minorEastAsia" w:cstheme="minorEastAsia"/>
          <w:b w:val="0"/>
          <w:bCs/>
          <w:color w:val="auto"/>
        </w:rPr>
        <w:t xml:space="preserve">      </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五</w:t>
      </w:r>
      <w:r>
        <w:rPr>
          <w:rFonts w:hint="eastAsia" w:asciiTheme="minorEastAsia" w:hAnsiTheme="minorEastAsia" w:eastAsiaTheme="minorEastAsia" w:cstheme="minorEastAsia"/>
          <w:b w:val="0"/>
          <w:bCs/>
          <w:color w:val="auto"/>
          <w:szCs w:val="21"/>
        </w:rPr>
        <w:t>、报价费用构成表</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六</w:t>
      </w:r>
      <w:r>
        <w:rPr>
          <w:rFonts w:hint="eastAsia" w:asciiTheme="minorEastAsia" w:hAnsiTheme="minorEastAsia" w:eastAsiaTheme="minorEastAsia" w:cstheme="minorEastAsia"/>
          <w:b w:val="0"/>
          <w:bCs/>
          <w:color w:val="auto"/>
          <w:szCs w:val="21"/>
        </w:rPr>
        <w:t>、耗材清单（如有）</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七、拟投入设备/备件、工具情况</w:t>
      </w:r>
      <w:r>
        <w:rPr>
          <w:rFonts w:hint="eastAsia" w:asciiTheme="minorEastAsia" w:hAnsiTheme="minorEastAsia" w:eastAsiaTheme="minorEastAsia" w:cstheme="minorEastAsia"/>
          <w:b w:val="0"/>
          <w:bCs/>
          <w:color w:val="auto"/>
          <w:szCs w:val="21"/>
        </w:rPr>
        <w:t>（如有）</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八</w:t>
      </w:r>
      <w:r>
        <w:rPr>
          <w:rFonts w:hint="eastAsia" w:asciiTheme="minorEastAsia" w:hAnsiTheme="minorEastAsia" w:eastAsiaTheme="minorEastAsia" w:cstheme="minorEastAsia"/>
          <w:b w:val="0"/>
          <w:bCs/>
          <w:color w:val="auto"/>
          <w:szCs w:val="21"/>
        </w:rPr>
        <w:t>、</w:t>
      </w:r>
      <w:r>
        <w:rPr>
          <w:rFonts w:hint="eastAsia" w:asciiTheme="minorEastAsia" w:hAnsiTheme="minorEastAsia" w:eastAsiaTheme="minorEastAsia" w:cstheme="minorEastAsia"/>
          <w:b w:val="0"/>
          <w:bCs/>
          <w:color w:val="auto"/>
          <w:szCs w:val="21"/>
          <w:lang w:eastAsia="zh-CN"/>
        </w:rPr>
        <w:t>缴纳</w:t>
      </w:r>
      <w:r>
        <w:rPr>
          <w:rFonts w:hint="eastAsia" w:asciiTheme="minorEastAsia" w:hAnsiTheme="minorEastAsia" w:eastAsiaTheme="minorEastAsia" w:cstheme="minorEastAsia"/>
          <w:b w:val="0"/>
          <w:bCs/>
          <w:color w:val="auto"/>
          <w:szCs w:val="21"/>
        </w:rPr>
        <w:t>保证金的银行凭证（如有）</w:t>
      </w:r>
      <w:r>
        <w:rPr>
          <w:rFonts w:hint="eastAsia" w:asciiTheme="minorEastAsia" w:hAnsiTheme="minorEastAsia" w:eastAsiaTheme="minorEastAsia" w:cstheme="minorEastAsia"/>
          <w:b w:val="0"/>
          <w:bCs/>
          <w:color w:val="auto"/>
          <w:szCs w:val="21"/>
          <w:lang w:eastAsia="zh-CN"/>
        </w:rPr>
        <w:br w:type="textWrapping"/>
      </w:r>
      <w:r>
        <w:rPr>
          <w:rFonts w:hint="eastAsia" w:asciiTheme="minorEastAsia" w:hAnsiTheme="minorEastAsia" w:eastAsiaTheme="minorEastAsia" w:cstheme="minorEastAsia"/>
          <w:b w:val="0"/>
          <w:bCs/>
          <w:color w:val="auto"/>
          <w:szCs w:val="21"/>
          <w:lang w:val="en-US" w:eastAsia="zh-CN"/>
        </w:rPr>
        <w:t>九</w:t>
      </w:r>
      <w:r>
        <w:rPr>
          <w:rFonts w:hint="eastAsia" w:asciiTheme="minorEastAsia" w:hAnsiTheme="minorEastAsia" w:eastAsiaTheme="minorEastAsia" w:cstheme="minorEastAsia"/>
          <w:b w:val="0"/>
          <w:bCs/>
          <w:color w:val="auto"/>
          <w:szCs w:val="21"/>
        </w:rPr>
        <w:t>、偏离说明表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十、</w:t>
      </w:r>
      <w:r>
        <w:rPr>
          <w:rFonts w:hint="eastAsia" w:asciiTheme="minorEastAsia" w:hAnsiTheme="minorEastAsia" w:eastAsiaTheme="minorEastAsia" w:cstheme="minorEastAsia"/>
          <w:b w:val="0"/>
          <w:bCs/>
          <w:color w:val="auto"/>
          <w:szCs w:val="21"/>
        </w:rPr>
        <w:t>类似业绩一览表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十</w:t>
      </w:r>
      <w:r>
        <w:rPr>
          <w:rFonts w:hint="eastAsia" w:asciiTheme="minorEastAsia" w:hAnsiTheme="minorEastAsia" w:eastAsiaTheme="minorEastAsia" w:cstheme="minorEastAsia"/>
          <w:b w:val="0"/>
          <w:bCs/>
          <w:color w:val="auto"/>
          <w:szCs w:val="21"/>
          <w:lang w:val="en-US" w:eastAsia="zh-CN"/>
        </w:rPr>
        <w:t>一</w:t>
      </w:r>
      <w:r>
        <w:rPr>
          <w:rFonts w:hint="eastAsia" w:asciiTheme="minorEastAsia" w:hAnsiTheme="minorEastAsia" w:eastAsiaTheme="minorEastAsia" w:cstheme="minorEastAsia"/>
          <w:b w:val="0"/>
          <w:bCs/>
          <w:color w:val="auto"/>
          <w:szCs w:val="21"/>
        </w:rPr>
        <w:t>、拟投入项目组人员一览表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十</w:t>
      </w:r>
      <w:r>
        <w:rPr>
          <w:rFonts w:hint="eastAsia" w:asciiTheme="minorEastAsia" w:hAnsiTheme="minorEastAsia" w:eastAsiaTheme="minorEastAsia" w:cstheme="minorEastAsia"/>
          <w:b w:val="0"/>
          <w:bCs/>
          <w:color w:val="auto"/>
          <w:kern w:val="0"/>
          <w:szCs w:val="21"/>
          <w:lang w:val="en-US" w:eastAsia="zh-CN"/>
        </w:rPr>
        <w:t>二</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szCs w:val="21"/>
        </w:rPr>
        <w:t>供应商的资格声明</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十</w:t>
      </w:r>
      <w:r>
        <w:rPr>
          <w:rFonts w:hint="eastAsia" w:asciiTheme="minorEastAsia" w:hAnsiTheme="minorEastAsia" w:eastAsiaTheme="minorEastAsia" w:cstheme="minorEastAsia"/>
          <w:b w:val="0"/>
          <w:bCs/>
          <w:color w:val="auto"/>
          <w:kern w:val="0"/>
          <w:szCs w:val="21"/>
          <w:lang w:val="en-US" w:eastAsia="zh-CN"/>
        </w:rPr>
        <w:t>三</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szCs w:val="21"/>
        </w:rPr>
        <w:t>资格证明文件</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rPr>
        <w:t>十</w:t>
      </w:r>
      <w:r>
        <w:rPr>
          <w:rFonts w:hint="eastAsia" w:asciiTheme="minorEastAsia" w:hAnsiTheme="minorEastAsia" w:eastAsiaTheme="minorEastAsia" w:cstheme="minorEastAsia"/>
          <w:b w:val="0"/>
          <w:bCs/>
          <w:color w:val="auto"/>
          <w:szCs w:val="21"/>
          <w:lang w:val="en-US" w:eastAsia="zh-CN"/>
        </w:rPr>
        <w:t>四</w:t>
      </w:r>
      <w:r>
        <w:rPr>
          <w:rFonts w:hint="eastAsia" w:asciiTheme="minorEastAsia" w:hAnsiTheme="minorEastAsia" w:eastAsiaTheme="minorEastAsia" w:cstheme="minorEastAsia"/>
          <w:b w:val="0"/>
          <w:bCs/>
          <w:color w:val="auto"/>
          <w:szCs w:val="21"/>
        </w:rPr>
        <w:t>、报价技术文件</w:t>
      </w:r>
    </w:p>
    <w:p>
      <w:pPr>
        <w:adjustRightInd w:val="0"/>
        <w:snapToGrid w:val="0"/>
        <w:spacing w:line="360" w:lineRule="auto"/>
        <w:jc w:val="left"/>
        <w:outlineLvl w:val="9"/>
        <w:rPr>
          <w:rFonts w:hint="eastAsia" w:asciiTheme="minorEastAsia" w:hAnsiTheme="minorEastAsia" w:eastAsiaTheme="minorEastAsia" w:cstheme="minorEastAsia"/>
          <w:b w:val="0"/>
          <w:bCs/>
          <w:color w:val="auto"/>
          <w:lang w:val="en-US" w:eastAsia="zh-CN"/>
        </w:rPr>
      </w:pPr>
      <w:r>
        <w:rPr>
          <w:rFonts w:hint="eastAsia" w:asciiTheme="minorEastAsia" w:hAnsiTheme="minorEastAsia" w:eastAsiaTheme="minorEastAsia" w:cstheme="minorEastAsia"/>
          <w:b w:val="0"/>
          <w:bCs/>
          <w:color w:val="auto"/>
        </w:rPr>
        <w:t>十</w:t>
      </w:r>
      <w:r>
        <w:rPr>
          <w:rFonts w:hint="eastAsia" w:asciiTheme="minorEastAsia" w:hAnsiTheme="minorEastAsia" w:eastAsiaTheme="minorEastAsia" w:cstheme="minorEastAsia"/>
          <w:b w:val="0"/>
          <w:bCs/>
          <w:color w:val="auto"/>
          <w:lang w:val="en-US" w:eastAsia="zh-CN"/>
        </w:rPr>
        <w:t>五</w:t>
      </w:r>
      <w:r>
        <w:rPr>
          <w:rFonts w:hint="eastAsia" w:asciiTheme="minorEastAsia" w:hAnsiTheme="minorEastAsia" w:eastAsiaTheme="minorEastAsia" w:cstheme="minorEastAsia"/>
          <w:b w:val="0"/>
          <w:bCs/>
          <w:color w:val="auto"/>
        </w:rPr>
        <w:t>、中小企业声明函</w:t>
      </w:r>
      <w:r>
        <w:rPr>
          <w:rFonts w:hint="eastAsia" w:asciiTheme="minorEastAsia" w:hAnsiTheme="minorEastAsia" w:eastAsiaTheme="minorEastAsia" w:cstheme="minorEastAsia"/>
          <w:b w:val="0"/>
          <w:bCs/>
          <w:color w:val="auto"/>
          <w:lang w:val="zh-CN"/>
        </w:rPr>
        <w:t>（若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r>
        <w:rPr>
          <w:rFonts w:hint="eastAsia" w:asciiTheme="minorEastAsia" w:hAnsiTheme="minorEastAsia" w:eastAsiaTheme="minorEastAsia" w:cstheme="minorEastAsia"/>
          <w:b w:val="0"/>
          <w:bCs/>
          <w:color w:val="auto"/>
          <w:lang w:val="zh-CN"/>
        </w:rPr>
        <w:br w:type="textWrapping"/>
      </w:r>
      <w:r>
        <w:rPr>
          <w:rFonts w:hint="eastAsia" w:asciiTheme="minorEastAsia" w:hAnsiTheme="minorEastAsia" w:eastAsiaTheme="minorEastAsia" w:cstheme="minorEastAsia"/>
          <w:b w:val="0"/>
          <w:bCs/>
          <w:color w:val="auto"/>
          <w:lang w:val="en-US" w:eastAsia="zh-CN"/>
        </w:rPr>
        <w:t>十六、监狱企业证明文件</w:t>
      </w:r>
      <w:r>
        <w:rPr>
          <w:rFonts w:hint="eastAsia" w:asciiTheme="minorEastAsia" w:hAnsiTheme="minorEastAsia" w:eastAsiaTheme="minorEastAsia" w:cstheme="minorEastAsia"/>
          <w:b w:val="0"/>
          <w:bCs/>
          <w:color w:val="auto"/>
          <w:lang w:val="zh-CN"/>
        </w:rPr>
        <w:t>（若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p>
    <w:p>
      <w:pPr>
        <w:spacing w:line="360" w:lineRule="auto"/>
        <w:jc w:val="left"/>
        <w:outlineLvl w:val="9"/>
        <w:rPr>
          <w:rFonts w:hint="eastAsia" w:asciiTheme="minorEastAsia" w:hAnsiTheme="minorEastAsia" w:eastAsiaTheme="minorEastAsia" w:cstheme="minorEastAsia"/>
          <w:b w:val="0"/>
          <w:bCs/>
          <w:color w:val="auto"/>
          <w:spacing w:val="6"/>
          <w:szCs w:val="21"/>
        </w:rPr>
      </w:pPr>
      <w:r>
        <w:rPr>
          <w:rFonts w:hint="eastAsia" w:asciiTheme="minorEastAsia" w:hAnsiTheme="minorEastAsia" w:eastAsiaTheme="minorEastAsia" w:cstheme="minorEastAsia"/>
          <w:b w:val="0"/>
          <w:bCs/>
          <w:color w:val="auto"/>
          <w:lang w:val="en-US" w:eastAsia="zh-CN"/>
        </w:rPr>
        <w:t>十七</w:t>
      </w:r>
      <w:r>
        <w:rPr>
          <w:rFonts w:hint="eastAsia" w:asciiTheme="minorEastAsia" w:hAnsiTheme="minorEastAsia" w:eastAsiaTheme="minorEastAsia" w:cstheme="minorEastAsia"/>
          <w:b w:val="0"/>
          <w:bCs/>
          <w:color w:val="auto"/>
        </w:rPr>
        <w:t>、</w:t>
      </w:r>
      <w:r>
        <w:rPr>
          <w:rFonts w:hint="eastAsia" w:asciiTheme="minorEastAsia" w:hAnsiTheme="minorEastAsia" w:eastAsiaTheme="minorEastAsia" w:cstheme="minorEastAsia"/>
          <w:b w:val="0"/>
          <w:bCs/>
          <w:color w:val="auto"/>
          <w:lang w:val="zh-CN"/>
        </w:rPr>
        <w:t>残疾人福利性单位声明函（若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r>
        <w:rPr>
          <w:rFonts w:hint="eastAsia" w:asciiTheme="minorEastAsia" w:hAnsiTheme="minorEastAsia" w:eastAsiaTheme="minorEastAsia" w:cstheme="minorEastAsia"/>
          <w:b w:val="0"/>
          <w:bCs/>
          <w:color w:val="auto"/>
          <w:lang w:val="zh-CN"/>
        </w:rPr>
        <w:br w:type="textWrapping"/>
      </w:r>
      <w:r>
        <w:rPr>
          <w:rFonts w:hint="eastAsia" w:asciiTheme="minorEastAsia" w:hAnsiTheme="minorEastAsia" w:eastAsiaTheme="minorEastAsia" w:cstheme="minorEastAsia"/>
          <w:b w:val="0"/>
          <w:bCs/>
          <w:color w:val="auto"/>
          <w:lang w:val="en-US" w:eastAsia="zh-CN"/>
        </w:rPr>
        <w:t>十八、节能环保产品证明材料</w:t>
      </w:r>
      <w:r>
        <w:rPr>
          <w:rFonts w:hint="eastAsia" w:asciiTheme="minorEastAsia" w:hAnsiTheme="minorEastAsia" w:eastAsiaTheme="minorEastAsia" w:cstheme="minorEastAsia"/>
          <w:b w:val="0"/>
          <w:bCs/>
          <w:color w:val="auto"/>
          <w:lang w:val="zh-CN"/>
        </w:rPr>
        <w:t>（若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r>
        <w:rPr>
          <w:rFonts w:hint="eastAsia" w:asciiTheme="minorEastAsia" w:hAnsiTheme="minorEastAsia" w:eastAsiaTheme="minorEastAsia" w:cstheme="minorEastAsia"/>
          <w:b w:val="0"/>
          <w:bCs/>
          <w:color w:val="auto"/>
          <w:lang w:val="zh-CN"/>
        </w:rPr>
        <w:br w:type="textWrapping"/>
      </w:r>
      <w:r>
        <w:rPr>
          <w:rFonts w:hint="eastAsia" w:asciiTheme="minorEastAsia" w:hAnsiTheme="minorEastAsia" w:eastAsiaTheme="minorEastAsia" w:cstheme="minorEastAsia"/>
          <w:b w:val="0"/>
          <w:bCs/>
          <w:color w:val="auto"/>
          <w:spacing w:val="6"/>
          <w:szCs w:val="21"/>
          <w:lang w:val="en-US" w:eastAsia="zh-CN"/>
        </w:rPr>
        <w:t>十九</w:t>
      </w:r>
      <w:r>
        <w:rPr>
          <w:rFonts w:hint="eastAsia" w:asciiTheme="minorEastAsia" w:hAnsiTheme="minorEastAsia" w:eastAsiaTheme="minorEastAsia" w:cstheme="minorEastAsia"/>
          <w:b w:val="0"/>
          <w:bCs/>
          <w:color w:val="auto"/>
          <w:spacing w:val="6"/>
          <w:szCs w:val="21"/>
        </w:rPr>
        <w:t>、</w:t>
      </w:r>
      <w:r>
        <w:rPr>
          <w:rFonts w:hint="eastAsia" w:asciiTheme="minorEastAsia" w:hAnsiTheme="minorEastAsia" w:eastAsiaTheme="minorEastAsia" w:cstheme="minorEastAsia"/>
          <w:b w:val="0"/>
          <w:bCs/>
          <w:color w:val="auto"/>
        </w:rPr>
        <w:t>无重大违法记录声明</w:t>
      </w:r>
      <w:r>
        <w:rPr>
          <w:rFonts w:hint="eastAsia" w:asciiTheme="minorEastAsia" w:hAnsiTheme="minorEastAsia" w:eastAsiaTheme="minorEastAsia" w:cstheme="minorEastAsia"/>
          <w:b w:val="0"/>
          <w:bCs/>
          <w:color w:val="auto"/>
        </w:rPr>
        <w:br w:type="textWrapping"/>
      </w:r>
      <w:r>
        <w:rPr>
          <w:rFonts w:hint="eastAsia" w:asciiTheme="minorEastAsia" w:hAnsiTheme="minorEastAsia" w:eastAsiaTheme="minorEastAsia" w:cstheme="minorEastAsia"/>
          <w:b w:val="0"/>
          <w:bCs/>
          <w:color w:val="auto"/>
          <w:spacing w:val="6"/>
          <w:szCs w:val="21"/>
          <w:lang w:val="en-US" w:eastAsia="zh-CN"/>
        </w:rPr>
        <w:t>二十、参加本次政府采购活动前3年内发生诉讼及仲裁情况表</w:t>
      </w:r>
      <w:r>
        <w:rPr>
          <w:rFonts w:hint="eastAsia" w:asciiTheme="minorEastAsia" w:hAnsiTheme="minorEastAsia" w:eastAsiaTheme="minorEastAsia" w:cstheme="minorEastAsia"/>
          <w:b w:val="0"/>
          <w:bCs/>
          <w:color w:val="auto"/>
          <w:spacing w:val="6"/>
          <w:szCs w:val="21"/>
        </w:rPr>
        <w:br w:type="textWrapping"/>
      </w:r>
      <w:r>
        <w:rPr>
          <w:rFonts w:hint="eastAsia" w:asciiTheme="minorEastAsia" w:hAnsiTheme="minorEastAsia" w:eastAsiaTheme="minorEastAsia" w:cstheme="minorEastAsia"/>
          <w:b w:val="0"/>
          <w:bCs/>
          <w:color w:val="auto"/>
          <w:spacing w:val="6"/>
          <w:szCs w:val="21"/>
          <w:lang w:val="en-US" w:eastAsia="zh-CN"/>
        </w:rPr>
        <w:t>二十一、磋商供应商认为应该提交的其它文件（格式自拟）</w:t>
      </w:r>
      <w:r>
        <w:rPr>
          <w:rFonts w:hint="eastAsia" w:asciiTheme="minorEastAsia" w:hAnsiTheme="minorEastAsia" w:eastAsiaTheme="minorEastAsia" w:cstheme="minorEastAsia"/>
          <w:b w:val="0"/>
          <w:bCs/>
          <w:color w:val="auto"/>
          <w:spacing w:val="6"/>
          <w:szCs w:val="21"/>
          <w:lang w:val="en-US" w:eastAsia="zh-CN"/>
        </w:rPr>
        <w:br w:type="textWrapping"/>
      </w:r>
      <w:r>
        <w:rPr>
          <w:rFonts w:hint="eastAsia" w:asciiTheme="minorEastAsia" w:hAnsiTheme="minorEastAsia" w:eastAsiaTheme="minorEastAsia" w:cstheme="minorEastAsia"/>
          <w:b w:val="0"/>
          <w:bCs/>
          <w:color w:val="auto"/>
          <w:spacing w:val="6"/>
          <w:szCs w:val="21"/>
          <w:lang w:val="en-US" w:eastAsia="zh-CN"/>
        </w:rPr>
        <w:br w:type="textWrapping"/>
      </w:r>
    </w:p>
    <w:p>
      <w:pPr>
        <w:autoSpaceDE w:val="0"/>
        <w:autoSpaceDN w:val="0"/>
        <w:adjustRightInd w:val="0"/>
        <w:spacing w:line="48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注：竞争性磋商响应文件目录及内容每页须顺序编写页码。</w:t>
      </w:r>
    </w:p>
    <w:p>
      <w:pP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br w:type="page"/>
      </w:r>
    </w:p>
    <w:p>
      <w:pPr>
        <w:adjustRightInd w:val="0"/>
        <w:snapToGrid w:val="0"/>
        <w:spacing w:line="480" w:lineRule="auto"/>
        <w:jc w:val="center"/>
        <w:outlineLvl w:val="1"/>
        <w:rPr>
          <w:rFonts w:hint="eastAsia" w:asciiTheme="minorEastAsia" w:hAnsiTheme="minorEastAsia" w:eastAsiaTheme="minorEastAsia" w:cstheme="minorEastAsia"/>
          <w:b/>
          <w:color w:val="auto"/>
        </w:rPr>
      </w:pPr>
      <w:bookmarkStart w:id="137" w:name="_Toc18820"/>
      <w:r>
        <w:rPr>
          <w:rFonts w:hint="eastAsia" w:asciiTheme="minorEastAsia" w:hAnsiTheme="minorEastAsia" w:eastAsiaTheme="minorEastAsia" w:cstheme="minorEastAsia"/>
          <w:b/>
          <w:color w:val="auto"/>
        </w:rPr>
        <w:t>一</w:t>
      </w:r>
      <w:r>
        <w:rPr>
          <w:rFonts w:hint="eastAsia" w:asciiTheme="minorEastAsia" w:hAnsiTheme="minorEastAsia" w:eastAsiaTheme="minorEastAsia" w:cstheme="minorEastAsia"/>
          <w:b/>
          <w:color w:val="auto"/>
          <w:lang w:eastAsia="zh-CN"/>
        </w:rPr>
        <w:t>、</w:t>
      </w:r>
      <w:r>
        <w:rPr>
          <w:rFonts w:hint="eastAsia" w:asciiTheme="minorEastAsia" w:hAnsiTheme="minorEastAsia" w:eastAsiaTheme="minorEastAsia" w:cstheme="minorEastAsia"/>
          <w:b/>
          <w:color w:val="auto"/>
        </w:rPr>
        <w:t>评分标准索引表</w:t>
      </w:r>
      <w:bookmarkEnd w:id="137"/>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197"/>
        <w:gridCol w:w="1005"/>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28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519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100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c>
          <w:tcPr>
            <w:tcW w:w="111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p>
        </w:tc>
        <w:tc>
          <w:tcPr>
            <w:tcW w:w="1285"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p>
        </w:tc>
        <w:tc>
          <w:tcPr>
            <w:tcW w:w="5197" w:type="dxa"/>
            <w:vAlign w:val="center"/>
          </w:tcPr>
          <w:p>
            <w:pPr>
              <w:widowControl/>
              <w:spacing w:line="260" w:lineRule="exact"/>
              <w:jc w:val="left"/>
              <w:textAlignment w:val="center"/>
              <w:rPr>
                <w:rFonts w:hint="eastAsia"/>
                <w:color w:val="auto"/>
              </w:rPr>
            </w:pPr>
          </w:p>
        </w:tc>
        <w:tc>
          <w:tcPr>
            <w:tcW w:w="1005" w:type="dxa"/>
            <w:vAlign w:val="center"/>
          </w:tcPr>
          <w:p>
            <w:pPr>
              <w:widowControl/>
              <w:spacing w:line="260" w:lineRule="exact"/>
              <w:jc w:val="center"/>
              <w:textAlignment w:val="center"/>
              <w:rPr>
                <w:rFonts w:hint="eastAsia"/>
                <w:color w:val="auto"/>
              </w:rPr>
            </w:pPr>
          </w:p>
        </w:tc>
        <w:tc>
          <w:tcPr>
            <w:tcW w:w="1114" w:type="dxa"/>
            <w:vAlign w:val="center"/>
          </w:tcPr>
          <w:p>
            <w:pPr>
              <w:widowControl/>
              <w:spacing w:line="260" w:lineRule="exact"/>
              <w:jc w:val="center"/>
              <w:textAlignment w:val="center"/>
              <w:rPr>
                <w:rFonts w:hint="eastAsia" w:ascii="宋体" w:hAnsi="宋体" w:cs="宋体"/>
                <w:color w:val="auto"/>
                <w:kern w:val="0"/>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color w:val="auto"/>
                <w:spacing w:val="-6"/>
                <w:sz w:val="21"/>
                <w:szCs w:val="21"/>
              </w:rPr>
            </w:pPr>
          </w:p>
        </w:tc>
        <w:tc>
          <w:tcPr>
            <w:tcW w:w="1285" w:type="dxa"/>
            <w:vAlign w:val="center"/>
          </w:tcPr>
          <w:p>
            <w:pPr>
              <w:rPr>
                <w:rFonts w:hint="eastAsia" w:asciiTheme="minorEastAsia" w:hAnsiTheme="minorEastAsia" w:eastAsiaTheme="minorEastAsia" w:cstheme="minorEastAsia"/>
                <w:color w:val="auto"/>
                <w:spacing w:val="-6"/>
                <w:kern w:val="0"/>
                <w:sz w:val="21"/>
                <w:szCs w:val="21"/>
              </w:rPr>
            </w:pPr>
          </w:p>
        </w:tc>
        <w:tc>
          <w:tcPr>
            <w:tcW w:w="5197" w:type="dxa"/>
            <w:vAlign w:val="center"/>
          </w:tcPr>
          <w:p>
            <w:pPr>
              <w:rPr>
                <w:rFonts w:hint="eastAsia" w:asciiTheme="minorEastAsia" w:hAnsiTheme="minorEastAsia" w:eastAsiaTheme="minorEastAsia" w:cstheme="minorEastAsia"/>
                <w:color w:val="auto"/>
                <w:spacing w:val="-6"/>
                <w:sz w:val="21"/>
                <w:szCs w:val="21"/>
              </w:rPr>
            </w:pPr>
          </w:p>
        </w:tc>
        <w:tc>
          <w:tcPr>
            <w:tcW w:w="1005" w:type="dxa"/>
            <w:vAlign w:val="center"/>
          </w:tcPr>
          <w:p>
            <w:pPr>
              <w:rPr>
                <w:rFonts w:hint="eastAsia" w:asciiTheme="minorEastAsia" w:hAnsiTheme="minorEastAsia" w:eastAsiaTheme="minorEastAsia" w:cstheme="minorEastAsia"/>
                <w:color w:val="auto"/>
                <w:spacing w:val="-6"/>
                <w:sz w:val="21"/>
                <w:szCs w:val="21"/>
              </w:rPr>
            </w:pPr>
          </w:p>
        </w:tc>
        <w:tc>
          <w:tcPr>
            <w:tcW w:w="1114" w:type="dxa"/>
            <w:vAlign w:val="center"/>
          </w:tcPr>
          <w:p>
            <w:pPr>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kern w:val="0"/>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tcBorders>
              <w:bottom w:val="single" w:color="auto" w:sz="4" w:space="0"/>
            </w:tcBorders>
            <w:vAlign w:val="center"/>
          </w:tcPr>
          <w:p>
            <w:pPr>
              <w:rPr>
                <w:rFonts w:hint="eastAsia" w:asciiTheme="minorEastAsia" w:hAnsiTheme="minorEastAsia" w:eastAsiaTheme="minorEastAsia" w:cstheme="minorEastAsia"/>
                <w:color w:val="auto"/>
                <w:spacing w:val="-6"/>
                <w:kern w:val="0"/>
                <w:sz w:val="21"/>
                <w:szCs w:val="21"/>
              </w:rPr>
            </w:pPr>
          </w:p>
        </w:tc>
        <w:tc>
          <w:tcPr>
            <w:tcW w:w="5197"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005"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114"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tcBorders>
              <w:top w:val="single" w:color="auto" w:sz="4" w:space="0"/>
            </w:tcBorders>
            <w:vAlign w:val="center"/>
          </w:tcPr>
          <w:p>
            <w:pPr>
              <w:rPr>
                <w:rFonts w:hint="eastAsia" w:asciiTheme="minorEastAsia" w:hAnsiTheme="minorEastAsia" w:eastAsiaTheme="minorEastAsia" w:cstheme="minorEastAsia"/>
                <w:color w:val="auto"/>
                <w:spacing w:val="-6"/>
                <w:kern w:val="0"/>
                <w:sz w:val="21"/>
                <w:szCs w:val="21"/>
              </w:rPr>
            </w:pPr>
          </w:p>
        </w:tc>
        <w:tc>
          <w:tcPr>
            <w:tcW w:w="5197"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005"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114"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color w:val="auto"/>
                <w:spacing w:val="-6"/>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1285"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5197"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1005"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1114"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kern w:val="0"/>
                <w:sz w:val="21"/>
                <w:szCs w:val="21"/>
              </w:rPr>
            </w:pPr>
          </w:p>
        </w:tc>
        <w:tc>
          <w:tcPr>
            <w:tcW w:w="5197" w:type="dxa"/>
            <w:vAlign w:val="center"/>
          </w:tcPr>
          <w:p>
            <w:pPr>
              <w:autoSpaceDE w:val="0"/>
              <w:autoSpaceDN w:val="0"/>
              <w:adjustRightInd w:val="0"/>
              <w:rPr>
                <w:rFonts w:hint="eastAsia" w:asciiTheme="minorEastAsia" w:hAnsiTheme="minorEastAsia" w:eastAsiaTheme="minorEastAsia" w:cstheme="minorEastAsia"/>
                <w:color w:val="auto"/>
                <w:spacing w:val="-6"/>
                <w:kern w:val="0"/>
                <w:sz w:val="21"/>
                <w:szCs w:val="21"/>
              </w:rPr>
            </w:pPr>
          </w:p>
        </w:tc>
        <w:tc>
          <w:tcPr>
            <w:tcW w:w="1005" w:type="dxa"/>
            <w:vAlign w:val="center"/>
          </w:tcPr>
          <w:p>
            <w:pPr>
              <w:autoSpaceDE w:val="0"/>
              <w:autoSpaceDN w:val="0"/>
              <w:adjustRightInd w:val="0"/>
              <w:rPr>
                <w:rFonts w:hint="eastAsia" w:asciiTheme="minorEastAsia" w:hAnsiTheme="minorEastAsia" w:eastAsiaTheme="minorEastAsia" w:cstheme="minorEastAsia"/>
                <w:color w:val="auto"/>
                <w:spacing w:val="-6"/>
                <w:kern w:val="0"/>
                <w:sz w:val="21"/>
                <w:szCs w:val="21"/>
              </w:rPr>
            </w:pPr>
          </w:p>
        </w:tc>
        <w:tc>
          <w:tcPr>
            <w:tcW w:w="1114" w:type="dxa"/>
            <w:vAlign w:val="center"/>
          </w:tcPr>
          <w:p>
            <w:pPr>
              <w:autoSpaceDE w:val="0"/>
              <w:autoSpaceDN w:val="0"/>
              <w:adjustRightInd w:val="0"/>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rPr>
                <w:rFonts w:hint="eastAsia" w:asciiTheme="minorEastAsia" w:hAnsiTheme="minorEastAsia" w:eastAsiaTheme="minorEastAsia" w:cstheme="minorEastAsia"/>
                <w:color w:val="auto"/>
                <w:spacing w:val="-6"/>
                <w:sz w:val="21"/>
                <w:szCs w:val="21"/>
              </w:rPr>
            </w:pPr>
          </w:p>
        </w:tc>
        <w:tc>
          <w:tcPr>
            <w:tcW w:w="1005" w:type="dxa"/>
            <w:vAlign w:val="center"/>
          </w:tcPr>
          <w:p>
            <w:pPr>
              <w:rPr>
                <w:rFonts w:hint="eastAsia" w:asciiTheme="minorEastAsia" w:hAnsiTheme="minorEastAsia" w:eastAsiaTheme="minorEastAsia" w:cstheme="minorEastAsia"/>
                <w:color w:val="auto"/>
                <w:spacing w:val="-6"/>
                <w:sz w:val="21"/>
                <w:szCs w:val="21"/>
              </w:rPr>
            </w:pPr>
          </w:p>
        </w:tc>
        <w:tc>
          <w:tcPr>
            <w:tcW w:w="1114" w:type="dxa"/>
            <w:vAlign w:val="center"/>
          </w:tcPr>
          <w:p>
            <w:pPr>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rPr>
                <w:rFonts w:hint="eastAsia" w:asciiTheme="minorEastAsia" w:hAnsiTheme="minorEastAsia" w:eastAsiaTheme="minorEastAsia" w:cstheme="minorEastAsia"/>
                <w:color w:val="auto"/>
                <w:spacing w:val="-6"/>
                <w:sz w:val="21"/>
                <w:szCs w:val="21"/>
              </w:rPr>
            </w:pPr>
          </w:p>
        </w:tc>
        <w:tc>
          <w:tcPr>
            <w:tcW w:w="1005" w:type="dxa"/>
            <w:vAlign w:val="center"/>
          </w:tcPr>
          <w:p>
            <w:pPr>
              <w:rPr>
                <w:rFonts w:hint="eastAsia" w:asciiTheme="minorEastAsia" w:hAnsiTheme="minorEastAsia" w:eastAsiaTheme="minorEastAsia" w:cstheme="minorEastAsia"/>
                <w:color w:val="auto"/>
                <w:spacing w:val="-6"/>
                <w:sz w:val="21"/>
                <w:szCs w:val="21"/>
              </w:rPr>
            </w:pPr>
          </w:p>
        </w:tc>
        <w:tc>
          <w:tcPr>
            <w:tcW w:w="1114" w:type="dxa"/>
            <w:vAlign w:val="center"/>
          </w:tcPr>
          <w:p>
            <w:pPr>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Align w:val="center"/>
          </w:tcPr>
          <w:p>
            <w:pPr>
              <w:jc w:val="center"/>
              <w:rPr>
                <w:rFonts w:hint="eastAsia" w:asciiTheme="minorEastAsia" w:hAnsiTheme="minorEastAsia" w:eastAsiaTheme="minorEastAsia" w:cstheme="minorEastAsia"/>
                <w:color w:val="auto"/>
                <w:sz w:val="21"/>
                <w:szCs w:val="21"/>
                <w:lang w:val="en-US" w:eastAsia="zh-CN"/>
              </w:rPr>
            </w:pPr>
          </w:p>
        </w:tc>
        <w:tc>
          <w:tcPr>
            <w:tcW w:w="7487" w:type="dxa"/>
            <w:gridSpan w:val="3"/>
            <w:vAlign w:val="center"/>
          </w:tcPr>
          <w:p>
            <w:pPr>
              <w:jc w:val="center"/>
              <w:rPr>
                <w:rFonts w:hint="eastAsia" w:asciiTheme="minorEastAsia" w:hAnsiTheme="minorEastAsia" w:eastAsiaTheme="minorEastAsia" w:cstheme="minorEastAsia"/>
                <w:color w:val="auto"/>
                <w:spacing w:val="-6"/>
                <w:sz w:val="21"/>
                <w:szCs w:val="21"/>
              </w:rPr>
            </w:pPr>
          </w:p>
        </w:tc>
        <w:tc>
          <w:tcPr>
            <w:tcW w:w="1114" w:type="dxa"/>
            <w:vAlign w:val="center"/>
          </w:tcPr>
          <w:p>
            <w:pPr>
              <w:jc w:val="center"/>
              <w:rPr>
                <w:rFonts w:hint="eastAsia" w:asciiTheme="minorEastAsia" w:hAnsiTheme="minorEastAsia" w:eastAsiaTheme="minorEastAsia" w:cstheme="minorEastAsia"/>
                <w:color w:val="auto"/>
                <w:spacing w:val="-6"/>
                <w:sz w:val="21"/>
                <w:szCs w:val="21"/>
                <w:lang w:val="en-US" w:eastAsia="zh-CN"/>
              </w:rPr>
            </w:pPr>
          </w:p>
        </w:tc>
      </w:tr>
    </w:tbl>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adjustRightInd w:val="0"/>
        <w:snapToGrid w:val="0"/>
        <w:spacing w:line="480" w:lineRule="auto"/>
        <w:jc w:val="center"/>
        <w:outlineLvl w:val="1"/>
        <w:rPr>
          <w:rFonts w:hint="eastAsia" w:asciiTheme="minorEastAsia" w:hAnsiTheme="minorEastAsia" w:eastAsiaTheme="minorEastAsia" w:cstheme="minorEastAsia"/>
          <w:b/>
          <w:color w:val="auto"/>
        </w:rPr>
      </w:pPr>
      <w:bookmarkStart w:id="138" w:name="_Toc30144"/>
      <w:bookmarkStart w:id="139" w:name="_Toc15789"/>
      <w:bookmarkStart w:id="140" w:name="_Toc479184125"/>
      <w:bookmarkStart w:id="141" w:name="_Toc30839"/>
      <w:r>
        <w:rPr>
          <w:rFonts w:hint="eastAsia" w:asciiTheme="minorEastAsia" w:hAnsiTheme="minorEastAsia" w:eastAsiaTheme="minorEastAsia" w:cstheme="minorEastAsia"/>
          <w:b/>
          <w:color w:val="auto"/>
          <w:lang w:val="en-US" w:eastAsia="zh-CN"/>
        </w:rPr>
        <w:t>二</w:t>
      </w:r>
      <w:r>
        <w:rPr>
          <w:rFonts w:hint="eastAsia" w:asciiTheme="minorEastAsia" w:hAnsiTheme="minorEastAsia" w:eastAsiaTheme="minorEastAsia" w:cstheme="minorEastAsia"/>
          <w:b/>
          <w:color w:val="auto"/>
        </w:rPr>
        <w:t>、磋商书</w:t>
      </w:r>
      <w:bookmarkEnd w:id="138"/>
      <w:bookmarkEnd w:id="139"/>
      <w:bookmarkEnd w:id="140"/>
      <w:bookmarkEnd w:id="141"/>
    </w:p>
    <w:p>
      <w:pPr>
        <w:pStyle w:val="20"/>
        <w:rPr>
          <w:rFonts w:hint="eastAsia" w:asciiTheme="minorEastAsia" w:hAnsiTheme="minorEastAsia" w:eastAsiaTheme="minorEastAsia" w:cstheme="minorEastAsia"/>
          <w:b/>
          <w:color w:val="auto"/>
          <w:szCs w:val="21"/>
        </w:rPr>
      </w:pPr>
    </w:p>
    <w:p>
      <w:pPr>
        <w:autoSpaceDE w:val="0"/>
        <w:autoSpaceDN w:val="0"/>
        <w:adjustRightInd w:val="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依据贵方（项目名称/</w:t>
      </w:r>
      <w:r>
        <w:rPr>
          <w:rFonts w:hint="eastAsia" w:asciiTheme="minorEastAsia" w:hAnsiTheme="minorEastAsia" w:eastAsiaTheme="minorEastAsia" w:cstheme="minorEastAsia"/>
          <w:color w:val="auto"/>
          <w:kern w:val="0"/>
          <w:szCs w:val="21"/>
          <w:lang w:val="en-US" w:eastAsia="zh-CN"/>
        </w:rPr>
        <w:t>项目</w:t>
      </w:r>
      <w:r>
        <w:rPr>
          <w:rFonts w:hint="eastAsia" w:asciiTheme="minorEastAsia" w:hAnsiTheme="minorEastAsia" w:eastAsiaTheme="minorEastAsia" w:cstheme="minorEastAsia"/>
          <w:color w:val="auto"/>
          <w:kern w:val="0"/>
          <w:szCs w:val="21"/>
        </w:rPr>
        <w:t>编号）项目第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包</w:t>
      </w:r>
      <w:r>
        <w:rPr>
          <w:rFonts w:hint="eastAsia" w:asciiTheme="minorEastAsia" w:hAnsiTheme="minorEastAsia" w:eastAsiaTheme="minorEastAsia" w:cstheme="minorEastAsia"/>
          <w:color w:val="auto"/>
          <w:kern w:val="0"/>
          <w:szCs w:val="21"/>
          <w:lang w:val="en-US" w:eastAsia="zh-CN"/>
        </w:rPr>
        <w:t>服务</w:t>
      </w:r>
      <w:r>
        <w:rPr>
          <w:rFonts w:hint="eastAsia" w:asciiTheme="minorEastAsia" w:hAnsiTheme="minorEastAsia" w:eastAsiaTheme="minorEastAsia" w:cstheme="minorEastAsia"/>
          <w:color w:val="auto"/>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w:t>
      </w:r>
    </w:p>
    <w:p>
      <w:pPr>
        <w:numPr>
          <w:ilvl w:val="1"/>
          <w:numId w:val="37"/>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竞争性磋商响应文件；</w:t>
      </w:r>
    </w:p>
    <w:p>
      <w:pPr>
        <w:numPr>
          <w:ilvl w:val="1"/>
          <w:numId w:val="37"/>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资格证明文件；</w:t>
      </w:r>
    </w:p>
    <w:p>
      <w:pPr>
        <w:numPr>
          <w:ilvl w:val="1"/>
          <w:numId w:val="37"/>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按采购的规定递交</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元（人民币大写）的保证金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并进行如下承诺声明：</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我公司在参加本次政府采购活动前</w:t>
      </w:r>
      <w:r>
        <w:rPr>
          <w:rFonts w:hint="eastAsia" w:asciiTheme="minorEastAsia" w:hAnsiTheme="minorEastAsia" w:eastAsiaTheme="minorEastAsia" w:cstheme="minorEastAsia"/>
          <w:color w:val="auto"/>
          <w:kern w:val="0"/>
          <w:szCs w:val="21"/>
        </w:rPr>
        <w:t>3年内在经营活动中没有重大违法记录；</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我公司在本响应文件中所提供的全部资格证明文件均真实有效，我方承诺对其真实性负责并承担相应后果；</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我公司在本响应文件中所响应的内容均将成为签订合同的依据，并承诺按响应内容提供相应服务；</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4.1</w:t>
      </w:r>
      <w:r>
        <w:rPr>
          <w:rFonts w:hint="eastAsia" w:asciiTheme="minorEastAsia" w:hAnsiTheme="minorEastAsia" w:eastAsiaTheme="minorEastAsia" w:cstheme="minorEastAsia"/>
          <w:b w:val="0"/>
          <w:bCs w:val="0"/>
          <w:color w:val="auto"/>
          <w:lang w:val="en-US" w:eastAsia="zh-CN"/>
        </w:rPr>
        <w:t>与我方单位负责人为同一人的其他单位名称：□无；□有，具体单位名称为：</w:t>
      </w:r>
      <w:r>
        <w:rPr>
          <w:rFonts w:hint="eastAsia" w:asciiTheme="minorEastAsia" w:hAnsiTheme="minorEastAsia" w:eastAsiaTheme="minorEastAsia" w:cstheme="minorEastAsia"/>
          <w:b w:val="0"/>
          <w:bCs w:val="0"/>
          <w:color w:val="auto"/>
          <w:u w:val="single"/>
          <w:lang w:val="en-US" w:eastAsia="zh-CN"/>
        </w:rPr>
        <w:t>     </w:t>
      </w:r>
      <w:r>
        <w:rPr>
          <w:rFonts w:hint="eastAsia" w:asciiTheme="minorEastAsia" w:hAnsiTheme="minorEastAsia" w:eastAsiaTheme="minorEastAsia" w:cstheme="minorEastAsia"/>
          <w:b w:val="0"/>
          <w:bCs w:val="0"/>
          <w:color w:val="auto"/>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color w:val="auto"/>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color w:val="auto"/>
          <w:u w:val="single"/>
          <w:lang w:val="en-US" w:eastAsia="zh-CN"/>
        </w:rPr>
        <w:t>     </w:t>
      </w:r>
    </w:p>
    <w:p>
      <w:pPr>
        <w:outlineLvl w:val="9"/>
        <w:rPr>
          <w:rFonts w:hint="eastAsia"/>
          <w:color w:val="auto"/>
          <w:lang w:val="en-US" w:eastAsia="zh-CN"/>
        </w:rPr>
      </w:pPr>
      <w:r>
        <w:rPr>
          <w:rFonts w:hint="eastAsia" w:asciiTheme="minorEastAsia" w:hAnsiTheme="minorEastAsia" w:eastAsiaTheme="minorEastAsia" w:cstheme="minorEastAsia"/>
          <w:b/>
          <w:bCs/>
          <w:color w:val="auto"/>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在此，我方宣布同意如下：</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所附《报价一览表》中规定的应提交和交付的货物报价总价为</w:t>
      </w:r>
      <w:r>
        <w:rPr>
          <w:rFonts w:hint="eastAsia" w:asciiTheme="minorEastAsia" w:hAnsiTheme="minorEastAsia" w:eastAsiaTheme="minorEastAsia" w:cstheme="minorEastAsia"/>
          <w:color w:val="auto"/>
          <w:kern w:val="0"/>
          <w:szCs w:val="21"/>
          <w:u w:val="single"/>
        </w:rPr>
        <w:t>（注明币种，并用文字和数字表示的报价总价）</w:t>
      </w:r>
      <w:r>
        <w:rPr>
          <w:rFonts w:hint="eastAsia" w:asciiTheme="minorEastAsia" w:hAnsiTheme="minorEastAsia" w:eastAsiaTheme="minorEastAsia" w:cstheme="minorEastAsia"/>
          <w:color w:val="auto"/>
          <w:kern w:val="0"/>
          <w:szCs w:val="21"/>
        </w:rPr>
        <w:t>。</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将按竞争性磋商采购文件的约定履行合同责任和义务。</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已详细审查全部竞争性磋商采购文件，包括</w:t>
      </w:r>
      <w:r>
        <w:rPr>
          <w:rFonts w:hint="eastAsia" w:asciiTheme="minorEastAsia" w:hAnsiTheme="minorEastAsia" w:eastAsiaTheme="minorEastAsia" w:cstheme="minorEastAsia"/>
          <w:color w:val="auto"/>
          <w:kern w:val="0"/>
          <w:szCs w:val="21"/>
          <w:u w:val="single"/>
        </w:rPr>
        <w:t>（补充文件等）</w:t>
      </w:r>
      <w:r>
        <w:rPr>
          <w:rFonts w:hint="eastAsia" w:asciiTheme="minorEastAsia" w:hAnsiTheme="minorEastAsia" w:eastAsiaTheme="minorEastAsia" w:cstheme="minorEastAsia"/>
          <w:color w:val="auto"/>
          <w:kern w:val="0"/>
          <w:szCs w:val="21"/>
        </w:rPr>
        <w:t>，对此无异议。</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本竞争性磋商响应文件的有效期自磋商截止时间起共</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rPr>
        <w:t>日历天</w:t>
      </w:r>
      <w:r>
        <w:rPr>
          <w:rFonts w:hint="eastAsia" w:asciiTheme="minorEastAsia" w:hAnsiTheme="minorEastAsia" w:eastAsiaTheme="minorEastAsia" w:cstheme="minorEastAsia"/>
          <w:color w:val="auto"/>
          <w:kern w:val="0"/>
          <w:szCs w:val="21"/>
          <w:lang w:eastAsia="zh-CN"/>
        </w:rPr>
        <w:t>。</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接收竞争性磋商采购文件中关于没收保证金的约定。</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同意提供按照贵方可能要求的与其报价有关的一切数据或资料。</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与本报价有关的一切正式往来信函请寄：</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    应    商：（</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授权代表</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签字</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日         期：</w:t>
      </w:r>
    </w:p>
    <w:p>
      <w:pPr>
        <w:rPr>
          <w:rFonts w:hint="eastAsia"/>
          <w:color w:val="auto"/>
          <w:lang w:val="en-US" w:eastAsia="zh-CN"/>
        </w:rPr>
      </w:pPr>
      <w:bookmarkStart w:id="142" w:name="_Toc479184126"/>
      <w:bookmarkStart w:id="143" w:name="_Toc24205"/>
      <w:bookmarkStart w:id="144" w:name="_Toc13969"/>
      <w:r>
        <w:rPr>
          <w:rFonts w:hint="eastAsia"/>
          <w:color w:val="auto"/>
          <w:lang w:val="en-US" w:eastAsia="zh-CN"/>
        </w:rPr>
        <w:br w:type="textWrapping"/>
      </w:r>
    </w:p>
    <w:p>
      <w:pPr>
        <w:rPr>
          <w:rFonts w:hint="eastAsia" w:asciiTheme="minorEastAsia" w:hAnsiTheme="minorEastAsia" w:eastAsiaTheme="minorEastAsia" w:cstheme="minorEastAsia"/>
          <w:b/>
          <w:color w:val="auto"/>
          <w:lang w:val="en-US" w:eastAsia="zh-CN"/>
        </w:rPr>
      </w:pPr>
      <w:r>
        <w:rPr>
          <w:rFonts w:hint="eastAsia" w:asciiTheme="minorEastAsia" w:hAnsiTheme="minorEastAsia" w:eastAsiaTheme="minorEastAsia" w:cstheme="minorEastAsia"/>
          <w:b/>
          <w:color w:val="auto"/>
          <w:lang w:val="en-US" w:eastAsia="zh-CN"/>
        </w:rPr>
        <w:br w:type="page"/>
      </w:r>
    </w:p>
    <w:p>
      <w:pPr>
        <w:tabs>
          <w:tab w:val="left" w:pos="540"/>
        </w:tabs>
        <w:autoSpaceDE w:val="0"/>
        <w:autoSpaceDN w:val="0"/>
        <w:adjustRightInd w:val="0"/>
        <w:jc w:val="center"/>
        <w:outlineLvl w:val="1"/>
        <w:rPr>
          <w:rFonts w:hint="eastAsia" w:asciiTheme="minorEastAsia" w:hAnsiTheme="minorEastAsia" w:eastAsiaTheme="minorEastAsia" w:cstheme="minorEastAsia"/>
          <w:b/>
          <w:color w:val="auto"/>
        </w:rPr>
      </w:pPr>
      <w:bookmarkStart w:id="145" w:name="_Toc7245"/>
      <w:r>
        <w:rPr>
          <w:rFonts w:hint="eastAsia" w:asciiTheme="minorEastAsia" w:hAnsiTheme="minorEastAsia" w:eastAsiaTheme="minorEastAsia" w:cstheme="minorEastAsia"/>
          <w:b/>
          <w:color w:val="auto"/>
          <w:lang w:val="en-US" w:eastAsia="zh-CN"/>
        </w:rPr>
        <w:t>三</w:t>
      </w:r>
      <w:r>
        <w:rPr>
          <w:rFonts w:hint="eastAsia" w:asciiTheme="minorEastAsia" w:hAnsiTheme="minorEastAsia" w:eastAsiaTheme="minorEastAsia" w:cstheme="minorEastAsia"/>
          <w:b/>
          <w:color w:val="auto"/>
        </w:rPr>
        <w:t>、法定代表人授权书</w:t>
      </w:r>
      <w:bookmarkEnd w:id="142"/>
      <w:bookmarkEnd w:id="143"/>
      <w:bookmarkEnd w:id="144"/>
      <w:bookmarkEnd w:id="145"/>
    </w:p>
    <w:p>
      <w:pPr>
        <w:rPr>
          <w:rFonts w:hint="eastAsia" w:asciiTheme="minorEastAsia" w:hAnsiTheme="minorEastAsia" w:eastAsiaTheme="minorEastAsia" w:cstheme="minorEastAsia"/>
          <w:color w:val="auto"/>
          <w:kern w:val="0"/>
          <w:szCs w:val="21"/>
        </w:rPr>
      </w:pPr>
    </w:p>
    <w:p>
      <w:pPr>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兹授权</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同志为我公司参加贵单位组织的</w:t>
      </w:r>
      <w:r>
        <w:rPr>
          <w:rFonts w:hint="eastAsia" w:asciiTheme="minorEastAsia" w:hAnsiTheme="minorEastAsia" w:eastAsiaTheme="minorEastAsia" w:cstheme="minorEastAsia"/>
          <w:color w:val="auto"/>
          <w:kern w:val="0"/>
          <w:szCs w:val="21"/>
          <w:u w:val="single"/>
        </w:rPr>
        <w:t>（项目名称）</w:t>
      </w:r>
      <w:r>
        <w:rPr>
          <w:rFonts w:hint="eastAsia" w:asciiTheme="minorEastAsia" w:hAnsiTheme="minorEastAsia" w:eastAsiaTheme="minorEastAsia" w:cstheme="minorEastAsia"/>
          <w:color w:val="auto"/>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日起至</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授权单位（</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签发日期：</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附：</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u w:val="single"/>
          <w:lang w:val="en-US" w:eastAsia="zh-CN"/>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职务：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color w:val="auto"/>
              </w:rPr>
            </w:pPr>
            <w:r>
              <w:rPr>
                <w:rFonts w:hint="eastAsia"/>
                <w:color w:val="auto"/>
                <w:lang w:val="en-US" w:eastAsia="zh-CN"/>
              </w:rPr>
              <w:t>授权代表</w:t>
            </w:r>
            <w:r>
              <w:rPr>
                <w:rFonts w:hint="eastAsia"/>
                <w:color w:val="auto"/>
              </w:rPr>
              <w:t>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p>
            <w:pPr>
              <w:autoSpaceDE w:val="0"/>
              <w:autoSpaceDN w:val="0"/>
              <w:adjustRightInd w:val="0"/>
              <w:spacing w:line="360" w:lineRule="auto"/>
              <w:jc w:val="left"/>
              <w:rPr>
                <w:rFonts w:hint="eastAsia"/>
                <w:color w:val="auto"/>
              </w:rPr>
            </w:pPr>
            <w:r>
              <w:rPr>
                <w:rFonts w:hint="eastAsia"/>
                <w:color w:val="auto"/>
                <w:lang w:val="en-US" w:eastAsia="zh-CN"/>
              </w:rPr>
              <w:t>法定代表</w:t>
            </w:r>
            <w:r>
              <w:rPr>
                <w:rFonts w:hint="eastAsia"/>
                <w:color w:val="auto"/>
              </w:rPr>
              <w:t>人身份证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color w:val="auto"/>
              </w:rPr>
            </w:pPr>
            <w:r>
              <w:rPr>
                <w:rFonts w:hint="eastAsia"/>
                <w:b/>
                <w:bCs/>
                <w:color w:val="auto"/>
              </w:rPr>
              <w:t>注：如法定代表人直接参加磋商并签署响应文件，无须提供本授权书。</w:t>
            </w:r>
          </w:p>
        </w:tc>
      </w:tr>
    </w:tbl>
    <w:p>
      <w:pPr>
        <w:rPr>
          <w:rFonts w:hint="eastAsia" w:asciiTheme="minorEastAsia" w:hAnsiTheme="minorEastAsia" w:eastAsiaTheme="minorEastAsia" w:cstheme="minorEastAsia"/>
          <w:b/>
          <w:bCs/>
          <w:color w:val="auto"/>
          <w:kern w:val="0"/>
          <w:szCs w:val="21"/>
          <w:lang w:val="en-US" w:eastAsia="zh-CN"/>
        </w:rPr>
      </w:pPr>
      <w:bookmarkStart w:id="146" w:name="_Toc29904"/>
      <w:bookmarkStart w:id="147" w:name="_Toc432149008"/>
      <w:bookmarkStart w:id="148" w:name="_Toc30245"/>
      <w:bookmarkStart w:id="149" w:name="_Toc479184127"/>
      <w:bookmarkStart w:id="150" w:name="_Toc360120184"/>
      <w:bookmarkStart w:id="151" w:name="_Toc424832832"/>
      <w:r>
        <w:rPr>
          <w:rFonts w:hint="eastAsia" w:asciiTheme="minorEastAsia" w:hAnsiTheme="minorEastAsia" w:eastAsiaTheme="minorEastAsia" w:cstheme="minorEastAsia"/>
          <w:b/>
          <w:bCs/>
          <w:color w:val="auto"/>
          <w:kern w:val="0"/>
          <w:szCs w:val="21"/>
          <w:lang w:val="en-US" w:eastAsia="zh-CN"/>
        </w:rPr>
        <w:br w:type="page"/>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bookmarkStart w:id="152" w:name="_Toc12849"/>
      <w:r>
        <w:rPr>
          <w:rFonts w:hint="eastAsia" w:asciiTheme="minorEastAsia" w:hAnsiTheme="minorEastAsia" w:eastAsiaTheme="minorEastAsia" w:cstheme="minorEastAsia"/>
          <w:b/>
          <w:bCs/>
          <w:color w:val="auto"/>
          <w:kern w:val="0"/>
          <w:szCs w:val="21"/>
          <w:lang w:val="en-US" w:eastAsia="zh-CN"/>
        </w:rPr>
        <w:t>三</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法定代表人身份证明书</w:t>
      </w:r>
      <w:bookmarkEnd w:id="146"/>
      <w:bookmarkEnd w:id="147"/>
      <w:bookmarkEnd w:id="148"/>
      <w:bookmarkEnd w:id="149"/>
      <w:bookmarkEnd w:id="150"/>
      <w:bookmarkEnd w:id="151"/>
      <w:bookmarkEnd w:id="152"/>
    </w:p>
    <w:p>
      <w:pPr>
        <w:spacing w:line="360" w:lineRule="auto"/>
        <w:rPr>
          <w:rFonts w:hint="eastAsia" w:asciiTheme="minorEastAsia" w:hAnsiTheme="minorEastAsia" w:eastAsiaTheme="minorEastAsia" w:cstheme="minorEastAsia"/>
          <w:color w:val="auto"/>
          <w:kern w:val="0"/>
          <w:szCs w:val="21"/>
        </w:rPr>
      </w:pP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兹证明</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（姓名）</w:t>
      </w:r>
      <w:r>
        <w:rPr>
          <w:rFonts w:hint="eastAsia" w:asciiTheme="minorEastAsia" w:hAnsiTheme="minorEastAsia" w:eastAsiaTheme="minorEastAsia" w:cstheme="minorEastAsia"/>
          <w:color w:val="auto"/>
          <w:szCs w:val="21"/>
        </w:rPr>
        <w:t>在我单位任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kern w:val="0"/>
          <w:szCs w:val="21"/>
        </w:rPr>
        <w:t>，系</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（供应商）的法定代表人。</w:t>
      </w:r>
    </w:p>
    <w:p>
      <w:pPr>
        <w:spacing w:line="360" w:lineRule="auto"/>
        <w:ind w:firstLine="630" w:firstLineChars="300"/>
        <w:rPr>
          <w:rFonts w:hint="eastAsia" w:asciiTheme="minorEastAsia" w:hAnsiTheme="minorEastAsia" w:eastAsiaTheme="minorEastAsia" w:cstheme="minorEastAsia"/>
          <w:color w:val="auto"/>
          <w:kern w:val="0"/>
          <w:szCs w:val="21"/>
        </w:rPr>
      </w:pP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供应商（盖章）：</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w:t>
      </w:r>
      <w:r>
        <w:rPr>
          <w:rFonts w:hint="eastAsia" w:asciiTheme="minorEastAsia" w:hAnsiTheme="minorEastAsia" w:eastAsiaTheme="minorEastAsia" w:cstheme="minorEastAsia"/>
          <w:color w:val="auto"/>
          <w:kern w:val="0"/>
          <w:szCs w:val="21"/>
          <w:lang w:val="en-US" w:eastAsia="zh-CN"/>
        </w:rPr>
        <w:t>签字或盖</w:t>
      </w:r>
      <w:r>
        <w:rPr>
          <w:rFonts w:hint="eastAsia" w:asciiTheme="minorEastAsia" w:hAnsiTheme="minorEastAsia" w:eastAsiaTheme="minorEastAsia" w:cstheme="minorEastAsia"/>
          <w:color w:val="auto"/>
          <w:kern w:val="0"/>
          <w:szCs w:val="21"/>
        </w:rPr>
        <w:t>章）：</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年龄：</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r>
              <w:rPr>
                <w:rFonts w:hint="eastAsia"/>
                <w:color w:val="auto"/>
              </w:rPr>
              <w:t>粘贴</w:t>
            </w:r>
            <w:r>
              <w:rPr>
                <w:rFonts w:hint="eastAsia"/>
                <w:color w:val="auto"/>
                <w:lang w:val="en-US" w:eastAsia="zh-CN"/>
              </w:rPr>
              <w:t>法定代表人</w:t>
            </w:r>
            <w:r>
              <w:rPr>
                <w:rFonts w:hint="eastAsia"/>
                <w:color w:val="auto"/>
              </w:rPr>
              <w:t>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tc>
      </w:tr>
    </w:tbl>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color w:val="auto"/>
          <w:kern w:val="0"/>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bCs/>
          <w:color w:val="auto"/>
          <w:szCs w:val="21"/>
        </w:rPr>
      </w:pPr>
    </w:p>
    <w:p>
      <w:pPr>
        <w:tabs>
          <w:tab w:val="left" w:pos="3969"/>
        </w:tabs>
        <w:spacing w:line="500" w:lineRule="exact"/>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bookmarkStart w:id="153" w:name="_Toc432149006"/>
      <w:bookmarkStart w:id="154" w:name="_Toc422466732"/>
      <w:r>
        <w:rPr>
          <w:rFonts w:hint="eastAsia" w:asciiTheme="minorEastAsia" w:hAnsiTheme="minorEastAsia" w:eastAsiaTheme="minorEastAsia" w:cstheme="minorEastAsia"/>
          <w:b/>
          <w:bCs/>
          <w:color w:val="auto"/>
          <w:sz w:val="24"/>
        </w:rPr>
        <w:br w:type="page"/>
      </w:r>
      <w:bookmarkStart w:id="155" w:name="_Toc4301"/>
      <w:bookmarkStart w:id="156" w:name="_Toc4741"/>
      <w:bookmarkStart w:id="157" w:name="_Toc479184128"/>
      <w:bookmarkStart w:id="158" w:name="_Toc29188"/>
      <w:r>
        <w:rPr>
          <w:rFonts w:hint="eastAsia" w:asciiTheme="minorEastAsia" w:hAnsiTheme="minorEastAsia" w:eastAsiaTheme="minorEastAsia" w:cstheme="minorEastAsia"/>
          <w:b/>
          <w:bCs/>
          <w:color w:val="auto"/>
          <w:szCs w:val="21"/>
          <w:lang w:val="en-US" w:eastAsia="zh-CN"/>
        </w:rPr>
        <w:t>四</w:t>
      </w:r>
      <w:r>
        <w:rPr>
          <w:rFonts w:hint="eastAsia" w:asciiTheme="minorEastAsia" w:hAnsiTheme="minorEastAsia" w:eastAsiaTheme="minorEastAsia" w:cstheme="minorEastAsia"/>
          <w:b/>
          <w:bCs/>
          <w:color w:val="auto"/>
          <w:szCs w:val="21"/>
        </w:rPr>
        <w:t>、报价一览表</w:t>
      </w:r>
      <w:bookmarkEnd w:id="153"/>
      <w:bookmarkEnd w:id="154"/>
      <w:bookmarkEnd w:id="155"/>
      <w:bookmarkEnd w:id="156"/>
      <w:bookmarkEnd w:id="157"/>
      <w:bookmarkEnd w:id="158"/>
    </w:p>
    <w:p>
      <w:pPr>
        <w:adjustRightInd w:val="0"/>
        <w:snapToGrid w:val="0"/>
        <w:ind w:left="-88" w:leftChars="-4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 xml:space="preserve">            </w:t>
      </w:r>
    </w:p>
    <w:p>
      <w:pPr>
        <w:adjustRightInd w:val="0"/>
        <w:snapToGrid w:val="0"/>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宋体" w:hAnsi="宋体"/>
                <w:color w:val="auto"/>
                <w:szCs w:val="21"/>
                <w:lang w:val="en-US" w:eastAsia="zh-CN"/>
              </w:rPr>
              <w:t>供应商</w:t>
            </w:r>
            <w:r>
              <w:rPr>
                <w:rFonts w:hint="eastAsia" w:ascii="宋体" w:hAnsi="宋体"/>
                <w:color w:val="auto"/>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lang w:val="en-US" w:eastAsia="zh-CN"/>
              </w:rPr>
              <w:t>竞标</w:t>
            </w:r>
            <w:r>
              <w:rPr>
                <w:rFonts w:hint="eastAsia" w:asciiTheme="minorEastAsia" w:hAnsiTheme="minorEastAsia" w:eastAsiaTheme="minorEastAsia" w:cstheme="minorEastAsia"/>
                <w:bCs/>
                <w:color w:val="auto"/>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 w:val="21"/>
                <w:szCs w:val="21"/>
                <w:u w:val="single"/>
                <w:lang w:val="en-US" w:eastAsia="zh-CN"/>
              </w:rPr>
              <w:t>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u w:val="single"/>
                <w:lang w:val="en-US" w:eastAsia="zh-CN"/>
              </w:rPr>
              <w:t>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服务期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说明</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rPr>
        <w:t>人民币报价。</w:t>
      </w:r>
    </w:p>
    <w:p>
      <w:pPr>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（3）此表除保留在竞争性磋商响应文件中外，另复制一份与法定代表人授权书（原件）、保证金缴纳证明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如有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（复印件）及报价优惠声明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如有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一起另外密封装在一个小信封中，作为</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记录之用。</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color w:val="auto"/>
          <w:szCs w:val="21"/>
          <w:u w:val="single"/>
        </w:rPr>
      </w:pPr>
      <w:bookmarkStart w:id="159" w:name="_Toc460258117"/>
      <w:bookmarkStart w:id="160" w:name="_Toc259028723"/>
      <w:bookmarkStart w:id="161" w:name="_Toc432149007"/>
      <w:bookmarkStart w:id="162" w:name="_Toc424832831"/>
      <w:r>
        <w:rPr>
          <w:rFonts w:hint="eastAsia" w:asciiTheme="minorEastAsia" w:hAnsiTheme="minorEastAsia" w:eastAsiaTheme="minorEastAsia" w:cstheme="minorEastAsia"/>
          <w:b/>
          <w:bCs/>
          <w:color w:val="auto"/>
          <w:sz w:val="24"/>
        </w:rPr>
        <w:br w:type="page"/>
      </w:r>
      <w:bookmarkStart w:id="163" w:name="_Toc1079"/>
      <w:bookmarkStart w:id="164" w:name="_Toc479184129"/>
      <w:bookmarkStart w:id="165" w:name="_Toc18559"/>
      <w:bookmarkStart w:id="166" w:name="_Toc23805"/>
      <w:r>
        <w:rPr>
          <w:rFonts w:hint="eastAsia" w:asciiTheme="minorEastAsia" w:hAnsiTheme="minorEastAsia" w:eastAsiaTheme="minorEastAsia" w:cstheme="minorEastAsia"/>
          <w:b/>
          <w:bCs/>
          <w:color w:val="auto"/>
          <w:szCs w:val="21"/>
          <w:lang w:val="en-US" w:eastAsia="zh-CN"/>
        </w:rPr>
        <w:t>五</w:t>
      </w:r>
      <w:r>
        <w:rPr>
          <w:rFonts w:hint="eastAsia" w:asciiTheme="minorEastAsia" w:hAnsiTheme="minorEastAsia" w:eastAsiaTheme="minorEastAsia" w:cstheme="minorEastAsia"/>
          <w:b/>
          <w:bCs/>
          <w:color w:val="auto"/>
          <w:szCs w:val="21"/>
        </w:rPr>
        <w:t>、</w:t>
      </w:r>
      <w:bookmarkEnd w:id="159"/>
      <w:bookmarkEnd w:id="160"/>
      <w:bookmarkEnd w:id="163"/>
      <w:bookmarkEnd w:id="164"/>
      <w:bookmarkEnd w:id="165"/>
      <w:r>
        <w:rPr>
          <w:rFonts w:hint="eastAsia" w:asciiTheme="minorEastAsia" w:hAnsiTheme="minorEastAsia" w:eastAsiaTheme="minorEastAsia" w:cstheme="minorEastAsia"/>
          <w:b/>
          <w:bCs/>
          <w:color w:val="auto"/>
          <w:szCs w:val="21"/>
          <w:lang w:eastAsia="zh-CN"/>
        </w:rPr>
        <w:t>报价费用构成表</w:t>
      </w:r>
      <w:bookmarkEnd w:id="166"/>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u w:val="single"/>
        </w:rPr>
        <w:t xml:space="preserve">                         </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630"/>
        <w:gridCol w:w="936"/>
        <w:gridCol w:w="1118"/>
        <w:gridCol w:w="124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1" w:type="dxa"/>
            <w:gridSpan w:val="4"/>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总计</w:t>
            </w: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p>
        </w:tc>
      </w:tr>
    </w:tbl>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numPr>
          <w:ilvl w:val="0"/>
          <w:numId w:val="40"/>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所有价格按照“供应商须知”要求执行，精确到个数位。</w:t>
      </w:r>
    </w:p>
    <w:p>
      <w:pPr>
        <w:numPr>
          <w:ilvl w:val="0"/>
          <w:numId w:val="40"/>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分项报价总计价格必须与《报价一览表》报价一致。</w:t>
      </w:r>
    </w:p>
    <w:p>
      <w:pPr>
        <w:numPr>
          <w:ilvl w:val="0"/>
          <w:numId w:val="40"/>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如果不提供详细的报价费用构成可能将被视为没有实质性响应</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文件。</w:t>
      </w:r>
    </w:p>
    <w:p>
      <w:pPr>
        <w:adjustRightInd w:val="0"/>
        <w:snapToGrid w:val="0"/>
        <w:spacing w:line="360" w:lineRule="auto"/>
        <w:ind w:left="-88" w:leftChars="-42"/>
        <w:rPr>
          <w:rFonts w:hint="eastAsia" w:asciiTheme="minorEastAsia" w:hAnsiTheme="minorEastAsia" w:eastAsiaTheme="minorEastAsia" w:cstheme="minorEastAsia"/>
          <w:b/>
          <w:bCs/>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br w:type="page"/>
      </w:r>
      <w:bookmarkStart w:id="167" w:name="_Toc28656"/>
      <w:bookmarkStart w:id="168" w:name="_Toc26825"/>
      <w:bookmarkStart w:id="169" w:name="_Toc479184130"/>
      <w:bookmarkStart w:id="170" w:name="_Toc20455"/>
      <w:r>
        <w:rPr>
          <w:rFonts w:hint="eastAsia" w:asciiTheme="minorEastAsia" w:hAnsiTheme="minorEastAsia" w:eastAsiaTheme="minorEastAsia" w:cstheme="minorEastAsia"/>
          <w:b/>
          <w:bCs/>
          <w:color w:val="auto"/>
          <w:szCs w:val="21"/>
          <w:lang w:val="en-US" w:eastAsia="zh-CN"/>
        </w:rPr>
        <w:t>六</w:t>
      </w:r>
      <w:r>
        <w:rPr>
          <w:rFonts w:hint="eastAsia" w:asciiTheme="minorEastAsia" w:hAnsiTheme="minorEastAsia" w:eastAsiaTheme="minorEastAsia" w:cstheme="minorEastAsia"/>
          <w:b/>
          <w:bCs/>
          <w:color w:val="auto"/>
          <w:szCs w:val="21"/>
        </w:rPr>
        <w:t>、耗材清单</w:t>
      </w:r>
      <w:bookmarkEnd w:id="167"/>
      <w:bookmarkEnd w:id="168"/>
      <w:bookmarkEnd w:id="169"/>
      <w:r>
        <w:rPr>
          <w:rFonts w:hint="eastAsia" w:asciiTheme="minorEastAsia" w:hAnsiTheme="minorEastAsia" w:eastAsiaTheme="minorEastAsia" w:cstheme="minorEastAsia"/>
          <w:b/>
          <w:bCs/>
          <w:color w:val="auto"/>
          <w:szCs w:val="21"/>
        </w:rPr>
        <w:t>（如有）</w:t>
      </w:r>
      <w:bookmarkEnd w:id="170"/>
    </w:p>
    <w:p>
      <w:pPr>
        <w:adjustRightInd w:val="0"/>
        <w:snapToGrid w:val="0"/>
        <w:rPr>
          <w:rFonts w:hint="eastAsia" w:asciiTheme="minorEastAsia" w:hAnsiTheme="minorEastAsia" w:eastAsiaTheme="minorEastAsia" w:cstheme="minorEastAsia"/>
          <w:b/>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295"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耗材名称</w:t>
            </w:r>
          </w:p>
        </w:tc>
        <w:tc>
          <w:tcPr>
            <w:tcW w:w="1512"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512"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制造商名称</w:t>
            </w:r>
          </w:p>
        </w:tc>
        <w:tc>
          <w:tcPr>
            <w:tcW w:w="1513"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产地</w:t>
            </w:r>
          </w:p>
        </w:tc>
        <w:tc>
          <w:tcPr>
            <w:tcW w:w="70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958"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left"/>
              <w:rPr>
                <w:rFonts w:hint="eastAsia" w:asciiTheme="minorEastAsia" w:hAnsiTheme="minorEastAsia" w:eastAsiaTheme="minorEastAsia" w:cstheme="minorEastAsia"/>
                <w:color w:val="auto"/>
                <w:kern w:val="0"/>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color w:val="auto"/>
          <w:szCs w:val="21"/>
        </w:rPr>
      </w:pPr>
    </w:p>
    <w:p>
      <w:pPr>
        <w:outlineLvl w:val="9"/>
        <w:rPr>
          <w:rFonts w:hint="eastAsia"/>
          <w:color w:val="auto"/>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br w:type="page"/>
      </w:r>
      <w:bookmarkStart w:id="171" w:name="_Toc32726"/>
      <w:bookmarkStart w:id="172" w:name="_Toc479184131"/>
      <w:bookmarkStart w:id="173" w:name="_Toc7535"/>
      <w:bookmarkStart w:id="174" w:name="_Toc535"/>
      <w:r>
        <w:rPr>
          <w:rFonts w:hint="eastAsia" w:asciiTheme="minorEastAsia" w:hAnsiTheme="minorEastAsia" w:eastAsiaTheme="minorEastAsia" w:cstheme="minorEastAsia"/>
          <w:b/>
          <w:bCs/>
          <w:color w:val="auto"/>
          <w:szCs w:val="21"/>
          <w:lang w:val="en-US" w:eastAsia="zh-CN"/>
        </w:rPr>
        <w:t>七、拟投入设备/备件、工具情况</w:t>
      </w:r>
      <w:bookmarkEnd w:id="171"/>
      <w:bookmarkEnd w:id="172"/>
      <w:bookmarkEnd w:id="173"/>
      <w:r>
        <w:rPr>
          <w:rFonts w:hint="eastAsia" w:asciiTheme="minorEastAsia" w:hAnsiTheme="minorEastAsia" w:eastAsiaTheme="minorEastAsia" w:cstheme="minorEastAsia"/>
          <w:b/>
          <w:bCs/>
          <w:color w:val="auto"/>
          <w:szCs w:val="21"/>
          <w:lang w:val="en-US" w:eastAsia="zh-CN"/>
        </w:rPr>
        <w:t>（如有）</w:t>
      </w:r>
      <w:bookmarkEnd w:id="174"/>
    </w:p>
    <w:p>
      <w:pPr>
        <w:spacing w:line="360" w:lineRule="auto"/>
        <w:rPr>
          <w:rFonts w:hint="eastAsia" w:asciiTheme="minorEastAsia" w:hAnsiTheme="minorEastAsia" w:eastAsiaTheme="minorEastAsia" w:cstheme="minorEastAsia"/>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295"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设备</w:t>
            </w:r>
            <w:r>
              <w:rPr>
                <w:rFonts w:hint="eastAsia" w:asciiTheme="minorEastAsia" w:hAnsiTheme="minorEastAsia" w:eastAsiaTheme="minorEastAsia" w:cstheme="minorEastAsia"/>
                <w:b/>
                <w:bCs/>
                <w:color w:val="auto"/>
                <w:szCs w:val="21"/>
                <w:lang w:val="en-US" w:eastAsia="zh-CN"/>
              </w:rPr>
              <w:t>/备件</w:t>
            </w:r>
            <w:r>
              <w:rPr>
                <w:rFonts w:hint="eastAsia" w:asciiTheme="minorEastAsia" w:hAnsiTheme="minorEastAsia" w:eastAsiaTheme="minorEastAsia" w:cstheme="minorEastAsia"/>
                <w:b/>
                <w:color w:val="auto"/>
                <w:szCs w:val="21"/>
              </w:rPr>
              <w:t>名称</w:t>
            </w:r>
          </w:p>
        </w:tc>
        <w:tc>
          <w:tcPr>
            <w:tcW w:w="1512"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512"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制造商名称</w:t>
            </w:r>
          </w:p>
        </w:tc>
        <w:tc>
          <w:tcPr>
            <w:tcW w:w="1513"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产地</w:t>
            </w:r>
          </w:p>
        </w:tc>
        <w:tc>
          <w:tcPr>
            <w:tcW w:w="70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958"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left"/>
              <w:rPr>
                <w:rFonts w:hint="eastAsia" w:asciiTheme="minorEastAsia" w:hAnsiTheme="minorEastAsia" w:eastAsiaTheme="minorEastAsia" w:cstheme="minorEastAsia"/>
                <w:color w:val="auto"/>
                <w:kern w:val="0"/>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p>
    <w:p>
      <w:pPr>
        <w:outlineLvl w:val="9"/>
        <w:rPr>
          <w:rFonts w:hint="eastAsia"/>
          <w:color w:val="auto"/>
          <w:lang w:eastAsia="zh-CN"/>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color w:val="auto"/>
          <w:szCs w:val="21"/>
        </w:rPr>
        <w:br w:type="page"/>
      </w:r>
      <w:bookmarkStart w:id="175" w:name="_Toc479184132"/>
      <w:bookmarkStart w:id="176" w:name="_Toc450827818"/>
      <w:bookmarkStart w:id="177" w:name="_Toc10449"/>
      <w:bookmarkStart w:id="178" w:name="_Toc27053"/>
      <w:bookmarkStart w:id="179" w:name="_Toc6004"/>
      <w:r>
        <w:rPr>
          <w:rFonts w:hint="eastAsia" w:asciiTheme="minorEastAsia" w:hAnsiTheme="minorEastAsia" w:eastAsiaTheme="minorEastAsia" w:cstheme="minorEastAsia"/>
          <w:b/>
          <w:bCs/>
          <w:color w:val="auto"/>
          <w:szCs w:val="21"/>
          <w:lang w:val="en-US" w:eastAsia="zh-CN"/>
        </w:rPr>
        <w:t>八</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eastAsia="zh-CN"/>
        </w:rPr>
        <w:t>缴纳</w:t>
      </w:r>
      <w:r>
        <w:rPr>
          <w:rFonts w:hint="eastAsia" w:asciiTheme="minorEastAsia" w:hAnsiTheme="minorEastAsia" w:eastAsiaTheme="minorEastAsia" w:cstheme="minorEastAsia"/>
          <w:b/>
          <w:bCs/>
          <w:color w:val="auto"/>
          <w:szCs w:val="21"/>
        </w:rPr>
        <w:t>保证金的银行凭证</w:t>
      </w:r>
      <w:bookmarkEnd w:id="175"/>
      <w:bookmarkEnd w:id="176"/>
      <w:bookmarkEnd w:id="177"/>
      <w:bookmarkEnd w:id="178"/>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如有</w:t>
      </w:r>
      <w:r>
        <w:rPr>
          <w:rFonts w:hint="eastAsia" w:asciiTheme="minorEastAsia" w:hAnsiTheme="minorEastAsia" w:eastAsiaTheme="minorEastAsia" w:cstheme="minorEastAsia"/>
          <w:b/>
          <w:bCs/>
          <w:color w:val="auto"/>
          <w:szCs w:val="21"/>
          <w:lang w:eastAsia="zh-CN"/>
        </w:rPr>
        <w:t>）</w:t>
      </w:r>
      <w:bookmarkEnd w:id="179"/>
    </w:p>
    <w:p>
      <w:pPr>
        <w:spacing w:line="360"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 xml:space="preserve">         </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中经国际招标集团有限公司：</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      </w:t>
      </w:r>
      <w:r>
        <w:rPr>
          <w:rFonts w:hint="eastAsia" w:asciiTheme="minorEastAsia" w:hAnsiTheme="minorEastAsia" w:eastAsiaTheme="minorEastAsia" w:cstheme="minorEastAsia"/>
          <w:bCs/>
          <w:color w:val="auto"/>
          <w:szCs w:val="21"/>
          <w:u w:val="single"/>
        </w:rPr>
        <w:t xml:space="preserve">                       (供应商全称)</w:t>
      </w:r>
      <w:r>
        <w:rPr>
          <w:rFonts w:hint="eastAsia" w:asciiTheme="minorEastAsia" w:hAnsiTheme="minorEastAsia" w:eastAsiaTheme="minorEastAsia" w:cstheme="minorEastAsia"/>
          <w:bCs/>
          <w:color w:val="auto"/>
          <w:szCs w:val="21"/>
        </w:rPr>
        <w:t xml:space="preserve"> 参加贵方组织的，采购编号为</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的采购活动。</w:t>
      </w:r>
      <w:r>
        <w:rPr>
          <w:rFonts w:hint="eastAsia" w:asciiTheme="minorEastAsia" w:hAnsiTheme="minorEastAsia" w:eastAsiaTheme="minorEastAsia" w:cstheme="minorEastAsia"/>
          <w:color w:val="auto"/>
          <w:szCs w:val="21"/>
        </w:rPr>
        <w:t>按竞争性磋商文件的规定，已递交人民币</w:t>
      </w:r>
      <w:r>
        <w:rPr>
          <w:rFonts w:hint="eastAsia" w:asciiTheme="minorEastAsia" w:hAnsiTheme="minorEastAsia" w:eastAsiaTheme="minorEastAsia" w:cstheme="minorEastAsia"/>
          <w:color w:val="auto"/>
          <w:szCs w:val="21"/>
          <w:u w:val="single"/>
        </w:rPr>
        <w:t xml:space="preserve">（大写）  　　 </w:t>
      </w:r>
      <w:r>
        <w:rPr>
          <w:rFonts w:hint="eastAsia" w:asciiTheme="minorEastAsia" w:hAnsiTheme="minorEastAsia" w:eastAsiaTheme="minorEastAsia" w:cstheme="minorEastAsia"/>
          <w:color w:val="auto"/>
          <w:szCs w:val="21"/>
        </w:rPr>
        <w:t xml:space="preserve"> 元的保证金。</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 应 商 名 称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供应商开户银行：</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供应商银行账号：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粘贴转账或电汇银行凭证（复印件）</w:t>
            </w: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tc>
      </w:tr>
    </w:tbl>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注： 请供应商认真填写银行信息，并要求与粘贴转账或电汇银行凭证的相关信息一致，采购代理机构将依据此凭证信息退还保证金。</w:t>
      </w:r>
    </w:p>
    <w:bookmarkEnd w:id="161"/>
    <w:bookmarkEnd w:id="162"/>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 w:val="24"/>
        </w:rPr>
        <w:br w:type="page"/>
      </w:r>
      <w:bookmarkStart w:id="180" w:name="_Toc1591"/>
      <w:bookmarkStart w:id="181" w:name="_Toc422466736"/>
      <w:bookmarkStart w:id="182" w:name="_Toc28200"/>
      <w:bookmarkStart w:id="183" w:name="_Toc432149012"/>
      <w:bookmarkStart w:id="184" w:name="_Toc479184133"/>
      <w:bookmarkStart w:id="185" w:name="_Toc11652"/>
      <w:r>
        <w:rPr>
          <w:rFonts w:hint="eastAsia" w:asciiTheme="minorEastAsia" w:hAnsiTheme="minorEastAsia" w:eastAsiaTheme="minorEastAsia" w:cstheme="minorEastAsia"/>
          <w:b/>
          <w:bCs/>
          <w:color w:val="auto"/>
          <w:szCs w:val="21"/>
          <w:lang w:val="en-US" w:eastAsia="zh-CN"/>
        </w:rPr>
        <w:t>九</w:t>
      </w:r>
      <w:r>
        <w:rPr>
          <w:rFonts w:hint="eastAsia" w:asciiTheme="minorEastAsia" w:hAnsiTheme="minorEastAsia" w:eastAsiaTheme="minorEastAsia" w:cstheme="minorEastAsia"/>
          <w:b/>
          <w:bCs/>
          <w:color w:val="auto"/>
          <w:szCs w:val="21"/>
        </w:rPr>
        <w:t>、偏离说明表</w:t>
      </w:r>
      <w:bookmarkEnd w:id="180"/>
      <w:bookmarkEnd w:id="181"/>
      <w:bookmarkEnd w:id="182"/>
      <w:bookmarkEnd w:id="183"/>
      <w:bookmarkEnd w:id="184"/>
      <w:bookmarkEnd w:id="185"/>
    </w:p>
    <w:p>
      <w:pPr>
        <w:adjustRightInd w:val="0"/>
        <w:snapToGrid w:val="0"/>
        <w:rPr>
          <w:rFonts w:hint="eastAsia" w:asciiTheme="minorEastAsia" w:hAnsiTheme="minorEastAsia" w:eastAsiaTheme="minorEastAsia" w:cstheme="minorEastAsia"/>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响应审核（资格</w:t>
            </w:r>
            <w:r>
              <w:rPr>
                <w:rFonts w:hint="eastAsia" w:asciiTheme="minorEastAsia" w:hAnsiTheme="minorEastAsia" w:eastAsiaTheme="minorEastAsia" w:cstheme="minorEastAsia"/>
                <w:b/>
                <w:color w:val="auto"/>
                <w:szCs w:val="21"/>
                <w:lang w:val="en-US" w:eastAsia="zh-CN"/>
              </w:rPr>
              <w:t>性</w:t>
            </w:r>
            <w:r>
              <w:rPr>
                <w:rFonts w:hint="eastAsia" w:asciiTheme="minorEastAsia" w:hAnsiTheme="minorEastAsia" w:eastAsiaTheme="minorEastAsia" w:cstheme="minorEastAsia"/>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shd w:val="clear" w:fill="D7D7D7" w:themeFill="background1" w:themeFillShade="D8"/>
              </w:rPr>
              <w:t>响应审核（</w:t>
            </w:r>
            <w:r>
              <w:rPr>
                <w:rFonts w:hint="eastAsia" w:asciiTheme="minorEastAsia" w:hAnsiTheme="minorEastAsia" w:eastAsiaTheme="minorEastAsia" w:cstheme="minorEastAsia"/>
                <w:b/>
                <w:color w:val="auto"/>
                <w:szCs w:val="21"/>
                <w:shd w:val="clear" w:fill="D7D7D7" w:themeFill="background1" w:themeFillShade="D8"/>
                <w:lang w:val="en-US" w:eastAsia="zh-CN"/>
              </w:rPr>
              <w:t>符合性</w:t>
            </w:r>
            <w:r>
              <w:rPr>
                <w:rFonts w:hint="eastAsia" w:asciiTheme="minorEastAsia" w:hAnsiTheme="minorEastAsia" w:eastAsiaTheme="minorEastAsia" w:cstheme="minorEastAsia"/>
                <w:b/>
                <w:color w:val="auto"/>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bl>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numPr>
          <w:ilvl w:val="7"/>
          <w:numId w:val="41"/>
        </w:numPr>
        <w:tabs>
          <w:tab w:val="left" w:pos="540"/>
        </w:tabs>
        <w:adjustRightInd w:val="0"/>
        <w:snapToGrid w:val="0"/>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1"/>
        </w:numPr>
        <w:tabs>
          <w:tab w:val="left" w:pos="540"/>
        </w:tabs>
        <w:adjustRightInd w:val="0"/>
        <w:snapToGrid w:val="0"/>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rPr>
          <w:rFonts w:hint="eastAsia" w:asciiTheme="minorEastAsia" w:hAnsiTheme="minorEastAsia" w:eastAsiaTheme="minorEastAsia" w:cstheme="minorEastAsia"/>
          <w:b/>
          <w:color w:val="auto"/>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kern w:val="0"/>
          <w:szCs w:val="21"/>
        </w:rPr>
        <w:br w:type="page"/>
      </w:r>
      <w:bookmarkStart w:id="186" w:name="_Toc479184134"/>
      <w:bookmarkStart w:id="187" w:name="_Toc32060"/>
      <w:bookmarkStart w:id="188" w:name="_Toc432149013"/>
      <w:bookmarkStart w:id="189" w:name="_Toc28283"/>
      <w:bookmarkStart w:id="190" w:name="_Toc362935521"/>
      <w:bookmarkStart w:id="191" w:name="_Toc6927"/>
      <w:r>
        <w:rPr>
          <w:rFonts w:hint="eastAsia" w:asciiTheme="minorEastAsia" w:hAnsiTheme="minorEastAsia" w:eastAsiaTheme="minorEastAsia" w:cstheme="minorEastAsia"/>
          <w:b/>
          <w:color w:val="auto"/>
          <w:kern w:val="0"/>
          <w:szCs w:val="21"/>
        </w:rPr>
        <w:t>十、</w:t>
      </w:r>
      <w:r>
        <w:rPr>
          <w:rFonts w:hint="eastAsia" w:asciiTheme="minorEastAsia" w:hAnsiTheme="minorEastAsia" w:eastAsiaTheme="minorEastAsia" w:cstheme="minorEastAsia"/>
          <w:b/>
          <w:bCs/>
          <w:color w:val="auto"/>
          <w:szCs w:val="21"/>
        </w:rPr>
        <w:t>类似业绩一览表</w:t>
      </w:r>
      <w:bookmarkEnd w:id="186"/>
      <w:bookmarkEnd w:id="187"/>
      <w:bookmarkEnd w:id="188"/>
      <w:bookmarkEnd w:id="189"/>
      <w:bookmarkEnd w:id="190"/>
      <w:r>
        <w:rPr>
          <w:rFonts w:hint="eastAsia" w:asciiTheme="minorEastAsia" w:hAnsiTheme="minorEastAsia" w:eastAsiaTheme="minorEastAsia" w:cstheme="minorEastAsia"/>
          <w:b/>
          <w:bCs/>
          <w:color w:val="auto"/>
          <w:szCs w:val="21"/>
        </w:rPr>
        <w:br w:type="textWrapping"/>
      </w:r>
      <w:bookmarkEnd w:id="191"/>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项目编号：</w:t>
      </w:r>
    </w:p>
    <w:tbl>
      <w:tblPr>
        <w:tblStyle w:val="26"/>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pacing w:val="-6"/>
                <w:szCs w:val="21"/>
                <w:lang w:val="en-US" w:eastAsia="zh-CN"/>
              </w:rPr>
            </w:pPr>
            <w:r>
              <w:rPr>
                <w:rFonts w:hint="eastAsia" w:asciiTheme="minorEastAsia" w:hAnsiTheme="minorEastAsia" w:eastAsiaTheme="minorEastAsia" w:cstheme="minorEastAsia"/>
                <w:color w:val="auto"/>
                <w:spacing w:val="-6"/>
                <w:szCs w:val="21"/>
                <w:lang w:val="en-US" w:eastAsia="zh-CN"/>
              </w:rPr>
              <w:t>序号</w:t>
            </w:r>
          </w:p>
        </w:tc>
        <w:tc>
          <w:tcPr>
            <w:tcW w:w="142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val="en-US" w:eastAsia="zh-CN"/>
              </w:rPr>
              <w:t>名称</w:t>
            </w:r>
          </w:p>
        </w:tc>
        <w:tc>
          <w:tcPr>
            <w:tcW w:w="82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业主单位</w:t>
            </w:r>
          </w:p>
        </w:tc>
        <w:tc>
          <w:tcPr>
            <w:tcW w:w="123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t>时间</w:t>
            </w:r>
          </w:p>
        </w:tc>
        <w:tc>
          <w:tcPr>
            <w:tcW w:w="9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合同金额</w:t>
            </w:r>
          </w:p>
        </w:tc>
        <w:tc>
          <w:tcPr>
            <w:tcW w:w="9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项目经理</w:t>
            </w:r>
          </w:p>
        </w:tc>
        <w:tc>
          <w:tcPr>
            <w:tcW w:w="134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业主单位联系人及电话</w:t>
            </w:r>
          </w:p>
        </w:tc>
        <w:tc>
          <w:tcPr>
            <w:tcW w:w="119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中标公告网页链接（如有）</w:t>
            </w:r>
          </w:p>
        </w:tc>
        <w:tc>
          <w:tcPr>
            <w:tcW w:w="64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1.附</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供应商承担类似项目的情况填入本表中</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提供业绩合同等评分标准要求的相关</w:t>
      </w:r>
      <w:r>
        <w:rPr>
          <w:rFonts w:hint="eastAsia" w:asciiTheme="minorEastAsia" w:hAnsiTheme="minorEastAsia" w:eastAsiaTheme="minorEastAsia" w:cstheme="minorEastAsia"/>
          <w:color w:val="auto"/>
          <w:szCs w:val="21"/>
        </w:rPr>
        <w:t>证明材料。 无证明材料的内容评审时将不予考虑。</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color w:val="auto"/>
          <w:szCs w:val="21"/>
        </w:rPr>
      </w:pPr>
      <w:bookmarkStart w:id="192" w:name="_Toc454806053"/>
      <w:bookmarkStart w:id="193" w:name="_Toc460258118"/>
      <w:r>
        <w:rPr>
          <w:rFonts w:hint="eastAsia" w:asciiTheme="minorEastAsia" w:hAnsiTheme="minorEastAsia" w:eastAsiaTheme="minorEastAsia" w:cstheme="minorEastAsia"/>
          <w:b/>
          <w:bCs/>
          <w:color w:val="auto"/>
          <w:sz w:val="24"/>
        </w:rPr>
        <w:br w:type="textWrapping"/>
      </w:r>
      <w:r>
        <w:rPr>
          <w:rFonts w:hint="eastAsia" w:asciiTheme="minorEastAsia" w:hAnsiTheme="minorEastAsia" w:eastAsiaTheme="minorEastAsia" w:cstheme="minorEastAsia"/>
          <w:b/>
          <w:bCs/>
          <w:color w:val="auto"/>
          <w:sz w:val="24"/>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 w:val="24"/>
        </w:rPr>
        <w:br w:type="page"/>
      </w:r>
      <w:bookmarkStart w:id="194" w:name="_Toc30455"/>
      <w:bookmarkStart w:id="195" w:name="_Toc4834"/>
      <w:bookmarkStart w:id="196" w:name="_Toc479184135"/>
      <w:bookmarkStart w:id="197" w:name="_Toc27819"/>
      <w:r>
        <w:rPr>
          <w:rFonts w:hint="eastAsia" w:asciiTheme="minorEastAsia" w:hAnsiTheme="minorEastAsia" w:eastAsiaTheme="minorEastAsia" w:cstheme="minorEastAsia"/>
          <w:b/>
          <w:bCs/>
          <w:color w:val="auto"/>
          <w:szCs w:val="21"/>
        </w:rPr>
        <w:t>十</w:t>
      </w:r>
      <w:r>
        <w:rPr>
          <w:rFonts w:hint="eastAsia" w:asciiTheme="minorEastAsia" w:hAnsiTheme="minorEastAsia" w:eastAsiaTheme="minorEastAsia" w:cstheme="minorEastAsia"/>
          <w:b/>
          <w:bCs/>
          <w:color w:val="auto"/>
          <w:szCs w:val="21"/>
          <w:lang w:val="en-US" w:eastAsia="zh-CN"/>
        </w:rPr>
        <w:t>一</w:t>
      </w:r>
      <w:r>
        <w:rPr>
          <w:rFonts w:hint="eastAsia" w:asciiTheme="minorEastAsia" w:hAnsiTheme="minorEastAsia" w:eastAsiaTheme="minorEastAsia" w:cstheme="minorEastAsia"/>
          <w:b/>
          <w:bCs/>
          <w:color w:val="auto"/>
          <w:szCs w:val="21"/>
        </w:rPr>
        <w:t>、拟投入项目组人员一览表</w:t>
      </w:r>
      <w:bookmarkEnd w:id="192"/>
      <w:bookmarkEnd w:id="193"/>
      <w:bookmarkEnd w:id="194"/>
      <w:bookmarkEnd w:id="195"/>
      <w:bookmarkEnd w:id="196"/>
      <w:bookmarkEnd w:id="197"/>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在本项目中</w:t>
            </w:r>
            <w:r>
              <w:rPr>
                <w:rFonts w:hint="eastAsia" w:asciiTheme="minorEastAsia" w:hAnsiTheme="minorEastAsia" w:eastAsiaTheme="minorEastAsia" w:cstheme="minorEastAsia"/>
                <w:color w:val="auto"/>
                <w:szCs w:val="21"/>
                <w:lang w:val="en-US" w:eastAsia="zh-CN"/>
              </w:rPr>
              <w:t>担</w:t>
            </w:r>
            <w:r>
              <w:rPr>
                <w:rFonts w:hint="eastAsia" w:asciiTheme="minorEastAsia" w:hAnsiTheme="minorEastAsia" w:eastAsiaTheme="minorEastAsia" w:cstheme="minorEastAsia"/>
                <w:color w:val="auto"/>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项目经理</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说明：附拟投入项目组人员</w:t>
      </w:r>
      <w:r>
        <w:rPr>
          <w:rFonts w:hint="eastAsia" w:asciiTheme="minorEastAsia" w:hAnsiTheme="minorEastAsia" w:eastAsiaTheme="minorEastAsia" w:cstheme="minorEastAsia"/>
          <w:color w:val="auto"/>
          <w:szCs w:val="21"/>
          <w:lang w:val="en-US" w:eastAsia="zh-CN"/>
        </w:rPr>
        <w:t>身份证、劳动合同、社保证明、</w:t>
      </w:r>
      <w:r>
        <w:rPr>
          <w:rFonts w:hint="eastAsia"/>
          <w:color w:val="auto"/>
        </w:rPr>
        <w:t>职称证书</w:t>
      </w:r>
      <w:r>
        <w:rPr>
          <w:rFonts w:hint="eastAsia"/>
          <w:color w:val="auto"/>
          <w:lang w:eastAsia="zh-CN"/>
        </w:rPr>
        <w:t>、</w:t>
      </w:r>
      <w:r>
        <w:rPr>
          <w:rFonts w:hint="eastAsia"/>
          <w:color w:val="auto"/>
        </w:rPr>
        <w:t>学历证书</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评分标准要求的其他相关</w:t>
      </w:r>
      <w:r>
        <w:rPr>
          <w:rFonts w:hint="eastAsia" w:asciiTheme="minorEastAsia" w:hAnsiTheme="minorEastAsia" w:eastAsiaTheme="minorEastAsia" w:cstheme="minorEastAsia"/>
          <w:color w:val="auto"/>
          <w:szCs w:val="21"/>
        </w:rPr>
        <w:t>证明材料。无证明材料的内容评审时将不予考虑。</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br w:type="page"/>
      </w:r>
      <w:bookmarkStart w:id="198" w:name="_Toc10429"/>
      <w:bookmarkStart w:id="199" w:name="_Toc422466737"/>
      <w:bookmarkStart w:id="200" w:name="_Toc479184136"/>
      <w:bookmarkStart w:id="201" w:name="_Toc432149014"/>
      <w:bookmarkStart w:id="202" w:name="_Toc26838"/>
      <w:bookmarkStart w:id="203" w:name="_Toc27856"/>
      <w:r>
        <w:rPr>
          <w:rFonts w:hint="eastAsia" w:asciiTheme="minorEastAsia" w:hAnsiTheme="minorEastAsia" w:eastAsiaTheme="minorEastAsia" w:cstheme="minorEastAsia"/>
          <w:b/>
          <w:bCs/>
          <w:color w:val="auto"/>
          <w:kern w:val="0"/>
          <w:szCs w:val="21"/>
        </w:rPr>
        <w:t>十</w:t>
      </w:r>
      <w:r>
        <w:rPr>
          <w:rFonts w:hint="eastAsia" w:asciiTheme="minorEastAsia" w:hAnsiTheme="minorEastAsia" w:eastAsiaTheme="minorEastAsia" w:cstheme="minorEastAsia"/>
          <w:b/>
          <w:bCs/>
          <w:color w:val="auto"/>
          <w:kern w:val="0"/>
          <w:szCs w:val="21"/>
          <w:lang w:val="en-US" w:eastAsia="zh-CN"/>
        </w:rPr>
        <w:t>二</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供应商的资格声明</w:t>
      </w:r>
      <w:bookmarkEnd w:id="198"/>
      <w:bookmarkEnd w:id="199"/>
      <w:bookmarkEnd w:id="200"/>
      <w:bookmarkEnd w:id="201"/>
      <w:bookmarkEnd w:id="202"/>
      <w:bookmarkEnd w:id="203"/>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1.名称及基本情况：</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（2）地址：</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邮箱：</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电话：</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传真：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（3）成立或注册日期：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（4）公司性质：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（5）法定代表人或主要负责人：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（6）员工人数：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（7）注册资本：</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（8）实收资本：</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（9）上年末资产负债率：</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1）固定资产</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原值：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净值：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2）流动资产：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3）长期负债：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4）短期负债：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2．与报价服务内容有关的情况：</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（1）供应商提供此响应服务内容的经验（包括年限、项目业主、额定能力、商业运营的起始日期等）；</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p>
        </w:tc>
      </w:tr>
    </w:tbl>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3．供应商认为需要声明的其他情况：</w:t>
      </w:r>
    </w:p>
    <w:p>
      <w:pPr>
        <w:ind w:firstLine="210" w:firstLineChars="1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兹证明上述声明是真实的、正确的，并提供了全部能提供的资料和数据，我们同意遵照</w:t>
      </w:r>
      <w:r>
        <w:rPr>
          <w:rFonts w:hint="eastAsia" w:asciiTheme="minorEastAsia" w:hAnsiTheme="minorEastAsia" w:eastAsiaTheme="minorEastAsia" w:cstheme="minorEastAsia"/>
          <w:bCs/>
          <w:color w:val="auto"/>
          <w:szCs w:val="21"/>
          <w:u w:val="single"/>
        </w:rPr>
        <w:t>采购代理机构</w:t>
      </w:r>
      <w:r>
        <w:rPr>
          <w:rFonts w:hint="eastAsia" w:asciiTheme="minorEastAsia" w:hAnsiTheme="minorEastAsia" w:eastAsiaTheme="minorEastAsia" w:cstheme="minorEastAsia"/>
          <w:bCs/>
          <w:color w:val="auto"/>
          <w:szCs w:val="21"/>
        </w:rPr>
        <w:t>要求出示的有关证明文件。</w:t>
      </w:r>
    </w:p>
    <w:p>
      <w:pPr>
        <w:spacing w:line="360" w:lineRule="auto"/>
        <w:ind w:firstLine="210" w:firstLineChars="100"/>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电      话：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br w:type="page"/>
      </w:r>
      <w:bookmarkStart w:id="204" w:name="_Toc450827823"/>
      <w:bookmarkStart w:id="205" w:name="_Toc259028731"/>
      <w:bookmarkStart w:id="206" w:name="_Toc17331"/>
      <w:bookmarkStart w:id="207" w:name="_Toc479184137"/>
      <w:bookmarkStart w:id="208" w:name="_Toc17527"/>
      <w:bookmarkStart w:id="209" w:name="_Toc613"/>
      <w:r>
        <w:rPr>
          <w:rFonts w:hint="eastAsia" w:asciiTheme="minorEastAsia" w:hAnsiTheme="minorEastAsia" w:eastAsiaTheme="minorEastAsia" w:cstheme="minorEastAsia"/>
          <w:b/>
          <w:bCs/>
          <w:color w:val="auto"/>
          <w:kern w:val="0"/>
          <w:szCs w:val="21"/>
        </w:rPr>
        <w:t>十</w:t>
      </w:r>
      <w:r>
        <w:rPr>
          <w:rFonts w:hint="eastAsia" w:asciiTheme="minorEastAsia" w:hAnsiTheme="minorEastAsia" w:eastAsiaTheme="minorEastAsia" w:cstheme="minorEastAsia"/>
          <w:b/>
          <w:bCs/>
          <w:color w:val="auto"/>
          <w:kern w:val="0"/>
          <w:szCs w:val="21"/>
          <w:lang w:val="en-US" w:eastAsia="zh-CN"/>
        </w:rPr>
        <w:t>三</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资格证明文件</w:t>
      </w:r>
      <w:bookmarkEnd w:id="204"/>
      <w:bookmarkEnd w:id="205"/>
      <w:bookmarkEnd w:id="206"/>
      <w:bookmarkEnd w:id="207"/>
      <w:bookmarkEnd w:id="208"/>
      <w:bookmarkEnd w:id="209"/>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提供第</w:t>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val="en-US" w:eastAsia="zh-CN"/>
        </w:rPr>
        <w:t>第二款</w:t>
      </w:r>
      <w:r>
        <w:rPr>
          <w:rFonts w:hint="eastAsia" w:asciiTheme="minorEastAsia" w:hAnsiTheme="minorEastAsia" w:eastAsiaTheme="minorEastAsia" w:cstheme="minorEastAsia"/>
          <w:color w:val="auto"/>
          <w:szCs w:val="21"/>
        </w:rPr>
        <w:t>资格要求</w:t>
      </w:r>
      <w:r>
        <w:rPr>
          <w:rFonts w:hint="eastAsia" w:asciiTheme="minorEastAsia" w:hAnsiTheme="minorEastAsia" w:eastAsiaTheme="minorEastAsia" w:cstheme="minorEastAsia"/>
          <w:color w:val="auto"/>
          <w:szCs w:val="21"/>
          <w:lang w:val="en-US" w:eastAsia="zh-CN"/>
        </w:rPr>
        <w:t>的</w:t>
      </w:r>
      <w:r>
        <w:rPr>
          <w:rFonts w:hint="eastAsia" w:asciiTheme="minorEastAsia" w:hAnsiTheme="minorEastAsia" w:eastAsiaTheme="minorEastAsia" w:cstheme="minorEastAsia"/>
          <w:color w:val="auto"/>
          <w:szCs w:val="21"/>
        </w:rPr>
        <w:t>资格证明文件的</w:t>
      </w:r>
      <w:r>
        <w:rPr>
          <w:rFonts w:hint="eastAsia" w:asciiTheme="minorEastAsia" w:hAnsiTheme="minorEastAsia" w:eastAsiaTheme="minorEastAsia" w:cstheme="minorEastAsia"/>
          <w:color w:val="auto"/>
          <w:szCs w:val="21"/>
          <w:lang w:val="en-US" w:eastAsia="zh-CN"/>
        </w:rPr>
        <w:t>真彩扫描件</w:t>
      </w:r>
      <w:r>
        <w:rPr>
          <w:rFonts w:hint="eastAsia" w:asciiTheme="minorEastAsia" w:hAnsiTheme="minorEastAsia" w:eastAsiaTheme="minorEastAsia" w:cstheme="minorEastAsia"/>
          <w:color w:val="auto"/>
          <w:szCs w:val="21"/>
          <w:lang w:eastAsia="zh-CN"/>
        </w:rPr>
        <w:t>。</w:t>
      </w:r>
    </w:p>
    <w:p>
      <w:pPr>
        <w:rPr>
          <w:rFonts w:hint="eastAsia" w:asciiTheme="minorEastAsia" w:hAnsiTheme="minorEastAsia" w:eastAsiaTheme="minorEastAsia" w:cstheme="minorEastAsia"/>
          <w:color w:val="auto"/>
          <w:szCs w:val="21"/>
        </w:rPr>
      </w:pPr>
    </w:p>
    <w:p>
      <w:pPr>
        <w:adjustRightInd w:val="0"/>
        <w:snapToGrid w:val="0"/>
        <w:spacing w:line="360" w:lineRule="auto"/>
        <w:ind w:left="-88" w:leftChars="-42"/>
        <w:jc w:val="center"/>
        <w:rPr>
          <w:rFonts w:hint="eastAsia" w:asciiTheme="minorEastAsia" w:hAnsiTheme="minorEastAsia" w:eastAsiaTheme="minorEastAsia" w:cstheme="minorEastAsia"/>
          <w:color w:val="auto"/>
          <w:szCs w:val="21"/>
        </w:rPr>
      </w:pPr>
    </w:p>
    <w:p>
      <w:pPr>
        <w:spacing w:line="360" w:lineRule="auto"/>
        <w:ind w:left="168" w:leftChars="80"/>
        <w:jc w:val="center"/>
        <w:outlineLvl w:val="9"/>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p>
    <w:p>
      <w:pPr>
        <w:spacing w:line="360" w:lineRule="auto"/>
        <w:ind w:left="168" w:leftChars="80"/>
        <w:jc w:val="center"/>
        <w:outlineLvl w:val="9"/>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bookmarkStart w:id="210" w:name="_Toc32187"/>
      <w:bookmarkStart w:id="211" w:name="_Toc18555"/>
      <w:bookmarkStart w:id="212" w:name="_Toc364868916"/>
      <w:bookmarkStart w:id="213" w:name="_Toc427239751"/>
      <w:bookmarkStart w:id="214" w:name="_Toc290207179"/>
      <w:bookmarkStart w:id="215" w:name="_Toc5793"/>
      <w:bookmarkStart w:id="216" w:name="_Toc358447587"/>
      <w:r>
        <w:rPr>
          <w:rFonts w:hint="eastAsia" w:asciiTheme="minorEastAsia" w:hAnsiTheme="minorEastAsia" w:eastAsiaTheme="minorEastAsia" w:cstheme="minorEastAsia"/>
          <w:b/>
          <w:bCs/>
          <w:color w:val="auto"/>
          <w:kern w:val="0"/>
          <w:szCs w:val="21"/>
          <w:lang w:val="en-US" w:eastAsia="zh-CN"/>
        </w:rPr>
        <w:t>十四、</w:t>
      </w:r>
      <w:bookmarkEnd w:id="210"/>
      <w:bookmarkEnd w:id="211"/>
      <w:bookmarkEnd w:id="212"/>
      <w:bookmarkEnd w:id="213"/>
      <w:bookmarkEnd w:id="214"/>
      <w:bookmarkEnd w:id="215"/>
      <w:bookmarkEnd w:id="216"/>
      <w:bookmarkStart w:id="217" w:name="_Toc29785"/>
      <w:bookmarkStart w:id="218" w:name="_Toc479184138"/>
      <w:bookmarkStart w:id="219" w:name="_Toc460258123"/>
      <w:bookmarkStart w:id="220" w:name="_Toc27229"/>
      <w:r>
        <w:rPr>
          <w:rFonts w:hint="eastAsia" w:asciiTheme="minorEastAsia" w:hAnsiTheme="minorEastAsia" w:eastAsiaTheme="minorEastAsia" w:cstheme="minorEastAsia"/>
          <w:b/>
          <w:color w:val="auto"/>
        </w:rPr>
        <w:t>报价技术文件</w:t>
      </w:r>
      <w:bookmarkEnd w:id="217"/>
      <w:bookmarkEnd w:id="218"/>
      <w:bookmarkEnd w:id="219"/>
      <w:bookmarkEnd w:id="220"/>
    </w:p>
    <w:p>
      <w:pPr>
        <w:rPr>
          <w:rFonts w:hint="eastAsia" w:asciiTheme="minorEastAsia" w:hAnsiTheme="minorEastAsia" w:eastAsiaTheme="minorEastAsia" w:cstheme="minorEastAsia"/>
          <w:color w:val="auto"/>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以下内容仅供参考，格式自拟。</w:t>
      </w:r>
    </w:p>
    <w:p>
      <w:pPr>
        <w:numPr>
          <w:ilvl w:val="1"/>
          <w:numId w:val="42"/>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项目概况及对本项目总体要求的理解</w:t>
      </w:r>
    </w:p>
    <w:p>
      <w:pPr>
        <w:numPr>
          <w:ilvl w:val="1"/>
          <w:numId w:val="42"/>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项目实施方案</w:t>
      </w:r>
    </w:p>
    <w:p>
      <w:pPr>
        <w:numPr>
          <w:ilvl w:val="1"/>
          <w:numId w:val="42"/>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项目重点及难点解析</w:t>
      </w:r>
    </w:p>
    <w:p>
      <w:pPr>
        <w:numPr>
          <w:ilvl w:val="1"/>
          <w:numId w:val="42"/>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质量控制措施</w:t>
      </w:r>
    </w:p>
    <w:p>
      <w:pPr>
        <w:numPr>
          <w:ilvl w:val="1"/>
          <w:numId w:val="42"/>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进度控制措施</w:t>
      </w:r>
    </w:p>
    <w:p>
      <w:pPr>
        <w:numPr>
          <w:ilvl w:val="1"/>
          <w:numId w:val="42"/>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br w:type="page"/>
      </w:r>
      <w:bookmarkStart w:id="221" w:name="_Toc12119"/>
      <w:bookmarkStart w:id="222" w:name="_Toc432149016"/>
      <w:bookmarkStart w:id="223" w:name="_Toc479184140"/>
      <w:bookmarkStart w:id="224" w:name="_Toc422466739"/>
      <w:bookmarkStart w:id="225" w:name="_Toc356836516"/>
      <w:bookmarkStart w:id="226" w:name="_Toc355802499"/>
      <w:bookmarkStart w:id="227" w:name="_Toc22465"/>
      <w:bookmarkStart w:id="228" w:name="_Toc2101"/>
      <w:bookmarkStart w:id="229" w:name="_Toc8098"/>
      <w:bookmarkStart w:id="230" w:name="_Toc24771"/>
      <w:r>
        <w:rPr>
          <w:rFonts w:hint="eastAsia" w:asciiTheme="minorEastAsia" w:hAnsiTheme="minorEastAsia" w:eastAsiaTheme="minorEastAsia" w:cstheme="minorEastAsia"/>
          <w:b/>
          <w:color w:val="auto"/>
        </w:rPr>
        <w:t>十</w:t>
      </w:r>
      <w:r>
        <w:rPr>
          <w:rFonts w:hint="eastAsia" w:asciiTheme="minorEastAsia" w:hAnsiTheme="minorEastAsia" w:eastAsiaTheme="minorEastAsia" w:cstheme="minorEastAsia"/>
          <w:b/>
          <w:color w:val="auto"/>
          <w:lang w:val="en-US" w:eastAsia="zh-CN"/>
        </w:rPr>
        <w:t>五</w:t>
      </w:r>
      <w:r>
        <w:rPr>
          <w:rFonts w:hint="eastAsia" w:asciiTheme="minorEastAsia" w:hAnsiTheme="minorEastAsia" w:eastAsiaTheme="minorEastAsia" w:cstheme="minorEastAsia"/>
          <w:b/>
          <w:color w:val="auto"/>
        </w:rPr>
        <w:t>、中小企业声明函</w:t>
      </w:r>
      <w:bookmarkEnd w:id="221"/>
      <w:bookmarkEnd w:id="222"/>
      <w:bookmarkEnd w:id="223"/>
      <w:bookmarkEnd w:id="224"/>
      <w:bookmarkEnd w:id="225"/>
      <w:bookmarkEnd w:id="226"/>
      <w:bookmarkEnd w:id="227"/>
      <w:bookmarkEnd w:id="228"/>
      <w:bookmarkEnd w:id="229"/>
      <w:r>
        <w:rPr>
          <w:rFonts w:hint="eastAsia" w:asciiTheme="minorEastAsia" w:hAnsiTheme="minorEastAsia" w:eastAsiaTheme="minorEastAsia" w:cstheme="minorEastAsia"/>
          <w:b/>
          <w:color w:val="auto"/>
          <w:lang w:val="zh-CN"/>
        </w:rPr>
        <w:t>（若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30"/>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本公司郑重声明，根据《政府采购促进中小企业发展暂行办法》（财库[2011]181号）的规定，本公司为</w:t>
      </w:r>
      <w:bookmarkStart w:id="231" w:name="OLE_LINK5"/>
      <w:r>
        <w:rPr>
          <w:rFonts w:hint="eastAsia" w:asciiTheme="minorEastAsia" w:hAnsiTheme="minorEastAsia" w:eastAsiaTheme="minorEastAsia" w:cstheme="minorEastAsia"/>
          <w:color w:val="auto"/>
          <w:spacing w:val="6"/>
          <w:szCs w:val="21"/>
        </w:rPr>
        <w:t>______（请填写：中型、小型、微型）企业</w:t>
      </w:r>
      <w:bookmarkEnd w:id="231"/>
      <w:r>
        <w:rPr>
          <w:rFonts w:hint="eastAsia" w:asciiTheme="minorEastAsia" w:hAnsiTheme="minorEastAsia" w:eastAsiaTheme="minorEastAsia" w:cstheme="minorEastAsia"/>
          <w:color w:val="auto"/>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附证明材料：</w:t>
      </w:r>
    </w:p>
    <w:p>
      <w:pPr>
        <w:numPr>
          <w:ilvl w:val="0"/>
          <w:numId w:val="43"/>
        </w:numPr>
        <w:spacing w:line="360" w:lineRule="auto"/>
        <w:ind w:firstLine="446" w:firstLineChars="200"/>
        <w:rPr>
          <w:rFonts w:hint="eastAsia" w:asciiTheme="minorEastAsia" w:hAnsiTheme="minorEastAsia" w:eastAsiaTheme="minorEastAsia" w:cstheme="minorEastAsia"/>
          <w:b/>
          <w:bCs/>
          <w:color w:val="auto"/>
          <w:spacing w:val="6"/>
          <w:szCs w:val="21"/>
          <w:lang w:val="en-US" w:eastAsia="zh-CN"/>
        </w:rPr>
      </w:pPr>
      <w:r>
        <w:rPr>
          <w:rFonts w:hint="eastAsia" w:asciiTheme="minorEastAsia" w:hAnsiTheme="minorEastAsia" w:eastAsiaTheme="minorEastAsia" w:cstheme="minorEastAsia"/>
          <w:b/>
          <w:bCs/>
          <w:color w:val="auto"/>
          <w:spacing w:val="6"/>
          <w:szCs w:val="21"/>
          <w:lang w:val="en-US" w:eastAsia="zh-CN"/>
        </w:rPr>
        <w:t>提供</w:t>
      </w:r>
      <w:r>
        <w:rPr>
          <w:rFonts w:hint="eastAsia" w:asciiTheme="minorEastAsia" w:hAnsiTheme="minorEastAsia" w:eastAsiaTheme="minorEastAsia" w:cstheme="minorEastAsia"/>
          <w:b/>
          <w:bCs/>
          <w:color w:val="auto"/>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color w:val="auto"/>
          <w:spacing w:val="6"/>
          <w:szCs w:val="21"/>
          <w:lang w:val="en-US" w:eastAsia="zh-CN"/>
        </w:rPr>
        <w:t>料。</w:t>
      </w:r>
    </w:p>
    <w:p>
      <w:pPr>
        <w:numPr>
          <w:ilvl w:val="0"/>
          <w:numId w:val="43"/>
        </w:numPr>
        <w:spacing w:line="360" w:lineRule="auto"/>
        <w:ind w:firstLine="446" w:firstLineChars="200"/>
        <w:rPr>
          <w:rFonts w:hint="eastAsia"/>
          <w:color w:val="auto"/>
          <w:lang w:val="en-US" w:eastAsia="zh-CN"/>
        </w:rPr>
      </w:pPr>
      <w:r>
        <w:rPr>
          <w:rFonts w:hint="eastAsia" w:asciiTheme="minorEastAsia" w:hAnsiTheme="minorEastAsia" w:eastAsiaTheme="minorEastAsia" w:cstheme="minorEastAsia"/>
          <w:b/>
          <w:bCs/>
          <w:color w:val="auto"/>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lang w:val="en-US" w:eastAsia="zh-CN"/>
        </w:rPr>
        <w:t>备注：未提供证明材料或材料不全的不予折扣。</w:t>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pacing w:val="6"/>
          <w:szCs w:val="21"/>
          <w:lang w:val="en-US" w:eastAsia="zh-CN"/>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ind w:firstLine="444" w:firstLineChars="200"/>
        <w:rPr>
          <w:rFonts w:hint="eastAsia" w:asciiTheme="minorEastAsia" w:hAnsiTheme="minorEastAsia" w:eastAsiaTheme="minorEastAsia" w:cstheme="minorEastAsia"/>
          <w:color w:val="auto"/>
          <w:spacing w:val="6"/>
          <w:szCs w:val="21"/>
        </w:rPr>
      </w:pPr>
    </w:p>
    <w:p>
      <w:pPr>
        <w:autoSpaceDE w:val="0"/>
        <w:autoSpaceDN w:val="0"/>
        <w:adjustRightInd w:val="0"/>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t xml:space="preserve">              </w:t>
      </w:r>
    </w:p>
    <w:bookmarkEnd w:id="133"/>
    <w:bookmarkEnd w:id="134"/>
    <w:bookmarkEnd w:id="135"/>
    <w:bookmarkEnd w:id="136"/>
    <w:p>
      <w:pPr>
        <w:numPr>
          <w:ilvl w:val="0"/>
          <w:numId w:val="0"/>
        </w:numPr>
        <w:adjustRightInd w:val="0"/>
        <w:snapToGrid w:val="0"/>
        <w:jc w:val="center"/>
        <w:outlineLvl w:val="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spacing w:val="6"/>
          <w:szCs w:val="21"/>
        </w:rPr>
        <w:br w:type="page"/>
      </w:r>
      <w:bookmarkStart w:id="232" w:name="_Toc1222"/>
      <w:bookmarkStart w:id="233" w:name="_Toc4320"/>
      <w:bookmarkStart w:id="234" w:name="_Toc479184141"/>
      <w:bookmarkStart w:id="235" w:name="_Toc30406"/>
      <w:bookmarkStart w:id="236" w:name="_Toc7229"/>
      <w:bookmarkStart w:id="237" w:name="_Toc476839034"/>
      <w:r>
        <w:rPr>
          <w:rFonts w:hint="eastAsia" w:asciiTheme="minorEastAsia" w:hAnsiTheme="minorEastAsia" w:eastAsiaTheme="minorEastAsia" w:cstheme="minorEastAsia"/>
          <w:b/>
          <w:bCs/>
          <w:color w:val="auto"/>
          <w:spacing w:val="6"/>
          <w:szCs w:val="21"/>
          <w:lang w:val="en-US" w:eastAsia="zh-CN"/>
        </w:rPr>
        <w:t>十六、</w:t>
      </w:r>
      <w:r>
        <w:rPr>
          <w:rFonts w:hint="eastAsia" w:asciiTheme="minorEastAsia" w:hAnsiTheme="minorEastAsia" w:eastAsiaTheme="minorEastAsia" w:cstheme="minorEastAsia"/>
          <w:b/>
          <w:bCs/>
          <w:color w:val="auto"/>
          <w:lang w:val="zh-CN"/>
        </w:rPr>
        <w:t>监狱企业证</w:t>
      </w:r>
      <w:r>
        <w:rPr>
          <w:rFonts w:hint="eastAsia" w:asciiTheme="minorEastAsia" w:hAnsiTheme="minorEastAsia" w:eastAsiaTheme="minorEastAsia" w:cstheme="minorEastAsia"/>
          <w:b/>
          <w:color w:val="auto"/>
          <w:lang w:val="zh-CN"/>
        </w:rPr>
        <w:t>明文</w:t>
      </w:r>
      <w:r>
        <w:rPr>
          <w:rFonts w:hint="eastAsia" w:asciiTheme="minorEastAsia" w:hAnsiTheme="minorEastAsia" w:eastAsiaTheme="minorEastAsia" w:cstheme="minorEastAsia"/>
          <w:b/>
          <w:color w:val="auto"/>
        </w:rPr>
        <w:t>件</w:t>
      </w:r>
      <w:r>
        <w:rPr>
          <w:rFonts w:hint="eastAsia" w:asciiTheme="minorEastAsia" w:hAnsiTheme="minorEastAsia" w:eastAsiaTheme="minorEastAsia" w:cstheme="minorEastAsia"/>
          <w:b/>
          <w:color w:val="auto"/>
          <w:lang w:val="zh-CN"/>
        </w:rPr>
        <w:t>（若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32"/>
    </w:p>
    <w:p>
      <w:pPr>
        <w:numPr>
          <w:ilvl w:val="0"/>
          <w:numId w:val="0"/>
        </w:numPr>
        <w:adjustRightInd w:val="0"/>
        <w:snapToGrid w:val="0"/>
        <w:jc w:val="center"/>
        <w:outlineLvl w:val="9"/>
        <w:rPr>
          <w:rFonts w:hint="eastAsia" w:asciiTheme="minorEastAsia" w:hAnsiTheme="minorEastAsia" w:eastAsiaTheme="minorEastAsia" w:cstheme="minorEastAsia"/>
          <w:color w:val="auto"/>
          <w:spacing w:val="6"/>
          <w:szCs w:val="21"/>
        </w:rPr>
      </w:pPr>
    </w:p>
    <w:p>
      <w:pPr>
        <w:numPr>
          <w:ilvl w:val="0"/>
          <w:numId w:val="0"/>
        </w:numPr>
        <w:spacing w:line="360" w:lineRule="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t>供应商如是监狱企业，提供相关证明文件。</w:t>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outlineLvl w:val="9"/>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numPr>
          <w:ilvl w:val="0"/>
          <w:numId w:val="0"/>
        </w:numPr>
        <w:adjustRightInd w:val="0"/>
        <w:snapToGrid w:val="0"/>
        <w:jc w:val="both"/>
        <w:outlineLvl w:val="9"/>
        <w:rPr>
          <w:rFonts w:hint="eastAsia" w:asciiTheme="minorEastAsia" w:hAnsiTheme="minorEastAsia" w:eastAsiaTheme="minorEastAsia" w:cstheme="minorEastAsia"/>
          <w:color w:val="auto"/>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color w:val="auto"/>
          <w:spacing w:val="6"/>
          <w:szCs w:val="21"/>
        </w:rPr>
      </w:pPr>
    </w:p>
    <w:p>
      <w:pPr>
        <w:outlineLvl w:val="9"/>
        <w:rPr>
          <w:rFonts w:hint="eastAsia"/>
          <w:color w:val="auto"/>
        </w:rPr>
      </w:pP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color w:val="auto"/>
          <w:lang w:val="zh-CN"/>
        </w:rPr>
      </w:pPr>
      <w:bookmarkStart w:id="238" w:name="_Toc17948"/>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b/>
          <w:color w:val="auto"/>
          <w:lang w:val="en-US" w:eastAsia="zh-CN"/>
        </w:rPr>
        <w:t>十七</w:t>
      </w:r>
      <w:r>
        <w:rPr>
          <w:rFonts w:hint="eastAsia" w:asciiTheme="minorEastAsia" w:hAnsiTheme="minorEastAsia" w:eastAsiaTheme="minorEastAsia" w:cstheme="minorEastAsia"/>
          <w:b/>
          <w:color w:val="auto"/>
        </w:rPr>
        <w:t>、</w:t>
      </w:r>
      <w:r>
        <w:rPr>
          <w:rFonts w:hint="eastAsia" w:asciiTheme="minorEastAsia" w:hAnsiTheme="minorEastAsia" w:eastAsiaTheme="minorEastAsia" w:cstheme="minorEastAsia"/>
          <w:b/>
          <w:color w:val="auto"/>
          <w:lang w:val="zh-CN"/>
        </w:rPr>
        <w:t>残疾人福利性单位声明函（若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38"/>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br w:type="textWrapping"/>
      </w:r>
      <w:r>
        <w:rPr>
          <w:rFonts w:hint="eastAsia" w:asciiTheme="minorEastAsia" w:hAnsiTheme="minorEastAsia" w:eastAsiaTheme="minorEastAsia" w:cstheme="minorEastAsia"/>
          <w:b w:val="0"/>
          <w:bCs w:val="0"/>
          <w:color w:val="auto"/>
          <w:szCs w:val="21"/>
          <w:lang w:val="zh-CN"/>
        </w:rPr>
        <w:t>备注：享受政府采购支持政策的残疾人福利性单位应当同时满足以下条件：</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安置的残疾人占本单位在职职工人数的比例不低于 25%（含 25%），并且安置的残疾人人数不少于 10 人（含 10 人）；</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依法与安置的每位残疾人签订了一年以上（含一年）的劳动合同或服务协议；</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为安置的每位残疾人按月足额缴纳了基本养老保险、基本医疗保险、失业保险、工伤保险和生育保险等社会保险费；</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通过银行等金融机构向安置的每位残疾人，按月支付了不低于单位所在区县适用的经省级人民政府批准的月最低工资标准的工资；</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color w:val="auto"/>
          <w:szCs w:val="21"/>
          <w:u w:val="single"/>
        </w:rPr>
      </w:pPr>
      <w:bookmarkStart w:id="239" w:name="_Toc31211"/>
      <w:r>
        <w:rPr>
          <w:rFonts w:hint="eastAsia" w:asciiTheme="minorEastAsia" w:hAnsiTheme="minorEastAsia" w:eastAsiaTheme="minorEastAsia" w:cstheme="minorEastAsia"/>
          <w:b/>
          <w:color w:val="auto"/>
          <w:lang w:val="en-US" w:eastAsia="zh-CN"/>
        </w:rPr>
        <w:t>十八、节能环保产品证明材料（若符合）</w:t>
      </w:r>
      <w:bookmarkEnd w:id="239"/>
    </w:p>
    <w:p>
      <w:pPr>
        <w:adjustRightInd w:val="0"/>
        <w:snapToGrid w:val="0"/>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color w:val="auto"/>
          <w:szCs w:val="21"/>
          <w:lang w:val="en-US" w:eastAsia="zh-CN"/>
        </w:rPr>
        <w:t>注</w:t>
      </w:r>
      <w:r>
        <w:rPr>
          <w:rFonts w:hint="eastAsia" w:asciiTheme="minorEastAsia" w:hAnsiTheme="minorEastAsia" w:eastAsiaTheme="minorEastAsia" w:cstheme="minorEastAsia"/>
          <w:color w:val="auto"/>
          <w:szCs w:val="21"/>
        </w:rPr>
        <w:t>：供应商所提供产品如为节能环保产品，则应按本磋商文件第</w:t>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政策支持</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color w:val="auto"/>
        </w:rPr>
      </w:pPr>
      <w:bookmarkStart w:id="240" w:name="_Toc14135"/>
      <w:r>
        <w:rPr>
          <w:rFonts w:hint="eastAsia" w:asciiTheme="minorEastAsia" w:hAnsiTheme="minorEastAsia" w:eastAsiaTheme="minorEastAsia" w:cstheme="minorEastAsia"/>
          <w:b/>
          <w:bCs/>
          <w:color w:val="auto"/>
          <w:spacing w:val="6"/>
          <w:szCs w:val="21"/>
          <w:lang w:val="en-US" w:eastAsia="zh-CN"/>
        </w:rPr>
        <w:t>十九</w:t>
      </w:r>
      <w:r>
        <w:rPr>
          <w:rFonts w:hint="eastAsia" w:asciiTheme="minorEastAsia" w:hAnsiTheme="minorEastAsia" w:eastAsiaTheme="minorEastAsia" w:cstheme="minorEastAsia"/>
          <w:b/>
          <w:bCs/>
          <w:color w:val="auto"/>
          <w:spacing w:val="6"/>
          <w:szCs w:val="21"/>
        </w:rPr>
        <w:t>、</w:t>
      </w:r>
      <w:r>
        <w:rPr>
          <w:rFonts w:hint="eastAsia" w:asciiTheme="minorEastAsia" w:hAnsiTheme="minorEastAsia" w:eastAsiaTheme="minorEastAsia" w:cstheme="minorEastAsia"/>
          <w:b/>
          <w:color w:val="auto"/>
        </w:rPr>
        <w:t>无重大违法记录声明</w:t>
      </w:r>
      <w:bookmarkEnd w:id="233"/>
      <w:bookmarkEnd w:id="234"/>
      <w:bookmarkEnd w:id="235"/>
      <w:bookmarkEnd w:id="236"/>
      <w:bookmarkEnd w:id="237"/>
      <w:bookmarkEnd w:id="240"/>
    </w:p>
    <w:p>
      <w:pPr>
        <w:spacing w:line="480" w:lineRule="auto"/>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lang w:eastAsia="zh-CN"/>
        </w:rPr>
        <w:t>（</w:t>
      </w:r>
      <w:r>
        <w:rPr>
          <w:rFonts w:hint="eastAsia" w:asciiTheme="minorEastAsia" w:hAnsiTheme="minorEastAsia" w:eastAsiaTheme="minorEastAsia" w:cstheme="minorEastAsia"/>
          <w:b/>
          <w:bCs/>
          <w:color w:val="auto"/>
          <w:kern w:val="0"/>
          <w:sz w:val="24"/>
        </w:rPr>
        <w:t>磋商供应商应</w:t>
      </w:r>
      <w:r>
        <w:rPr>
          <w:rFonts w:hint="eastAsia" w:asciiTheme="minorEastAsia" w:hAnsiTheme="minorEastAsia" w:eastAsiaTheme="minorEastAsia" w:cstheme="minorEastAsia"/>
          <w:b/>
          <w:bCs/>
          <w:color w:val="auto"/>
          <w:kern w:val="0"/>
          <w:sz w:val="24"/>
          <w:lang w:val="en-US" w:eastAsia="zh-CN"/>
        </w:rPr>
        <w:t>在此基础上，</w:t>
      </w:r>
      <w:r>
        <w:rPr>
          <w:rFonts w:hint="eastAsia" w:asciiTheme="minorEastAsia" w:hAnsiTheme="minorEastAsia" w:eastAsiaTheme="minorEastAsia" w:cstheme="minorEastAsia"/>
          <w:b/>
          <w:bCs/>
          <w:color w:val="auto"/>
          <w:kern w:val="0"/>
          <w:sz w:val="24"/>
        </w:rPr>
        <w:t>根据本单位实际情况进行声明</w:t>
      </w:r>
      <w:r>
        <w:rPr>
          <w:rFonts w:hint="eastAsia" w:asciiTheme="minorEastAsia" w:hAnsiTheme="minorEastAsia" w:eastAsiaTheme="minorEastAsia" w:cstheme="minorEastAsia"/>
          <w:b/>
          <w:bCs/>
          <w:color w:val="auto"/>
          <w:kern w:val="0"/>
          <w:sz w:val="24"/>
          <w:lang w:eastAsia="zh-CN"/>
        </w:rPr>
        <w:t>）</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采购人和采购代理机构：</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我方在此声明，我方在参加本</w:t>
      </w:r>
      <w:r>
        <w:rPr>
          <w:rFonts w:hint="eastAsia" w:asciiTheme="minorEastAsia" w:hAnsiTheme="minorEastAsia" w:eastAsiaTheme="minorEastAsia" w:cstheme="minorEastAsia"/>
          <w:color w:val="auto"/>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特此声明！</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autoSpaceDE w:val="0"/>
        <w:autoSpaceDN w:val="0"/>
        <w:adjustRightInd w:val="0"/>
        <w:jc w:val="center"/>
        <w:rPr>
          <w:rFonts w:hint="eastAsia" w:asciiTheme="minorEastAsia" w:hAnsiTheme="minorEastAsia" w:eastAsiaTheme="minorEastAsia" w:cstheme="minorEastAsia"/>
          <w:color w:val="auto"/>
          <w:szCs w:val="21"/>
        </w:rPr>
      </w:pPr>
    </w:p>
    <w:p>
      <w:pPr>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 xml:space="preserve">               </w:t>
      </w:r>
    </w:p>
    <w:p>
      <w:pPr>
        <w:jc w:val="center"/>
        <w:outlineLvl w:val="1"/>
        <w:rPr>
          <w:rFonts w:hint="eastAsia"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pacing w:val="6"/>
          <w:szCs w:val="21"/>
        </w:rPr>
        <w:br w:type="page"/>
      </w:r>
      <w:bookmarkStart w:id="241" w:name="_Toc29849"/>
      <w:r>
        <w:rPr>
          <w:rFonts w:hint="eastAsia" w:asciiTheme="minorEastAsia" w:hAnsiTheme="minorEastAsia" w:eastAsiaTheme="minorEastAsia" w:cstheme="minorEastAsia"/>
          <w:b/>
          <w:bCs/>
          <w:color w:val="auto"/>
          <w:spacing w:val="6"/>
          <w:szCs w:val="21"/>
          <w:lang w:val="en-US" w:eastAsia="zh-CN"/>
        </w:rPr>
        <w:t>二十、参加本次政府采购活动前3年内发生诉讼及仲裁情况表</w:t>
      </w:r>
      <w:bookmarkEnd w:id="241"/>
    </w:p>
    <w:tbl>
      <w:tblPr>
        <w:tblStyle w:val="26"/>
        <w:tblW w:w="9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98"/>
        <w:gridCol w:w="999"/>
        <w:gridCol w:w="1314"/>
        <w:gridCol w:w="3731"/>
        <w:gridCol w:w="202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98" w:type="dxa"/>
            <w:tcBorders>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类别</w:t>
            </w:r>
          </w:p>
        </w:tc>
        <w:tc>
          <w:tcPr>
            <w:tcW w:w="999"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序号</w:t>
            </w:r>
          </w:p>
        </w:tc>
        <w:tc>
          <w:tcPr>
            <w:tcW w:w="1314"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发生时间</w:t>
            </w:r>
          </w:p>
        </w:tc>
        <w:tc>
          <w:tcPr>
            <w:tcW w:w="3731"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情况简介</w:t>
            </w:r>
          </w:p>
        </w:tc>
        <w:tc>
          <w:tcPr>
            <w:tcW w:w="2029" w:type="dxa"/>
            <w:tcBorders>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证明材料索引</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诉</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讼</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情</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仲</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裁</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情</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auto"/>
                <w:szCs w:val="21"/>
              </w:rPr>
            </w:pPr>
          </w:p>
        </w:tc>
      </w:tr>
    </w:tbl>
    <w:p>
      <w:pPr>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color w:val="auto"/>
          <w:kern w:val="0"/>
          <w:szCs w:val="21"/>
          <w:shd w:val="clear" w:color="auto" w:fill="FFFFFF"/>
        </w:rPr>
        <w:t> </w:t>
      </w:r>
    </w:p>
    <w:p>
      <w:pPr>
        <w:ind w:firstLine="420" w:firstLineChars="200"/>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color w:val="auto"/>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p>
    <w:p>
      <w:pPr>
        <w:jc w:val="center"/>
        <w:outlineLvl w:val="1"/>
        <w:rPr>
          <w:rFonts w:hint="eastAsia" w:asciiTheme="minorEastAsia" w:hAnsiTheme="minorEastAsia" w:eastAsiaTheme="minorEastAsia" w:cstheme="minorEastAsia"/>
          <w:color w:val="auto"/>
          <w:spacing w:val="6"/>
          <w:szCs w:val="21"/>
        </w:rPr>
      </w:pPr>
      <w:bookmarkStart w:id="242" w:name="_Toc7763"/>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b/>
          <w:bCs/>
          <w:color w:val="auto"/>
          <w:kern w:val="0"/>
          <w:szCs w:val="21"/>
          <w:shd w:val="clear" w:color="auto" w:fill="FFFFFF"/>
          <w:lang w:val="en-US" w:eastAsia="zh-CN"/>
        </w:rPr>
        <w:t>二十一</w:t>
      </w:r>
      <w:r>
        <w:rPr>
          <w:rFonts w:hint="eastAsia" w:asciiTheme="minorEastAsia" w:hAnsiTheme="minorEastAsia" w:eastAsiaTheme="minorEastAsia" w:cstheme="minorEastAsia"/>
          <w:b/>
          <w:bCs/>
          <w:color w:val="auto"/>
          <w:kern w:val="0"/>
          <w:szCs w:val="21"/>
          <w:shd w:val="clear" w:color="auto" w:fill="FFFFFF"/>
        </w:rPr>
        <w:t>、磋商供应商认为应该提交的其它文件（格式自拟）</w:t>
      </w:r>
      <w:bookmarkEnd w:id="242"/>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FF4B8943"/>
    <w:multiLevelType w:val="singleLevel"/>
    <w:tmpl w:val="FF4B8943"/>
    <w:lvl w:ilvl="0" w:tentative="0">
      <w:start w:val="1"/>
      <w:numFmt w:val="decimal"/>
      <w:suff w:val="nothing"/>
      <w:lvlText w:val="（%1）"/>
      <w:lvlJc w:val="left"/>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44F5BAD"/>
    <w:multiLevelType w:val="singleLevel"/>
    <w:tmpl w:val="044F5BAD"/>
    <w:lvl w:ilvl="0" w:tentative="0">
      <w:start w:val="1"/>
      <w:numFmt w:val="decimal"/>
      <w:suff w:val="nothing"/>
      <w:lvlText w:val="（%1）"/>
      <w:lvlJc w:val="left"/>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E84619A"/>
    <w:multiLevelType w:val="singleLevel"/>
    <w:tmpl w:val="1E84619A"/>
    <w:lvl w:ilvl="0" w:tentative="0">
      <w:start w:val="1"/>
      <w:numFmt w:val="decimal"/>
      <w:suff w:val="nothing"/>
      <w:lvlText w:val="%1、"/>
      <w:lvlJc w:val="left"/>
    </w:lvl>
  </w:abstractNum>
  <w:abstractNum w:abstractNumId="15">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6">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1">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3">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6">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0">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1">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8">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9">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3">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6"/>
  </w:num>
  <w:num w:numId="2">
    <w:abstractNumId w:val="10"/>
  </w:num>
  <w:num w:numId="3">
    <w:abstractNumId w:val="17"/>
  </w:num>
  <w:num w:numId="4">
    <w:abstractNumId w:val="26"/>
  </w:num>
  <w:num w:numId="5">
    <w:abstractNumId w:val="12"/>
  </w:num>
  <w:num w:numId="6">
    <w:abstractNumId w:val="1"/>
  </w:num>
  <w:num w:numId="7">
    <w:abstractNumId w:val="30"/>
  </w:num>
  <w:num w:numId="8">
    <w:abstractNumId w:val="14"/>
  </w:num>
  <w:num w:numId="9">
    <w:abstractNumId w:val="8"/>
  </w:num>
  <w:num w:numId="10">
    <w:abstractNumId w:val="13"/>
  </w:num>
  <w:num w:numId="11">
    <w:abstractNumId w:val="32"/>
  </w:num>
  <w:num w:numId="12">
    <w:abstractNumId w:val="42"/>
  </w:num>
  <w:num w:numId="13">
    <w:abstractNumId w:val="43"/>
  </w:num>
  <w:num w:numId="14">
    <w:abstractNumId w:val="25"/>
  </w:num>
  <w:num w:numId="15">
    <w:abstractNumId w:val="28"/>
  </w:num>
  <w:num w:numId="16">
    <w:abstractNumId w:val="31"/>
  </w:num>
  <w:num w:numId="17">
    <w:abstractNumId w:val="33"/>
  </w:num>
  <w:num w:numId="18">
    <w:abstractNumId w:val="3"/>
  </w:num>
  <w:num w:numId="19">
    <w:abstractNumId w:val="35"/>
  </w:num>
  <w:num w:numId="20">
    <w:abstractNumId w:val="5"/>
  </w:num>
  <w:num w:numId="21">
    <w:abstractNumId w:val="23"/>
  </w:num>
  <w:num w:numId="22">
    <w:abstractNumId w:val="19"/>
  </w:num>
  <w:num w:numId="23">
    <w:abstractNumId w:val="38"/>
  </w:num>
  <w:num w:numId="24">
    <w:abstractNumId w:val="11"/>
  </w:num>
  <w:num w:numId="25">
    <w:abstractNumId w:val="24"/>
  </w:num>
  <w:num w:numId="26">
    <w:abstractNumId w:val="7"/>
  </w:num>
  <w:num w:numId="27">
    <w:abstractNumId w:val="37"/>
  </w:num>
  <w:num w:numId="28">
    <w:abstractNumId w:val="41"/>
  </w:num>
  <w:num w:numId="29">
    <w:abstractNumId w:val="27"/>
  </w:num>
  <w:num w:numId="30">
    <w:abstractNumId w:val="21"/>
  </w:num>
  <w:num w:numId="31">
    <w:abstractNumId w:val="9"/>
  </w:num>
  <w:num w:numId="32">
    <w:abstractNumId w:val="18"/>
  </w:num>
  <w:num w:numId="33">
    <w:abstractNumId w:val="40"/>
  </w:num>
  <w:num w:numId="34">
    <w:abstractNumId w:val="22"/>
  </w:num>
  <w:num w:numId="35">
    <w:abstractNumId w:val="39"/>
  </w:num>
  <w:num w:numId="36">
    <w:abstractNumId w:val="34"/>
  </w:num>
  <w:num w:numId="37">
    <w:abstractNumId w:val="15"/>
  </w:num>
  <w:num w:numId="38">
    <w:abstractNumId w:val="29"/>
  </w:num>
  <w:num w:numId="39">
    <w:abstractNumId w:val="2"/>
  </w:num>
  <w:num w:numId="40">
    <w:abstractNumId w:val="16"/>
  </w:num>
  <w:num w:numId="41">
    <w:abstractNumId w:val="20"/>
  </w:num>
  <w:num w:numId="42">
    <w:abstractNumId w:val="6"/>
  </w:num>
  <w:num w:numId="43">
    <w:abstractNumId w:val="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8D0205"/>
    <w:rsid w:val="01C12A88"/>
    <w:rsid w:val="01D07706"/>
    <w:rsid w:val="0221271C"/>
    <w:rsid w:val="022D649C"/>
    <w:rsid w:val="02351774"/>
    <w:rsid w:val="023A6ECB"/>
    <w:rsid w:val="02420646"/>
    <w:rsid w:val="028223A8"/>
    <w:rsid w:val="029D4FA6"/>
    <w:rsid w:val="02A9706C"/>
    <w:rsid w:val="02DE374B"/>
    <w:rsid w:val="031C10FC"/>
    <w:rsid w:val="031C67BA"/>
    <w:rsid w:val="03511571"/>
    <w:rsid w:val="035E37BC"/>
    <w:rsid w:val="03A25185"/>
    <w:rsid w:val="03A92E0C"/>
    <w:rsid w:val="03A93F07"/>
    <w:rsid w:val="03DD17F0"/>
    <w:rsid w:val="03F730D5"/>
    <w:rsid w:val="040E4213"/>
    <w:rsid w:val="04137380"/>
    <w:rsid w:val="04160294"/>
    <w:rsid w:val="0421064D"/>
    <w:rsid w:val="0424709F"/>
    <w:rsid w:val="04273734"/>
    <w:rsid w:val="042C6AE4"/>
    <w:rsid w:val="0439748C"/>
    <w:rsid w:val="04663DEE"/>
    <w:rsid w:val="048B6224"/>
    <w:rsid w:val="049C3EF3"/>
    <w:rsid w:val="04BC1BA0"/>
    <w:rsid w:val="04CC4566"/>
    <w:rsid w:val="04FD23FC"/>
    <w:rsid w:val="05005426"/>
    <w:rsid w:val="055A38B5"/>
    <w:rsid w:val="059C5F8E"/>
    <w:rsid w:val="05AD5736"/>
    <w:rsid w:val="05CA2818"/>
    <w:rsid w:val="05FA06DD"/>
    <w:rsid w:val="06023A8F"/>
    <w:rsid w:val="0611621E"/>
    <w:rsid w:val="063F258E"/>
    <w:rsid w:val="065044F8"/>
    <w:rsid w:val="0653482B"/>
    <w:rsid w:val="06B7286F"/>
    <w:rsid w:val="06C116BD"/>
    <w:rsid w:val="06C767F8"/>
    <w:rsid w:val="06EA2FBD"/>
    <w:rsid w:val="06FE4AAE"/>
    <w:rsid w:val="070157D1"/>
    <w:rsid w:val="07117CDC"/>
    <w:rsid w:val="07354BE2"/>
    <w:rsid w:val="07506DDE"/>
    <w:rsid w:val="078360F1"/>
    <w:rsid w:val="079555F7"/>
    <w:rsid w:val="07AA21A6"/>
    <w:rsid w:val="07B323DD"/>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60AA4"/>
    <w:rsid w:val="090C54BE"/>
    <w:rsid w:val="092936B1"/>
    <w:rsid w:val="092B3782"/>
    <w:rsid w:val="096A4BCE"/>
    <w:rsid w:val="098226D8"/>
    <w:rsid w:val="09894939"/>
    <w:rsid w:val="09A02CD8"/>
    <w:rsid w:val="0A165448"/>
    <w:rsid w:val="0A502EA2"/>
    <w:rsid w:val="0A5758F7"/>
    <w:rsid w:val="0A67144A"/>
    <w:rsid w:val="0A71618F"/>
    <w:rsid w:val="0A7E1671"/>
    <w:rsid w:val="0AA37590"/>
    <w:rsid w:val="0AC16F66"/>
    <w:rsid w:val="0B435CD5"/>
    <w:rsid w:val="0B456825"/>
    <w:rsid w:val="0B4B17AC"/>
    <w:rsid w:val="0B4F5787"/>
    <w:rsid w:val="0B625354"/>
    <w:rsid w:val="0B6438A9"/>
    <w:rsid w:val="0BC22757"/>
    <w:rsid w:val="0BD0342B"/>
    <w:rsid w:val="0BE3070D"/>
    <w:rsid w:val="0C367BBD"/>
    <w:rsid w:val="0C3C4113"/>
    <w:rsid w:val="0C4225D4"/>
    <w:rsid w:val="0C49239C"/>
    <w:rsid w:val="0C4E57C8"/>
    <w:rsid w:val="0C7336D0"/>
    <w:rsid w:val="0CC36F40"/>
    <w:rsid w:val="0CF02600"/>
    <w:rsid w:val="0D162766"/>
    <w:rsid w:val="0D50445B"/>
    <w:rsid w:val="0D7807F1"/>
    <w:rsid w:val="0D895A46"/>
    <w:rsid w:val="0D9B67EB"/>
    <w:rsid w:val="0DE86CEC"/>
    <w:rsid w:val="0E0A51BD"/>
    <w:rsid w:val="0E141CA7"/>
    <w:rsid w:val="0E386D2E"/>
    <w:rsid w:val="0E442D5B"/>
    <w:rsid w:val="0E4E7B59"/>
    <w:rsid w:val="0E6E5960"/>
    <w:rsid w:val="0EAE4301"/>
    <w:rsid w:val="0ED27024"/>
    <w:rsid w:val="0ED94F19"/>
    <w:rsid w:val="0EDC5EDB"/>
    <w:rsid w:val="0F1B0DB7"/>
    <w:rsid w:val="0F3425BB"/>
    <w:rsid w:val="0F6C7EA7"/>
    <w:rsid w:val="0FA03F81"/>
    <w:rsid w:val="0FA32A0E"/>
    <w:rsid w:val="0FC5121F"/>
    <w:rsid w:val="0FC52200"/>
    <w:rsid w:val="0FC57219"/>
    <w:rsid w:val="0FF11896"/>
    <w:rsid w:val="0FF743B8"/>
    <w:rsid w:val="104114BC"/>
    <w:rsid w:val="104F21E7"/>
    <w:rsid w:val="10681B45"/>
    <w:rsid w:val="10D545EB"/>
    <w:rsid w:val="10E51E7E"/>
    <w:rsid w:val="1109548A"/>
    <w:rsid w:val="11156035"/>
    <w:rsid w:val="111F2499"/>
    <w:rsid w:val="11296D36"/>
    <w:rsid w:val="1146103D"/>
    <w:rsid w:val="116C7384"/>
    <w:rsid w:val="12305D0B"/>
    <w:rsid w:val="12595354"/>
    <w:rsid w:val="12676ACE"/>
    <w:rsid w:val="128C79F5"/>
    <w:rsid w:val="12987FD1"/>
    <w:rsid w:val="12D57C7C"/>
    <w:rsid w:val="12DE2F04"/>
    <w:rsid w:val="12F453F7"/>
    <w:rsid w:val="135A65CD"/>
    <w:rsid w:val="13681291"/>
    <w:rsid w:val="139A72A6"/>
    <w:rsid w:val="13D75C16"/>
    <w:rsid w:val="141A71FC"/>
    <w:rsid w:val="14393E39"/>
    <w:rsid w:val="1439492C"/>
    <w:rsid w:val="144E282E"/>
    <w:rsid w:val="14905D77"/>
    <w:rsid w:val="14C13D98"/>
    <w:rsid w:val="14C818C6"/>
    <w:rsid w:val="14D17473"/>
    <w:rsid w:val="14D2285A"/>
    <w:rsid w:val="14F848F0"/>
    <w:rsid w:val="1533008F"/>
    <w:rsid w:val="153D3401"/>
    <w:rsid w:val="155142E7"/>
    <w:rsid w:val="15855A36"/>
    <w:rsid w:val="158E06A1"/>
    <w:rsid w:val="15932B1E"/>
    <w:rsid w:val="15AF36C0"/>
    <w:rsid w:val="15EE7CEF"/>
    <w:rsid w:val="160D691C"/>
    <w:rsid w:val="16333435"/>
    <w:rsid w:val="16391530"/>
    <w:rsid w:val="166C136C"/>
    <w:rsid w:val="168C0198"/>
    <w:rsid w:val="16C6539F"/>
    <w:rsid w:val="16C83962"/>
    <w:rsid w:val="16ED23AA"/>
    <w:rsid w:val="1730286B"/>
    <w:rsid w:val="173E2364"/>
    <w:rsid w:val="1761710C"/>
    <w:rsid w:val="17812612"/>
    <w:rsid w:val="1789592C"/>
    <w:rsid w:val="17933C9F"/>
    <w:rsid w:val="17B13E29"/>
    <w:rsid w:val="17D67A38"/>
    <w:rsid w:val="17DB1463"/>
    <w:rsid w:val="17ED5B45"/>
    <w:rsid w:val="18260DD1"/>
    <w:rsid w:val="182656C2"/>
    <w:rsid w:val="18303541"/>
    <w:rsid w:val="183735E3"/>
    <w:rsid w:val="18744310"/>
    <w:rsid w:val="18A12DFD"/>
    <w:rsid w:val="18A922F3"/>
    <w:rsid w:val="18B137E8"/>
    <w:rsid w:val="18D46399"/>
    <w:rsid w:val="18F56002"/>
    <w:rsid w:val="192F50C9"/>
    <w:rsid w:val="19633F03"/>
    <w:rsid w:val="199E02FC"/>
    <w:rsid w:val="19BA1CE3"/>
    <w:rsid w:val="19DF55C2"/>
    <w:rsid w:val="1A0C61A8"/>
    <w:rsid w:val="1A132F57"/>
    <w:rsid w:val="1A300E03"/>
    <w:rsid w:val="1A5F760F"/>
    <w:rsid w:val="1A6F3E95"/>
    <w:rsid w:val="1A6F6E85"/>
    <w:rsid w:val="1AB70FFB"/>
    <w:rsid w:val="1AD51B88"/>
    <w:rsid w:val="1B2058A0"/>
    <w:rsid w:val="1B566A66"/>
    <w:rsid w:val="1B8565CF"/>
    <w:rsid w:val="1B9104B0"/>
    <w:rsid w:val="1BAC363D"/>
    <w:rsid w:val="1BD60F79"/>
    <w:rsid w:val="1C0C60A0"/>
    <w:rsid w:val="1C41527E"/>
    <w:rsid w:val="1C49412F"/>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9F4A19"/>
    <w:rsid w:val="1DA05599"/>
    <w:rsid w:val="1DAB519B"/>
    <w:rsid w:val="1DC65420"/>
    <w:rsid w:val="1DC94DC3"/>
    <w:rsid w:val="1E0649A4"/>
    <w:rsid w:val="1E4312DC"/>
    <w:rsid w:val="1E474E6F"/>
    <w:rsid w:val="1E4D30A6"/>
    <w:rsid w:val="1E6843C7"/>
    <w:rsid w:val="1EA60FCA"/>
    <w:rsid w:val="1EA87417"/>
    <w:rsid w:val="1ED70A99"/>
    <w:rsid w:val="1F353005"/>
    <w:rsid w:val="1F35766F"/>
    <w:rsid w:val="1F65672E"/>
    <w:rsid w:val="1F6B4880"/>
    <w:rsid w:val="1F6D18D3"/>
    <w:rsid w:val="1F855EC8"/>
    <w:rsid w:val="1F865B87"/>
    <w:rsid w:val="1F8D0E35"/>
    <w:rsid w:val="1FAD401E"/>
    <w:rsid w:val="1FB611E4"/>
    <w:rsid w:val="1FBA2E91"/>
    <w:rsid w:val="1FC02D54"/>
    <w:rsid w:val="1FD92D82"/>
    <w:rsid w:val="1FEE1F52"/>
    <w:rsid w:val="20950348"/>
    <w:rsid w:val="20981E88"/>
    <w:rsid w:val="20A10137"/>
    <w:rsid w:val="20B97750"/>
    <w:rsid w:val="20BD2343"/>
    <w:rsid w:val="20C125E5"/>
    <w:rsid w:val="20F77EBA"/>
    <w:rsid w:val="20FE0571"/>
    <w:rsid w:val="212F48FD"/>
    <w:rsid w:val="21B23C30"/>
    <w:rsid w:val="21D5663A"/>
    <w:rsid w:val="21DE0782"/>
    <w:rsid w:val="220D5F91"/>
    <w:rsid w:val="220F017A"/>
    <w:rsid w:val="223D6488"/>
    <w:rsid w:val="224F423C"/>
    <w:rsid w:val="227710AB"/>
    <w:rsid w:val="229B4E78"/>
    <w:rsid w:val="22C77F82"/>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E0AC8"/>
    <w:rsid w:val="24474E0A"/>
    <w:rsid w:val="244E4AD0"/>
    <w:rsid w:val="246B4679"/>
    <w:rsid w:val="249900C5"/>
    <w:rsid w:val="24BF7D42"/>
    <w:rsid w:val="255D2F2A"/>
    <w:rsid w:val="256C5A3D"/>
    <w:rsid w:val="257963F1"/>
    <w:rsid w:val="25A7402B"/>
    <w:rsid w:val="25FE15DC"/>
    <w:rsid w:val="26806C09"/>
    <w:rsid w:val="26863962"/>
    <w:rsid w:val="269A2669"/>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F6F3A"/>
    <w:rsid w:val="298168E8"/>
    <w:rsid w:val="29880DC9"/>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EB27E3"/>
    <w:rsid w:val="2BEB2E9D"/>
    <w:rsid w:val="2BF61207"/>
    <w:rsid w:val="2C2E6F83"/>
    <w:rsid w:val="2C620007"/>
    <w:rsid w:val="2CD367CC"/>
    <w:rsid w:val="2CDD2B9E"/>
    <w:rsid w:val="2D09394F"/>
    <w:rsid w:val="2D6345E9"/>
    <w:rsid w:val="2D7E4209"/>
    <w:rsid w:val="2D9B288E"/>
    <w:rsid w:val="2DBD42B5"/>
    <w:rsid w:val="2DCB5DC1"/>
    <w:rsid w:val="2DCE5309"/>
    <w:rsid w:val="2DE2242A"/>
    <w:rsid w:val="2E4225F7"/>
    <w:rsid w:val="2E463849"/>
    <w:rsid w:val="2E5A5340"/>
    <w:rsid w:val="2E6E73D5"/>
    <w:rsid w:val="2E81141D"/>
    <w:rsid w:val="2E9A7ADA"/>
    <w:rsid w:val="2EC304B4"/>
    <w:rsid w:val="2F1B0798"/>
    <w:rsid w:val="2F235807"/>
    <w:rsid w:val="2F4F0438"/>
    <w:rsid w:val="2F506BFB"/>
    <w:rsid w:val="2F7E2CC0"/>
    <w:rsid w:val="2F921764"/>
    <w:rsid w:val="2F98405A"/>
    <w:rsid w:val="2FD11EB8"/>
    <w:rsid w:val="303D5772"/>
    <w:rsid w:val="306E40F7"/>
    <w:rsid w:val="30B15581"/>
    <w:rsid w:val="30B93848"/>
    <w:rsid w:val="30BE1DE8"/>
    <w:rsid w:val="31253510"/>
    <w:rsid w:val="313177AD"/>
    <w:rsid w:val="31341EAD"/>
    <w:rsid w:val="31423CC5"/>
    <w:rsid w:val="3157256E"/>
    <w:rsid w:val="31665B97"/>
    <w:rsid w:val="31854B7E"/>
    <w:rsid w:val="31E86EE4"/>
    <w:rsid w:val="31FD6157"/>
    <w:rsid w:val="32171B71"/>
    <w:rsid w:val="322B53E9"/>
    <w:rsid w:val="32915ABA"/>
    <w:rsid w:val="329C1497"/>
    <w:rsid w:val="32D72576"/>
    <w:rsid w:val="32D93319"/>
    <w:rsid w:val="330D0307"/>
    <w:rsid w:val="332C3D97"/>
    <w:rsid w:val="3360351F"/>
    <w:rsid w:val="33620CB2"/>
    <w:rsid w:val="33B17CDB"/>
    <w:rsid w:val="33E04B57"/>
    <w:rsid w:val="33FA7456"/>
    <w:rsid w:val="34024883"/>
    <w:rsid w:val="342C6E98"/>
    <w:rsid w:val="343E2F3B"/>
    <w:rsid w:val="344F7140"/>
    <w:rsid w:val="34755DB1"/>
    <w:rsid w:val="349E0FB2"/>
    <w:rsid w:val="34A96A1A"/>
    <w:rsid w:val="34B370D1"/>
    <w:rsid w:val="34CA52FD"/>
    <w:rsid w:val="34E622D6"/>
    <w:rsid w:val="3518700F"/>
    <w:rsid w:val="352F2FF3"/>
    <w:rsid w:val="35375748"/>
    <w:rsid w:val="35486C73"/>
    <w:rsid w:val="359E09BB"/>
    <w:rsid w:val="361A4DE1"/>
    <w:rsid w:val="361F592F"/>
    <w:rsid w:val="362F79EA"/>
    <w:rsid w:val="364970FB"/>
    <w:rsid w:val="36516B14"/>
    <w:rsid w:val="36556C85"/>
    <w:rsid w:val="3675230B"/>
    <w:rsid w:val="36766F5C"/>
    <w:rsid w:val="36777C43"/>
    <w:rsid w:val="367E7A3F"/>
    <w:rsid w:val="36C1347A"/>
    <w:rsid w:val="36C31B41"/>
    <w:rsid w:val="36C532A1"/>
    <w:rsid w:val="36CE234D"/>
    <w:rsid w:val="36D347D3"/>
    <w:rsid w:val="36DA50A9"/>
    <w:rsid w:val="3736228A"/>
    <w:rsid w:val="373A6EC2"/>
    <w:rsid w:val="37671725"/>
    <w:rsid w:val="376F122C"/>
    <w:rsid w:val="3798526A"/>
    <w:rsid w:val="37B72EB1"/>
    <w:rsid w:val="37C806F3"/>
    <w:rsid w:val="37C85C3C"/>
    <w:rsid w:val="37CF1603"/>
    <w:rsid w:val="38585500"/>
    <w:rsid w:val="385D1C71"/>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E303B"/>
    <w:rsid w:val="3A1F74C9"/>
    <w:rsid w:val="3A2A1F54"/>
    <w:rsid w:val="3A2D40D1"/>
    <w:rsid w:val="3A314B02"/>
    <w:rsid w:val="3A5C2602"/>
    <w:rsid w:val="3A79657B"/>
    <w:rsid w:val="3A8B77C7"/>
    <w:rsid w:val="3A9A32EA"/>
    <w:rsid w:val="3ACD391F"/>
    <w:rsid w:val="3B026D00"/>
    <w:rsid w:val="3B1471CB"/>
    <w:rsid w:val="3B655681"/>
    <w:rsid w:val="3B6C4553"/>
    <w:rsid w:val="3B6F3ABC"/>
    <w:rsid w:val="3B7527F4"/>
    <w:rsid w:val="3BAA143A"/>
    <w:rsid w:val="3BC378A6"/>
    <w:rsid w:val="3BDC08FD"/>
    <w:rsid w:val="3BE42ECD"/>
    <w:rsid w:val="3BFE1CAB"/>
    <w:rsid w:val="3C10260E"/>
    <w:rsid w:val="3C274A05"/>
    <w:rsid w:val="3C7511AE"/>
    <w:rsid w:val="3CA977D2"/>
    <w:rsid w:val="3CC733AF"/>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D0DF6"/>
    <w:rsid w:val="3EFE49C6"/>
    <w:rsid w:val="3F0A5B5C"/>
    <w:rsid w:val="3F1A0890"/>
    <w:rsid w:val="3F3F5846"/>
    <w:rsid w:val="3F71500B"/>
    <w:rsid w:val="3F801023"/>
    <w:rsid w:val="3F8064EB"/>
    <w:rsid w:val="3F982DCA"/>
    <w:rsid w:val="3FD12D26"/>
    <w:rsid w:val="3FDE4917"/>
    <w:rsid w:val="402F3ADF"/>
    <w:rsid w:val="40306F5A"/>
    <w:rsid w:val="40476BB3"/>
    <w:rsid w:val="40546FB6"/>
    <w:rsid w:val="40554803"/>
    <w:rsid w:val="407A60D5"/>
    <w:rsid w:val="40961808"/>
    <w:rsid w:val="40AB4DEE"/>
    <w:rsid w:val="40D24BBE"/>
    <w:rsid w:val="40EC4043"/>
    <w:rsid w:val="412008E0"/>
    <w:rsid w:val="413A6D3B"/>
    <w:rsid w:val="41515AC7"/>
    <w:rsid w:val="41902B9F"/>
    <w:rsid w:val="41C02331"/>
    <w:rsid w:val="41C13A63"/>
    <w:rsid w:val="41C67037"/>
    <w:rsid w:val="41D229E1"/>
    <w:rsid w:val="41EC6E94"/>
    <w:rsid w:val="41F72149"/>
    <w:rsid w:val="42415ACC"/>
    <w:rsid w:val="427D539F"/>
    <w:rsid w:val="42991E30"/>
    <w:rsid w:val="42CE0B28"/>
    <w:rsid w:val="42CF6367"/>
    <w:rsid w:val="42DE1CCC"/>
    <w:rsid w:val="42FC0B99"/>
    <w:rsid w:val="4308546B"/>
    <w:rsid w:val="43263445"/>
    <w:rsid w:val="434157E3"/>
    <w:rsid w:val="43494860"/>
    <w:rsid w:val="434D380E"/>
    <w:rsid w:val="43934189"/>
    <w:rsid w:val="439D4850"/>
    <w:rsid w:val="43C27232"/>
    <w:rsid w:val="43ED069F"/>
    <w:rsid w:val="442A6E5A"/>
    <w:rsid w:val="445C4B8F"/>
    <w:rsid w:val="44833851"/>
    <w:rsid w:val="44982752"/>
    <w:rsid w:val="44BF6F86"/>
    <w:rsid w:val="44C45031"/>
    <w:rsid w:val="44D53AB2"/>
    <w:rsid w:val="44F27B0D"/>
    <w:rsid w:val="45485BDE"/>
    <w:rsid w:val="45945C30"/>
    <w:rsid w:val="459F2306"/>
    <w:rsid w:val="45A832FE"/>
    <w:rsid w:val="45AB6174"/>
    <w:rsid w:val="45BA63E5"/>
    <w:rsid w:val="45CC5EDC"/>
    <w:rsid w:val="45F73D47"/>
    <w:rsid w:val="462D2575"/>
    <w:rsid w:val="46467FD8"/>
    <w:rsid w:val="46601D33"/>
    <w:rsid w:val="4666746C"/>
    <w:rsid w:val="467505FA"/>
    <w:rsid w:val="468720BA"/>
    <w:rsid w:val="46895AFC"/>
    <w:rsid w:val="46BC623F"/>
    <w:rsid w:val="46D855B9"/>
    <w:rsid w:val="470D2C74"/>
    <w:rsid w:val="477570F1"/>
    <w:rsid w:val="47B41AAA"/>
    <w:rsid w:val="47CD38AD"/>
    <w:rsid w:val="47DB16D8"/>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5341C"/>
    <w:rsid w:val="4E9B7B12"/>
    <w:rsid w:val="4EC47712"/>
    <w:rsid w:val="4EDD3C61"/>
    <w:rsid w:val="4EF1457F"/>
    <w:rsid w:val="4F2C40A0"/>
    <w:rsid w:val="4F2F3B98"/>
    <w:rsid w:val="4F380B7A"/>
    <w:rsid w:val="4F420D1A"/>
    <w:rsid w:val="4F4B0CB3"/>
    <w:rsid w:val="4F4F0EBF"/>
    <w:rsid w:val="4F8C4B40"/>
    <w:rsid w:val="4FAA5CD5"/>
    <w:rsid w:val="4FBD187E"/>
    <w:rsid w:val="4FD11AC0"/>
    <w:rsid w:val="502F75EB"/>
    <w:rsid w:val="50400243"/>
    <w:rsid w:val="50494336"/>
    <w:rsid w:val="50784012"/>
    <w:rsid w:val="50813C12"/>
    <w:rsid w:val="5087463E"/>
    <w:rsid w:val="50A11680"/>
    <w:rsid w:val="50B77550"/>
    <w:rsid w:val="50C773AE"/>
    <w:rsid w:val="50CD6602"/>
    <w:rsid w:val="510D0F23"/>
    <w:rsid w:val="51197B59"/>
    <w:rsid w:val="51615030"/>
    <w:rsid w:val="51627812"/>
    <w:rsid w:val="51D33F6D"/>
    <w:rsid w:val="52045DB4"/>
    <w:rsid w:val="522C275E"/>
    <w:rsid w:val="529000F6"/>
    <w:rsid w:val="5296149A"/>
    <w:rsid w:val="52A65672"/>
    <w:rsid w:val="52BA4073"/>
    <w:rsid w:val="52CD7B31"/>
    <w:rsid w:val="52D576F4"/>
    <w:rsid w:val="52DF170A"/>
    <w:rsid w:val="52E25B6D"/>
    <w:rsid w:val="52F362FB"/>
    <w:rsid w:val="52F4161A"/>
    <w:rsid w:val="52F965A5"/>
    <w:rsid w:val="53081AD8"/>
    <w:rsid w:val="530E6DD1"/>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A01FAE"/>
    <w:rsid w:val="54C0256E"/>
    <w:rsid w:val="54C334B7"/>
    <w:rsid w:val="54D4667D"/>
    <w:rsid w:val="54D55C56"/>
    <w:rsid w:val="54EC389B"/>
    <w:rsid w:val="54F847D9"/>
    <w:rsid w:val="55126190"/>
    <w:rsid w:val="555F3833"/>
    <w:rsid w:val="55667780"/>
    <w:rsid w:val="556E493A"/>
    <w:rsid w:val="55941D63"/>
    <w:rsid w:val="559C0CE1"/>
    <w:rsid w:val="55D11119"/>
    <w:rsid w:val="55DB1F79"/>
    <w:rsid w:val="560A42BD"/>
    <w:rsid w:val="560C1D89"/>
    <w:rsid w:val="56353B20"/>
    <w:rsid w:val="56443B98"/>
    <w:rsid w:val="56453A77"/>
    <w:rsid w:val="56757259"/>
    <w:rsid w:val="56CB4BCB"/>
    <w:rsid w:val="57391A95"/>
    <w:rsid w:val="573F3C9E"/>
    <w:rsid w:val="574C52C4"/>
    <w:rsid w:val="57526FDB"/>
    <w:rsid w:val="57572F35"/>
    <w:rsid w:val="575B33A4"/>
    <w:rsid w:val="57674A5D"/>
    <w:rsid w:val="57C90530"/>
    <w:rsid w:val="57CE0836"/>
    <w:rsid w:val="582F44F7"/>
    <w:rsid w:val="583F27F2"/>
    <w:rsid w:val="58455B6D"/>
    <w:rsid w:val="584D29B0"/>
    <w:rsid w:val="584F7C49"/>
    <w:rsid w:val="5888302C"/>
    <w:rsid w:val="5889129A"/>
    <w:rsid w:val="58AD528C"/>
    <w:rsid w:val="58B31955"/>
    <w:rsid w:val="58BA1500"/>
    <w:rsid w:val="58BA45A1"/>
    <w:rsid w:val="594F6915"/>
    <w:rsid w:val="59737A65"/>
    <w:rsid w:val="59842DF4"/>
    <w:rsid w:val="59A0359A"/>
    <w:rsid w:val="59E52D9A"/>
    <w:rsid w:val="5A300449"/>
    <w:rsid w:val="5A482DEE"/>
    <w:rsid w:val="5A55295D"/>
    <w:rsid w:val="5A7E104A"/>
    <w:rsid w:val="5A8208A0"/>
    <w:rsid w:val="5A861FD5"/>
    <w:rsid w:val="5ADE2E08"/>
    <w:rsid w:val="5AE3253A"/>
    <w:rsid w:val="5AEA30C9"/>
    <w:rsid w:val="5AEA3475"/>
    <w:rsid w:val="5AF54C6B"/>
    <w:rsid w:val="5B087B94"/>
    <w:rsid w:val="5B0C2FBE"/>
    <w:rsid w:val="5B0E3E89"/>
    <w:rsid w:val="5B124740"/>
    <w:rsid w:val="5B3E7FCE"/>
    <w:rsid w:val="5B3F66E7"/>
    <w:rsid w:val="5B872AE6"/>
    <w:rsid w:val="5BA77753"/>
    <w:rsid w:val="5BC025EF"/>
    <w:rsid w:val="5C1203C7"/>
    <w:rsid w:val="5C1F35AE"/>
    <w:rsid w:val="5C3905BF"/>
    <w:rsid w:val="5C66397A"/>
    <w:rsid w:val="5C7349B6"/>
    <w:rsid w:val="5C824C05"/>
    <w:rsid w:val="5C8725EE"/>
    <w:rsid w:val="5CB0251A"/>
    <w:rsid w:val="5CB97030"/>
    <w:rsid w:val="5CC97332"/>
    <w:rsid w:val="5D187049"/>
    <w:rsid w:val="5D1D2427"/>
    <w:rsid w:val="5D6C3EA2"/>
    <w:rsid w:val="5D756277"/>
    <w:rsid w:val="5D955FBD"/>
    <w:rsid w:val="5DA62524"/>
    <w:rsid w:val="5DAC3919"/>
    <w:rsid w:val="5DB36259"/>
    <w:rsid w:val="5DBD33B2"/>
    <w:rsid w:val="5DC223CB"/>
    <w:rsid w:val="5DF66637"/>
    <w:rsid w:val="5DFF6858"/>
    <w:rsid w:val="5E185132"/>
    <w:rsid w:val="5E2A0167"/>
    <w:rsid w:val="5E5D68E8"/>
    <w:rsid w:val="5E802A96"/>
    <w:rsid w:val="5E9074FF"/>
    <w:rsid w:val="5EB62A77"/>
    <w:rsid w:val="5EB80355"/>
    <w:rsid w:val="5EBB2226"/>
    <w:rsid w:val="5EBE5F24"/>
    <w:rsid w:val="5EF07004"/>
    <w:rsid w:val="5F0E1E9A"/>
    <w:rsid w:val="5F860C23"/>
    <w:rsid w:val="5FC44411"/>
    <w:rsid w:val="605C7AA6"/>
    <w:rsid w:val="605F132B"/>
    <w:rsid w:val="608510A4"/>
    <w:rsid w:val="608762FF"/>
    <w:rsid w:val="609E1C45"/>
    <w:rsid w:val="60BD4FD1"/>
    <w:rsid w:val="60D507D0"/>
    <w:rsid w:val="60EA1511"/>
    <w:rsid w:val="60EB6C34"/>
    <w:rsid w:val="60FD5C7B"/>
    <w:rsid w:val="613D7E7B"/>
    <w:rsid w:val="617162E9"/>
    <w:rsid w:val="61A52BAA"/>
    <w:rsid w:val="61B160E0"/>
    <w:rsid w:val="61FA0AE4"/>
    <w:rsid w:val="623438BB"/>
    <w:rsid w:val="624B10F0"/>
    <w:rsid w:val="624F3E48"/>
    <w:rsid w:val="62635981"/>
    <w:rsid w:val="629B3E75"/>
    <w:rsid w:val="629B5D43"/>
    <w:rsid w:val="62A36D1F"/>
    <w:rsid w:val="62A40365"/>
    <w:rsid w:val="62A469A9"/>
    <w:rsid w:val="62A92FF1"/>
    <w:rsid w:val="62B90FFE"/>
    <w:rsid w:val="62F6018D"/>
    <w:rsid w:val="63016E3A"/>
    <w:rsid w:val="63034141"/>
    <w:rsid w:val="63045E00"/>
    <w:rsid w:val="630A731B"/>
    <w:rsid w:val="63386B48"/>
    <w:rsid w:val="633A3FE7"/>
    <w:rsid w:val="63562840"/>
    <w:rsid w:val="637141EC"/>
    <w:rsid w:val="63805B1F"/>
    <w:rsid w:val="63834973"/>
    <w:rsid w:val="638F3DC7"/>
    <w:rsid w:val="6397194C"/>
    <w:rsid w:val="63DA4B5E"/>
    <w:rsid w:val="640949C2"/>
    <w:rsid w:val="64273E62"/>
    <w:rsid w:val="642E2892"/>
    <w:rsid w:val="64AD7C37"/>
    <w:rsid w:val="64B05758"/>
    <w:rsid w:val="64BE4B0D"/>
    <w:rsid w:val="65075A96"/>
    <w:rsid w:val="650E600B"/>
    <w:rsid w:val="650F0C7B"/>
    <w:rsid w:val="65B221E6"/>
    <w:rsid w:val="66426031"/>
    <w:rsid w:val="66593B74"/>
    <w:rsid w:val="66651C8A"/>
    <w:rsid w:val="66675176"/>
    <w:rsid w:val="669F2C65"/>
    <w:rsid w:val="66B94751"/>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29374C"/>
    <w:rsid w:val="692F20BB"/>
    <w:rsid w:val="69664529"/>
    <w:rsid w:val="69784C3F"/>
    <w:rsid w:val="69C1095D"/>
    <w:rsid w:val="6A0138F7"/>
    <w:rsid w:val="6A1E155A"/>
    <w:rsid w:val="6A7B5447"/>
    <w:rsid w:val="6ADB012D"/>
    <w:rsid w:val="6AE3748E"/>
    <w:rsid w:val="6AF53FAE"/>
    <w:rsid w:val="6B1C3EC6"/>
    <w:rsid w:val="6B574638"/>
    <w:rsid w:val="6B615C8D"/>
    <w:rsid w:val="6B67068F"/>
    <w:rsid w:val="6B6E2E8D"/>
    <w:rsid w:val="6BAB6FBB"/>
    <w:rsid w:val="6BB568D4"/>
    <w:rsid w:val="6BDF79C7"/>
    <w:rsid w:val="6BE146ED"/>
    <w:rsid w:val="6C0B074D"/>
    <w:rsid w:val="6C1458EF"/>
    <w:rsid w:val="6C231806"/>
    <w:rsid w:val="6C275F8B"/>
    <w:rsid w:val="6C3B15FF"/>
    <w:rsid w:val="6C3B431E"/>
    <w:rsid w:val="6C3E5116"/>
    <w:rsid w:val="6C725FD7"/>
    <w:rsid w:val="6C852D02"/>
    <w:rsid w:val="6CC0649B"/>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95768E"/>
    <w:rsid w:val="6EA14900"/>
    <w:rsid w:val="6EB27AA3"/>
    <w:rsid w:val="6EF9461D"/>
    <w:rsid w:val="6F1348E9"/>
    <w:rsid w:val="6F2A01FE"/>
    <w:rsid w:val="6F2A71A4"/>
    <w:rsid w:val="6F9415EA"/>
    <w:rsid w:val="6FB72F84"/>
    <w:rsid w:val="6FCA5E7C"/>
    <w:rsid w:val="6FE3419F"/>
    <w:rsid w:val="6FF778F1"/>
    <w:rsid w:val="700346D4"/>
    <w:rsid w:val="700706FE"/>
    <w:rsid w:val="70287F2C"/>
    <w:rsid w:val="70AF69EB"/>
    <w:rsid w:val="70F97D93"/>
    <w:rsid w:val="71181113"/>
    <w:rsid w:val="711D7CA6"/>
    <w:rsid w:val="71227E63"/>
    <w:rsid w:val="71614B6B"/>
    <w:rsid w:val="718D2905"/>
    <w:rsid w:val="719909D2"/>
    <w:rsid w:val="719B61D4"/>
    <w:rsid w:val="71A10922"/>
    <w:rsid w:val="71D214DD"/>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9E2818"/>
    <w:rsid w:val="74BE4E97"/>
    <w:rsid w:val="74D504C8"/>
    <w:rsid w:val="74F679F1"/>
    <w:rsid w:val="74F841F7"/>
    <w:rsid w:val="75003D28"/>
    <w:rsid w:val="750445F2"/>
    <w:rsid w:val="751D637E"/>
    <w:rsid w:val="751F2555"/>
    <w:rsid w:val="753504B8"/>
    <w:rsid w:val="75466A74"/>
    <w:rsid w:val="758418D8"/>
    <w:rsid w:val="75A17528"/>
    <w:rsid w:val="75AA6AC3"/>
    <w:rsid w:val="75B749A9"/>
    <w:rsid w:val="75CD3F16"/>
    <w:rsid w:val="76781DCD"/>
    <w:rsid w:val="76D84698"/>
    <w:rsid w:val="775865D7"/>
    <w:rsid w:val="775B4584"/>
    <w:rsid w:val="776234AF"/>
    <w:rsid w:val="776D12AE"/>
    <w:rsid w:val="77AD0FE0"/>
    <w:rsid w:val="77BE7384"/>
    <w:rsid w:val="78821B50"/>
    <w:rsid w:val="788E2A2A"/>
    <w:rsid w:val="78BC088E"/>
    <w:rsid w:val="78C52EE0"/>
    <w:rsid w:val="78D23C9C"/>
    <w:rsid w:val="7913610A"/>
    <w:rsid w:val="791A167A"/>
    <w:rsid w:val="796B6F7E"/>
    <w:rsid w:val="79935707"/>
    <w:rsid w:val="799A2128"/>
    <w:rsid w:val="79C30D65"/>
    <w:rsid w:val="79CC3295"/>
    <w:rsid w:val="7A0B1561"/>
    <w:rsid w:val="7A25258A"/>
    <w:rsid w:val="7A2C646D"/>
    <w:rsid w:val="7A55546C"/>
    <w:rsid w:val="7A743686"/>
    <w:rsid w:val="7A824E2E"/>
    <w:rsid w:val="7A93705D"/>
    <w:rsid w:val="7A9E7BE0"/>
    <w:rsid w:val="7AFF6437"/>
    <w:rsid w:val="7B021BF1"/>
    <w:rsid w:val="7B583BC8"/>
    <w:rsid w:val="7B9F2862"/>
    <w:rsid w:val="7BA9751C"/>
    <w:rsid w:val="7BAB44F6"/>
    <w:rsid w:val="7BB856C6"/>
    <w:rsid w:val="7BBB27D3"/>
    <w:rsid w:val="7BC24A45"/>
    <w:rsid w:val="7BD52A90"/>
    <w:rsid w:val="7C076616"/>
    <w:rsid w:val="7C0D60AB"/>
    <w:rsid w:val="7C295DFC"/>
    <w:rsid w:val="7C4B37FA"/>
    <w:rsid w:val="7C58255B"/>
    <w:rsid w:val="7C5B5FF8"/>
    <w:rsid w:val="7C910DB6"/>
    <w:rsid w:val="7CF03F88"/>
    <w:rsid w:val="7CF73786"/>
    <w:rsid w:val="7D5E51C4"/>
    <w:rsid w:val="7D7525FB"/>
    <w:rsid w:val="7DC111D1"/>
    <w:rsid w:val="7DC43A43"/>
    <w:rsid w:val="7DC74225"/>
    <w:rsid w:val="7DDA69EF"/>
    <w:rsid w:val="7E6C26A2"/>
    <w:rsid w:val="7EB35583"/>
    <w:rsid w:val="7EB5276C"/>
    <w:rsid w:val="7EBC57D7"/>
    <w:rsid w:val="7ED0794B"/>
    <w:rsid w:val="7ED70A6F"/>
    <w:rsid w:val="7EE20D78"/>
    <w:rsid w:val="7F3206AA"/>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47</TotalTime>
  <ScaleCrop>false</ScaleCrop>
  <LinksUpToDate>false</LinksUpToDate>
  <CharactersWithSpaces>29889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Administrator</cp:lastModifiedBy>
  <cp:lastPrinted>2019-09-01T07:55:00Z</cp:lastPrinted>
  <dcterms:modified xsi:type="dcterms:W3CDTF">2020-06-29T07:19:40Z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