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overflowPunct w:val="0"/>
        <w:ind w:right="17"/>
        <w:jc w:val="center"/>
        <w:outlineLvl w:val="9"/>
        <w:rPr>
          <w:rFonts w:hint="eastAsia" w:asciiTheme="minorEastAsia" w:hAnsiTheme="minorEastAsia" w:eastAsiaTheme="minorEastAsia" w:cstheme="minorEastAsia"/>
          <w:color w:val="auto"/>
          <w:sz w:val="28"/>
        </w:rPr>
      </w:pPr>
      <w:r>
        <w:rPr>
          <w:rFonts w:hint="eastAsia" w:asciiTheme="minorEastAsia" w:hAnsiTheme="minorEastAsia" w:eastAsiaTheme="minorEastAsia" w:cstheme="minorEastAsia"/>
          <w:color w:val="auto"/>
          <w:sz w:val="30"/>
          <w:szCs w:val="30"/>
        </w:rPr>
        <w:drawing>
          <wp:anchor distT="0" distB="0" distL="114300" distR="114300" simplePos="0" relativeHeight="251678720" behindDoc="0" locked="0" layoutInCell="1" allowOverlap="1">
            <wp:simplePos x="0" y="0"/>
            <wp:positionH relativeFrom="column">
              <wp:posOffset>11430</wp:posOffset>
            </wp:positionH>
            <wp:positionV relativeFrom="paragraph">
              <wp:posOffset>62865</wp:posOffset>
            </wp:positionV>
            <wp:extent cx="1222375" cy="784860"/>
            <wp:effectExtent l="0" t="0" r="15875" b="15240"/>
            <wp:wrapSquare wrapText="bothSides"/>
            <wp:docPr id="3" name="图片 5" descr="背景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背景墙"/>
                    <pic:cNvPicPr>
                      <a:picLocks noChangeAspect="1" noChangeArrowheads="1"/>
                    </pic:cNvPicPr>
                  </pic:nvPicPr>
                  <pic:blipFill>
                    <a:blip r:embed="rId11" cstate="print"/>
                    <a:srcRect/>
                    <a:stretch>
                      <a:fillRect/>
                    </a:stretch>
                  </pic:blipFill>
                  <pic:spPr>
                    <a:xfrm>
                      <a:off x="0" y="0"/>
                      <a:ext cx="1222375" cy="784860"/>
                    </a:xfrm>
                    <a:prstGeom prst="rect">
                      <a:avLst/>
                    </a:prstGeom>
                    <a:noFill/>
                    <a:ln w="9525" cmpd="sng">
                      <a:noFill/>
                      <a:miter lim="800000"/>
                      <a:headEnd/>
                      <a:tailEnd/>
                    </a:ln>
                  </pic:spPr>
                </pic:pic>
              </a:graphicData>
            </a:graphic>
          </wp:anchor>
        </w:drawing>
      </w:r>
    </w:p>
    <w:p>
      <w:pPr>
        <w:kinsoku w:val="0"/>
        <w:overflowPunct w:val="0"/>
        <w:ind w:right="17"/>
        <w:jc w:val="center"/>
        <w:outlineLvl w:val="9"/>
        <w:rPr>
          <w:rFonts w:hint="eastAsia" w:asciiTheme="minorEastAsia" w:hAnsiTheme="minorEastAsia" w:eastAsiaTheme="minorEastAsia" w:cstheme="minorEastAsia"/>
          <w:color w:val="auto"/>
          <w:sz w:val="28"/>
        </w:rPr>
      </w:pPr>
    </w:p>
    <w:p>
      <w:pPr>
        <w:kinsoku w:val="0"/>
        <w:overflowPunct w:val="0"/>
        <w:ind w:right="17"/>
        <w:jc w:val="center"/>
        <w:outlineLvl w:val="9"/>
        <w:rPr>
          <w:rFonts w:hint="eastAsia" w:asciiTheme="minorEastAsia" w:hAnsiTheme="minorEastAsia" w:eastAsiaTheme="minorEastAsia" w:cstheme="minorEastAsia"/>
          <w:color w:val="auto"/>
          <w:sz w:val="28"/>
        </w:rPr>
      </w:pPr>
    </w:p>
    <w:p>
      <w:pPr>
        <w:kinsoku w:val="0"/>
        <w:overflowPunct w:val="0"/>
        <w:ind w:right="17"/>
        <w:jc w:val="center"/>
        <w:outlineLvl w:val="9"/>
        <w:rPr>
          <w:rFonts w:hint="eastAsia" w:asciiTheme="minorEastAsia" w:hAnsiTheme="minorEastAsia" w:eastAsiaTheme="minorEastAsia" w:cstheme="minorEastAsia"/>
          <w:color w:val="auto"/>
          <w:sz w:val="28"/>
        </w:rPr>
      </w:pPr>
      <w:r>
        <w:rPr>
          <w:rFonts w:hint="eastAsia" w:asciiTheme="minorEastAsia" w:hAnsiTheme="minorEastAsia" w:eastAsiaTheme="minorEastAsia" w:cstheme="minorEastAsia"/>
          <w:color w:val="auto"/>
          <w:sz w:val="28"/>
        </w:rPr>
        <w:br w:type="textWrapping"/>
      </w:r>
      <w:r>
        <w:rPr>
          <w:rFonts w:hint="eastAsia" w:asciiTheme="minorEastAsia" w:hAnsiTheme="minorEastAsia" w:eastAsiaTheme="minorEastAsia" w:cstheme="minorEastAsia"/>
          <w:color w:val="auto"/>
          <w:sz w:val="28"/>
        </w:rPr>
        <w:br w:type="textWrapping"/>
      </w:r>
    </w:p>
    <w:p>
      <w:pPr>
        <w:pStyle w:val="11"/>
        <w:kinsoku w:val="0"/>
        <w:overflowPunct w:val="0"/>
        <w:spacing w:before="194"/>
        <w:jc w:val="center"/>
        <w:rPr>
          <w:rFonts w:hint="eastAsia" w:asciiTheme="minorEastAsia" w:hAnsiTheme="minorEastAsia" w:eastAsiaTheme="minorEastAsia" w:cstheme="minorEastAsia"/>
          <w:color w:val="auto"/>
          <w:sz w:val="92"/>
        </w:rPr>
      </w:pPr>
      <w:r>
        <w:rPr>
          <w:rFonts w:hint="eastAsia" w:asciiTheme="minorEastAsia" w:hAnsiTheme="minorEastAsia" w:eastAsiaTheme="minorEastAsia" w:cstheme="minorEastAsia"/>
          <w:color w:val="auto"/>
          <w:sz w:val="92"/>
          <w14:shadow w14:blurRad="50800" w14:dist="38100" w14:dir="2700000" w14:sx="100000" w14:sy="100000" w14:kx="0" w14:ky="0" w14:algn="tl">
            <w14:srgbClr w14:val="000000">
              <w14:alpha w14:val="60000"/>
            </w14:srgbClr>
          </w14:shadow>
        </w:rPr>
        <w:t>竞争性</w:t>
      </w:r>
      <w:r>
        <w:rPr>
          <w:rFonts w:hint="eastAsia" w:asciiTheme="minorEastAsia" w:hAnsiTheme="minorEastAsia" w:eastAsiaTheme="minorEastAsia" w:cstheme="minorEastAsia"/>
          <w:color w:val="auto"/>
          <w:sz w:val="92"/>
          <w:lang w:val="en-US" w:eastAsia="zh-CN"/>
          <w14:shadow w14:blurRad="50800" w14:dist="38100" w14:dir="2700000" w14:sx="100000" w14:sy="100000" w14:kx="0" w14:ky="0" w14:algn="tl">
            <w14:srgbClr w14:val="000000">
              <w14:alpha w14:val="60000"/>
            </w14:srgbClr>
          </w14:shadow>
        </w:rPr>
        <w:t>磋商</w:t>
      </w:r>
      <w:r>
        <w:rPr>
          <w:rFonts w:hint="eastAsia" w:asciiTheme="minorEastAsia" w:hAnsiTheme="minorEastAsia" w:eastAsiaTheme="minorEastAsia" w:cstheme="minorEastAsia"/>
          <w:color w:val="auto"/>
          <w:sz w:val="92"/>
          <w14:shadow w14:blurRad="50800" w14:dist="38100" w14:dir="2700000" w14:sx="100000" w14:sy="100000" w14:kx="0" w14:ky="0" w14:algn="tl">
            <w14:srgbClr w14:val="000000">
              <w14:alpha w14:val="60000"/>
            </w14:srgbClr>
          </w14:shadow>
        </w:rPr>
        <w:t>采购文件</w:t>
      </w:r>
    </w:p>
    <w:p>
      <w:pPr>
        <w:pStyle w:val="11"/>
        <w:kinsoku w:val="0"/>
        <w:overflowPunct w:val="0"/>
        <w:rPr>
          <w:rFonts w:hint="eastAsia" w:asciiTheme="minorEastAsia" w:hAnsiTheme="minorEastAsia" w:eastAsiaTheme="minorEastAsia" w:cstheme="minorEastAsia"/>
          <w:color w:val="auto"/>
          <w:sz w:val="20"/>
        </w:rPr>
      </w:pPr>
    </w:p>
    <w:p>
      <w:pPr>
        <w:pStyle w:val="11"/>
        <w:kinsoku w:val="0"/>
        <w:overflowPunct w:val="0"/>
        <w:jc w:val="center"/>
        <w:rPr>
          <w:rFonts w:hint="eastAsia" w:asciiTheme="minorEastAsia" w:hAnsiTheme="minorEastAsia" w:eastAsiaTheme="minorEastAsia" w:cstheme="minorEastAsia"/>
          <w:color w:val="auto"/>
          <w:sz w:val="20"/>
        </w:rPr>
      </w:pPr>
    </w:p>
    <w:p>
      <w:pPr>
        <w:pStyle w:val="11"/>
        <w:kinsoku w:val="0"/>
        <w:overflowPunct w:val="0"/>
        <w:rPr>
          <w:rFonts w:hint="eastAsia" w:asciiTheme="minorEastAsia" w:hAnsiTheme="minorEastAsia" w:eastAsiaTheme="minorEastAsia" w:cstheme="minorEastAsia"/>
          <w:color w:val="auto"/>
          <w:sz w:val="20"/>
        </w:rPr>
      </w:pPr>
    </w:p>
    <w:p>
      <w:pPr>
        <w:pStyle w:val="11"/>
        <w:kinsoku w:val="0"/>
        <w:overflowPunct w:val="0"/>
        <w:rPr>
          <w:rFonts w:hint="eastAsia" w:asciiTheme="minorEastAsia" w:hAnsiTheme="minorEastAsia" w:eastAsiaTheme="minorEastAsia" w:cstheme="minorEastAsia"/>
          <w:color w:val="auto"/>
          <w:sz w:val="20"/>
        </w:rPr>
      </w:pPr>
    </w:p>
    <w:p>
      <w:pPr>
        <w:pStyle w:val="11"/>
        <w:kinsoku w:val="0"/>
        <w:overflowPunct w:val="0"/>
        <w:spacing w:before="2" w:after="1"/>
        <w:rPr>
          <w:rFonts w:hint="eastAsia" w:asciiTheme="minorEastAsia" w:hAnsiTheme="minorEastAsia" w:eastAsiaTheme="minorEastAsia" w:cstheme="minorEastAsia"/>
          <w:color w:val="auto"/>
          <w:sz w:val="11"/>
        </w:rPr>
      </w:pPr>
    </w:p>
    <w:tbl>
      <w:tblPr>
        <w:tblStyle w:val="27"/>
        <w:tblW w:w="8146" w:type="dxa"/>
        <w:tblInd w:w="6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93"/>
        <w:gridCol w:w="60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3" w:hRule="atLeast"/>
        </w:trPr>
        <w:tc>
          <w:tcPr>
            <w:tcW w:w="2093" w:type="dxa"/>
            <w:tcBorders>
              <w:top w:val="nil"/>
              <w:left w:val="nil"/>
              <w:bottom w:val="nil"/>
              <w:right w:val="nil"/>
              <w:tl2br w:val="nil"/>
              <w:tr2bl w:val="nil"/>
            </w:tcBorders>
            <w:vAlign w:val="center"/>
          </w:tcPr>
          <w:p>
            <w:pPr>
              <w:pStyle w:val="96"/>
              <w:kinsoku w:val="0"/>
              <w:overflowPunct w:val="0"/>
              <w:spacing w:before="122"/>
              <w:ind w:right="53"/>
              <w:jc w:val="both"/>
              <w:rPr>
                <w:rFonts w:hint="eastAsia" w:asciiTheme="minorEastAsia" w:hAnsiTheme="minorEastAsia" w:eastAsiaTheme="minorEastAsia" w:cstheme="minorEastAsia"/>
                <w:b/>
                <w:color w:val="auto"/>
                <w:sz w:val="28"/>
              </w:rPr>
            </w:pPr>
            <w:r>
              <w:rPr>
                <w:rFonts w:hint="eastAsia" w:asciiTheme="minorEastAsia" w:hAnsiTheme="minorEastAsia" w:eastAsiaTheme="minorEastAsia" w:cstheme="minorEastAsia"/>
                <w:b/>
                <w:color w:val="auto"/>
                <w:sz w:val="28"/>
              </w:rPr>
              <w:t>项</w:t>
            </w:r>
            <w:r>
              <w:rPr>
                <w:rFonts w:hint="eastAsia" w:asciiTheme="minorEastAsia" w:hAnsiTheme="minorEastAsia" w:eastAsiaTheme="minorEastAsia" w:cstheme="minorEastAsia"/>
                <w:b/>
                <w:color w:val="auto"/>
                <w:sz w:val="28"/>
                <w:lang w:val="en-US" w:eastAsia="zh-CN"/>
              </w:rPr>
              <w:t xml:space="preserve"> </w:t>
            </w:r>
            <w:r>
              <w:rPr>
                <w:rFonts w:hint="eastAsia" w:asciiTheme="minorEastAsia" w:hAnsiTheme="minorEastAsia" w:eastAsiaTheme="minorEastAsia" w:cstheme="minorEastAsia"/>
                <w:b/>
                <w:color w:val="auto"/>
                <w:sz w:val="28"/>
              </w:rPr>
              <w:t>目</w:t>
            </w:r>
            <w:r>
              <w:rPr>
                <w:rFonts w:hint="eastAsia" w:asciiTheme="minorEastAsia" w:hAnsiTheme="minorEastAsia" w:eastAsiaTheme="minorEastAsia" w:cstheme="minorEastAsia"/>
                <w:b/>
                <w:color w:val="auto"/>
                <w:sz w:val="28"/>
                <w:lang w:val="en-US" w:eastAsia="zh-CN"/>
              </w:rPr>
              <w:t xml:space="preserve">  </w:t>
            </w:r>
            <w:r>
              <w:rPr>
                <w:rFonts w:hint="eastAsia" w:asciiTheme="minorEastAsia" w:hAnsiTheme="minorEastAsia" w:eastAsiaTheme="minorEastAsia" w:cstheme="minorEastAsia"/>
                <w:b/>
                <w:color w:val="auto"/>
                <w:sz w:val="28"/>
              </w:rPr>
              <w:t>编</w:t>
            </w:r>
            <w:r>
              <w:rPr>
                <w:rFonts w:hint="eastAsia" w:asciiTheme="minorEastAsia" w:hAnsiTheme="minorEastAsia" w:eastAsiaTheme="minorEastAsia" w:cstheme="minorEastAsia"/>
                <w:b/>
                <w:color w:val="auto"/>
                <w:sz w:val="28"/>
                <w:lang w:val="en-US" w:eastAsia="zh-CN"/>
              </w:rPr>
              <w:t xml:space="preserve"> </w:t>
            </w:r>
            <w:r>
              <w:rPr>
                <w:rFonts w:hint="eastAsia" w:asciiTheme="minorEastAsia" w:hAnsiTheme="minorEastAsia" w:eastAsiaTheme="minorEastAsia" w:cstheme="minorEastAsia"/>
                <w:b/>
                <w:color w:val="auto"/>
                <w:sz w:val="28"/>
              </w:rPr>
              <w:t>号：</w:t>
            </w:r>
          </w:p>
        </w:tc>
        <w:tc>
          <w:tcPr>
            <w:tcW w:w="6053" w:type="dxa"/>
            <w:tcBorders>
              <w:top w:val="nil"/>
              <w:left w:val="nil"/>
              <w:bottom w:val="nil"/>
              <w:right w:val="nil"/>
              <w:tl2br w:val="nil"/>
              <w:tr2bl w:val="nil"/>
            </w:tcBorders>
            <w:vAlign w:val="center"/>
          </w:tcPr>
          <w:p>
            <w:pPr>
              <w:pStyle w:val="96"/>
              <w:kinsoku w:val="0"/>
              <w:overflowPunct w:val="0"/>
              <w:spacing w:before="122"/>
              <w:ind w:left="55"/>
              <w:jc w:val="both"/>
              <w:rPr>
                <w:rFonts w:hint="eastAsia" w:asciiTheme="minorEastAsia" w:hAnsiTheme="minorEastAsia" w:eastAsiaTheme="minorEastAsia" w:cstheme="minorEastAsia"/>
                <w:b/>
                <w:color w:val="auto"/>
                <w:sz w:val="28"/>
              </w:rPr>
            </w:pPr>
            <w:r>
              <w:rPr>
                <w:rFonts w:hint="eastAsia" w:asciiTheme="minorEastAsia" w:hAnsiTheme="minorEastAsia" w:eastAsiaTheme="minorEastAsia" w:cstheme="minorEastAsia"/>
                <w:b/>
                <w:color w:val="auto"/>
                <w:sz w:val="28"/>
              </w:rPr>
              <w:t>ZJZB-ZC-202005-155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3" w:hRule="atLeast"/>
        </w:trPr>
        <w:tc>
          <w:tcPr>
            <w:tcW w:w="2093" w:type="dxa"/>
            <w:tcBorders>
              <w:top w:val="nil"/>
              <w:left w:val="nil"/>
              <w:bottom w:val="nil"/>
              <w:right w:val="nil"/>
              <w:tl2br w:val="nil"/>
              <w:tr2bl w:val="nil"/>
            </w:tcBorders>
            <w:vAlign w:val="center"/>
          </w:tcPr>
          <w:p>
            <w:pPr>
              <w:pStyle w:val="96"/>
              <w:kinsoku w:val="0"/>
              <w:overflowPunct w:val="0"/>
              <w:spacing w:before="123"/>
              <w:ind w:right="53"/>
              <w:jc w:val="both"/>
              <w:rPr>
                <w:rFonts w:hint="eastAsia" w:asciiTheme="minorEastAsia" w:hAnsiTheme="minorEastAsia" w:eastAsiaTheme="minorEastAsia" w:cstheme="minorEastAsia"/>
                <w:b/>
                <w:color w:val="auto"/>
                <w:sz w:val="28"/>
              </w:rPr>
            </w:pPr>
            <w:r>
              <w:rPr>
                <w:rFonts w:hint="eastAsia" w:asciiTheme="minorEastAsia" w:hAnsiTheme="minorEastAsia" w:eastAsiaTheme="minorEastAsia" w:cstheme="minorEastAsia"/>
                <w:b/>
                <w:color w:val="auto"/>
                <w:sz w:val="28"/>
              </w:rPr>
              <w:t>项</w:t>
            </w:r>
            <w:r>
              <w:rPr>
                <w:rFonts w:hint="eastAsia" w:asciiTheme="minorEastAsia" w:hAnsiTheme="minorEastAsia" w:eastAsiaTheme="minorEastAsia" w:cstheme="minorEastAsia"/>
                <w:b/>
                <w:color w:val="auto"/>
                <w:sz w:val="28"/>
                <w:lang w:val="en-US" w:eastAsia="zh-CN"/>
              </w:rPr>
              <w:t xml:space="preserve"> </w:t>
            </w:r>
            <w:r>
              <w:rPr>
                <w:rFonts w:hint="eastAsia" w:asciiTheme="minorEastAsia" w:hAnsiTheme="minorEastAsia" w:eastAsiaTheme="minorEastAsia" w:cstheme="minorEastAsia"/>
                <w:b/>
                <w:color w:val="auto"/>
                <w:sz w:val="28"/>
              </w:rPr>
              <w:t>目</w:t>
            </w:r>
            <w:r>
              <w:rPr>
                <w:rFonts w:hint="eastAsia" w:asciiTheme="minorEastAsia" w:hAnsiTheme="minorEastAsia" w:eastAsiaTheme="minorEastAsia" w:cstheme="minorEastAsia"/>
                <w:b/>
                <w:color w:val="auto"/>
                <w:sz w:val="28"/>
                <w:lang w:val="en-US" w:eastAsia="zh-CN"/>
              </w:rPr>
              <w:t xml:space="preserve">  </w:t>
            </w:r>
            <w:r>
              <w:rPr>
                <w:rFonts w:hint="eastAsia" w:asciiTheme="minorEastAsia" w:hAnsiTheme="minorEastAsia" w:eastAsiaTheme="minorEastAsia" w:cstheme="minorEastAsia"/>
                <w:b/>
                <w:color w:val="auto"/>
                <w:sz w:val="28"/>
              </w:rPr>
              <w:t>名</w:t>
            </w:r>
            <w:r>
              <w:rPr>
                <w:rFonts w:hint="eastAsia" w:asciiTheme="minorEastAsia" w:hAnsiTheme="minorEastAsia" w:eastAsiaTheme="minorEastAsia" w:cstheme="minorEastAsia"/>
                <w:b/>
                <w:color w:val="auto"/>
                <w:sz w:val="28"/>
                <w:lang w:val="en-US" w:eastAsia="zh-CN"/>
              </w:rPr>
              <w:t xml:space="preserve"> </w:t>
            </w:r>
            <w:r>
              <w:rPr>
                <w:rFonts w:hint="eastAsia" w:asciiTheme="minorEastAsia" w:hAnsiTheme="minorEastAsia" w:eastAsiaTheme="minorEastAsia" w:cstheme="minorEastAsia"/>
                <w:b/>
                <w:color w:val="auto"/>
                <w:sz w:val="28"/>
              </w:rPr>
              <w:t>称：</w:t>
            </w:r>
          </w:p>
        </w:tc>
        <w:tc>
          <w:tcPr>
            <w:tcW w:w="6053" w:type="dxa"/>
            <w:tcBorders>
              <w:top w:val="nil"/>
              <w:left w:val="nil"/>
              <w:bottom w:val="nil"/>
              <w:right w:val="nil"/>
              <w:tl2br w:val="nil"/>
              <w:tr2bl w:val="nil"/>
            </w:tcBorders>
            <w:vAlign w:val="center"/>
          </w:tcPr>
          <w:p>
            <w:pPr>
              <w:pStyle w:val="96"/>
              <w:kinsoku w:val="0"/>
              <w:overflowPunct w:val="0"/>
              <w:spacing w:before="123" w:line="242" w:lineRule="auto"/>
              <w:ind w:left="55" w:right="136"/>
              <w:jc w:val="both"/>
              <w:rPr>
                <w:rFonts w:hint="eastAsia" w:asciiTheme="minorEastAsia" w:hAnsiTheme="minorEastAsia" w:eastAsiaTheme="minorEastAsia" w:cstheme="minorEastAsia"/>
                <w:b/>
                <w:color w:val="auto"/>
                <w:sz w:val="28"/>
              </w:rPr>
            </w:pPr>
            <w:r>
              <w:rPr>
                <w:rFonts w:hint="eastAsia" w:asciiTheme="minorEastAsia" w:hAnsiTheme="minorEastAsia" w:eastAsiaTheme="minorEastAsia" w:cstheme="minorEastAsia"/>
                <w:b/>
                <w:color w:val="auto"/>
                <w:sz w:val="28"/>
              </w:rPr>
              <w:t>华中农业大学工业机器人实验室设备购置项目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3" w:hRule="atLeast"/>
        </w:trPr>
        <w:tc>
          <w:tcPr>
            <w:tcW w:w="2093" w:type="dxa"/>
            <w:tcBorders>
              <w:top w:val="nil"/>
              <w:left w:val="nil"/>
              <w:bottom w:val="nil"/>
              <w:right w:val="nil"/>
              <w:tl2br w:val="nil"/>
              <w:tr2bl w:val="nil"/>
            </w:tcBorders>
            <w:vAlign w:val="center"/>
          </w:tcPr>
          <w:p>
            <w:pPr>
              <w:pStyle w:val="96"/>
              <w:kinsoku w:val="0"/>
              <w:overflowPunct w:val="0"/>
              <w:spacing w:before="122" w:line="299" w:lineRule="exact"/>
              <w:ind w:right="53"/>
              <w:jc w:val="both"/>
              <w:rPr>
                <w:rFonts w:hint="eastAsia" w:asciiTheme="minorEastAsia" w:hAnsiTheme="minorEastAsia" w:eastAsiaTheme="minorEastAsia" w:cstheme="minorEastAsia"/>
                <w:b/>
                <w:color w:val="auto"/>
                <w:sz w:val="28"/>
              </w:rPr>
            </w:pPr>
            <w:r>
              <w:rPr>
                <w:rFonts w:hint="eastAsia" w:asciiTheme="minorEastAsia" w:hAnsiTheme="minorEastAsia" w:eastAsiaTheme="minorEastAsia" w:cstheme="minorEastAsia"/>
                <w:b/>
                <w:color w:val="auto"/>
                <w:sz w:val="28"/>
              </w:rPr>
              <w:t>采</w:t>
            </w:r>
            <w:r>
              <w:rPr>
                <w:rFonts w:hint="eastAsia" w:asciiTheme="minorEastAsia" w:hAnsiTheme="minorEastAsia" w:eastAsiaTheme="minorEastAsia" w:cstheme="minorEastAsia"/>
                <w:b/>
                <w:color w:val="auto"/>
                <w:sz w:val="28"/>
                <w:lang w:val="en-US" w:eastAsia="zh-CN"/>
              </w:rPr>
              <w:t xml:space="preserve"> </w:t>
            </w:r>
            <w:r>
              <w:rPr>
                <w:rFonts w:hint="eastAsia" w:asciiTheme="minorEastAsia" w:hAnsiTheme="minorEastAsia" w:eastAsiaTheme="minorEastAsia" w:cstheme="minorEastAsia"/>
                <w:b/>
                <w:color w:val="auto"/>
                <w:sz w:val="28"/>
              </w:rPr>
              <w:t>购</w:t>
            </w:r>
            <w:r>
              <w:rPr>
                <w:rFonts w:hint="eastAsia" w:asciiTheme="minorEastAsia" w:hAnsiTheme="minorEastAsia" w:eastAsiaTheme="minorEastAsia" w:cstheme="minorEastAsia"/>
                <w:b/>
                <w:color w:val="auto"/>
                <w:sz w:val="28"/>
                <w:lang w:val="en-US" w:eastAsia="zh-CN"/>
              </w:rPr>
              <w:t xml:space="preserve">  方 式</w:t>
            </w:r>
            <w:r>
              <w:rPr>
                <w:rFonts w:hint="eastAsia" w:asciiTheme="minorEastAsia" w:hAnsiTheme="minorEastAsia" w:eastAsiaTheme="minorEastAsia" w:cstheme="minorEastAsia"/>
                <w:b/>
                <w:color w:val="auto"/>
                <w:sz w:val="28"/>
              </w:rPr>
              <w:t>：</w:t>
            </w:r>
          </w:p>
        </w:tc>
        <w:tc>
          <w:tcPr>
            <w:tcW w:w="6053" w:type="dxa"/>
            <w:tcBorders>
              <w:top w:val="nil"/>
              <w:left w:val="nil"/>
              <w:bottom w:val="nil"/>
              <w:right w:val="nil"/>
              <w:tl2br w:val="nil"/>
              <w:tr2bl w:val="nil"/>
            </w:tcBorders>
            <w:vAlign w:val="center"/>
          </w:tcPr>
          <w:p>
            <w:pPr>
              <w:pStyle w:val="96"/>
              <w:kinsoku w:val="0"/>
              <w:overflowPunct w:val="0"/>
              <w:spacing w:before="122" w:line="299" w:lineRule="exact"/>
              <w:ind w:left="55"/>
              <w:jc w:val="both"/>
              <w:rPr>
                <w:rFonts w:hint="eastAsia" w:asciiTheme="minorEastAsia" w:hAnsiTheme="minorEastAsia" w:eastAsiaTheme="minorEastAsia" w:cstheme="minorEastAsia"/>
                <w:b/>
                <w:color w:val="auto"/>
                <w:sz w:val="28"/>
              </w:rPr>
            </w:pPr>
            <w:r>
              <w:rPr>
                <w:rFonts w:hint="eastAsia" w:asciiTheme="minorEastAsia" w:hAnsiTheme="minorEastAsia" w:eastAsiaTheme="minorEastAsia" w:cstheme="minorEastAsia"/>
                <w:b/>
                <w:color w:val="auto"/>
                <w:sz w:val="28"/>
              </w:rPr>
              <w:t>竞争性磋商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3" w:hRule="atLeast"/>
        </w:trPr>
        <w:tc>
          <w:tcPr>
            <w:tcW w:w="2093" w:type="dxa"/>
            <w:tcBorders>
              <w:top w:val="nil"/>
              <w:left w:val="nil"/>
              <w:bottom w:val="nil"/>
              <w:right w:val="nil"/>
              <w:tl2br w:val="nil"/>
              <w:tr2bl w:val="nil"/>
            </w:tcBorders>
            <w:vAlign w:val="center"/>
          </w:tcPr>
          <w:p>
            <w:pPr>
              <w:pStyle w:val="96"/>
              <w:kinsoku w:val="0"/>
              <w:overflowPunct w:val="0"/>
              <w:spacing w:before="122" w:line="299" w:lineRule="exact"/>
              <w:ind w:right="53"/>
              <w:jc w:val="both"/>
              <w:rPr>
                <w:rFonts w:hint="eastAsia" w:asciiTheme="minorEastAsia" w:hAnsiTheme="minorEastAsia" w:eastAsiaTheme="minorEastAsia" w:cstheme="minorEastAsia"/>
                <w:b/>
                <w:color w:val="auto"/>
                <w:sz w:val="28"/>
                <w:lang w:val="en-US" w:eastAsia="zh-CN"/>
              </w:rPr>
            </w:pPr>
            <w:r>
              <w:rPr>
                <w:rFonts w:hint="eastAsia" w:asciiTheme="minorEastAsia" w:hAnsiTheme="minorEastAsia" w:eastAsiaTheme="minorEastAsia" w:cstheme="minorEastAsia"/>
                <w:b/>
                <w:color w:val="auto"/>
                <w:sz w:val="28"/>
                <w:lang w:val="en-US" w:eastAsia="zh-CN"/>
              </w:rPr>
              <w:t>采 购  类 别：</w:t>
            </w:r>
          </w:p>
        </w:tc>
        <w:tc>
          <w:tcPr>
            <w:tcW w:w="6053" w:type="dxa"/>
            <w:tcBorders>
              <w:top w:val="nil"/>
              <w:left w:val="nil"/>
              <w:bottom w:val="nil"/>
              <w:right w:val="nil"/>
              <w:tl2br w:val="nil"/>
              <w:tr2bl w:val="nil"/>
            </w:tcBorders>
            <w:vAlign w:val="center"/>
          </w:tcPr>
          <w:p>
            <w:pPr>
              <w:pStyle w:val="96"/>
              <w:kinsoku w:val="0"/>
              <w:overflowPunct w:val="0"/>
              <w:spacing w:before="122" w:line="299" w:lineRule="exact"/>
              <w:ind w:left="55"/>
              <w:jc w:val="both"/>
              <w:rPr>
                <w:rFonts w:hint="eastAsia" w:asciiTheme="minorEastAsia" w:hAnsiTheme="minorEastAsia" w:eastAsiaTheme="minorEastAsia" w:cstheme="minorEastAsia"/>
                <w:b/>
                <w:color w:val="auto"/>
                <w:sz w:val="28"/>
                <w:lang w:val="en-US" w:eastAsia="zh-CN"/>
              </w:rPr>
            </w:pPr>
            <w:r>
              <w:rPr>
                <w:rFonts w:hint="eastAsia" w:asciiTheme="minorEastAsia" w:hAnsiTheme="minorEastAsia" w:eastAsiaTheme="minorEastAsia" w:cstheme="minorEastAsia"/>
                <w:b/>
                <w:color w:val="auto"/>
                <w:sz w:val="28"/>
                <w:lang w:val="en-US" w:eastAsia="zh-CN"/>
              </w:rPr>
              <w:t>货物</w:t>
            </w:r>
          </w:p>
        </w:tc>
      </w:tr>
    </w:tbl>
    <w:p>
      <w:pPr>
        <w:pStyle w:val="11"/>
        <w:kinsoku w:val="0"/>
        <w:overflowPunct w:val="0"/>
        <w:rPr>
          <w:rFonts w:hint="eastAsia" w:asciiTheme="minorEastAsia" w:hAnsiTheme="minorEastAsia" w:eastAsiaTheme="minorEastAsia" w:cstheme="minorEastAsia"/>
          <w:color w:val="auto"/>
          <w:sz w:val="20"/>
        </w:rPr>
      </w:pPr>
    </w:p>
    <w:p>
      <w:pPr>
        <w:pStyle w:val="11"/>
        <w:kinsoku w:val="0"/>
        <w:overflowPunct w:val="0"/>
        <w:rPr>
          <w:rFonts w:hint="eastAsia" w:asciiTheme="minorEastAsia" w:hAnsiTheme="minorEastAsia" w:eastAsiaTheme="minorEastAsia" w:cstheme="minorEastAsia"/>
          <w:color w:val="auto"/>
          <w:sz w:val="20"/>
        </w:rPr>
      </w:pPr>
    </w:p>
    <w:p>
      <w:pPr>
        <w:pStyle w:val="11"/>
        <w:kinsoku w:val="0"/>
        <w:overflowPunct w:val="0"/>
        <w:rPr>
          <w:rFonts w:hint="eastAsia" w:asciiTheme="minorEastAsia" w:hAnsiTheme="minorEastAsia" w:eastAsiaTheme="minorEastAsia" w:cstheme="minorEastAsia"/>
          <w:color w:val="auto"/>
          <w:sz w:val="20"/>
        </w:rPr>
      </w:pPr>
    </w:p>
    <w:p>
      <w:pPr>
        <w:pStyle w:val="11"/>
        <w:kinsoku w:val="0"/>
        <w:overflowPunct w:val="0"/>
        <w:rPr>
          <w:rFonts w:hint="eastAsia" w:asciiTheme="minorEastAsia" w:hAnsiTheme="minorEastAsia" w:eastAsiaTheme="minorEastAsia" w:cstheme="minorEastAsia"/>
          <w:color w:val="auto"/>
          <w:sz w:val="20"/>
        </w:rPr>
      </w:pPr>
    </w:p>
    <w:p>
      <w:pPr>
        <w:pStyle w:val="11"/>
        <w:kinsoku w:val="0"/>
        <w:overflowPunct w:val="0"/>
        <w:rPr>
          <w:rFonts w:hint="eastAsia" w:asciiTheme="minorEastAsia" w:hAnsiTheme="minorEastAsia" w:eastAsiaTheme="minorEastAsia" w:cstheme="minorEastAsia"/>
          <w:color w:val="auto"/>
          <w:sz w:val="20"/>
        </w:rPr>
      </w:pPr>
    </w:p>
    <w:p>
      <w:pPr>
        <w:pStyle w:val="11"/>
        <w:kinsoku w:val="0"/>
        <w:overflowPunct w:val="0"/>
        <w:rPr>
          <w:rFonts w:hint="eastAsia" w:asciiTheme="minorEastAsia" w:hAnsiTheme="minorEastAsia" w:eastAsiaTheme="minorEastAsia" w:cstheme="minorEastAsia"/>
          <w:color w:val="auto"/>
          <w:sz w:val="20"/>
        </w:rPr>
      </w:pPr>
    </w:p>
    <w:p>
      <w:pPr>
        <w:pStyle w:val="11"/>
        <w:kinsoku w:val="0"/>
        <w:overflowPunct w:val="0"/>
        <w:rPr>
          <w:rFonts w:hint="eastAsia" w:asciiTheme="minorEastAsia" w:hAnsiTheme="minorEastAsia" w:eastAsiaTheme="minorEastAsia" w:cstheme="minorEastAsia"/>
          <w:color w:val="auto"/>
          <w:sz w:val="20"/>
        </w:rPr>
      </w:pPr>
    </w:p>
    <w:p>
      <w:pPr>
        <w:pStyle w:val="11"/>
        <w:kinsoku w:val="0"/>
        <w:overflowPunct w:val="0"/>
        <w:rPr>
          <w:rFonts w:hint="eastAsia" w:asciiTheme="minorEastAsia" w:hAnsiTheme="minorEastAsia" w:eastAsiaTheme="minorEastAsia" w:cstheme="minorEastAsia"/>
          <w:color w:val="auto"/>
          <w:sz w:val="20"/>
        </w:rPr>
      </w:pPr>
    </w:p>
    <w:p>
      <w:pPr>
        <w:pStyle w:val="11"/>
        <w:kinsoku w:val="0"/>
        <w:overflowPunct w:val="0"/>
        <w:spacing w:before="4"/>
        <w:rPr>
          <w:rFonts w:hint="eastAsia" w:asciiTheme="minorEastAsia" w:hAnsiTheme="minorEastAsia" w:eastAsiaTheme="minorEastAsia" w:cstheme="minorEastAsia"/>
          <w:color w:val="auto"/>
          <w:sz w:val="20"/>
        </w:rPr>
      </w:pPr>
    </w:p>
    <w:tbl>
      <w:tblPr>
        <w:tblStyle w:val="27"/>
        <w:tblW w:w="8123" w:type="dxa"/>
        <w:tblInd w:w="7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77"/>
        <w:gridCol w:w="60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1" w:hRule="atLeast"/>
        </w:trPr>
        <w:tc>
          <w:tcPr>
            <w:tcW w:w="2077" w:type="dxa"/>
            <w:tcBorders>
              <w:top w:val="nil"/>
              <w:left w:val="nil"/>
              <w:bottom w:val="nil"/>
              <w:right w:val="nil"/>
              <w:tl2br w:val="nil"/>
              <w:tr2bl w:val="nil"/>
            </w:tcBorders>
            <w:vAlign w:val="center"/>
          </w:tcPr>
          <w:p>
            <w:pPr>
              <w:pStyle w:val="96"/>
              <w:kinsoku w:val="0"/>
              <w:overflowPunct w:val="0"/>
              <w:spacing w:line="320" w:lineRule="exact"/>
              <w:ind w:left="200"/>
              <w:jc w:val="both"/>
              <w:rPr>
                <w:rFonts w:hint="eastAsia" w:asciiTheme="minorEastAsia" w:hAnsiTheme="minorEastAsia" w:eastAsiaTheme="minorEastAsia" w:cstheme="minorEastAsia"/>
                <w:b/>
                <w:color w:val="auto"/>
                <w:sz w:val="28"/>
              </w:rPr>
            </w:pPr>
            <w:r>
              <w:rPr>
                <w:rFonts w:hint="eastAsia" w:asciiTheme="minorEastAsia" w:hAnsiTheme="minorEastAsia" w:eastAsiaTheme="minorEastAsia" w:cstheme="minorEastAsia"/>
                <w:b/>
                <w:color w:val="auto"/>
                <w:sz w:val="28"/>
              </w:rPr>
              <w:t>采</w:t>
            </w:r>
            <w:r>
              <w:rPr>
                <w:rFonts w:hint="eastAsia" w:asciiTheme="minorEastAsia" w:hAnsiTheme="minorEastAsia" w:eastAsiaTheme="minorEastAsia" w:cstheme="minorEastAsia"/>
                <w:b/>
                <w:color w:val="auto"/>
                <w:sz w:val="28"/>
                <w:lang w:val="en-US" w:eastAsia="zh-CN"/>
              </w:rPr>
              <w:t xml:space="preserve">   </w:t>
            </w:r>
            <w:r>
              <w:rPr>
                <w:rFonts w:hint="eastAsia" w:asciiTheme="minorEastAsia" w:hAnsiTheme="minorEastAsia" w:eastAsiaTheme="minorEastAsia" w:cstheme="minorEastAsia"/>
                <w:b/>
                <w:color w:val="auto"/>
                <w:sz w:val="28"/>
              </w:rPr>
              <w:t>购</w:t>
            </w:r>
            <w:r>
              <w:rPr>
                <w:rFonts w:hint="eastAsia" w:asciiTheme="minorEastAsia" w:hAnsiTheme="minorEastAsia" w:eastAsiaTheme="minorEastAsia" w:cstheme="minorEastAsia"/>
                <w:b/>
                <w:color w:val="auto"/>
                <w:sz w:val="28"/>
                <w:lang w:val="en-US" w:eastAsia="zh-CN"/>
              </w:rPr>
              <w:t xml:space="preserve">   </w:t>
            </w:r>
            <w:r>
              <w:rPr>
                <w:rFonts w:hint="eastAsia" w:asciiTheme="minorEastAsia" w:hAnsiTheme="minorEastAsia" w:eastAsiaTheme="minorEastAsia" w:cstheme="minorEastAsia"/>
                <w:b/>
                <w:color w:val="auto"/>
                <w:sz w:val="28"/>
              </w:rPr>
              <w:t>人：</w:t>
            </w:r>
          </w:p>
        </w:tc>
        <w:tc>
          <w:tcPr>
            <w:tcW w:w="6046" w:type="dxa"/>
            <w:tcBorders>
              <w:top w:val="nil"/>
              <w:left w:val="nil"/>
              <w:bottom w:val="nil"/>
              <w:right w:val="nil"/>
              <w:tl2br w:val="nil"/>
              <w:tr2bl w:val="nil"/>
            </w:tcBorders>
            <w:vAlign w:val="center"/>
          </w:tcPr>
          <w:p>
            <w:pPr>
              <w:pStyle w:val="96"/>
              <w:kinsoku w:val="0"/>
              <w:overflowPunct w:val="0"/>
              <w:spacing w:line="320" w:lineRule="exact"/>
              <w:ind w:left="200"/>
              <w:jc w:val="both"/>
              <w:rPr>
                <w:rFonts w:hint="eastAsia" w:asciiTheme="minorEastAsia" w:hAnsiTheme="minorEastAsia" w:eastAsiaTheme="minorEastAsia" w:cstheme="minorEastAsia"/>
                <w:b/>
                <w:color w:val="auto"/>
                <w:sz w:val="28"/>
              </w:rPr>
            </w:pPr>
            <w:r>
              <w:rPr>
                <w:rFonts w:hint="eastAsia" w:asciiTheme="minorEastAsia" w:hAnsiTheme="minorEastAsia" w:eastAsiaTheme="minorEastAsia" w:cstheme="minorEastAsia"/>
                <w:b/>
                <w:color w:val="auto"/>
                <w:sz w:val="28"/>
              </w:rPr>
              <w:t>华中农业大学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3" w:hRule="atLeast"/>
        </w:trPr>
        <w:tc>
          <w:tcPr>
            <w:tcW w:w="2077" w:type="dxa"/>
            <w:tcBorders>
              <w:top w:val="nil"/>
              <w:left w:val="nil"/>
              <w:bottom w:val="nil"/>
              <w:right w:val="nil"/>
              <w:tl2br w:val="nil"/>
              <w:tr2bl w:val="nil"/>
            </w:tcBorders>
            <w:vAlign w:val="center"/>
          </w:tcPr>
          <w:p>
            <w:pPr>
              <w:pStyle w:val="96"/>
              <w:kinsoku w:val="0"/>
              <w:overflowPunct w:val="0"/>
              <w:spacing w:before="122"/>
              <w:ind w:left="200"/>
              <w:jc w:val="both"/>
              <w:rPr>
                <w:rFonts w:hint="eastAsia" w:asciiTheme="minorEastAsia" w:hAnsiTheme="minorEastAsia" w:eastAsiaTheme="minorEastAsia" w:cstheme="minorEastAsia"/>
                <w:b/>
                <w:color w:val="auto"/>
                <w:sz w:val="28"/>
              </w:rPr>
            </w:pPr>
            <w:r>
              <w:rPr>
                <w:rFonts w:hint="eastAsia" w:asciiTheme="minorEastAsia" w:hAnsiTheme="minorEastAsia" w:eastAsiaTheme="minorEastAsia" w:cstheme="minorEastAsia"/>
                <w:b/>
                <w:color w:val="auto"/>
                <w:sz w:val="28"/>
                <w:lang w:val="en-US" w:eastAsia="zh-CN"/>
              </w:rPr>
              <w:t>采购</w:t>
            </w:r>
            <w:r>
              <w:rPr>
                <w:rFonts w:hint="eastAsia" w:asciiTheme="minorEastAsia" w:hAnsiTheme="minorEastAsia" w:eastAsiaTheme="minorEastAsia" w:cstheme="minorEastAsia"/>
                <w:b/>
                <w:color w:val="auto"/>
                <w:sz w:val="28"/>
              </w:rPr>
              <w:t>代理机构：</w:t>
            </w:r>
          </w:p>
        </w:tc>
        <w:tc>
          <w:tcPr>
            <w:tcW w:w="6046" w:type="dxa"/>
            <w:tcBorders>
              <w:top w:val="nil"/>
              <w:left w:val="nil"/>
              <w:bottom w:val="nil"/>
              <w:right w:val="nil"/>
              <w:tl2br w:val="nil"/>
              <w:tr2bl w:val="nil"/>
            </w:tcBorders>
            <w:vAlign w:val="center"/>
          </w:tcPr>
          <w:p>
            <w:pPr>
              <w:pStyle w:val="96"/>
              <w:kinsoku w:val="0"/>
              <w:overflowPunct w:val="0"/>
              <w:spacing w:before="122"/>
              <w:ind w:left="200"/>
              <w:jc w:val="both"/>
              <w:rPr>
                <w:rFonts w:hint="eastAsia" w:asciiTheme="minorEastAsia" w:hAnsiTheme="minorEastAsia" w:eastAsiaTheme="minorEastAsia" w:cstheme="minorEastAsia"/>
                <w:b/>
                <w:color w:val="auto"/>
                <w:sz w:val="28"/>
                <w:lang w:val="en-US" w:eastAsia="zh-CN"/>
              </w:rPr>
            </w:pPr>
            <w:r>
              <w:rPr>
                <w:rFonts w:hint="eastAsia" w:asciiTheme="minorEastAsia" w:hAnsiTheme="minorEastAsia" w:eastAsiaTheme="minorEastAsia" w:cstheme="minorEastAsia"/>
                <w:b/>
                <w:color w:val="auto"/>
                <w:sz w:val="28"/>
                <w:lang w:val="en-US" w:eastAsia="zh-CN"/>
              </w:rPr>
              <w:t>中经国际招标集团有限公司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2" w:hRule="atLeast"/>
        </w:trPr>
        <w:tc>
          <w:tcPr>
            <w:tcW w:w="2077" w:type="dxa"/>
            <w:tcBorders>
              <w:top w:val="nil"/>
              <w:left w:val="nil"/>
              <w:bottom w:val="nil"/>
              <w:right w:val="nil"/>
              <w:tl2br w:val="nil"/>
              <w:tr2bl w:val="nil"/>
            </w:tcBorders>
            <w:vAlign w:val="center"/>
          </w:tcPr>
          <w:p>
            <w:pPr>
              <w:pStyle w:val="96"/>
              <w:tabs>
                <w:tab w:val="left" w:pos="3435"/>
                <w:tab w:val="left" w:pos="3980"/>
                <w:tab w:val="left" w:pos="4652"/>
                <w:tab w:val="left" w:pos="5200"/>
                <w:tab w:val="left" w:pos="5874"/>
              </w:tabs>
              <w:kinsoku w:val="0"/>
              <w:overflowPunct w:val="0"/>
              <w:spacing w:before="123" w:line="299" w:lineRule="exact"/>
              <w:ind w:left="200"/>
              <w:jc w:val="both"/>
              <w:rPr>
                <w:rFonts w:hint="eastAsia" w:asciiTheme="minorEastAsia" w:hAnsiTheme="minorEastAsia" w:eastAsiaTheme="minorEastAsia" w:cstheme="minorEastAsia"/>
                <w:b/>
                <w:color w:val="auto"/>
                <w:sz w:val="28"/>
              </w:rPr>
            </w:pPr>
            <w:r>
              <w:rPr>
                <w:rFonts w:hint="eastAsia" w:asciiTheme="minorEastAsia" w:hAnsiTheme="minorEastAsia" w:eastAsiaTheme="minorEastAsia" w:cstheme="minorEastAsia"/>
                <w:b/>
                <w:color w:val="auto"/>
                <w:sz w:val="28"/>
              </w:rPr>
              <w:t>编</w:t>
            </w:r>
            <w:r>
              <w:rPr>
                <w:rFonts w:hint="eastAsia" w:asciiTheme="minorEastAsia" w:hAnsiTheme="minorEastAsia" w:eastAsiaTheme="minorEastAsia" w:cstheme="minorEastAsia"/>
                <w:b/>
                <w:color w:val="auto"/>
                <w:spacing w:val="-18"/>
                <w:sz w:val="28"/>
              </w:rPr>
              <w:t xml:space="preserve"> </w:t>
            </w:r>
            <w:r>
              <w:rPr>
                <w:rFonts w:hint="eastAsia" w:asciiTheme="minorEastAsia" w:hAnsiTheme="minorEastAsia" w:eastAsiaTheme="minorEastAsia" w:cstheme="minorEastAsia"/>
                <w:b/>
                <w:color w:val="auto"/>
                <w:sz w:val="28"/>
              </w:rPr>
              <w:t>制</w:t>
            </w:r>
            <w:r>
              <w:rPr>
                <w:rFonts w:hint="eastAsia" w:asciiTheme="minorEastAsia" w:hAnsiTheme="minorEastAsia" w:eastAsiaTheme="minorEastAsia" w:cstheme="minorEastAsia"/>
                <w:b/>
                <w:color w:val="auto"/>
                <w:spacing w:val="-18"/>
                <w:sz w:val="28"/>
              </w:rPr>
              <w:t xml:space="preserve"> </w:t>
            </w:r>
            <w:r>
              <w:rPr>
                <w:rFonts w:hint="eastAsia" w:asciiTheme="minorEastAsia" w:hAnsiTheme="minorEastAsia" w:eastAsiaTheme="minorEastAsia" w:cstheme="minorEastAsia"/>
                <w:b/>
                <w:color w:val="auto"/>
                <w:spacing w:val="-18"/>
                <w:sz w:val="28"/>
                <w:lang w:val="en-US" w:eastAsia="zh-CN"/>
              </w:rPr>
              <w:t xml:space="preserve"> </w:t>
            </w:r>
            <w:r>
              <w:rPr>
                <w:rFonts w:hint="eastAsia" w:asciiTheme="minorEastAsia" w:hAnsiTheme="minorEastAsia" w:eastAsiaTheme="minorEastAsia" w:cstheme="minorEastAsia"/>
                <w:b/>
                <w:color w:val="auto"/>
                <w:sz w:val="28"/>
              </w:rPr>
              <w:t>时</w:t>
            </w:r>
            <w:r>
              <w:rPr>
                <w:rFonts w:hint="eastAsia" w:asciiTheme="minorEastAsia" w:hAnsiTheme="minorEastAsia" w:eastAsiaTheme="minorEastAsia" w:cstheme="minorEastAsia"/>
                <w:b/>
                <w:color w:val="auto"/>
                <w:spacing w:val="-16"/>
                <w:sz w:val="28"/>
              </w:rPr>
              <w:t xml:space="preserve"> </w:t>
            </w:r>
            <w:r>
              <w:rPr>
                <w:rFonts w:hint="eastAsia" w:asciiTheme="minorEastAsia" w:hAnsiTheme="minorEastAsia" w:eastAsiaTheme="minorEastAsia" w:cstheme="minorEastAsia"/>
                <w:b/>
                <w:color w:val="auto"/>
                <w:sz w:val="28"/>
              </w:rPr>
              <w:t>间</w:t>
            </w:r>
            <w:r>
              <w:rPr>
                <w:rFonts w:hint="eastAsia" w:asciiTheme="minorEastAsia" w:hAnsiTheme="minorEastAsia" w:eastAsiaTheme="minorEastAsia" w:cstheme="minorEastAsia"/>
                <w:b/>
                <w:color w:val="auto"/>
                <w:spacing w:val="-18"/>
                <w:sz w:val="28"/>
              </w:rPr>
              <w:t xml:space="preserve"> </w:t>
            </w:r>
            <w:r>
              <w:rPr>
                <w:rFonts w:hint="eastAsia" w:asciiTheme="minorEastAsia" w:hAnsiTheme="minorEastAsia" w:eastAsiaTheme="minorEastAsia" w:cstheme="minorEastAsia"/>
                <w:b/>
                <w:color w:val="auto"/>
                <w:sz w:val="28"/>
              </w:rPr>
              <w:t>：</w:t>
            </w:r>
          </w:p>
        </w:tc>
        <w:tc>
          <w:tcPr>
            <w:tcW w:w="6046" w:type="dxa"/>
            <w:tcBorders>
              <w:top w:val="nil"/>
              <w:left w:val="nil"/>
              <w:bottom w:val="nil"/>
              <w:right w:val="nil"/>
              <w:tl2br w:val="nil"/>
              <w:tr2bl w:val="nil"/>
            </w:tcBorders>
            <w:vAlign w:val="center"/>
          </w:tcPr>
          <w:p>
            <w:pPr>
              <w:pStyle w:val="96"/>
              <w:tabs>
                <w:tab w:val="left" w:pos="3435"/>
                <w:tab w:val="left" w:pos="3980"/>
                <w:tab w:val="left" w:pos="4652"/>
                <w:tab w:val="left" w:pos="5200"/>
                <w:tab w:val="left" w:pos="5874"/>
              </w:tabs>
              <w:kinsoku w:val="0"/>
              <w:overflowPunct w:val="0"/>
              <w:spacing w:before="123" w:line="299" w:lineRule="exact"/>
              <w:ind w:left="200"/>
              <w:jc w:val="both"/>
              <w:rPr>
                <w:rFonts w:hint="eastAsia" w:asciiTheme="minorEastAsia" w:hAnsiTheme="minorEastAsia" w:eastAsiaTheme="minorEastAsia" w:cstheme="minorEastAsia"/>
                <w:b/>
                <w:color w:val="auto"/>
                <w:sz w:val="28"/>
              </w:rPr>
            </w:pPr>
            <w:r>
              <w:rPr>
                <w:rFonts w:hint="eastAsia" w:asciiTheme="minorEastAsia" w:hAnsiTheme="minorEastAsia" w:eastAsiaTheme="minorEastAsia" w:cstheme="minorEastAsia"/>
                <w:b/>
                <w:color w:val="auto"/>
                <w:sz w:val="28"/>
              </w:rPr>
              <w:t>2</w:t>
            </w:r>
            <w:r>
              <w:rPr>
                <w:rFonts w:hint="eastAsia" w:asciiTheme="minorEastAsia" w:hAnsiTheme="minorEastAsia" w:eastAsiaTheme="minorEastAsia" w:cstheme="minorEastAsia"/>
                <w:b/>
                <w:color w:val="auto"/>
                <w:spacing w:val="-19"/>
                <w:sz w:val="28"/>
              </w:rPr>
              <w:t xml:space="preserve"> </w:t>
            </w:r>
            <w:r>
              <w:rPr>
                <w:rFonts w:hint="eastAsia" w:asciiTheme="minorEastAsia" w:hAnsiTheme="minorEastAsia" w:eastAsiaTheme="minorEastAsia" w:cstheme="minorEastAsia"/>
                <w:b/>
                <w:color w:val="auto"/>
                <w:sz w:val="28"/>
              </w:rPr>
              <w:t>0</w:t>
            </w:r>
            <w:r>
              <w:rPr>
                <w:rFonts w:hint="eastAsia" w:asciiTheme="minorEastAsia" w:hAnsiTheme="minorEastAsia" w:eastAsiaTheme="minorEastAsia" w:cstheme="minorEastAsia"/>
                <w:b/>
                <w:color w:val="auto"/>
                <w:spacing w:val="-17"/>
                <w:sz w:val="28"/>
              </w:rPr>
              <w:t xml:space="preserve"> </w:t>
            </w:r>
            <w:r>
              <w:rPr>
                <w:rFonts w:hint="eastAsia" w:asciiTheme="minorEastAsia" w:hAnsiTheme="minorEastAsia" w:eastAsiaTheme="minorEastAsia" w:cstheme="minorEastAsia"/>
                <w:b/>
                <w:color w:val="auto"/>
                <w:sz w:val="28"/>
                <w:lang w:val="en-US" w:eastAsia="zh-CN"/>
              </w:rPr>
              <w:t>2</w:t>
            </w:r>
            <w:r>
              <w:rPr>
                <w:rFonts w:hint="eastAsia" w:asciiTheme="minorEastAsia" w:hAnsiTheme="minorEastAsia" w:eastAsiaTheme="minorEastAsia" w:cstheme="minorEastAsia"/>
                <w:b/>
                <w:color w:val="auto"/>
                <w:spacing w:val="-16"/>
                <w:sz w:val="28"/>
              </w:rPr>
              <w:t xml:space="preserve"> </w:t>
            </w:r>
            <w:r>
              <w:rPr>
                <w:rFonts w:hint="eastAsia" w:asciiTheme="minorEastAsia" w:hAnsiTheme="minorEastAsia" w:eastAsiaTheme="minorEastAsia" w:cstheme="minorEastAsia"/>
                <w:b/>
                <w:color w:val="auto"/>
                <w:spacing w:val="-16"/>
                <w:sz w:val="28"/>
                <w:lang w:val="en-US" w:eastAsia="zh-CN"/>
              </w:rPr>
              <w:t>0</w:t>
            </w:r>
            <w:r>
              <w:rPr>
                <w:rFonts w:hint="eastAsia" w:asciiTheme="minorEastAsia" w:hAnsiTheme="minorEastAsia" w:eastAsiaTheme="minorEastAsia" w:cstheme="minorEastAsia"/>
                <w:b/>
                <w:color w:val="auto"/>
                <w:sz w:val="28"/>
              </w:rPr>
              <w:t>年</w:t>
            </w:r>
            <w:r>
              <w:rPr>
                <w:rFonts w:hint="eastAsia" w:asciiTheme="minorEastAsia" w:hAnsiTheme="minorEastAsia" w:eastAsiaTheme="minorEastAsia" w:cstheme="minorEastAsia"/>
                <w:b/>
                <w:color w:val="auto"/>
                <w:sz w:val="28"/>
                <w:lang w:val="en-US" w:eastAsia="zh-CN"/>
              </w:rPr>
              <w:t xml:space="preserve"> 6 </w:t>
            </w:r>
            <w:r>
              <w:rPr>
                <w:rFonts w:hint="eastAsia" w:asciiTheme="minorEastAsia" w:hAnsiTheme="minorEastAsia" w:eastAsiaTheme="minorEastAsia" w:cstheme="minorEastAsia"/>
                <w:b/>
                <w:color w:val="auto"/>
                <w:sz w:val="28"/>
              </w:rPr>
              <w:t>月</w:t>
            </w:r>
          </w:p>
        </w:tc>
      </w:tr>
    </w:tbl>
    <w:p>
      <w:pPr>
        <w:rPr>
          <w:rFonts w:hint="eastAsia" w:asciiTheme="minorEastAsia" w:hAnsiTheme="minorEastAsia" w:eastAsiaTheme="minorEastAsia" w:cstheme="minorEastAsia"/>
          <w:color w:val="auto"/>
          <w:sz w:val="20"/>
        </w:rPr>
        <w:sectPr>
          <w:type w:val="continuous"/>
          <w:pgSz w:w="11910" w:h="16840"/>
          <w:pgMar w:top="1400" w:right="1200" w:bottom="280" w:left="1200" w:header="720" w:footer="720" w:gutter="0"/>
          <w:lnNumType w:countBy="0" w:distance="360"/>
          <w:cols w:space="720" w:num="1"/>
        </w:sectPr>
      </w:pPr>
    </w:p>
    <w:p>
      <w:pPr>
        <w:jc w:val="center"/>
        <w:rPr>
          <w:rFonts w:hint="eastAsia" w:asciiTheme="minorEastAsia" w:hAnsiTheme="minorEastAsia" w:eastAsiaTheme="minorEastAsia" w:cstheme="minorEastAsia"/>
          <w:b/>
          <w:bCs/>
          <w:color w:val="auto"/>
          <w:sz w:val="44"/>
          <w:szCs w:val="44"/>
          <w:lang w:val="zh-CN"/>
        </w:rPr>
      </w:pPr>
      <w:r>
        <w:rPr>
          <w:rFonts w:hint="eastAsia" w:asciiTheme="minorEastAsia" w:hAnsiTheme="minorEastAsia" w:eastAsiaTheme="minorEastAsia" w:cstheme="minorEastAsia"/>
          <w:b/>
          <w:bCs/>
          <w:color w:val="auto"/>
          <w:sz w:val="44"/>
          <w:szCs w:val="44"/>
          <w:lang w:val="zh-CN"/>
        </w:rPr>
        <w:t>目  录</w:t>
      </w:r>
    </w:p>
    <w:p>
      <w:pPr>
        <w:jc w:val="center"/>
        <w:rPr>
          <w:rFonts w:hint="eastAsia" w:asciiTheme="minorEastAsia" w:hAnsiTheme="minorEastAsia" w:eastAsiaTheme="minorEastAsia" w:cstheme="minorEastAsia"/>
          <w:b/>
          <w:bCs/>
          <w:color w:val="auto"/>
          <w:szCs w:val="21"/>
          <w:lang w:val="zh-CN"/>
        </w:rPr>
      </w:pPr>
    </w:p>
    <w:p>
      <w:pPr>
        <w:pStyle w:val="21"/>
        <w:tabs>
          <w:tab w:val="right" w:leader="dot" w:pos="9072"/>
        </w:tabs>
        <w:rPr>
          <w:color w:val="auto"/>
        </w:rPr>
      </w:pPr>
      <w:r>
        <w:rPr>
          <w:rFonts w:hint="eastAsia" w:asciiTheme="minorEastAsia" w:hAnsiTheme="minorEastAsia" w:eastAsiaTheme="minorEastAsia" w:cstheme="minorEastAsia"/>
          <w:color w:val="auto"/>
          <w:sz w:val="24"/>
        </w:rPr>
        <w:fldChar w:fldCharType="begin"/>
      </w:r>
      <w:r>
        <w:rPr>
          <w:rFonts w:hint="eastAsia" w:asciiTheme="minorEastAsia" w:hAnsiTheme="minorEastAsia" w:eastAsiaTheme="minorEastAsia" w:cstheme="minorEastAsia"/>
          <w:color w:val="auto"/>
          <w:sz w:val="24"/>
        </w:rPr>
        <w:instrText xml:space="preserve"> TOC \o "1-3" \h \z \u </w:instrText>
      </w:r>
      <w:r>
        <w:rPr>
          <w:rFonts w:hint="eastAsia" w:asciiTheme="minorEastAsia" w:hAnsiTheme="minorEastAsia" w:eastAsiaTheme="minorEastAsia" w:cstheme="minorEastAsia"/>
          <w:color w:val="auto"/>
          <w:sz w:val="24"/>
        </w:rPr>
        <w:fldChar w:fldCharType="separate"/>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_Toc24185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color w:val="auto"/>
          <w:szCs w:val="36"/>
        </w:rPr>
        <w:t xml:space="preserve">第一章 </w:t>
      </w:r>
      <w:r>
        <w:rPr>
          <w:rFonts w:hint="eastAsia" w:asciiTheme="minorEastAsia" w:hAnsiTheme="minorEastAsia" w:eastAsiaTheme="minorEastAsia" w:cstheme="minorEastAsia"/>
          <w:color w:val="auto"/>
          <w:szCs w:val="36"/>
        </w:rPr>
        <w:t>竞争性磋商采购公告</w:t>
      </w:r>
      <w:r>
        <w:rPr>
          <w:color w:val="auto"/>
        </w:rPr>
        <w:tab/>
      </w:r>
      <w:r>
        <w:rPr>
          <w:color w:val="auto"/>
        </w:rPr>
        <w:fldChar w:fldCharType="begin"/>
      </w:r>
      <w:r>
        <w:rPr>
          <w:color w:val="auto"/>
        </w:rPr>
        <w:instrText xml:space="preserve"> PAGEREF _Toc24185 </w:instrText>
      </w:r>
      <w:r>
        <w:rPr>
          <w:color w:val="auto"/>
        </w:rPr>
        <w:fldChar w:fldCharType="separate"/>
      </w:r>
      <w:r>
        <w:rPr>
          <w:color w:val="auto"/>
        </w:rPr>
        <w:t>5</w:t>
      </w:r>
      <w:r>
        <w:rPr>
          <w:color w:val="auto"/>
        </w:rPr>
        <w:fldChar w:fldCharType="end"/>
      </w:r>
      <w:r>
        <w:rPr>
          <w:rFonts w:hint="eastAsia" w:asciiTheme="minorEastAsia" w:hAnsiTheme="minorEastAsia" w:eastAsiaTheme="minorEastAsia" w:cstheme="minorEastAsia"/>
          <w:color w:val="auto"/>
        </w:rPr>
        <w:fldChar w:fldCharType="end"/>
      </w:r>
    </w:p>
    <w:p>
      <w:pPr>
        <w:pStyle w:val="23"/>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_Toc5947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zCs w:val="21"/>
        </w:rPr>
        <w:t>一、 项目概况</w:t>
      </w:r>
      <w:r>
        <w:rPr>
          <w:color w:val="auto"/>
        </w:rPr>
        <w:tab/>
      </w:r>
      <w:r>
        <w:rPr>
          <w:color w:val="auto"/>
        </w:rPr>
        <w:fldChar w:fldCharType="begin"/>
      </w:r>
      <w:r>
        <w:rPr>
          <w:color w:val="auto"/>
        </w:rPr>
        <w:instrText xml:space="preserve"> PAGEREF _Toc5947 </w:instrText>
      </w:r>
      <w:r>
        <w:rPr>
          <w:color w:val="auto"/>
        </w:rPr>
        <w:fldChar w:fldCharType="separate"/>
      </w:r>
      <w:r>
        <w:rPr>
          <w:color w:val="auto"/>
        </w:rPr>
        <w:t>5</w:t>
      </w:r>
      <w:r>
        <w:rPr>
          <w:color w:val="auto"/>
        </w:rPr>
        <w:fldChar w:fldCharType="end"/>
      </w:r>
      <w:r>
        <w:rPr>
          <w:rFonts w:hint="eastAsia" w:asciiTheme="minorEastAsia" w:hAnsiTheme="minorEastAsia" w:eastAsiaTheme="minorEastAsia" w:cstheme="minorEastAsia"/>
          <w:color w:val="auto"/>
        </w:rPr>
        <w:fldChar w:fldCharType="end"/>
      </w:r>
    </w:p>
    <w:p>
      <w:pPr>
        <w:pStyle w:val="23"/>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_Toc14744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zCs w:val="21"/>
        </w:rPr>
        <w:t>二、 资格要求</w:t>
      </w:r>
      <w:r>
        <w:rPr>
          <w:color w:val="auto"/>
        </w:rPr>
        <w:tab/>
      </w:r>
      <w:r>
        <w:rPr>
          <w:color w:val="auto"/>
        </w:rPr>
        <w:fldChar w:fldCharType="begin"/>
      </w:r>
      <w:r>
        <w:rPr>
          <w:color w:val="auto"/>
        </w:rPr>
        <w:instrText xml:space="preserve"> PAGEREF _Toc14744 </w:instrText>
      </w:r>
      <w:r>
        <w:rPr>
          <w:color w:val="auto"/>
        </w:rPr>
        <w:fldChar w:fldCharType="separate"/>
      </w:r>
      <w:r>
        <w:rPr>
          <w:color w:val="auto"/>
        </w:rPr>
        <w:t>6</w:t>
      </w:r>
      <w:r>
        <w:rPr>
          <w:color w:val="auto"/>
        </w:rPr>
        <w:fldChar w:fldCharType="end"/>
      </w:r>
      <w:r>
        <w:rPr>
          <w:rFonts w:hint="eastAsia" w:asciiTheme="minorEastAsia" w:hAnsiTheme="minorEastAsia" w:eastAsiaTheme="minorEastAsia" w:cstheme="minorEastAsia"/>
          <w:color w:val="auto"/>
        </w:rPr>
        <w:fldChar w:fldCharType="end"/>
      </w:r>
    </w:p>
    <w:p>
      <w:pPr>
        <w:pStyle w:val="23"/>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_Toc13830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zCs w:val="21"/>
        </w:rPr>
        <w:t>三、 采购文件的获取</w:t>
      </w:r>
      <w:r>
        <w:rPr>
          <w:color w:val="auto"/>
        </w:rPr>
        <w:tab/>
      </w:r>
      <w:r>
        <w:rPr>
          <w:color w:val="auto"/>
        </w:rPr>
        <w:fldChar w:fldCharType="begin"/>
      </w:r>
      <w:r>
        <w:rPr>
          <w:color w:val="auto"/>
        </w:rPr>
        <w:instrText xml:space="preserve"> PAGEREF _Toc13830 </w:instrText>
      </w:r>
      <w:r>
        <w:rPr>
          <w:color w:val="auto"/>
        </w:rPr>
        <w:fldChar w:fldCharType="separate"/>
      </w:r>
      <w:r>
        <w:rPr>
          <w:color w:val="auto"/>
        </w:rPr>
        <w:t>6</w:t>
      </w:r>
      <w:r>
        <w:rPr>
          <w:color w:val="auto"/>
        </w:rPr>
        <w:fldChar w:fldCharType="end"/>
      </w:r>
      <w:r>
        <w:rPr>
          <w:rFonts w:hint="eastAsia" w:asciiTheme="minorEastAsia" w:hAnsiTheme="minorEastAsia" w:eastAsiaTheme="minorEastAsia" w:cstheme="minorEastAsia"/>
          <w:color w:val="auto"/>
        </w:rPr>
        <w:fldChar w:fldCharType="end"/>
      </w:r>
    </w:p>
    <w:p>
      <w:pPr>
        <w:pStyle w:val="23"/>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_Toc31195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zCs w:val="21"/>
        </w:rPr>
        <w:t>四、 磋商响应文件送达地点及截止时间</w:t>
      </w:r>
      <w:r>
        <w:rPr>
          <w:color w:val="auto"/>
        </w:rPr>
        <w:tab/>
      </w:r>
      <w:r>
        <w:rPr>
          <w:color w:val="auto"/>
        </w:rPr>
        <w:fldChar w:fldCharType="begin"/>
      </w:r>
      <w:r>
        <w:rPr>
          <w:color w:val="auto"/>
        </w:rPr>
        <w:instrText xml:space="preserve"> PAGEREF _Toc31195 </w:instrText>
      </w:r>
      <w:r>
        <w:rPr>
          <w:color w:val="auto"/>
        </w:rPr>
        <w:fldChar w:fldCharType="separate"/>
      </w:r>
      <w:r>
        <w:rPr>
          <w:color w:val="auto"/>
        </w:rPr>
        <w:t>7</w:t>
      </w:r>
      <w:r>
        <w:rPr>
          <w:color w:val="auto"/>
        </w:rPr>
        <w:fldChar w:fldCharType="end"/>
      </w:r>
      <w:r>
        <w:rPr>
          <w:rFonts w:hint="eastAsia" w:asciiTheme="minorEastAsia" w:hAnsiTheme="minorEastAsia" w:eastAsiaTheme="minorEastAsia" w:cstheme="minorEastAsia"/>
          <w:color w:val="auto"/>
        </w:rPr>
        <w:fldChar w:fldCharType="end"/>
      </w:r>
    </w:p>
    <w:p>
      <w:pPr>
        <w:pStyle w:val="23"/>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_Toc6123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zCs w:val="21"/>
        </w:rPr>
        <w:t>五、 采购人联系方式</w:t>
      </w:r>
      <w:r>
        <w:rPr>
          <w:color w:val="auto"/>
        </w:rPr>
        <w:tab/>
      </w:r>
      <w:r>
        <w:rPr>
          <w:color w:val="auto"/>
        </w:rPr>
        <w:fldChar w:fldCharType="begin"/>
      </w:r>
      <w:r>
        <w:rPr>
          <w:color w:val="auto"/>
        </w:rPr>
        <w:instrText xml:space="preserve"> PAGEREF _Toc6123 </w:instrText>
      </w:r>
      <w:r>
        <w:rPr>
          <w:color w:val="auto"/>
        </w:rPr>
        <w:fldChar w:fldCharType="separate"/>
      </w:r>
      <w:r>
        <w:rPr>
          <w:color w:val="auto"/>
        </w:rPr>
        <w:t>7</w:t>
      </w:r>
      <w:r>
        <w:rPr>
          <w:color w:val="auto"/>
        </w:rPr>
        <w:fldChar w:fldCharType="end"/>
      </w:r>
      <w:r>
        <w:rPr>
          <w:rFonts w:hint="eastAsia" w:asciiTheme="minorEastAsia" w:hAnsiTheme="minorEastAsia" w:eastAsiaTheme="minorEastAsia" w:cstheme="minorEastAsia"/>
          <w:color w:val="auto"/>
        </w:rPr>
        <w:fldChar w:fldCharType="end"/>
      </w:r>
    </w:p>
    <w:p>
      <w:pPr>
        <w:pStyle w:val="23"/>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_Toc577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zCs w:val="21"/>
        </w:rPr>
        <w:t>六、 政府采购代理机构联系方式</w:t>
      </w:r>
      <w:r>
        <w:rPr>
          <w:color w:val="auto"/>
        </w:rPr>
        <w:tab/>
      </w:r>
      <w:r>
        <w:rPr>
          <w:color w:val="auto"/>
        </w:rPr>
        <w:fldChar w:fldCharType="begin"/>
      </w:r>
      <w:r>
        <w:rPr>
          <w:color w:val="auto"/>
        </w:rPr>
        <w:instrText xml:space="preserve"> PAGEREF _Toc577 </w:instrText>
      </w:r>
      <w:r>
        <w:rPr>
          <w:color w:val="auto"/>
        </w:rPr>
        <w:fldChar w:fldCharType="separate"/>
      </w:r>
      <w:r>
        <w:rPr>
          <w:color w:val="auto"/>
        </w:rPr>
        <w:t>7</w:t>
      </w:r>
      <w:r>
        <w:rPr>
          <w:color w:val="auto"/>
        </w:rPr>
        <w:fldChar w:fldCharType="end"/>
      </w:r>
      <w:r>
        <w:rPr>
          <w:rFonts w:hint="eastAsia" w:asciiTheme="minorEastAsia" w:hAnsiTheme="minorEastAsia" w:eastAsiaTheme="minorEastAsia" w:cstheme="minorEastAsia"/>
          <w:color w:val="auto"/>
        </w:rPr>
        <w:fldChar w:fldCharType="end"/>
      </w:r>
    </w:p>
    <w:p>
      <w:pPr>
        <w:pStyle w:val="23"/>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_Toc12832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zCs w:val="21"/>
        </w:rPr>
        <w:t>七、 信息发布媒体</w:t>
      </w:r>
      <w:r>
        <w:rPr>
          <w:rFonts w:hint="eastAsia" w:asciiTheme="minorEastAsia" w:hAnsiTheme="minorEastAsia" w:eastAsiaTheme="minorEastAsia" w:cstheme="minorEastAsia"/>
          <w:color w:val="auto"/>
          <w:szCs w:val="21"/>
          <w:lang w:val="en-US" w:eastAsia="zh-CN"/>
        </w:rPr>
        <w:t>及时间</w:t>
      </w:r>
      <w:r>
        <w:rPr>
          <w:color w:val="auto"/>
        </w:rPr>
        <w:tab/>
      </w:r>
      <w:r>
        <w:rPr>
          <w:color w:val="auto"/>
        </w:rPr>
        <w:fldChar w:fldCharType="begin"/>
      </w:r>
      <w:r>
        <w:rPr>
          <w:color w:val="auto"/>
        </w:rPr>
        <w:instrText xml:space="preserve"> PAGEREF _Toc12832 </w:instrText>
      </w:r>
      <w:r>
        <w:rPr>
          <w:color w:val="auto"/>
        </w:rPr>
        <w:fldChar w:fldCharType="separate"/>
      </w:r>
      <w:r>
        <w:rPr>
          <w:color w:val="auto"/>
        </w:rPr>
        <w:t>8</w:t>
      </w:r>
      <w:r>
        <w:rPr>
          <w:color w:val="auto"/>
        </w:rPr>
        <w:fldChar w:fldCharType="end"/>
      </w:r>
      <w:r>
        <w:rPr>
          <w:rFonts w:hint="eastAsia" w:asciiTheme="minorEastAsia" w:hAnsiTheme="minorEastAsia" w:eastAsiaTheme="minorEastAsia" w:cstheme="minorEastAsia"/>
          <w:color w:val="auto"/>
        </w:rPr>
        <w:fldChar w:fldCharType="end"/>
      </w:r>
    </w:p>
    <w:p>
      <w:pPr>
        <w:pStyle w:val="23"/>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_Toc24714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zCs w:val="21"/>
        </w:rPr>
        <w:t>八、 注意事项</w:t>
      </w:r>
      <w:r>
        <w:rPr>
          <w:color w:val="auto"/>
        </w:rPr>
        <w:tab/>
      </w:r>
      <w:r>
        <w:rPr>
          <w:color w:val="auto"/>
        </w:rPr>
        <w:fldChar w:fldCharType="begin"/>
      </w:r>
      <w:r>
        <w:rPr>
          <w:color w:val="auto"/>
        </w:rPr>
        <w:instrText xml:space="preserve"> PAGEREF _Toc24714 </w:instrText>
      </w:r>
      <w:r>
        <w:rPr>
          <w:color w:val="auto"/>
        </w:rPr>
        <w:fldChar w:fldCharType="separate"/>
      </w:r>
      <w:r>
        <w:rPr>
          <w:color w:val="auto"/>
        </w:rPr>
        <w:t>8</w:t>
      </w:r>
      <w:r>
        <w:rPr>
          <w:color w:val="auto"/>
        </w:rPr>
        <w:fldChar w:fldCharType="end"/>
      </w:r>
      <w:r>
        <w:rPr>
          <w:rFonts w:hint="eastAsia" w:asciiTheme="minorEastAsia" w:hAnsiTheme="minorEastAsia" w:eastAsiaTheme="minorEastAsia" w:cstheme="minorEastAsia"/>
          <w:color w:val="auto"/>
        </w:rPr>
        <w:fldChar w:fldCharType="end"/>
      </w:r>
    </w:p>
    <w:p>
      <w:pPr>
        <w:pStyle w:val="21"/>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_Toc15142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color w:val="auto"/>
          <w:szCs w:val="36"/>
        </w:rPr>
        <w:t xml:space="preserve">第二章 </w:t>
      </w:r>
      <w:r>
        <w:rPr>
          <w:rFonts w:hint="eastAsia" w:asciiTheme="minorEastAsia" w:hAnsiTheme="minorEastAsia" w:eastAsiaTheme="minorEastAsia" w:cstheme="minorEastAsia"/>
          <w:color w:val="auto"/>
          <w:szCs w:val="36"/>
        </w:rPr>
        <w:t>供应商须知</w:t>
      </w:r>
      <w:r>
        <w:rPr>
          <w:color w:val="auto"/>
        </w:rPr>
        <w:tab/>
      </w:r>
      <w:r>
        <w:rPr>
          <w:color w:val="auto"/>
        </w:rPr>
        <w:fldChar w:fldCharType="begin"/>
      </w:r>
      <w:r>
        <w:rPr>
          <w:color w:val="auto"/>
        </w:rPr>
        <w:instrText xml:space="preserve"> PAGEREF _Toc15142 </w:instrText>
      </w:r>
      <w:r>
        <w:rPr>
          <w:color w:val="auto"/>
        </w:rPr>
        <w:fldChar w:fldCharType="separate"/>
      </w:r>
      <w:r>
        <w:rPr>
          <w:color w:val="auto"/>
        </w:rPr>
        <w:t>9</w:t>
      </w:r>
      <w:r>
        <w:rPr>
          <w:color w:val="auto"/>
        </w:rPr>
        <w:fldChar w:fldCharType="end"/>
      </w:r>
      <w:r>
        <w:rPr>
          <w:rFonts w:hint="eastAsia" w:asciiTheme="minorEastAsia" w:hAnsiTheme="minorEastAsia" w:eastAsiaTheme="minorEastAsia" w:cstheme="minorEastAsia"/>
          <w:color w:val="auto"/>
        </w:rPr>
        <w:fldChar w:fldCharType="end"/>
      </w:r>
    </w:p>
    <w:p>
      <w:pPr>
        <w:pStyle w:val="23"/>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_Toc23028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zCs w:val="21"/>
        </w:rPr>
        <w:t>《供应商须知前附表》</w:t>
      </w:r>
      <w:r>
        <w:rPr>
          <w:color w:val="auto"/>
        </w:rPr>
        <w:tab/>
      </w:r>
      <w:r>
        <w:rPr>
          <w:color w:val="auto"/>
        </w:rPr>
        <w:fldChar w:fldCharType="begin"/>
      </w:r>
      <w:r>
        <w:rPr>
          <w:color w:val="auto"/>
        </w:rPr>
        <w:instrText xml:space="preserve"> PAGEREF _Toc23028 </w:instrText>
      </w:r>
      <w:r>
        <w:rPr>
          <w:color w:val="auto"/>
        </w:rPr>
        <w:fldChar w:fldCharType="separate"/>
      </w:r>
      <w:r>
        <w:rPr>
          <w:color w:val="auto"/>
        </w:rPr>
        <w:t>9</w:t>
      </w:r>
      <w:r>
        <w:rPr>
          <w:color w:val="auto"/>
        </w:rPr>
        <w:fldChar w:fldCharType="end"/>
      </w:r>
      <w:r>
        <w:rPr>
          <w:rFonts w:hint="eastAsia" w:asciiTheme="minorEastAsia" w:hAnsiTheme="minorEastAsia" w:eastAsiaTheme="minorEastAsia" w:cstheme="minorEastAsia"/>
          <w:color w:val="auto"/>
        </w:rPr>
        <w:fldChar w:fldCharType="end"/>
      </w:r>
    </w:p>
    <w:p>
      <w:pPr>
        <w:pStyle w:val="23"/>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_Toc4374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zCs w:val="21"/>
        </w:rPr>
        <w:t>供应商须知</w:t>
      </w:r>
      <w:r>
        <w:rPr>
          <w:color w:val="auto"/>
        </w:rPr>
        <w:tab/>
      </w:r>
      <w:r>
        <w:rPr>
          <w:color w:val="auto"/>
        </w:rPr>
        <w:fldChar w:fldCharType="begin"/>
      </w:r>
      <w:r>
        <w:rPr>
          <w:color w:val="auto"/>
        </w:rPr>
        <w:instrText xml:space="preserve"> PAGEREF _Toc4374 </w:instrText>
      </w:r>
      <w:r>
        <w:rPr>
          <w:color w:val="auto"/>
        </w:rPr>
        <w:fldChar w:fldCharType="separate"/>
      </w:r>
      <w:r>
        <w:rPr>
          <w:color w:val="auto"/>
        </w:rPr>
        <w:t>13</w:t>
      </w:r>
      <w:r>
        <w:rPr>
          <w:color w:val="auto"/>
        </w:rPr>
        <w:fldChar w:fldCharType="end"/>
      </w:r>
      <w:r>
        <w:rPr>
          <w:rFonts w:hint="eastAsia" w:asciiTheme="minorEastAsia" w:hAnsiTheme="minorEastAsia" w:eastAsiaTheme="minorEastAsia" w:cstheme="minorEastAsia"/>
          <w:color w:val="auto"/>
        </w:rPr>
        <w:fldChar w:fldCharType="end"/>
      </w:r>
    </w:p>
    <w:p>
      <w:pPr>
        <w:pStyle w:val="23"/>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_Toc4795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color w:val="auto"/>
          <w:szCs w:val="21"/>
        </w:rPr>
        <w:t xml:space="preserve">一、 </w:t>
      </w:r>
      <w:r>
        <w:rPr>
          <w:rFonts w:hint="eastAsia" w:asciiTheme="minorEastAsia" w:hAnsiTheme="minorEastAsia" w:eastAsiaTheme="minorEastAsia" w:cstheme="minorEastAsia"/>
          <w:color w:val="auto"/>
          <w:szCs w:val="21"/>
        </w:rPr>
        <w:t>总则</w:t>
      </w:r>
      <w:r>
        <w:rPr>
          <w:color w:val="auto"/>
        </w:rPr>
        <w:tab/>
      </w:r>
      <w:r>
        <w:rPr>
          <w:color w:val="auto"/>
        </w:rPr>
        <w:fldChar w:fldCharType="begin"/>
      </w:r>
      <w:r>
        <w:rPr>
          <w:color w:val="auto"/>
        </w:rPr>
        <w:instrText xml:space="preserve"> PAGEREF _Toc4795 </w:instrText>
      </w:r>
      <w:r>
        <w:rPr>
          <w:color w:val="auto"/>
        </w:rPr>
        <w:fldChar w:fldCharType="separate"/>
      </w:r>
      <w:r>
        <w:rPr>
          <w:color w:val="auto"/>
        </w:rPr>
        <w:t>13</w:t>
      </w:r>
      <w:r>
        <w:rPr>
          <w:color w:val="auto"/>
        </w:rPr>
        <w:fldChar w:fldCharType="end"/>
      </w:r>
      <w:r>
        <w:rPr>
          <w:rFonts w:hint="eastAsia" w:asciiTheme="minorEastAsia" w:hAnsiTheme="minorEastAsia" w:eastAsiaTheme="minorEastAsia" w:cstheme="minorEastAsia"/>
          <w:color w:val="auto"/>
        </w:rPr>
        <w:fldChar w:fldCharType="end"/>
      </w:r>
    </w:p>
    <w:p>
      <w:pPr>
        <w:pStyle w:val="23"/>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_Toc13216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color w:val="auto"/>
          <w:szCs w:val="21"/>
        </w:rPr>
        <w:t xml:space="preserve">1、 </w:t>
      </w:r>
      <w:r>
        <w:rPr>
          <w:rFonts w:hint="eastAsia" w:asciiTheme="minorEastAsia" w:hAnsiTheme="minorEastAsia" w:eastAsiaTheme="minorEastAsia" w:cstheme="minorEastAsia"/>
          <w:color w:val="auto"/>
          <w:szCs w:val="21"/>
        </w:rPr>
        <w:t>适用法律及范围</w:t>
      </w:r>
      <w:r>
        <w:rPr>
          <w:color w:val="auto"/>
        </w:rPr>
        <w:tab/>
      </w:r>
      <w:r>
        <w:rPr>
          <w:color w:val="auto"/>
        </w:rPr>
        <w:fldChar w:fldCharType="begin"/>
      </w:r>
      <w:r>
        <w:rPr>
          <w:color w:val="auto"/>
        </w:rPr>
        <w:instrText xml:space="preserve"> PAGEREF _Toc13216 </w:instrText>
      </w:r>
      <w:r>
        <w:rPr>
          <w:color w:val="auto"/>
        </w:rPr>
        <w:fldChar w:fldCharType="separate"/>
      </w:r>
      <w:r>
        <w:rPr>
          <w:color w:val="auto"/>
        </w:rPr>
        <w:t>13</w:t>
      </w:r>
      <w:r>
        <w:rPr>
          <w:color w:val="auto"/>
        </w:rPr>
        <w:fldChar w:fldCharType="end"/>
      </w:r>
      <w:r>
        <w:rPr>
          <w:rFonts w:hint="eastAsia" w:asciiTheme="minorEastAsia" w:hAnsiTheme="minorEastAsia" w:eastAsiaTheme="minorEastAsia" w:cstheme="minorEastAsia"/>
          <w:color w:val="auto"/>
        </w:rPr>
        <w:fldChar w:fldCharType="end"/>
      </w:r>
    </w:p>
    <w:p>
      <w:pPr>
        <w:pStyle w:val="23"/>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_Toc20138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color w:val="auto"/>
          <w:szCs w:val="21"/>
        </w:rPr>
        <w:t xml:space="preserve">2、 </w:t>
      </w:r>
      <w:r>
        <w:rPr>
          <w:rFonts w:hint="eastAsia" w:asciiTheme="minorEastAsia" w:hAnsiTheme="minorEastAsia" w:eastAsiaTheme="minorEastAsia" w:cstheme="minorEastAsia"/>
          <w:color w:val="auto"/>
          <w:szCs w:val="21"/>
        </w:rPr>
        <w:t>定义</w:t>
      </w:r>
      <w:r>
        <w:rPr>
          <w:color w:val="auto"/>
        </w:rPr>
        <w:tab/>
      </w:r>
      <w:r>
        <w:rPr>
          <w:color w:val="auto"/>
        </w:rPr>
        <w:fldChar w:fldCharType="begin"/>
      </w:r>
      <w:r>
        <w:rPr>
          <w:color w:val="auto"/>
        </w:rPr>
        <w:instrText xml:space="preserve"> PAGEREF _Toc20138 </w:instrText>
      </w:r>
      <w:r>
        <w:rPr>
          <w:color w:val="auto"/>
        </w:rPr>
        <w:fldChar w:fldCharType="separate"/>
      </w:r>
      <w:r>
        <w:rPr>
          <w:color w:val="auto"/>
        </w:rPr>
        <w:t>13</w:t>
      </w:r>
      <w:r>
        <w:rPr>
          <w:color w:val="auto"/>
        </w:rPr>
        <w:fldChar w:fldCharType="end"/>
      </w:r>
      <w:r>
        <w:rPr>
          <w:rFonts w:hint="eastAsia" w:asciiTheme="minorEastAsia" w:hAnsiTheme="minorEastAsia" w:eastAsiaTheme="minorEastAsia" w:cstheme="minorEastAsia"/>
          <w:color w:val="auto"/>
        </w:rPr>
        <w:fldChar w:fldCharType="end"/>
      </w:r>
    </w:p>
    <w:p>
      <w:pPr>
        <w:pStyle w:val="23"/>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_Toc30413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color w:val="auto"/>
          <w:szCs w:val="21"/>
        </w:rPr>
        <w:t xml:space="preserve">3、 </w:t>
      </w:r>
      <w:r>
        <w:rPr>
          <w:rFonts w:hint="eastAsia" w:asciiTheme="minorEastAsia" w:hAnsiTheme="minorEastAsia" w:eastAsiaTheme="minorEastAsia" w:cstheme="minorEastAsia"/>
          <w:snapToGrid w:val="0"/>
          <w:color w:val="auto"/>
          <w:kern w:val="0"/>
          <w:szCs w:val="21"/>
          <w:lang w:val="zh-CN"/>
        </w:rPr>
        <w:t>工程、货物及服务</w:t>
      </w:r>
      <w:r>
        <w:rPr>
          <w:color w:val="auto"/>
        </w:rPr>
        <w:tab/>
      </w:r>
      <w:r>
        <w:rPr>
          <w:color w:val="auto"/>
        </w:rPr>
        <w:fldChar w:fldCharType="begin"/>
      </w:r>
      <w:r>
        <w:rPr>
          <w:color w:val="auto"/>
        </w:rPr>
        <w:instrText xml:space="preserve"> PAGEREF _Toc30413 </w:instrText>
      </w:r>
      <w:r>
        <w:rPr>
          <w:color w:val="auto"/>
        </w:rPr>
        <w:fldChar w:fldCharType="separate"/>
      </w:r>
      <w:r>
        <w:rPr>
          <w:color w:val="auto"/>
        </w:rPr>
        <w:t>13</w:t>
      </w:r>
      <w:r>
        <w:rPr>
          <w:color w:val="auto"/>
        </w:rPr>
        <w:fldChar w:fldCharType="end"/>
      </w:r>
      <w:r>
        <w:rPr>
          <w:rFonts w:hint="eastAsia" w:asciiTheme="minorEastAsia" w:hAnsiTheme="minorEastAsia" w:eastAsiaTheme="minorEastAsia" w:cstheme="minorEastAsia"/>
          <w:color w:val="auto"/>
        </w:rPr>
        <w:fldChar w:fldCharType="end"/>
      </w:r>
    </w:p>
    <w:p>
      <w:pPr>
        <w:pStyle w:val="23"/>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_Toc31566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color w:val="auto"/>
          <w:szCs w:val="21"/>
        </w:rPr>
        <w:t xml:space="preserve">4、 </w:t>
      </w:r>
      <w:r>
        <w:rPr>
          <w:rFonts w:hint="eastAsia" w:asciiTheme="minorEastAsia" w:hAnsiTheme="minorEastAsia" w:eastAsiaTheme="minorEastAsia" w:cstheme="minorEastAsia"/>
          <w:color w:val="auto"/>
          <w:szCs w:val="21"/>
        </w:rPr>
        <w:t>费用</w:t>
      </w:r>
      <w:r>
        <w:rPr>
          <w:color w:val="auto"/>
        </w:rPr>
        <w:tab/>
      </w:r>
      <w:r>
        <w:rPr>
          <w:color w:val="auto"/>
        </w:rPr>
        <w:fldChar w:fldCharType="begin"/>
      </w:r>
      <w:r>
        <w:rPr>
          <w:color w:val="auto"/>
        </w:rPr>
        <w:instrText xml:space="preserve"> PAGEREF _Toc31566 </w:instrText>
      </w:r>
      <w:r>
        <w:rPr>
          <w:color w:val="auto"/>
        </w:rPr>
        <w:fldChar w:fldCharType="separate"/>
      </w:r>
      <w:r>
        <w:rPr>
          <w:color w:val="auto"/>
        </w:rPr>
        <w:t>13</w:t>
      </w:r>
      <w:r>
        <w:rPr>
          <w:color w:val="auto"/>
        </w:rPr>
        <w:fldChar w:fldCharType="end"/>
      </w:r>
      <w:r>
        <w:rPr>
          <w:rFonts w:hint="eastAsia" w:asciiTheme="minorEastAsia" w:hAnsiTheme="minorEastAsia" w:eastAsiaTheme="minorEastAsia" w:cstheme="minorEastAsia"/>
          <w:color w:val="auto"/>
        </w:rPr>
        <w:fldChar w:fldCharType="end"/>
      </w:r>
    </w:p>
    <w:p>
      <w:pPr>
        <w:pStyle w:val="23"/>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_Toc31999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color w:val="auto"/>
          <w:szCs w:val="21"/>
        </w:rPr>
        <w:t xml:space="preserve">二、 </w:t>
      </w:r>
      <w:r>
        <w:rPr>
          <w:rFonts w:hint="eastAsia" w:asciiTheme="minorEastAsia" w:hAnsiTheme="minorEastAsia" w:eastAsiaTheme="minorEastAsia" w:cstheme="minorEastAsia"/>
          <w:color w:val="auto"/>
          <w:szCs w:val="21"/>
        </w:rPr>
        <w:t>竞争性磋商采购文件</w:t>
      </w:r>
      <w:r>
        <w:rPr>
          <w:color w:val="auto"/>
        </w:rPr>
        <w:tab/>
      </w:r>
      <w:r>
        <w:rPr>
          <w:color w:val="auto"/>
        </w:rPr>
        <w:fldChar w:fldCharType="begin"/>
      </w:r>
      <w:r>
        <w:rPr>
          <w:color w:val="auto"/>
        </w:rPr>
        <w:instrText xml:space="preserve"> PAGEREF _Toc31999 </w:instrText>
      </w:r>
      <w:r>
        <w:rPr>
          <w:color w:val="auto"/>
        </w:rPr>
        <w:fldChar w:fldCharType="separate"/>
      </w:r>
      <w:r>
        <w:rPr>
          <w:color w:val="auto"/>
        </w:rPr>
        <w:t>14</w:t>
      </w:r>
      <w:r>
        <w:rPr>
          <w:color w:val="auto"/>
        </w:rPr>
        <w:fldChar w:fldCharType="end"/>
      </w:r>
      <w:r>
        <w:rPr>
          <w:rFonts w:hint="eastAsia" w:asciiTheme="minorEastAsia" w:hAnsiTheme="minorEastAsia" w:eastAsiaTheme="minorEastAsia" w:cstheme="minorEastAsia"/>
          <w:color w:val="auto"/>
        </w:rPr>
        <w:fldChar w:fldCharType="end"/>
      </w:r>
    </w:p>
    <w:p>
      <w:pPr>
        <w:pStyle w:val="23"/>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_Toc30845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color w:val="auto"/>
          <w:szCs w:val="21"/>
        </w:rPr>
        <w:t xml:space="preserve">5、 </w:t>
      </w:r>
      <w:r>
        <w:rPr>
          <w:rFonts w:hint="eastAsia" w:asciiTheme="minorEastAsia" w:hAnsiTheme="minorEastAsia" w:eastAsiaTheme="minorEastAsia" w:cstheme="minorEastAsia"/>
          <w:color w:val="auto"/>
          <w:szCs w:val="21"/>
        </w:rPr>
        <w:t>竞争性磋商采购文件的构成</w:t>
      </w:r>
      <w:r>
        <w:rPr>
          <w:color w:val="auto"/>
        </w:rPr>
        <w:tab/>
      </w:r>
      <w:r>
        <w:rPr>
          <w:color w:val="auto"/>
        </w:rPr>
        <w:fldChar w:fldCharType="begin"/>
      </w:r>
      <w:r>
        <w:rPr>
          <w:color w:val="auto"/>
        </w:rPr>
        <w:instrText xml:space="preserve"> PAGEREF _Toc30845 </w:instrText>
      </w:r>
      <w:r>
        <w:rPr>
          <w:color w:val="auto"/>
        </w:rPr>
        <w:fldChar w:fldCharType="separate"/>
      </w:r>
      <w:r>
        <w:rPr>
          <w:color w:val="auto"/>
        </w:rPr>
        <w:t>14</w:t>
      </w:r>
      <w:r>
        <w:rPr>
          <w:color w:val="auto"/>
        </w:rPr>
        <w:fldChar w:fldCharType="end"/>
      </w:r>
      <w:r>
        <w:rPr>
          <w:rFonts w:hint="eastAsia" w:asciiTheme="minorEastAsia" w:hAnsiTheme="minorEastAsia" w:eastAsiaTheme="minorEastAsia" w:cstheme="minorEastAsia"/>
          <w:color w:val="auto"/>
        </w:rPr>
        <w:fldChar w:fldCharType="end"/>
      </w:r>
    </w:p>
    <w:p>
      <w:pPr>
        <w:pStyle w:val="23"/>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_Toc14791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snapToGrid w:val="0"/>
          <w:color w:val="auto"/>
          <w:kern w:val="0"/>
          <w:szCs w:val="21"/>
          <w:lang w:val="zh-CN"/>
        </w:rPr>
        <w:t xml:space="preserve">6、 </w:t>
      </w:r>
      <w:r>
        <w:rPr>
          <w:rFonts w:hint="eastAsia" w:asciiTheme="minorEastAsia" w:hAnsiTheme="minorEastAsia" w:eastAsiaTheme="minorEastAsia" w:cstheme="minorEastAsia"/>
          <w:snapToGrid w:val="0"/>
          <w:color w:val="auto"/>
          <w:kern w:val="0"/>
          <w:szCs w:val="21"/>
          <w:lang w:val="zh-CN"/>
        </w:rPr>
        <w:t>竞争性磋商采购文件的澄清</w:t>
      </w:r>
      <w:r>
        <w:rPr>
          <w:color w:val="auto"/>
        </w:rPr>
        <w:tab/>
      </w:r>
      <w:r>
        <w:rPr>
          <w:color w:val="auto"/>
        </w:rPr>
        <w:fldChar w:fldCharType="begin"/>
      </w:r>
      <w:r>
        <w:rPr>
          <w:color w:val="auto"/>
        </w:rPr>
        <w:instrText xml:space="preserve"> PAGEREF _Toc14791 </w:instrText>
      </w:r>
      <w:r>
        <w:rPr>
          <w:color w:val="auto"/>
        </w:rPr>
        <w:fldChar w:fldCharType="separate"/>
      </w:r>
      <w:r>
        <w:rPr>
          <w:color w:val="auto"/>
        </w:rPr>
        <w:t>14</w:t>
      </w:r>
      <w:r>
        <w:rPr>
          <w:color w:val="auto"/>
        </w:rPr>
        <w:fldChar w:fldCharType="end"/>
      </w:r>
      <w:r>
        <w:rPr>
          <w:rFonts w:hint="eastAsia" w:asciiTheme="minorEastAsia" w:hAnsiTheme="minorEastAsia" w:eastAsiaTheme="minorEastAsia" w:cstheme="minorEastAsia"/>
          <w:color w:val="auto"/>
        </w:rPr>
        <w:fldChar w:fldCharType="end"/>
      </w:r>
    </w:p>
    <w:p>
      <w:pPr>
        <w:pStyle w:val="23"/>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_Toc31307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snapToGrid w:val="0"/>
          <w:color w:val="auto"/>
          <w:kern w:val="0"/>
          <w:szCs w:val="21"/>
          <w:lang w:val="zh-CN"/>
        </w:rPr>
        <w:t xml:space="preserve">7、 </w:t>
      </w:r>
      <w:r>
        <w:rPr>
          <w:rFonts w:hint="eastAsia" w:asciiTheme="minorEastAsia" w:hAnsiTheme="minorEastAsia" w:eastAsiaTheme="minorEastAsia" w:cstheme="minorEastAsia"/>
          <w:snapToGrid w:val="0"/>
          <w:color w:val="auto"/>
          <w:kern w:val="0"/>
          <w:szCs w:val="21"/>
          <w:lang w:val="zh-CN"/>
        </w:rPr>
        <w:t>竞争性磋商采购文件的修改</w:t>
      </w:r>
      <w:r>
        <w:rPr>
          <w:color w:val="auto"/>
        </w:rPr>
        <w:tab/>
      </w:r>
      <w:r>
        <w:rPr>
          <w:color w:val="auto"/>
        </w:rPr>
        <w:fldChar w:fldCharType="begin"/>
      </w:r>
      <w:r>
        <w:rPr>
          <w:color w:val="auto"/>
        </w:rPr>
        <w:instrText xml:space="preserve"> PAGEREF _Toc31307 </w:instrText>
      </w:r>
      <w:r>
        <w:rPr>
          <w:color w:val="auto"/>
        </w:rPr>
        <w:fldChar w:fldCharType="separate"/>
      </w:r>
      <w:r>
        <w:rPr>
          <w:color w:val="auto"/>
        </w:rPr>
        <w:t>15</w:t>
      </w:r>
      <w:r>
        <w:rPr>
          <w:color w:val="auto"/>
        </w:rPr>
        <w:fldChar w:fldCharType="end"/>
      </w:r>
      <w:r>
        <w:rPr>
          <w:rFonts w:hint="eastAsia" w:asciiTheme="minorEastAsia" w:hAnsiTheme="minorEastAsia" w:eastAsiaTheme="minorEastAsia" w:cstheme="minorEastAsia"/>
          <w:color w:val="auto"/>
        </w:rPr>
        <w:fldChar w:fldCharType="end"/>
      </w:r>
    </w:p>
    <w:p>
      <w:pPr>
        <w:pStyle w:val="23"/>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_Toc3204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color w:val="auto"/>
          <w:szCs w:val="21"/>
        </w:rPr>
        <w:t xml:space="preserve">三、 </w:t>
      </w:r>
      <w:r>
        <w:rPr>
          <w:rFonts w:hint="eastAsia" w:asciiTheme="minorEastAsia" w:hAnsiTheme="minorEastAsia" w:eastAsiaTheme="minorEastAsia" w:cstheme="minorEastAsia"/>
          <w:color w:val="auto"/>
          <w:szCs w:val="21"/>
        </w:rPr>
        <w:t>竞争性磋商响应文件</w:t>
      </w:r>
      <w:r>
        <w:rPr>
          <w:color w:val="auto"/>
        </w:rPr>
        <w:tab/>
      </w:r>
      <w:r>
        <w:rPr>
          <w:color w:val="auto"/>
        </w:rPr>
        <w:fldChar w:fldCharType="begin"/>
      </w:r>
      <w:r>
        <w:rPr>
          <w:color w:val="auto"/>
        </w:rPr>
        <w:instrText xml:space="preserve"> PAGEREF _Toc3204 </w:instrText>
      </w:r>
      <w:r>
        <w:rPr>
          <w:color w:val="auto"/>
        </w:rPr>
        <w:fldChar w:fldCharType="separate"/>
      </w:r>
      <w:r>
        <w:rPr>
          <w:color w:val="auto"/>
        </w:rPr>
        <w:t>15</w:t>
      </w:r>
      <w:r>
        <w:rPr>
          <w:color w:val="auto"/>
        </w:rPr>
        <w:fldChar w:fldCharType="end"/>
      </w:r>
      <w:r>
        <w:rPr>
          <w:rFonts w:hint="eastAsia" w:asciiTheme="minorEastAsia" w:hAnsiTheme="minorEastAsia" w:eastAsiaTheme="minorEastAsia" w:cstheme="minorEastAsia"/>
          <w:color w:val="auto"/>
        </w:rPr>
        <w:fldChar w:fldCharType="end"/>
      </w:r>
    </w:p>
    <w:p>
      <w:pPr>
        <w:pStyle w:val="23"/>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_Toc30649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snapToGrid w:val="0"/>
          <w:color w:val="auto"/>
          <w:kern w:val="0"/>
          <w:szCs w:val="21"/>
          <w:lang w:val="zh-CN"/>
        </w:rPr>
        <w:t xml:space="preserve">8、 </w:t>
      </w:r>
      <w:r>
        <w:rPr>
          <w:rFonts w:hint="eastAsia" w:asciiTheme="minorEastAsia" w:hAnsiTheme="minorEastAsia" w:eastAsiaTheme="minorEastAsia" w:cstheme="minorEastAsia"/>
          <w:snapToGrid w:val="0"/>
          <w:color w:val="auto"/>
          <w:kern w:val="0"/>
          <w:szCs w:val="21"/>
          <w:lang w:val="zh-CN"/>
        </w:rPr>
        <w:t>语言和计量单位</w:t>
      </w:r>
      <w:r>
        <w:rPr>
          <w:color w:val="auto"/>
        </w:rPr>
        <w:tab/>
      </w:r>
      <w:r>
        <w:rPr>
          <w:color w:val="auto"/>
        </w:rPr>
        <w:fldChar w:fldCharType="begin"/>
      </w:r>
      <w:r>
        <w:rPr>
          <w:color w:val="auto"/>
        </w:rPr>
        <w:instrText xml:space="preserve"> PAGEREF _Toc30649 </w:instrText>
      </w:r>
      <w:r>
        <w:rPr>
          <w:color w:val="auto"/>
        </w:rPr>
        <w:fldChar w:fldCharType="separate"/>
      </w:r>
      <w:r>
        <w:rPr>
          <w:color w:val="auto"/>
        </w:rPr>
        <w:t>15</w:t>
      </w:r>
      <w:r>
        <w:rPr>
          <w:color w:val="auto"/>
        </w:rPr>
        <w:fldChar w:fldCharType="end"/>
      </w:r>
      <w:r>
        <w:rPr>
          <w:rFonts w:hint="eastAsia" w:asciiTheme="minorEastAsia" w:hAnsiTheme="minorEastAsia" w:eastAsiaTheme="minorEastAsia" w:cstheme="minorEastAsia"/>
          <w:color w:val="auto"/>
        </w:rPr>
        <w:fldChar w:fldCharType="end"/>
      </w:r>
    </w:p>
    <w:p>
      <w:pPr>
        <w:pStyle w:val="23"/>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_Toc14572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snapToGrid w:val="0"/>
          <w:color w:val="auto"/>
          <w:kern w:val="0"/>
          <w:szCs w:val="21"/>
          <w:lang w:val="zh-CN"/>
        </w:rPr>
        <w:t xml:space="preserve">9、 </w:t>
      </w:r>
      <w:r>
        <w:rPr>
          <w:rFonts w:hint="eastAsia" w:asciiTheme="minorEastAsia" w:hAnsiTheme="minorEastAsia" w:eastAsiaTheme="minorEastAsia" w:cstheme="minorEastAsia"/>
          <w:snapToGrid w:val="0"/>
          <w:color w:val="auto"/>
          <w:kern w:val="0"/>
          <w:szCs w:val="21"/>
          <w:lang w:val="zh-CN"/>
        </w:rPr>
        <w:t>竞争性磋商响应文件的构成</w:t>
      </w:r>
      <w:r>
        <w:rPr>
          <w:color w:val="auto"/>
        </w:rPr>
        <w:tab/>
      </w:r>
      <w:r>
        <w:rPr>
          <w:color w:val="auto"/>
        </w:rPr>
        <w:fldChar w:fldCharType="begin"/>
      </w:r>
      <w:r>
        <w:rPr>
          <w:color w:val="auto"/>
        </w:rPr>
        <w:instrText xml:space="preserve"> PAGEREF _Toc14572 </w:instrText>
      </w:r>
      <w:r>
        <w:rPr>
          <w:color w:val="auto"/>
        </w:rPr>
        <w:fldChar w:fldCharType="separate"/>
      </w:r>
      <w:r>
        <w:rPr>
          <w:color w:val="auto"/>
        </w:rPr>
        <w:t>15</w:t>
      </w:r>
      <w:r>
        <w:rPr>
          <w:color w:val="auto"/>
        </w:rPr>
        <w:fldChar w:fldCharType="end"/>
      </w:r>
      <w:r>
        <w:rPr>
          <w:rFonts w:hint="eastAsia" w:asciiTheme="minorEastAsia" w:hAnsiTheme="minorEastAsia" w:eastAsiaTheme="minorEastAsia" w:cstheme="minorEastAsia"/>
          <w:color w:val="auto"/>
        </w:rPr>
        <w:fldChar w:fldCharType="end"/>
      </w:r>
    </w:p>
    <w:p>
      <w:pPr>
        <w:pStyle w:val="23"/>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_Toc29580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snapToGrid w:val="0"/>
          <w:color w:val="auto"/>
          <w:kern w:val="0"/>
          <w:szCs w:val="21"/>
          <w:lang w:val="zh-CN"/>
        </w:rPr>
        <w:t xml:space="preserve">10、 </w:t>
      </w:r>
      <w:r>
        <w:rPr>
          <w:rFonts w:hint="eastAsia" w:asciiTheme="minorEastAsia" w:hAnsiTheme="minorEastAsia" w:eastAsiaTheme="minorEastAsia" w:cstheme="minorEastAsia"/>
          <w:snapToGrid w:val="0"/>
          <w:color w:val="auto"/>
          <w:kern w:val="0"/>
          <w:szCs w:val="21"/>
          <w:lang w:val="zh-CN"/>
        </w:rPr>
        <w:t>竞争性磋商响应文件的编制</w:t>
      </w:r>
      <w:r>
        <w:rPr>
          <w:color w:val="auto"/>
        </w:rPr>
        <w:tab/>
      </w:r>
      <w:r>
        <w:rPr>
          <w:color w:val="auto"/>
        </w:rPr>
        <w:fldChar w:fldCharType="begin"/>
      </w:r>
      <w:r>
        <w:rPr>
          <w:color w:val="auto"/>
        </w:rPr>
        <w:instrText xml:space="preserve"> PAGEREF _Toc29580 </w:instrText>
      </w:r>
      <w:r>
        <w:rPr>
          <w:color w:val="auto"/>
        </w:rPr>
        <w:fldChar w:fldCharType="separate"/>
      </w:r>
      <w:r>
        <w:rPr>
          <w:color w:val="auto"/>
        </w:rPr>
        <w:t>15</w:t>
      </w:r>
      <w:r>
        <w:rPr>
          <w:color w:val="auto"/>
        </w:rPr>
        <w:fldChar w:fldCharType="end"/>
      </w:r>
      <w:r>
        <w:rPr>
          <w:rFonts w:hint="eastAsia" w:asciiTheme="minorEastAsia" w:hAnsiTheme="minorEastAsia" w:eastAsiaTheme="minorEastAsia" w:cstheme="minorEastAsia"/>
          <w:color w:val="auto"/>
        </w:rPr>
        <w:fldChar w:fldCharType="end"/>
      </w:r>
    </w:p>
    <w:p>
      <w:pPr>
        <w:pStyle w:val="23"/>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_Toc29934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snapToGrid w:val="0"/>
          <w:color w:val="auto"/>
          <w:kern w:val="0"/>
          <w:szCs w:val="21"/>
          <w:lang w:val="zh-CN"/>
        </w:rPr>
        <w:t xml:space="preserve">11、 </w:t>
      </w:r>
      <w:r>
        <w:rPr>
          <w:rFonts w:hint="eastAsia" w:asciiTheme="minorEastAsia" w:hAnsiTheme="minorEastAsia" w:eastAsiaTheme="minorEastAsia" w:cstheme="minorEastAsia"/>
          <w:snapToGrid w:val="0"/>
          <w:color w:val="auto"/>
          <w:kern w:val="0"/>
          <w:szCs w:val="21"/>
          <w:lang w:val="zh-CN"/>
        </w:rPr>
        <w:t>磋商报价</w:t>
      </w:r>
      <w:r>
        <w:rPr>
          <w:color w:val="auto"/>
        </w:rPr>
        <w:tab/>
      </w:r>
      <w:r>
        <w:rPr>
          <w:color w:val="auto"/>
        </w:rPr>
        <w:fldChar w:fldCharType="begin"/>
      </w:r>
      <w:r>
        <w:rPr>
          <w:color w:val="auto"/>
        </w:rPr>
        <w:instrText xml:space="preserve"> PAGEREF _Toc29934 </w:instrText>
      </w:r>
      <w:r>
        <w:rPr>
          <w:color w:val="auto"/>
        </w:rPr>
        <w:fldChar w:fldCharType="separate"/>
      </w:r>
      <w:r>
        <w:rPr>
          <w:color w:val="auto"/>
        </w:rPr>
        <w:t>16</w:t>
      </w:r>
      <w:r>
        <w:rPr>
          <w:color w:val="auto"/>
        </w:rPr>
        <w:fldChar w:fldCharType="end"/>
      </w:r>
      <w:r>
        <w:rPr>
          <w:rFonts w:hint="eastAsia" w:asciiTheme="minorEastAsia" w:hAnsiTheme="minorEastAsia" w:eastAsiaTheme="minorEastAsia" w:cstheme="minorEastAsia"/>
          <w:color w:val="auto"/>
        </w:rPr>
        <w:fldChar w:fldCharType="end"/>
      </w:r>
    </w:p>
    <w:p>
      <w:pPr>
        <w:pStyle w:val="23"/>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_Toc6453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snapToGrid w:val="0"/>
          <w:color w:val="auto"/>
          <w:kern w:val="0"/>
          <w:szCs w:val="21"/>
          <w:lang w:val="zh-CN"/>
        </w:rPr>
        <w:t xml:space="preserve">12、 </w:t>
      </w:r>
      <w:r>
        <w:rPr>
          <w:rFonts w:hint="eastAsia" w:asciiTheme="minorEastAsia" w:hAnsiTheme="minorEastAsia" w:eastAsiaTheme="minorEastAsia" w:cstheme="minorEastAsia"/>
          <w:snapToGrid w:val="0"/>
          <w:color w:val="auto"/>
          <w:kern w:val="0"/>
          <w:szCs w:val="21"/>
          <w:lang w:val="zh-CN"/>
        </w:rPr>
        <w:t>备选方案</w:t>
      </w:r>
      <w:r>
        <w:rPr>
          <w:color w:val="auto"/>
        </w:rPr>
        <w:tab/>
      </w:r>
      <w:r>
        <w:rPr>
          <w:color w:val="auto"/>
        </w:rPr>
        <w:fldChar w:fldCharType="begin"/>
      </w:r>
      <w:r>
        <w:rPr>
          <w:color w:val="auto"/>
        </w:rPr>
        <w:instrText xml:space="preserve"> PAGEREF _Toc6453 </w:instrText>
      </w:r>
      <w:r>
        <w:rPr>
          <w:color w:val="auto"/>
        </w:rPr>
        <w:fldChar w:fldCharType="separate"/>
      </w:r>
      <w:r>
        <w:rPr>
          <w:color w:val="auto"/>
        </w:rPr>
        <w:t>16</w:t>
      </w:r>
      <w:r>
        <w:rPr>
          <w:color w:val="auto"/>
        </w:rPr>
        <w:fldChar w:fldCharType="end"/>
      </w:r>
      <w:r>
        <w:rPr>
          <w:rFonts w:hint="eastAsia" w:asciiTheme="minorEastAsia" w:hAnsiTheme="minorEastAsia" w:eastAsiaTheme="minorEastAsia" w:cstheme="minorEastAsia"/>
          <w:color w:val="auto"/>
        </w:rPr>
        <w:fldChar w:fldCharType="end"/>
      </w:r>
    </w:p>
    <w:p>
      <w:pPr>
        <w:pStyle w:val="23"/>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_Toc16011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snapToGrid w:val="0"/>
          <w:color w:val="auto"/>
          <w:kern w:val="0"/>
          <w:szCs w:val="21"/>
          <w:lang w:val="zh-CN"/>
        </w:rPr>
        <w:t xml:space="preserve">13、 </w:t>
      </w:r>
      <w:r>
        <w:rPr>
          <w:rFonts w:hint="eastAsia" w:asciiTheme="minorEastAsia" w:hAnsiTheme="minorEastAsia" w:eastAsiaTheme="minorEastAsia" w:cstheme="minorEastAsia"/>
          <w:snapToGrid w:val="0"/>
          <w:color w:val="auto"/>
          <w:kern w:val="0"/>
          <w:szCs w:val="21"/>
          <w:lang w:val="zh-CN"/>
        </w:rPr>
        <w:t>联合体</w:t>
      </w:r>
      <w:r>
        <w:rPr>
          <w:color w:val="auto"/>
        </w:rPr>
        <w:tab/>
      </w:r>
      <w:r>
        <w:rPr>
          <w:color w:val="auto"/>
        </w:rPr>
        <w:fldChar w:fldCharType="begin"/>
      </w:r>
      <w:r>
        <w:rPr>
          <w:color w:val="auto"/>
        </w:rPr>
        <w:instrText xml:space="preserve"> PAGEREF _Toc16011 </w:instrText>
      </w:r>
      <w:r>
        <w:rPr>
          <w:color w:val="auto"/>
        </w:rPr>
        <w:fldChar w:fldCharType="separate"/>
      </w:r>
      <w:r>
        <w:rPr>
          <w:color w:val="auto"/>
        </w:rPr>
        <w:t>16</w:t>
      </w:r>
      <w:r>
        <w:rPr>
          <w:color w:val="auto"/>
        </w:rPr>
        <w:fldChar w:fldCharType="end"/>
      </w:r>
      <w:r>
        <w:rPr>
          <w:rFonts w:hint="eastAsia" w:asciiTheme="minorEastAsia" w:hAnsiTheme="minorEastAsia" w:eastAsiaTheme="minorEastAsia" w:cstheme="minorEastAsia"/>
          <w:color w:val="auto"/>
        </w:rPr>
        <w:fldChar w:fldCharType="end"/>
      </w:r>
    </w:p>
    <w:p>
      <w:pPr>
        <w:pStyle w:val="23"/>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_Toc13751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snapToGrid w:val="0"/>
          <w:color w:val="auto"/>
          <w:kern w:val="0"/>
          <w:szCs w:val="21"/>
          <w:lang w:val="zh-CN"/>
        </w:rPr>
        <w:t xml:space="preserve">14、 </w:t>
      </w:r>
      <w:r>
        <w:rPr>
          <w:rFonts w:hint="eastAsia" w:asciiTheme="minorEastAsia" w:hAnsiTheme="minorEastAsia" w:eastAsiaTheme="minorEastAsia" w:cstheme="minorEastAsia"/>
          <w:snapToGrid w:val="0"/>
          <w:color w:val="auto"/>
          <w:kern w:val="0"/>
          <w:szCs w:val="21"/>
          <w:lang w:val="zh-CN"/>
        </w:rPr>
        <w:t>供应商资格证明文件</w:t>
      </w:r>
      <w:r>
        <w:rPr>
          <w:color w:val="auto"/>
        </w:rPr>
        <w:tab/>
      </w:r>
      <w:r>
        <w:rPr>
          <w:color w:val="auto"/>
        </w:rPr>
        <w:fldChar w:fldCharType="begin"/>
      </w:r>
      <w:r>
        <w:rPr>
          <w:color w:val="auto"/>
        </w:rPr>
        <w:instrText xml:space="preserve"> PAGEREF _Toc13751 </w:instrText>
      </w:r>
      <w:r>
        <w:rPr>
          <w:color w:val="auto"/>
        </w:rPr>
        <w:fldChar w:fldCharType="separate"/>
      </w:r>
      <w:r>
        <w:rPr>
          <w:color w:val="auto"/>
        </w:rPr>
        <w:t>16</w:t>
      </w:r>
      <w:r>
        <w:rPr>
          <w:color w:val="auto"/>
        </w:rPr>
        <w:fldChar w:fldCharType="end"/>
      </w:r>
      <w:r>
        <w:rPr>
          <w:rFonts w:hint="eastAsia" w:asciiTheme="minorEastAsia" w:hAnsiTheme="minorEastAsia" w:eastAsiaTheme="minorEastAsia" w:cstheme="minorEastAsia"/>
          <w:color w:val="auto"/>
        </w:rPr>
        <w:fldChar w:fldCharType="end"/>
      </w:r>
    </w:p>
    <w:p>
      <w:pPr>
        <w:pStyle w:val="23"/>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_Toc411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snapToGrid w:val="0"/>
          <w:color w:val="auto"/>
          <w:kern w:val="0"/>
          <w:szCs w:val="21"/>
          <w:lang w:val="zh-CN"/>
        </w:rPr>
        <w:t xml:space="preserve">15、 </w:t>
      </w:r>
      <w:r>
        <w:rPr>
          <w:rFonts w:hint="eastAsia" w:asciiTheme="minorEastAsia" w:hAnsiTheme="minorEastAsia" w:eastAsiaTheme="minorEastAsia" w:cstheme="minorEastAsia"/>
          <w:snapToGrid w:val="0"/>
          <w:color w:val="auto"/>
          <w:kern w:val="0"/>
          <w:szCs w:val="21"/>
          <w:lang w:val="zh-CN"/>
        </w:rPr>
        <w:t>证明报价内容、服务合格性和符合竞争性磋商采购文件规定的文件</w:t>
      </w:r>
      <w:r>
        <w:rPr>
          <w:color w:val="auto"/>
        </w:rPr>
        <w:tab/>
      </w:r>
      <w:r>
        <w:rPr>
          <w:color w:val="auto"/>
        </w:rPr>
        <w:fldChar w:fldCharType="begin"/>
      </w:r>
      <w:r>
        <w:rPr>
          <w:color w:val="auto"/>
        </w:rPr>
        <w:instrText xml:space="preserve"> PAGEREF _Toc411 </w:instrText>
      </w:r>
      <w:r>
        <w:rPr>
          <w:color w:val="auto"/>
        </w:rPr>
        <w:fldChar w:fldCharType="separate"/>
      </w:r>
      <w:r>
        <w:rPr>
          <w:color w:val="auto"/>
        </w:rPr>
        <w:t>17</w:t>
      </w:r>
      <w:r>
        <w:rPr>
          <w:color w:val="auto"/>
        </w:rPr>
        <w:fldChar w:fldCharType="end"/>
      </w:r>
      <w:r>
        <w:rPr>
          <w:rFonts w:hint="eastAsia" w:asciiTheme="minorEastAsia" w:hAnsiTheme="minorEastAsia" w:eastAsiaTheme="minorEastAsia" w:cstheme="minorEastAsia"/>
          <w:color w:val="auto"/>
        </w:rPr>
        <w:fldChar w:fldCharType="end"/>
      </w:r>
    </w:p>
    <w:p>
      <w:pPr>
        <w:pStyle w:val="23"/>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_Toc5348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snapToGrid w:val="0"/>
          <w:color w:val="auto"/>
          <w:kern w:val="0"/>
          <w:szCs w:val="21"/>
          <w:lang w:val="zh-CN"/>
        </w:rPr>
        <w:t xml:space="preserve">16、 </w:t>
      </w:r>
      <w:r>
        <w:rPr>
          <w:rFonts w:hint="eastAsia" w:asciiTheme="minorEastAsia" w:hAnsiTheme="minorEastAsia" w:eastAsiaTheme="minorEastAsia" w:cstheme="minorEastAsia"/>
          <w:snapToGrid w:val="0"/>
          <w:color w:val="auto"/>
          <w:kern w:val="0"/>
          <w:szCs w:val="21"/>
          <w:lang w:val="zh-CN"/>
        </w:rPr>
        <w:t>磋商保证金</w:t>
      </w:r>
      <w:r>
        <w:rPr>
          <w:color w:val="auto"/>
        </w:rPr>
        <w:tab/>
      </w:r>
      <w:r>
        <w:rPr>
          <w:color w:val="auto"/>
        </w:rPr>
        <w:fldChar w:fldCharType="begin"/>
      </w:r>
      <w:r>
        <w:rPr>
          <w:color w:val="auto"/>
        </w:rPr>
        <w:instrText xml:space="preserve"> PAGEREF _Toc5348 </w:instrText>
      </w:r>
      <w:r>
        <w:rPr>
          <w:color w:val="auto"/>
        </w:rPr>
        <w:fldChar w:fldCharType="separate"/>
      </w:r>
      <w:r>
        <w:rPr>
          <w:color w:val="auto"/>
        </w:rPr>
        <w:t>17</w:t>
      </w:r>
      <w:r>
        <w:rPr>
          <w:color w:val="auto"/>
        </w:rPr>
        <w:fldChar w:fldCharType="end"/>
      </w:r>
      <w:r>
        <w:rPr>
          <w:rFonts w:hint="eastAsia" w:asciiTheme="minorEastAsia" w:hAnsiTheme="minorEastAsia" w:eastAsiaTheme="minorEastAsia" w:cstheme="minorEastAsia"/>
          <w:color w:val="auto"/>
        </w:rPr>
        <w:fldChar w:fldCharType="end"/>
      </w:r>
    </w:p>
    <w:p>
      <w:pPr>
        <w:pStyle w:val="23"/>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_Toc5276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snapToGrid w:val="0"/>
          <w:color w:val="auto"/>
          <w:kern w:val="0"/>
          <w:szCs w:val="21"/>
          <w:lang w:val="zh-CN"/>
        </w:rPr>
        <w:t xml:space="preserve">17、 </w:t>
      </w:r>
      <w:r>
        <w:rPr>
          <w:rFonts w:hint="eastAsia" w:asciiTheme="minorEastAsia" w:hAnsiTheme="minorEastAsia" w:eastAsiaTheme="minorEastAsia" w:cstheme="minorEastAsia"/>
          <w:snapToGrid w:val="0"/>
          <w:color w:val="auto"/>
          <w:kern w:val="0"/>
          <w:szCs w:val="21"/>
          <w:lang w:val="zh-CN"/>
        </w:rPr>
        <w:t>磋商有效期</w:t>
      </w:r>
      <w:r>
        <w:rPr>
          <w:color w:val="auto"/>
        </w:rPr>
        <w:tab/>
      </w:r>
      <w:r>
        <w:rPr>
          <w:color w:val="auto"/>
        </w:rPr>
        <w:fldChar w:fldCharType="begin"/>
      </w:r>
      <w:r>
        <w:rPr>
          <w:color w:val="auto"/>
        </w:rPr>
        <w:instrText xml:space="preserve"> PAGEREF _Toc5276 </w:instrText>
      </w:r>
      <w:r>
        <w:rPr>
          <w:color w:val="auto"/>
        </w:rPr>
        <w:fldChar w:fldCharType="separate"/>
      </w:r>
      <w:r>
        <w:rPr>
          <w:color w:val="auto"/>
        </w:rPr>
        <w:t>17</w:t>
      </w:r>
      <w:r>
        <w:rPr>
          <w:color w:val="auto"/>
        </w:rPr>
        <w:fldChar w:fldCharType="end"/>
      </w:r>
      <w:r>
        <w:rPr>
          <w:rFonts w:hint="eastAsia" w:asciiTheme="minorEastAsia" w:hAnsiTheme="minorEastAsia" w:eastAsiaTheme="minorEastAsia" w:cstheme="minorEastAsia"/>
          <w:color w:val="auto"/>
        </w:rPr>
        <w:fldChar w:fldCharType="end"/>
      </w:r>
    </w:p>
    <w:p>
      <w:pPr>
        <w:pStyle w:val="23"/>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_Toc19824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snapToGrid w:val="0"/>
          <w:color w:val="auto"/>
          <w:kern w:val="0"/>
          <w:szCs w:val="21"/>
          <w:lang w:val="zh-CN"/>
        </w:rPr>
        <w:t xml:space="preserve">18、 </w:t>
      </w:r>
      <w:r>
        <w:rPr>
          <w:rFonts w:hint="eastAsia" w:asciiTheme="minorEastAsia" w:hAnsiTheme="minorEastAsia" w:eastAsiaTheme="minorEastAsia" w:cstheme="minorEastAsia"/>
          <w:snapToGrid w:val="0"/>
          <w:color w:val="auto"/>
          <w:kern w:val="0"/>
          <w:szCs w:val="21"/>
          <w:lang w:val="zh-CN"/>
        </w:rPr>
        <w:t>竞争性磋商响应文件的装订、签署和数量</w:t>
      </w:r>
      <w:r>
        <w:rPr>
          <w:color w:val="auto"/>
        </w:rPr>
        <w:tab/>
      </w:r>
      <w:r>
        <w:rPr>
          <w:color w:val="auto"/>
        </w:rPr>
        <w:fldChar w:fldCharType="begin"/>
      </w:r>
      <w:r>
        <w:rPr>
          <w:color w:val="auto"/>
        </w:rPr>
        <w:instrText xml:space="preserve"> PAGEREF _Toc19824 </w:instrText>
      </w:r>
      <w:r>
        <w:rPr>
          <w:color w:val="auto"/>
        </w:rPr>
        <w:fldChar w:fldCharType="separate"/>
      </w:r>
      <w:r>
        <w:rPr>
          <w:color w:val="auto"/>
        </w:rPr>
        <w:t>18</w:t>
      </w:r>
      <w:r>
        <w:rPr>
          <w:color w:val="auto"/>
        </w:rPr>
        <w:fldChar w:fldCharType="end"/>
      </w:r>
      <w:r>
        <w:rPr>
          <w:rFonts w:hint="eastAsia" w:asciiTheme="minorEastAsia" w:hAnsiTheme="minorEastAsia" w:eastAsiaTheme="minorEastAsia" w:cstheme="minorEastAsia"/>
          <w:color w:val="auto"/>
        </w:rPr>
        <w:fldChar w:fldCharType="end"/>
      </w:r>
    </w:p>
    <w:p>
      <w:pPr>
        <w:pStyle w:val="23"/>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_Toc3313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color w:val="auto"/>
          <w:szCs w:val="21"/>
        </w:rPr>
        <w:t xml:space="preserve">四、 </w:t>
      </w:r>
      <w:r>
        <w:rPr>
          <w:rFonts w:hint="eastAsia" w:asciiTheme="minorEastAsia" w:hAnsiTheme="minorEastAsia" w:eastAsiaTheme="minorEastAsia" w:cstheme="minorEastAsia"/>
          <w:color w:val="auto"/>
          <w:szCs w:val="21"/>
        </w:rPr>
        <w:t>竞争性磋商响应文件的递交</w:t>
      </w:r>
      <w:r>
        <w:rPr>
          <w:color w:val="auto"/>
        </w:rPr>
        <w:tab/>
      </w:r>
      <w:r>
        <w:rPr>
          <w:color w:val="auto"/>
        </w:rPr>
        <w:fldChar w:fldCharType="begin"/>
      </w:r>
      <w:r>
        <w:rPr>
          <w:color w:val="auto"/>
        </w:rPr>
        <w:instrText xml:space="preserve"> PAGEREF _Toc3313 </w:instrText>
      </w:r>
      <w:r>
        <w:rPr>
          <w:color w:val="auto"/>
        </w:rPr>
        <w:fldChar w:fldCharType="separate"/>
      </w:r>
      <w:r>
        <w:rPr>
          <w:color w:val="auto"/>
        </w:rPr>
        <w:t>18</w:t>
      </w:r>
      <w:r>
        <w:rPr>
          <w:color w:val="auto"/>
        </w:rPr>
        <w:fldChar w:fldCharType="end"/>
      </w:r>
      <w:r>
        <w:rPr>
          <w:rFonts w:hint="eastAsia" w:asciiTheme="minorEastAsia" w:hAnsiTheme="minorEastAsia" w:eastAsiaTheme="minorEastAsia" w:cstheme="minorEastAsia"/>
          <w:color w:val="auto"/>
        </w:rPr>
        <w:fldChar w:fldCharType="end"/>
      </w:r>
    </w:p>
    <w:p>
      <w:pPr>
        <w:pStyle w:val="23"/>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_Toc6823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snapToGrid w:val="0"/>
          <w:color w:val="auto"/>
          <w:kern w:val="0"/>
          <w:szCs w:val="21"/>
          <w:lang w:val="zh-CN"/>
        </w:rPr>
        <w:t xml:space="preserve">19、 </w:t>
      </w:r>
      <w:r>
        <w:rPr>
          <w:rFonts w:hint="eastAsia" w:asciiTheme="minorEastAsia" w:hAnsiTheme="minorEastAsia" w:eastAsiaTheme="minorEastAsia" w:cstheme="minorEastAsia"/>
          <w:color w:val="auto"/>
          <w:szCs w:val="21"/>
        </w:rPr>
        <w:t>竞争性磋商响应文件</w:t>
      </w:r>
      <w:r>
        <w:rPr>
          <w:rFonts w:hint="eastAsia" w:asciiTheme="minorEastAsia" w:hAnsiTheme="minorEastAsia" w:eastAsiaTheme="minorEastAsia" w:cstheme="minorEastAsia"/>
          <w:snapToGrid w:val="0"/>
          <w:color w:val="auto"/>
          <w:kern w:val="0"/>
          <w:szCs w:val="21"/>
          <w:lang w:val="zh-CN"/>
        </w:rPr>
        <w:t>的密封和标记</w:t>
      </w:r>
      <w:r>
        <w:rPr>
          <w:color w:val="auto"/>
        </w:rPr>
        <w:tab/>
      </w:r>
      <w:r>
        <w:rPr>
          <w:color w:val="auto"/>
        </w:rPr>
        <w:fldChar w:fldCharType="begin"/>
      </w:r>
      <w:r>
        <w:rPr>
          <w:color w:val="auto"/>
        </w:rPr>
        <w:instrText xml:space="preserve"> PAGEREF _Toc6823 </w:instrText>
      </w:r>
      <w:r>
        <w:rPr>
          <w:color w:val="auto"/>
        </w:rPr>
        <w:fldChar w:fldCharType="separate"/>
      </w:r>
      <w:r>
        <w:rPr>
          <w:color w:val="auto"/>
        </w:rPr>
        <w:t>18</w:t>
      </w:r>
      <w:r>
        <w:rPr>
          <w:color w:val="auto"/>
        </w:rPr>
        <w:fldChar w:fldCharType="end"/>
      </w:r>
      <w:r>
        <w:rPr>
          <w:rFonts w:hint="eastAsia" w:asciiTheme="minorEastAsia" w:hAnsiTheme="minorEastAsia" w:eastAsiaTheme="minorEastAsia" w:cstheme="minorEastAsia"/>
          <w:color w:val="auto"/>
        </w:rPr>
        <w:fldChar w:fldCharType="end"/>
      </w:r>
    </w:p>
    <w:p>
      <w:pPr>
        <w:pStyle w:val="23"/>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_Toc11848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snapToGrid w:val="0"/>
          <w:color w:val="auto"/>
          <w:kern w:val="0"/>
          <w:szCs w:val="21"/>
          <w:lang w:val="zh-CN"/>
        </w:rPr>
        <w:t xml:space="preserve">20、 </w:t>
      </w:r>
      <w:r>
        <w:rPr>
          <w:rFonts w:hint="eastAsia" w:asciiTheme="minorEastAsia" w:hAnsiTheme="minorEastAsia" w:eastAsiaTheme="minorEastAsia" w:cstheme="minorEastAsia"/>
          <w:snapToGrid w:val="0"/>
          <w:color w:val="auto"/>
          <w:kern w:val="0"/>
          <w:szCs w:val="21"/>
          <w:lang w:val="zh-CN"/>
        </w:rPr>
        <w:t>竞争性磋商响应文件的送达地点及截止时间</w:t>
      </w:r>
      <w:r>
        <w:rPr>
          <w:color w:val="auto"/>
        </w:rPr>
        <w:tab/>
      </w:r>
      <w:r>
        <w:rPr>
          <w:color w:val="auto"/>
        </w:rPr>
        <w:fldChar w:fldCharType="begin"/>
      </w:r>
      <w:r>
        <w:rPr>
          <w:color w:val="auto"/>
        </w:rPr>
        <w:instrText xml:space="preserve"> PAGEREF _Toc11848 </w:instrText>
      </w:r>
      <w:r>
        <w:rPr>
          <w:color w:val="auto"/>
        </w:rPr>
        <w:fldChar w:fldCharType="separate"/>
      </w:r>
      <w:r>
        <w:rPr>
          <w:color w:val="auto"/>
        </w:rPr>
        <w:t>18</w:t>
      </w:r>
      <w:r>
        <w:rPr>
          <w:color w:val="auto"/>
        </w:rPr>
        <w:fldChar w:fldCharType="end"/>
      </w:r>
      <w:r>
        <w:rPr>
          <w:rFonts w:hint="eastAsia" w:asciiTheme="minorEastAsia" w:hAnsiTheme="minorEastAsia" w:eastAsiaTheme="minorEastAsia" w:cstheme="minorEastAsia"/>
          <w:color w:val="auto"/>
        </w:rPr>
        <w:fldChar w:fldCharType="end"/>
      </w:r>
    </w:p>
    <w:p>
      <w:pPr>
        <w:pStyle w:val="23"/>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_Toc6348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snapToGrid w:val="0"/>
          <w:color w:val="auto"/>
          <w:kern w:val="0"/>
          <w:szCs w:val="21"/>
          <w:lang w:val="zh-CN"/>
        </w:rPr>
        <w:t xml:space="preserve">21、 </w:t>
      </w:r>
      <w:r>
        <w:rPr>
          <w:rFonts w:hint="eastAsia" w:asciiTheme="minorEastAsia" w:hAnsiTheme="minorEastAsia" w:eastAsiaTheme="minorEastAsia" w:cstheme="minorEastAsia"/>
          <w:snapToGrid w:val="0"/>
          <w:color w:val="auto"/>
          <w:kern w:val="0"/>
          <w:szCs w:val="21"/>
          <w:lang w:val="zh-CN"/>
        </w:rPr>
        <w:t>迟交的竞争性磋商响应文件</w:t>
      </w:r>
      <w:r>
        <w:rPr>
          <w:color w:val="auto"/>
        </w:rPr>
        <w:tab/>
      </w:r>
      <w:r>
        <w:rPr>
          <w:color w:val="auto"/>
        </w:rPr>
        <w:fldChar w:fldCharType="begin"/>
      </w:r>
      <w:r>
        <w:rPr>
          <w:color w:val="auto"/>
        </w:rPr>
        <w:instrText xml:space="preserve"> PAGEREF _Toc6348 </w:instrText>
      </w:r>
      <w:r>
        <w:rPr>
          <w:color w:val="auto"/>
        </w:rPr>
        <w:fldChar w:fldCharType="separate"/>
      </w:r>
      <w:r>
        <w:rPr>
          <w:color w:val="auto"/>
        </w:rPr>
        <w:t>18</w:t>
      </w:r>
      <w:r>
        <w:rPr>
          <w:color w:val="auto"/>
        </w:rPr>
        <w:fldChar w:fldCharType="end"/>
      </w:r>
      <w:r>
        <w:rPr>
          <w:rFonts w:hint="eastAsia" w:asciiTheme="minorEastAsia" w:hAnsiTheme="minorEastAsia" w:eastAsiaTheme="minorEastAsia" w:cstheme="minorEastAsia"/>
          <w:color w:val="auto"/>
        </w:rPr>
        <w:fldChar w:fldCharType="end"/>
      </w:r>
    </w:p>
    <w:p>
      <w:pPr>
        <w:pStyle w:val="23"/>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_Toc5628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snapToGrid w:val="0"/>
          <w:color w:val="auto"/>
          <w:kern w:val="0"/>
          <w:szCs w:val="21"/>
          <w:lang w:val="zh-CN"/>
        </w:rPr>
        <w:t xml:space="preserve">22、 </w:t>
      </w:r>
      <w:r>
        <w:rPr>
          <w:rFonts w:hint="eastAsia" w:asciiTheme="minorEastAsia" w:hAnsiTheme="minorEastAsia" w:eastAsiaTheme="minorEastAsia" w:cstheme="minorEastAsia"/>
          <w:snapToGrid w:val="0"/>
          <w:color w:val="auto"/>
          <w:kern w:val="0"/>
          <w:szCs w:val="21"/>
          <w:lang w:val="zh-CN"/>
        </w:rPr>
        <w:t>竞争性磋商响应文件的补充、修改或者撤回</w:t>
      </w:r>
      <w:r>
        <w:rPr>
          <w:color w:val="auto"/>
        </w:rPr>
        <w:tab/>
      </w:r>
      <w:r>
        <w:rPr>
          <w:color w:val="auto"/>
        </w:rPr>
        <w:fldChar w:fldCharType="begin"/>
      </w:r>
      <w:r>
        <w:rPr>
          <w:color w:val="auto"/>
        </w:rPr>
        <w:instrText xml:space="preserve"> PAGEREF _Toc5628 </w:instrText>
      </w:r>
      <w:r>
        <w:rPr>
          <w:color w:val="auto"/>
        </w:rPr>
        <w:fldChar w:fldCharType="separate"/>
      </w:r>
      <w:r>
        <w:rPr>
          <w:color w:val="auto"/>
        </w:rPr>
        <w:t>18</w:t>
      </w:r>
      <w:r>
        <w:rPr>
          <w:color w:val="auto"/>
        </w:rPr>
        <w:fldChar w:fldCharType="end"/>
      </w:r>
      <w:r>
        <w:rPr>
          <w:rFonts w:hint="eastAsia" w:asciiTheme="minorEastAsia" w:hAnsiTheme="minorEastAsia" w:eastAsiaTheme="minorEastAsia" w:cstheme="minorEastAsia"/>
          <w:color w:val="auto"/>
        </w:rPr>
        <w:fldChar w:fldCharType="end"/>
      </w:r>
    </w:p>
    <w:p>
      <w:pPr>
        <w:pStyle w:val="23"/>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_Toc8549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color w:val="auto"/>
          <w:szCs w:val="21"/>
        </w:rPr>
        <w:t xml:space="preserve">五、 </w:t>
      </w:r>
      <w:r>
        <w:rPr>
          <w:rFonts w:hint="eastAsia" w:asciiTheme="minorEastAsia" w:hAnsiTheme="minorEastAsia" w:eastAsiaTheme="minorEastAsia" w:cstheme="minorEastAsia"/>
          <w:color w:val="auto"/>
          <w:szCs w:val="21"/>
        </w:rPr>
        <w:t>磋商程序及步骤</w:t>
      </w:r>
      <w:r>
        <w:rPr>
          <w:color w:val="auto"/>
        </w:rPr>
        <w:tab/>
      </w:r>
      <w:r>
        <w:rPr>
          <w:color w:val="auto"/>
        </w:rPr>
        <w:fldChar w:fldCharType="begin"/>
      </w:r>
      <w:r>
        <w:rPr>
          <w:color w:val="auto"/>
        </w:rPr>
        <w:instrText xml:space="preserve"> PAGEREF _Toc8549 </w:instrText>
      </w:r>
      <w:r>
        <w:rPr>
          <w:color w:val="auto"/>
        </w:rPr>
        <w:fldChar w:fldCharType="separate"/>
      </w:r>
      <w:r>
        <w:rPr>
          <w:color w:val="auto"/>
        </w:rPr>
        <w:t>19</w:t>
      </w:r>
      <w:r>
        <w:rPr>
          <w:color w:val="auto"/>
        </w:rPr>
        <w:fldChar w:fldCharType="end"/>
      </w:r>
      <w:r>
        <w:rPr>
          <w:rFonts w:hint="eastAsia" w:asciiTheme="minorEastAsia" w:hAnsiTheme="minorEastAsia" w:eastAsiaTheme="minorEastAsia" w:cstheme="minorEastAsia"/>
          <w:color w:val="auto"/>
        </w:rPr>
        <w:fldChar w:fldCharType="end"/>
      </w:r>
    </w:p>
    <w:p>
      <w:pPr>
        <w:pStyle w:val="23"/>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_Toc2731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snapToGrid w:val="0"/>
          <w:color w:val="auto"/>
          <w:kern w:val="0"/>
          <w:szCs w:val="21"/>
          <w:lang w:val="zh-CN"/>
        </w:rPr>
        <w:t xml:space="preserve">23、 </w:t>
      </w:r>
      <w:r>
        <w:rPr>
          <w:rFonts w:hint="eastAsia" w:asciiTheme="minorEastAsia" w:hAnsiTheme="minorEastAsia" w:eastAsiaTheme="minorEastAsia" w:cstheme="minorEastAsia"/>
          <w:color w:val="auto"/>
        </w:rPr>
        <w:t>竞争性磋商小组</w:t>
      </w:r>
      <w:r>
        <w:rPr>
          <w:color w:val="auto"/>
        </w:rPr>
        <w:tab/>
      </w:r>
      <w:r>
        <w:rPr>
          <w:color w:val="auto"/>
        </w:rPr>
        <w:fldChar w:fldCharType="begin"/>
      </w:r>
      <w:r>
        <w:rPr>
          <w:color w:val="auto"/>
        </w:rPr>
        <w:instrText xml:space="preserve"> PAGEREF _Toc2731 </w:instrText>
      </w:r>
      <w:r>
        <w:rPr>
          <w:color w:val="auto"/>
        </w:rPr>
        <w:fldChar w:fldCharType="separate"/>
      </w:r>
      <w:r>
        <w:rPr>
          <w:color w:val="auto"/>
        </w:rPr>
        <w:t>19</w:t>
      </w:r>
      <w:r>
        <w:rPr>
          <w:color w:val="auto"/>
        </w:rPr>
        <w:fldChar w:fldCharType="end"/>
      </w:r>
      <w:r>
        <w:rPr>
          <w:rFonts w:hint="eastAsia" w:asciiTheme="minorEastAsia" w:hAnsiTheme="minorEastAsia" w:eastAsiaTheme="minorEastAsia" w:cstheme="minorEastAsia"/>
          <w:color w:val="auto"/>
        </w:rPr>
        <w:fldChar w:fldCharType="end"/>
      </w:r>
    </w:p>
    <w:p>
      <w:pPr>
        <w:pStyle w:val="23"/>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_Toc12040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snapToGrid w:val="0"/>
          <w:color w:val="auto"/>
          <w:kern w:val="0"/>
          <w:szCs w:val="21"/>
          <w:lang w:val="zh-CN"/>
        </w:rPr>
        <w:t xml:space="preserve">24、 </w:t>
      </w:r>
      <w:r>
        <w:rPr>
          <w:rFonts w:hint="eastAsia" w:asciiTheme="minorEastAsia" w:hAnsiTheme="minorEastAsia" w:eastAsiaTheme="minorEastAsia" w:cstheme="minorEastAsia"/>
          <w:color w:val="auto"/>
        </w:rPr>
        <w:t>磋商代表</w:t>
      </w:r>
      <w:r>
        <w:rPr>
          <w:color w:val="auto"/>
        </w:rPr>
        <w:tab/>
      </w:r>
      <w:r>
        <w:rPr>
          <w:color w:val="auto"/>
        </w:rPr>
        <w:fldChar w:fldCharType="begin"/>
      </w:r>
      <w:r>
        <w:rPr>
          <w:color w:val="auto"/>
        </w:rPr>
        <w:instrText xml:space="preserve"> PAGEREF _Toc12040 </w:instrText>
      </w:r>
      <w:r>
        <w:rPr>
          <w:color w:val="auto"/>
        </w:rPr>
        <w:fldChar w:fldCharType="separate"/>
      </w:r>
      <w:r>
        <w:rPr>
          <w:color w:val="auto"/>
        </w:rPr>
        <w:t>19</w:t>
      </w:r>
      <w:r>
        <w:rPr>
          <w:color w:val="auto"/>
        </w:rPr>
        <w:fldChar w:fldCharType="end"/>
      </w:r>
      <w:r>
        <w:rPr>
          <w:rFonts w:hint="eastAsia" w:asciiTheme="minorEastAsia" w:hAnsiTheme="minorEastAsia" w:eastAsiaTheme="minorEastAsia" w:cstheme="minorEastAsia"/>
          <w:color w:val="auto"/>
        </w:rPr>
        <w:fldChar w:fldCharType="end"/>
      </w:r>
    </w:p>
    <w:p>
      <w:pPr>
        <w:pStyle w:val="23"/>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_Toc22872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color w:val="auto"/>
        </w:rPr>
        <w:t xml:space="preserve">25、 </w:t>
      </w:r>
      <w:r>
        <w:rPr>
          <w:rFonts w:hint="eastAsia" w:asciiTheme="minorEastAsia" w:hAnsiTheme="minorEastAsia" w:eastAsiaTheme="minorEastAsia" w:cstheme="minorEastAsia"/>
          <w:color w:val="auto"/>
        </w:rPr>
        <w:t>资格审查和符合性审查</w:t>
      </w:r>
      <w:r>
        <w:rPr>
          <w:color w:val="auto"/>
        </w:rPr>
        <w:tab/>
      </w:r>
      <w:r>
        <w:rPr>
          <w:color w:val="auto"/>
        </w:rPr>
        <w:fldChar w:fldCharType="begin"/>
      </w:r>
      <w:r>
        <w:rPr>
          <w:color w:val="auto"/>
        </w:rPr>
        <w:instrText xml:space="preserve"> PAGEREF _Toc22872 </w:instrText>
      </w:r>
      <w:r>
        <w:rPr>
          <w:color w:val="auto"/>
        </w:rPr>
        <w:fldChar w:fldCharType="separate"/>
      </w:r>
      <w:r>
        <w:rPr>
          <w:color w:val="auto"/>
        </w:rPr>
        <w:t>19</w:t>
      </w:r>
      <w:r>
        <w:rPr>
          <w:color w:val="auto"/>
        </w:rPr>
        <w:fldChar w:fldCharType="end"/>
      </w:r>
      <w:r>
        <w:rPr>
          <w:rFonts w:hint="eastAsia" w:asciiTheme="minorEastAsia" w:hAnsiTheme="minorEastAsia" w:eastAsiaTheme="minorEastAsia" w:cstheme="minorEastAsia"/>
          <w:color w:val="auto"/>
        </w:rPr>
        <w:fldChar w:fldCharType="end"/>
      </w:r>
    </w:p>
    <w:p>
      <w:pPr>
        <w:pStyle w:val="23"/>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_Toc11358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color w:val="auto"/>
        </w:rPr>
        <w:t xml:space="preserve">26、 </w:t>
      </w:r>
      <w:r>
        <w:rPr>
          <w:rFonts w:hint="eastAsia" w:asciiTheme="minorEastAsia" w:hAnsiTheme="minorEastAsia" w:eastAsiaTheme="minorEastAsia" w:cstheme="minorEastAsia"/>
          <w:color w:val="auto"/>
        </w:rPr>
        <w:t>磋商</w:t>
      </w:r>
      <w:r>
        <w:rPr>
          <w:color w:val="auto"/>
        </w:rPr>
        <w:tab/>
      </w:r>
      <w:r>
        <w:rPr>
          <w:color w:val="auto"/>
        </w:rPr>
        <w:fldChar w:fldCharType="begin"/>
      </w:r>
      <w:r>
        <w:rPr>
          <w:color w:val="auto"/>
        </w:rPr>
        <w:instrText xml:space="preserve"> PAGEREF _Toc11358 </w:instrText>
      </w:r>
      <w:r>
        <w:rPr>
          <w:color w:val="auto"/>
        </w:rPr>
        <w:fldChar w:fldCharType="separate"/>
      </w:r>
      <w:r>
        <w:rPr>
          <w:color w:val="auto"/>
        </w:rPr>
        <w:t>19</w:t>
      </w:r>
      <w:r>
        <w:rPr>
          <w:color w:val="auto"/>
        </w:rPr>
        <w:fldChar w:fldCharType="end"/>
      </w:r>
      <w:r>
        <w:rPr>
          <w:rFonts w:hint="eastAsia" w:asciiTheme="minorEastAsia" w:hAnsiTheme="minorEastAsia" w:eastAsiaTheme="minorEastAsia" w:cstheme="minorEastAsia"/>
          <w:color w:val="auto"/>
        </w:rPr>
        <w:fldChar w:fldCharType="end"/>
      </w:r>
    </w:p>
    <w:p>
      <w:pPr>
        <w:pStyle w:val="23"/>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_Toc13528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color w:val="auto"/>
          <w:lang w:val="zh-CN"/>
        </w:rPr>
        <w:t xml:space="preserve">27、 </w:t>
      </w:r>
      <w:r>
        <w:rPr>
          <w:rFonts w:hint="eastAsia" w:asciiTheme="minorEastAsia" w:hAnsiTheme="minorEastAsia" w:eastAsiaTheme="minorEastAsia" w:cstheme="minorEastAsia"/>
          <w:color w:val="auto"/>
          <w:lang w:val="zh-CN"/>
        </w:rPr>
        <w:t>保密</w:t>
      </w:r>
      <w:r>
        <w:rPr>
          <w:color w:val="auto"/>
        </w:rPr>
        <w:tab/>
      </w:r>
      <w:r>
        <w:rPr>
          <w:color w:val="auto"/>
        </w:rPr>
        <w:fldChar w:fldCharType="begin"/>
      </w:r>
      <w:r>
        <w:rPr>
          <w:color w:val="auto"/>
        </w:rPr>
        <w:instrText xml:space="preserve"> PAGEREF _Toc13528 </w:instrText>
      </w:r>
      <w:r>
        <w:rPr>
          <w:color w:val="auto"/>
        </w:rPr>
        <w:fldChar w:fldCharType="separate"/>
      </w:r>
      <w:r>
        <w:rPr>
          <w:color w:val="auto"/>
        </w:rPr>
        <w:t>20</w:t>
      </w:r>
      <w:r>
        <w:rPr>
          <w:color w:val="auto"/>
        </w:rPr>
        <w:fldChar w:fldCharType="end"/>
      </w:r>
      <w:r>
        <w:rPr>
          <w:rFonts w:hint="eastAsia" w:asciiTheme="minorEastAsia" w:hAnsiTheme="minorEastAsia" w:eastAsiaTheme="minorEastAsia" w:cstheme="minorEastAsia"/>
          <w:color w:val="auto"/>
        </w:rPr>
        <w:fldChar w:fldCharType="end"/>
      </w:r>
    </w:p>
    <w:p>
      <w:pPr>
        <w:pStyle w:val="23"/>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_Toc28795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color w:val="auto"/>
          <w:szCs w:val="21"/>
        </w:rPr>
        <w:t xml:space="preserve">六、 </w:t>
      </w:r>
      <w:r>
        <w:rPr>
          <w:rFonts w:hint="eastAsia" w:asciiTheme="minorEastAsia" w:hAnsiTheme="minorEastAsia" w:eastAsiaTheme="minorEastAsia" w:cstheme="minorEastAsia"/>
          <w:color w:val="auto"/>
          <w:szCs w:val="21"/>
        </w:rPr>
        <w:t>成交与签订合同</w:t>
      </w:r>
      <w:r>
        <w:rPr>
          <w:color w:val="auto"/>
        </w:rPr>
        <w:tab/>
      </w:r>
      <w:r>
        <w:rPr>
          <w:color w:val="auto"/>
        </w:rPr>
        <w:fldChar w:fldCharType="begin"/>
      </w:r>
      <w:r>
        <w:rPr>
          <w:color w:val="auto"/>
        </w:rPr>
        <w:instrText xml:space="preserve"> PAGEREF _Toc28795 </w:instrText>
      </w:r>
      <w:r>
        <w:rPr>
          <w:color w:val="auto"/>
        </w:rPr>
        <w:fldChar w:fldCharType="separate"/>
      </w:r>
      <w:r>
        <w:rPr>
          <w:color w:val="auto"/>
        </w:rPr>
        <w:t>20</w:t>
      </w:r>
      <w:r>
        <w:rPr>
          <w:color w:val="auto"/>
        </w:rPr>
        <w:fldChar w:fldCharType="end"/>
      </w:r>
      <w:r>
        <w:rPr>
          <w:rFonts w:hint="eastAsia" w:asciiTheme="minorEastAsia" w:hAnsiTheme="minorEastAsia" w:eastAsiaTheme="minorEastAsia" w:cstheme="minorEastAsia"/>
          <w:color w:val="auto"/>
        </w:rPr>
        <w:fldChar w:fldCharType="end"/>
      </w:r>
    </w:p>
    <w:p>
      <w:pPr>
        <w:pStyle w:val="23"/>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_Toc29010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color w:val="auto"/>
          <w:lang w:val="zh-CN"/>
        </w:rPr>
        <w:t xml:space="preserve">28、 </w:t>
      </w:r>
      <w:r>
        <w:rPr>
          <w:rFonts w:hint="eastAsia" w:asciiTheme="minorEastAsia" w:hAnsiTheme="minorEastAsia" w:eastAsiaTheme="minorEastAsia" w:cstheme="minorEastAsia"/>
          <w:color w:val="auto"/>
          <w:lang w:val="zh-CN"/>
        </w:rPr>
        <w:t>合同授予标准</w:t>
      </w:r>
      <w:r>
        <w:rPr>
          <w:color w:val="auto"/>
        </w:rPr>
        <w:tab/>
      </w:r>
      <w:r>
        <w:rPr>
          <w:color w:val="auto"/>
        </w:rPr>
        <w:fldChar w:fldCharType="begin"/>
      </w:r>
      <w:r>
        <w:rPr>
          <w:color w:val="auto"/>
        </w:rPr>
        <w:instrText xml:space="preserve"> PAGEREF _Toc29010 </w:instrText>
      </w:r>
      <w:r>
        <w:rPr>
          <w:color w:val="auto"/>
        </w:rPr>
        <w:fldChar w:fldCharType="separate"/>
      </w:r>
      <w:r>
        <w:rPr>
          <w:color w:val="auto"/>
        </w:rPr>
        <w:t>20</w:t>
      </w:r>
      <w:r>
        <w:rPr>
          <w:color w:val="auto"/>
        </w:rPr>
        <w:fldChar w:fldCharType="end"/>
      </w:r>
      <w:r>
        <w:rPr>
          <w:rFonts w:hint="eastAsia" w:asciiTheme="minorEastAsia" w:hAnsiTheme="minorEastAsia" w:eastAsiaTheme="minorEastAsia" w:cstheme="minorEastAsia"/>
          <w:color w:val="auto"/>
        </w:rPr>
        <w:fldChar w:fldCharType="end"/>
      </w:r>
    </w:p>
    <w:p>
      <w:pPr>
        <w:pStyle w:val="23"/>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_Toc31420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color w:val="auto"/>
          <w:lang w:val="zh-CN"/>
        </w:rPr>
        <w:t xml:space="preserve">29、 </w:t>
      </w:r>
      <w:r>
        <w:rPr>
          <w:rFonts w:hint="eastAsia" w:asciiTheme="minorEastAsia" w:hAnsiTheme="minorEastAsia" w:eastAsiaTheme="minorEastAsia" w:cstheme="minorEastAsia"/>
          <w:color w:val="auto"/>
          <w:lang w:val="zh-CN"/>
        </w:rPr>
        <w:t>签订合同</w:t>
      </w:r>
      <w:r>
        <w:rPr>
          <w:color w:val="auto"/>
        </w:rPr>
        <w:tab/>
      </w:r>
      <w:r>
        <w:rPr>
          <w:color w:val="auto"/>
        </w:rPr>
        <w:fldChar w:fldCharType="begin"/>
      </w:r>
      <w:r>
        <w:rPr>
          <w:color w:val="auto"/>
        </w:rPr>
        <w:instrText xml:space="preserve"> PAGEREF _Toc31420 </w:instrText>
      </w:r>
      <w:r>
        <w:rPr>
          <w:color w:val="auto"/>
        </w:rPr>
        <w:fldChar w:fldCharType="separate"/>
      </w:r>
      <w:r>
        <w:rPr>
          <w:color w:val="auto"/>
        </w:rPr>
        <w:t>21</w:t>
      </w:r>
      <w:r>
        <w:rPr>
          <w:color w:val="auto"/>
        </w:rPr>
        <w:fldChar w:fldCharType="end"/>
      </w:r>
      <w:r>
        <w:rPr>
          <w:rFonts w:hint="eastAsia" w:asciiTheme="minorEastAsia" w:hAnsiTheme="minorEastAsia" w:eastAsiaTheme="minorEastAsia" w:cstheme="minorEastAsia"/>
          <w:color w:val="auto"/>
        </w:rPr>
        <w:fldChar w:fldCharType="end"/>
      </w:r>
    </w:p>
    <w:p>
      <w:pPr>
        <w:pStyle w:val="23"/>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_Toc1309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color w:val="auto"/>
          <w:szCs w:val="21"/>
          <w:lang w:val="zh-CN"/>
        </w:rPr>
        <w:t xml:space="preserve">七、 </w:t>
      </w:r>
      <w:r>
        <w:rPr>
          <w:rFonts w:hint="eastAsia" w:asciiTheme="minorEastAsia" w:hAnsiTheme="minorEastAsia" w:eastAsiaTheme="minorEastAsia" w:cstheme="minorEastAsia"/>
          <w:color w:val="auto"/>
          <w:szCs w:val="21"/>
          <w:lang w:val="zh-CN"/>
        </w:rPr>
        <w:t>质疑和投诉</w:t>
      </w:r>
      <w:r>
        <w:rPr>
          <w:color w:val="auto"/>
        </w:rPr>
        <w:tab/>
      </w:r>
      <w:r>
        <w:rPr>
          <w:color w:val="auto"/>
        </w:rPr>
        <w:fldChar w:fldCharType="begin"/>
      </w:r>
      <w:r>
        <w:rPr>
          <w:color w:val="auto"/>
        </w:rPr>
        <w:instrText xml:space="preserve"> PAGEREF _Toc1309 </w:instrText>
      </w:r>
      <w:r>
        <w:rPr>
          <w:color w:val="auto"/>
        </w:rPr>
        <w:fldChar w:fldCharType="separate"/>
      </w:r>
      <w:r>
        <w:rPr>
          <w:color w:val="auto"/>
        </w:rPr>
        <w:t>21</w:t>
      </w:r>
      <w:r>
        <w:rPr>
          <w:color w:val="auto"/>
        </w:rPr>
        <w:fldChar w:fldCharType="end"/>
      </w:r>
      <w:r>
        <w:rPr>
          <w:rFonts w:hint="eastAsia" w:asciiTheme="minorEastAsia" w:hAnsiTheme="minorEastAsia" w:eastAsiaTheme="minorEastAsia" w:cstheme="minorEastAsia"/>
          <w:color w:val="auto"/>
        </w:rPr>
        <w:fldChar w:fldCharType="end"/>
      </w:r>
    </w:p>
    <w:p>
      <w:pPr>
        <w:pStyle w:val="23"/>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_Toc21193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color w:val="auto"/>
          <w:lang w:val="zh-CN"/>
        </w:rPr>
        <w:t xml:space="preserve">30、 </w:t>
      </w:r>
      <w:r>
        <w:rPr>
          <w:rFonts w:hint="eastAsia" w:asciiTheme="minorEastAsia" w:hAnsiTheme="minorEastAsia" w:eastAsiaTheme="minorEastAsia" w:cstheme="minorEastAsia"/>
          <w:color w:val="auto"/>
          <w:lang w:val="zh-CN"/>
        </w:rPr>
        <w:t>质疑</w:t>
      </w:r>
      <w:r>
        <w:rPr>
          <w:color w:val="auto"/>
        </w:rPr>
        <w:tab/>
      </w:r>
      <w:r>
        <w:rPr>
          <w:color w:val="auto"/>
        </w:rPr>
        <w:fldChar w:fldCharType="begin"/>
      </w:r>
      <w:r>
        <w:rPr>
          <w:color w:val="auto"/>
        </w:rPr>
        <w:instrText xml:space="preserve"> PAGEREF _Toc21193 </w:instrText>
      </w:r>
      <w:r>
        <w:rPr>
          <w:color w:val="auto"/>
        </w:rPr>
        <w:fldChar w:fldCharType="separate"/>
      </w:r>
      <w:r>
        <w:rPr>
          <w:color w:val="auto"/>
        </w:rPr>
        <w:t>21</w:t>
      </w:r>
      <w:r>
        <w:rPr>
          <w:color w:val="auto"/>
        </w:rPr>
        <w:fldChar w:fldCharType="end"/>
      </w:r>
      <w:r>
        <w:rPr>
          <w:rFonts w:hint="eastAsia" w:asciiTheme="minorEastAsia" w:hAnsiTheme="minorEastAsia" w:eastAsiaTheme="minorEastAsia" w:cstheme="minorEastAsia"/>
          <w:color w:val="auto"/>
        </w:rPr>
        <w:fldChar w:fldCharType="end"/>
      </w:r>
    </w:p>
    <w:p>
      <w:pPr>
        <w:pStyle w:val="23"/>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_Toc16714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color w:val="auto"/>
          <w:lang w:val="zh-CN"/>
        </w:rPr>
        <w:t xml:space="preserve">31、 </w:t>
      </w:r>
      <w:r>
        <w:rPr>
          <w:rFonts w:hint="eastAsia" w:asciiTheme="minorEastAsia" w:hAnsiTheme="minorEastAsia" w:eastAsiaTheme="minorEastAsia" w:cstheme="minorEastAsia"/>
          <w:color w:val="auto"/>
          <w:lang w:val="zh-CN"/>
        </w:rPr>
        <w:t>质疑回复</w:t>
      </w:r>
      <w:r>
        <w:rPr>
          <w:color w:val="auto"/>
        </w:rPr>
        <w:tab/>
      </w:r>
      <w:r>
        <w:rPr>
          <w:color w:val="auto"/>
        </w:rPr>
        <w:fldChar w:fldCharType="begin"/>
      </w:r>
      <w:r>
        <w:rPr>
          <w:color w:val="auto"/>
        </w:rPr>
        <w:instrText xml:space="preserve"> PAGEREF _Toc16714 </w:instrText>
      </w:r>
      <w:r>
        <w:rPr>
          <w:color w:val="auto"/>
        </w:rPr>
        <w:fldChar w:fldCharType="separate"/>
      </w:r>
      <w:r>
        <w:rPr>
          <w:color w:val="auto"/>
        </w:rPr>
        <w:t>22</w:t>
      </w:r>
      <w:r>
        <w:rPr>
          <w:color w:val="auto"/>
        </w:rPr>
        <w:fldChar w:fldCharType="end"/>
      </w:r>
      <w:r>
        <w:rPr>
          <w:rFonts w:hint="eastAsia" w:asciiTheme="minorEastAsia" w:hAnsiTheme="minorEastAsia" w:eastAsiaTheme="minorEastAsia" w:cstheme="minorEastAsia"/>
          <w:color w:val="auto"/>
        </w:rPr>
        <w:fldChar w:fldCharType="end"/>
      </w:r>
    </w:p>
    <w:p>
      <w:pPr>
        <w:pStyle w:val="23"/>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_Toc21867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color w:val="auto"/>
          <w:lang w:val="zh-CN"/>
        </w:rPr>
        <w:t xml:space="preserve">32、 </w:t>
      </w:r>
      <w:r>
        <w:rPr>
          <w:rFonts w:hint="eastAsia" w:asciiTheme="minorEastAsia" w:hAnsiTheme="minorEastAsia" w:eastAsiaTheme="minorEastAsia" w:cstheme="minorEastAsia"/>
          <w:color w:val="auto"/>
          <w:lang w:val="zh-CN"/>
        </w:rPr>
        <w:t>投诉</w:t>
      </w:r>
      <w:r>
        <w:rPr>
          <w:color w:val="auto"/>
        </w:rPr>
        <w:tab/>
      </w:r>
      <w:r>
        <w:rPr>
          <w:color w:val="auto"/>
        </w:rPr>
        <w:fldChar w:fldCharType="begin"/>
      </w:r>
      <w:r>
        <w:rPr>
          <w:color w:val="auto"/>
        </w:rPr>
        <w:instrText xml:space="preserve"> PAGEREF _Toc21867 </w:instrText>
      </w:r>
      <w:r>
        <w:rPr>
          <w:color w:val="auto"/>
        </w:rPr>
        <w:fldChar w:fldCharType="separate"/>
      </w:r>
      <w:r>
        <w:rPr>
          <w:color w:val="auto"/>
        </w:rPr>
        <w:t>22</w:t>
      </w:r>
      <w:r>
        <w:rPr>
          <w:color w:val="auto"/>
        </w:rPr>
        <w:fldChar w:fldCharType="end"/>
      </w:r>
      <w:r>
        <w:rPr>
          <w:rFonts w:hint="eastAsia" w:asciiTheme="minorEastAsia" w:hAnsiTheme="minorEastAsia" w:eastAsiaTheme="minorEastAsia" w:cstheme="minorEastAsia"/>
          <w:color w:val="auto"/>
        </w:rPr>
        <w:fldChar w:fldCharType="end"/>
      </w:r>
    </w:p>
    <w:p>
      <w:pPr>
        <w:pStyle w:val="23"/>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_Toc1929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color w:val="auto"/>
          <w:szCs w:val="21"/>
          <w:lang w:val="zh-CN"/>
        </w:rPr>
        <w:t xml:space="preserve">八、 </w:t>
      </w:r>
      <w:r>
        <w:rPr>
          <w:rFonts w:hint="eastAsia" w:asciiTheme="minorEastAsia" w:hAnsiTheme="minorEastAsia" w:eastAsiaTheme="minorEastAsia" w:cstheme="minorEastAsia"/>
          <w:color w:val="auto"/>
          <w:szCs w:val="21"/>
          <w:lang w:val="zh-CN"/>
        </w:rPr>
        <w:t>政策</w:t>
      </w:r>
      <w:r>
        <w:rPr>
          <w:color w:val="auto"/>
        </w:rPr>
        <w:tab/>
      </w:r>
      <w:r>
        <w:rPr>
          <w:color w:val="auto"/>
        </w:rPr>
        <w:fldChar w:fldCharType="begin"/>
      </w:r>
      <w:r>
        <w:rPr>
          <w:color w:val="auto"/>
        </w:rPr>
        <w:instrText xml:space="preserve"> PAGEREF _Toc1929 </w:instrText>
      </w:r>
      <w:r>
        <w:rPr>
          <w:color w:val="auto"/>
        </w:rPr>
        <w:fldChar w:fldCharType="separate"/>
      </w:r>
      <w:r>
        <w:rPr>
          <w:color w:val="auto"/>
        </w:rPr>
        <w:t>23</w:t>
      </w:r>
      <w:r>
        <w:rPr>
          <w:color w:val="auto"/>
        </w:rPr>
        <w:fldChar w:fldCharType="end"/>
      </w:r>
      <w:r>
        <w:rPr>
          <w:rFonts w:hint="eastAsia" w:asciiTheme="minorEastAsia" w:hAnsiTheme="minorEastAsia" w:eastAsiaTheme="minorEastAsia" w:cstheme="minorEastAsia"/>
          <w:color w:val="auto"/>
        </w:rPr>
        <w:fldChar w:fldCharType="end"/>
      </w:r>
    </w:p>
    <w:p>
      <w:pPr>
        <w:pStyle w:val="23"/>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_Toc15706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color w:val="auto"/>
          <w:lang w:val="en-US" w:eastAsia="zh-CN"/>
        </w:rPr>
        <w:t xml:space="preserve">33、 </w:t>
      </w:r>
      <w:r>
        <w:rPr>
          <w:rFonts w:hint="eastAsia" w:asciiTheme="minorEastAsia" w:hAnsiTheme="minorEastAsia" w:eastAsiaTheme="minorEastAsia" w:cstheme="minorEastAsia"/>
          <w:color w:val="auto"/>
          <w:lang w:val="en-US" w:eastAsia="zh-CN"/>
        </w:rPr>
        <w:t>政府采购政策</w:t>
      </w:r>
      <w:r>
        <w:rPr>
          <w:color w:val="auto"/>
        </w:rPr>
        <w:tab/>
      </w:r>
      <w:r>
        <w:rPr>
          <w:color w:val="auto"/>
        </w:rPr>
        <w:fldChar w:fldCharType="begin"/>
      </w:r>
      <w:r>
        <w:rPr>
          <w:color w:val="auto"/>
        </w:rPr>
        <w:instrText xml:space="preserve"> PAGEREF _Toc15706 </w:instrText>
      </w:r>
      <w:r>
        <w:rPr>
          <w:color w:val="auto"/>
        </w:rPr>
        <w:fldChar w:fldCharType="separate"/>
      </w:r>
      <w:r>
        <w:rPr>
          <w:color w:val="auto"/>
        </w:rPr>
        <w:t>23</w:t>
      </w:r>
      <w:r>
        <w:rPr>
          <w:color w:val="auto"/>
        </w:rPr>
        <w:fldChar w:fldCharType="end"/>
      </w:r>
      <w:r>
        <w:rPr>
          <w:rFonts w:hint="eastAsia" w:asciiTheme="minorEastAsia" w:hAnsiTheme="minorEastAsia" w:eastAsiaTheme="minorEastAsia" w:cstheme="minorEastAsia"/>
          <w:color w:val="auto"/>
        </w:rPr>
        <w:fldChar w:fldCharType="end"/>
      </w:r>
    </w:p>
    <w:p>
      <w:pPr>
        <w:pStyle w:val="23"/>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_Toc12380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color w:val="auto"/>
          <w:szCs w:val="21"/>
          <w:lang w:val="zh-CN"/>
        </w:rPr>
        <w:t xml:space="preserve">九、 </w:t>
      </w:r>
      <w:r>
        <w:rPr>
          <w:rFonts w:hint="eastAsia" w:asciiTheme="minorEastAsia" w:hAnsiTheme="minorEastAsia" w:eastAsiaTheme="minorEastAsia" w:cstheme="minorEastAsia"/>
          <w:color w:val="auto"/>
          <w:szCs w:val="21"/>
          <w:lang w:val="zh-CN"/>
        </w:rPr>
        <w:t>其他要求</w:t>
      </w:r>
      <w:r>
        <w:rPr>
          <w:color w:val="auto"/>
        </w:rPr>
        <w:tab/>
      </w:r>
      <w:r>
        <w:rPr>
          <w:color w:val="auto"/>
        </w:rPr>
        <w:fldChar w:fldCharType="begin"/>
      </w:r>
      <w:r>
        <w:rPr>
          <w:color w:val="auto"/>
        </w:rPr>
        <w:instrText xml:space="preserve"> PAGEREF _Toc12380 </w:instrText>
      </w:r>
      <w:r>
        <w:rPr>
          <w:color w:val="auto"/>
        </w:rPr>
        <w:fldChar w:fldCharType="separate"/>
      </w:r>
      <w:r>
        <w:rPr>
          <w:color w:val="auto"/>
        </w:rPr>
        <w:t>23</w:t>
      </w:r>
      <w:r>
        <w:rPr>
          <w:color w:val="auto"/>
        </w:rPr>
        <w:fldChar w:fldCharType="end"/>
      </w:r>
      <w:r>
        <w:rPr>
          <w:rFonts w:hint="eastAsia" w:asciiTheme="minorEastAsia" w:hAnsiTheme="minorEastAsia" w:eastAsiaTheme="minorEastAsia" w:cstheme="minorEastAsia"/>
          <w:color w:val="auto"/>
        </w:rPr>
        <w:fldChar w:fldCharType="end"/>
      </w:r>
    </w:p>
    <w:p>
      <w:pPr>
        <w:pStyle w:val="23"/>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_Toc28459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color w:val="auto"/>
          <w:szCs w:val="21"/>
          <w:lang w:val="zh-CN"/>
        </w:rPr>
        <w:t xml:space="preserve">十、 </w:t>
      </w:r>
      <w:r>
        <w:rPr>
          <w:rFonts w:hint="eastAsia" w:asciiTheme="minorEastAsia" w:hAnsiTheme="minorEastAsia" w:eastAsiaTheme="minorEastAsia" w:cstheme="minorEastAsia"/>
          <w:color w:val="auto"/>
          <w:szCs w:val="21"/>
          <w:lang w:val="zh-CN"/>
        </w:rPr>
        <w:t>适用法律</w:t>
      </w:r>
      <w:r>
        <w:rPr>
          <w:color w:val="auto"/>
        </w:rPr>
        <w:tab/>
      </w:r>
      <w:r>
        <w:rPr>
          <w:color w:val="auto"/>
        </w:rPr>
        <w:fldChar w:fldCharType="begin"/>
      </w:r>
      <w:r>
        <w:rPr>
          <w:color w:val="auto"/>
        </w:rPr>
        <w:instrText xml:space="preserve"> PAGEREF _Toc28459 </w:instrText>
      </w:r>
      <w:r>
        <w:rPr>
          <w:color w:val="auto"/>
        </w:rPr>
        <w:fldChar w:fldCharType="separate"/>
      </w:r>
      <w:r>
        <w:rPr>
          <w:color w:val="auto"/>
        </w:rPr>
        <w:t>24</w:t>
      </w:r>
      <w:r>
        <w:rPr>
          <w:color w:val="auto"/>
        </w:rPr>
        <w:fldChar w:fldCharType="end"/>
      </w:r>
      <w:r>
        <w:rPr>
          <w:rFonts w:hint="eastAsia" w:asciiTheme="minorEastAsia" w:hAnsiTheme="minorEastAsia" w:eastAsiaTheme="minorEastAsia" w:cstheme="minorEastAsia"/>
          <w:color w:val="auto"/>
        </w:rPr>
        <w:fldChar w:fldCharType="end"/>
      </w:r>
    </w:p>
    <w:p>
      <w:pPr>
        <w:pStyle w:val="21"/>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_Toc11180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color w:val="auto"/>
          <w:szCs w:val="36"/>
        </w:rPr>
        <w:t xml:space="preserve">第三章 </w:t>
      </w:r>
      <w:r>
        <w:rPr>
          <w:rFonts w:hint="eastAsia" w:asciiTheme="minorEastAsia" w:hAnsiTheme="minorEastAsia" w:eastAsiaTheme="minorEastAsia" w:cstheme="minorEastAsia"/>
          <w:color w:val="auto"/>
          <w:szCs w:val="36"/>
        </w:rPr>
        <w:t>采购需求</w:t>
      </w:r>
      <w:r>
        <w:rPr>
          <w:color w:val="auto"/>
        </w:rPr>
        <w:tab/>
      </w:r>
      <w:r>
        <w:rPr>
          <w:color w:val="auto"/>
        </w:rPr>
        <w:fldChar w:fldCharType="begin"/>
      </w:r>
      <w:r>
        <w:rPr>
          <w:color w:val="auto"/>
        </w:rPr>
        <w:instrText xml:space="preserve"> PAGEREF _Toc11180 </w:instrText>
      </w:r>
      <w:r>
        <w:rPr>
          <w:color w:val="auto"/>
        </w:rPr>
        <w:fldChar w:fldCharType="separate"/>
      </w:r>
      <w:r>
        <w:rPr>
          <w:color w:val="auto"/>
        </w:rPr>
        <w:t>25</w:t>
      </w:r>
      <w:r>
        <w:rPr>
          <w:color w:val="auto"/>
        </w:rPr>
        <w:fldChar w:fldCharType="end"/>
      </w:r>
      <w:r>
        <w:rPr>
          <w:rFonts w:hint="eastAsia" w:asciiTheme="minorEastAsia" w:hAnsiTheme="minorEastAsia" w:eastAsiaTheme="minorEastAsia" w:cstheme="minorEastAsia"/>
          <w:color w:val="auto"/>
        </w:rPr>
        <w:fldChar w:fldCharType="end"/>
      </w:r>
    </w:p>
    <w:p>
      <w:pPr>
        <w:pStyle w:val="23"/>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_Toc2570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bCs/>
          <w:color w:val="auto"/>
          <w:szCs w:val="24"/>
          <w:lang w:val="en-US" w:eastAsia="zh-CN"/>
        </w:rPr>
        <w:t>一、技术需求</w:t>
      </w:r>
      <w:r>
        <w:rPr>
          <w:color w:val="auto"/>
        </w:rPr>
        <w:tab/>
      </w:r>
      <w:r>
        <w:rPr>
          <w:color w:val="auto"/>
        </w:rPr>
        <w:fldChar w:fldCharType="begin"/>
      </w:r>
      <w:r>
        <w:rPr>
          <w:color w:val="auto"/>
        </w:rPr>
        <w:instrText xml:space="preserve"> PAGEREF _Toc2570 </w:instrText>
      </w:r>
      <w:r>
        <w:rPr>
          <w:color w:val="auto"/>
        </w:rPr>
        <w:fldChar w:fldCharType="separate"/>
      </w:r>
      <w:r>
        <w:rPr>
          <w:color w:val="auto"/>
        </w:rPr>
        <w:t>25</w:t>
      </w:r>
      <w:r>
        <w:rPr>
          <w:color w:val="auto"/>
        </w:rPr>
        <w:fldChar w:fldCharType="end"/>
      </w:r>
      <w:r>
        <w:rPr>
          <w:rFonts w:hint="eastAsia" w:asciiTheme="minorEastAsia" w:hAnsiTheme="minorEastAsia" w:eastAsiaTheme="minorEastAsia" w:cstheme="minorEastAsia"/>
          <w:color w:val="auto"/>
        </w:rPr>
        <w:fldChar w:fldCharType="end"/>
      </w:r>
    </w:p>
    <w:p>
      <w:pPr>
        <w:pStyle w:val="23"/>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_Toc30527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bCs/>
          <w:color w:val="auto"/>
          <w:szCs w:val="24"/>
          <w:lang w:val="en-US" w:eastAsia="zh-CN"/>
        </w:rPr>
        <w:t>二、商务需求</w:t>
      </w:r>
      <w:r>
        <w:rPr>
          <w:color w:val="auto"/>
        </w:rPr>
        <w:tab/>
      </w:r>
      <w:r>
        <w:rPr>
          <w:color w:val="auto"/>
        </w:rPr>
        <w:fldChar w:fldCharType="begin"/>
      </w:r>
      <w:r>
        <w:rPr>
          <w:color w:val="auto"/>
        </w:rPr>
        <w:instrText xml:space="preserve"> PAGEREF _Toc30527 </w:instrText>
      </w:r>
      <w:r>
        <w:rPr>
          <w:color w:val="auto"/>
        </w:rPr>
        <w:fldChar w:fldCharType="separate"/>
      </w:r>
      <w:r>
        <w:rPr>
          <w:color w:val="auto"/>
        </w:rPr>
        <w:t>42</w:t>
      </w:r>
      <w:r>
        <w:rPr>
          <w:color w:val="auto"/>
        </w:rPr>
        <w:fldChar w:fldCharType="end"/>
      </w:r>
      <w:r>
        <w:rPr>
          <w:rFonts w:hint="eastAsia" w:asciiTheme="minorEastAsia" w:hAnsiTheme="minorEastAsia" w:eastAsiaTheme="minorEastAsia" w:cstheme="minorEastAsia"/>
          <w:color w:val="auto"/>
        </w:rPr>
        <w:fldChar w:fldCharType="end"/>
      </w:r>
    </w:p>
    <w:p>
      <w:pPr>
        <w:pStyle w:val="21"/>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_Toc2788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color w:val="auto"/>
          <w:szCs w:val="36"/>
        </w:rPr>
        <w:t xml:space="preserve">第四章 </w:t>
      </w:r>
      <w:r>
        <w:rPr>
          <w:rFonts w:hint="eastAsia" w:asciiTheme="minorEastAsia" w:hAnsiTheme="minorEastAsia" w:eastAsiaTheme="minorEastAsia" w:cstheme="minorEastAsia"/>
          <w:color w:val="auto"/>
          <w:szCs w:val="36"/>
          <w:lang w:val="en-US" w:eastAsia="zh-CN"/>
        </w:rPr>
        <w:t>竞争性磋商采购</w:t>
      </w:r>
      <w:r>
        <w:rPr>
          <w:rFonts w:hint="eastAsia" w:asciiTheme="minorEastAsia" w:hAnsiTheme="minorEastAsia" w:eastAsiaTheme="minorEastAsia" w:cstheme="minorEastAsia"/>
          <w:color w:val="auto"/>
          <w:szCs w:val="36"/>
        </w:rPr>
        <w:t>评定办法</w:t>
      </w:r>
      <w:r>
        <w:rPr>
          <w:color w:val="auto"/>
        </w:rPr>
        <w:tab/>
      </w:r>
      <w:r>
        <w:rPr>
          <w:color w:val="auto"/>
        </w:rPr>
        <w:fldChar w:fldCharType="begin"/>
      </w:r>
      <w:r>
        <w:rPr>
          <w:color w:val="auto"/>
        </w:rPr>
        <w:instrText xml:space="preserve"> PAGEREF _Toc2788 </w:instrText>
      </w:r>
      <w:r>
        <w:rPr>
          <w:color w:val="auto"/>
        </w:rPr>
        <w:fldChar w:fldCharType="separate"/>
      </w:r>
      <w:r>
        <w:rPr>
          <w:color w:val="auto"/>
        </w:rPr>
        <w:t>44</w:t>
      </w:r>
      <w:r>
        <w:rPr>
          <w:color w:val="auto"/>
        </w:rPr>
        <w:fldChar w:fldCharType="end"/>
      </w:r>
      <w:r>
        <w:rPr>
          <w:rFonts w:hint="eastAsia" w:asciiTheme="minorEastAsia" w:hAnsiTheme="minorEastAsia" w:eastAsiaTheme="minorEastAsia" w:cstheme="minorEastAsia"/>
          <w:color w:val="auto"/>
        </w:rPr>
        <w:fldChar w:fldCharType="end"/>
      </w:r>
    </w:p>
    <w:p>
      <w:pPr>
        <w:pStyle w:val="23"/>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_Toc8606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zCs w:val="21"/>
          <w:lang w:val="en-US" w:eastAsia="zh-CN"/>
        </w:rPr>
        <w:t>一、</w:t>
      </w:r>
      <w:r>
        <w:rPr>
          <w:rFonts w:hint="eastAsia" w:asciiTheme="minorEastAsia" w:hAnsiTheme="minorEastAsia" w:eastAsiaTheme="minorEastAsia" w:cstheme="minorEastAsia"/>
          <w:color w:val="auto"/>
          <w:szCs w:val="21"/>
        </w:rPr>
        <w:t>评定办法前附表</w:t>
      </w:r>
      <w:r>
        <w:rPr>
          <w:color w:val="auto"/>
        </w:rPr>
        <w:tab/>
      </w:r>
      <w:r>
        <w:rPr>
          <w:color w:val="auto"/>
        </w:rPr>
        <w:fldChar w:fldCharType="begin"/>
      </w:r>
      <w:r>
        <w:rPr>
          <w:color w:val="auto"/>
        </w:rPr>
        <w:instrText xml:space="preserve"> PAGEREF _Toc8606 </w:instrText>
      </w:r>
      <w:r>
        <w:rPr>
          <w:color w:val="auto"/>
        </w:rPr>
        <w:fldChar w:fldCharType="separate"/>
      </w:r>
      <w:r>
        <w:rPr>
          <w:color w:val="auto"/>
        </w:rPr>
        <w:t>44</w:t>
      </w:r>
      <w:r>
        <w:rPr>
          <w:color w:val="auto"/>
        </w:rPr>
        <w:fldChar w:fldCharType="end"/>
      </w:r>
      <w:r>
        <w:rPr>
          <w:rFonts w:hint="eastAsia" w:asciiTheme="minorEastAsia" w:hAnsiTheme="minorEastAsia" w:eastAsiaTheme="minorEastAsia" w:cstheme="minorEastAsia"/>
          <w:color w:val="auto"/>
        </w:rPr>
        <w:fldChar w:fldCharType="end"/>
      </w:r>
    </w:p>
    <w:p>
      <w:pPr>
        <w:pStyle w:val="23"/>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_Toc32290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zCs w:val="21"/>
          <w:lang w:val="en-US" w:eastAsia="zh-CN"/>
        </w:rPr>
        <w:t>二、</w:t>
      </w:r>
      <w:r>
        <w:rPr>
          <w:rFonts w:hint="eastAsia" w:asciiTheme="minorEastAsia" w:hAnsiTheme="minorEastAsia" w:eastAsiaTheme="minorEastAsia" w:cstheme="minorEastAsia"/>
          <w:color w:val="auto"/>
          <w:szCs w:val="21"/>
        </w:rPr>
        <w:t>计算办法</w:t>
      </w:r>
      <w:r>
        <w:rPr>
          <w:color w:val="auto"/>
        </w:rPr>
        <w:tab/>
      </w:r>
      <w:r>
        <w:rPr>
          <w:color w:val="auto"/>
        </w:rPr>
        <w:fldChar w:fldCharType="begin"/>
      </w:r>
      <w:r>
        <w:rPr>
          <w:color w:val="auto"/>
        </w:rPr>
        <w:instrText xml:space="preserve"> PAGEREF _Toc32290 </w:instrText>
      </w:r>
      <w:r>
        <w:rPr>
          <w:color w:val="auto"/>
        </w:rPr>
        <w:fldChar w:fldCharType="separate"/>
      </w:r>
      <w:r>
        <w:rPr>
          <w:color w:val="auto"/>
        </w:rPr>
        <w:t>46</w:t>
      </w:r>
      <w:r>
        <w:rPr>
          <w:color w:val="auto"/>
        </w:rPr>
        <w:fldChar w:fldCharType="end"/>
      </w:r>
      <w:r>
        <w:rPr>
          <w:rFonts w:hint="eastAsia" w:asciiTheme="minorEastAsia" w:hAnsiTheme="minorEastAsia" w:eastAsiaTheme="minorEastAsia" w:cstheme="minorEastAsia"/>
          <w:color w:val="auto"/>
        </w:rPr>
        <w:fldChar w:fldCharType="end"/>
      </w:r>
    </w:p>
    <w:p>
      <w:pPr>
        <w:pStyle w:val="23"/>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_Toc1388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zCs w:val="21"/>
          <w:lang w:val="en-US" w:eastAsia="zh-CN"/>
        </w:rPr>
        <w:t>三、</w:t>
      </w:r>
      <w:r>
        <w:rPr>
          <w:rFonts w:hint="eastAsia" w:asciiTheme="minorEastAsia" w:hAnsiTheme="minorEastAsia" w:eastAsiaTheme="minorEastAsia" w:cstheme="minorEastAsia"/>
          <w:color w:val="auto"/>
          <w:szCs w:val="21"/>
        </w:rPr>
        <w:t>评分细则</w:t>
      </w:r>
      <w:r>
        <w:rPr>
          <w:color w:val="auto"/>
        </w:rPr>
        <w:tab/>
      </w:r>
      <w:r>
        <w:rPr>
          <w:color w:val="auto"/>
        </w:rPr>
        <w:fldChar w:fldCharType="begin"/>
      </w:r>
      <w:r>
        <w:rPr>
          <w:color w:val="auto"/>
        </w:rPr>
        <w:instrText xml:space="preserve"> PAGEREF _Toc1388 </w:instrText>
      </w:r>
      <w:r>
        <w:rPr>
          <w:color w:val="auto"/>
        </w:rPr>
        <w:fldChar w:fldCharType="separate"/>
      </w:r>
      <w:r>
        <w:rPr>
          <w:color w:val="auto"/>
        </w:rPr>
        <w:t>47</w:t>
      </w:r>
      <w:r>
        <w:rPr>
          <w:color w:val="auto"/>
        </w:rPr>
        <w:fldChar w:fldCharType="end"/>
      </w:r>
      <w:r>
        <w:rPr>
          <w:rFonts w:hint="eastAsia" w:asciiTheme="minorEastAsia" w:hAnsiTheme="minorEastAsia" w:eastAsiaTheme="minorEastAsia" w:cstheme="minorEastAsia"/>
          <w:color w:val="auto"/>
        </w:rPr>
        <w:fldChar w:fldCharType="end"/>
      </w:r>
    </w:p>
    <w:p>
      <w:pPr>
        <w:pStyle w:val="23"/>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_Toc23609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zCs w:val="21"/>
          <w:lang w:val="en-US" w:eastAsia="zh-CN"/>
        </w:rPr>
        <w:t xml:space="preserve"> 四、</w:t>
      </w:r>
      <w:r>
        <w:rPr>
          <w:rFonts w:hint="eastAsia" w:asciiTheme="minorEastAsia" w:hAnsiTheme="minorEastAsia" w:eastAsiaTheme="minorEastAsia" w:cstheme="minorEastAsia"/>
          <w:color w:val="auto"/>
          <w:szCs w:val="21"/>
        </w:rPr>
        <w:t>评定办法</w:t>
      </w:r>
      <w:r>
        <w:rPr>
          <w:color w:val="auto"/>
        </w:rPr>
        <w:tab/>
      </w:r>
      <w:r>
        <w:rPr>
          <w:color w:val="auto"/>
        </w:rPr>
        <w:fldChar w:fldCharType="begin"/>
      </w:r>
      <w:r>
        <w:rPr>
          <w:color w:val="auto"/>
        </w:rPr>
        <w:instrText xml:space="preserve"> PAGEREF _Toc23609 </w:instrText>
      </w:r>
      <w:r>
        <w:rPr>
          <w:color w:val="auto"/>
        </w:rPr>
        <w:fldChar w:fldCharType="separate"/>
      </w:r>
      <w:r>
        <w:rPr>
          <w:color w:val="auto"/>
        </w:rPr>
        <w:t>48</w:t>
      </w:r>
      <w:r>
        <w:rPr>
          <w:color w:val="auto"/>
        </w:rPr>
        <w:fldChar w:fldCharType="end"/>
      </w:r>
      <w:r>
        <w:rPr>
          <w:rFonts w:hint="eastAsia" w:asciiTheme="minorEastAsia" w:hAnsiTheme="minorEastAsia" w:eastAsiaTheme="minorEastAsia" w:cstheme="minorEastAsia"/>
          <w:color w:val="auto"/>
        </w:rPr>
        <w:fldChar w:fldCharType="end"/>
      </w:r>
    </w:p>
    <w:p>
      <w:pPr>
        <w:pStyle w:val="23"/>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_Toc2115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zCs w:val="21"/>
          <w:lang w:val="en-US" w:eastAsia="zh-CN"/>
        </w:rPr>
        <w:t>五、磋商及评审步骤</w:t>
      </w:r>
      <w:r>
        <w:rPr>
          <w:color w:val="auto"/>
        </w:rPr>
        <w:tab/>
      </w:r>
      <w:r>
        <w:rPr>
          <w:color w:val="auto"/>
        </w:rPr>
        <w:fldChar w:fldCharType="begin"/>
      </w:r>
      <w:r>
        <w:rPr>
          <w:color w:val="auto"/>
        </w:rPr>
        <w:instrText xml:space="preserve"> PAGEREF _Toc2115 </w:instrText>
      </w:r>
      <w:r>
        <w:rPr>
          <w:color w:val="auto"/>
        </w:rPr>
        <w:fldChar w:fldCharType="separate"/>
      </w:r>
      <w:r>
        <w:rPr>
          <w:color w:val="auto"/>
        </w:rPr>
        <w:t>49</w:t>
      </w:r>
      <w:r>
        <w:rPr>
          <w:color w:val="auto"/>
        </w:rPr>
        <w:fldChar w:fldCharType="end"/>
      </w:r>
      <w:r>
        <w:rPr>
          <w:rFonts w:hint="eastAsia" w:asciiTheme="minorEastAsia" w:hAnsiTheme="minorEastAsia" w:eastAsiaTheme="minorEastAsia" w:cstheme="minorEastAsia"/>
          <w:color w:val="auto"/>
        </w:rPr>
        <w:fldChar w:fldCharType="end"/>
      </w:r>
    </w:p>
    <w:p>
      <w:pPr>
        <w:pStyle w:val="21"/>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_Toc20360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color w:val="auto"/>
          <w:kern w:val="0"/>
          <w:szCs w:val="36"/>
        </w:rPr>
        <w:t xml:space="preserve">第五章 </w:t>
      </w:r>
      <w:r>
        <w:rPr>
          <w:rFonts w:hint="eastAsia" w:asciiTheme="minorEastAsia" w:hAnsiTheme="minorEastAsia" w:eastAsiaTheme="minorEastAsia" w:cstheme="minorEastAsia"/>
          <w:color w:val="auto"/>
          <w:szCs w:val="36"/>
        </w:rPr>
        <w:t>合同书</w:t>
      </w:r>
      <w:r>
        <w:rPr>
          <w:rFonts w:hint="eastAsia" w:asciiTheme="minorEastAsia" w:hAnsiTheme="minorEastAsia" w:eastAsiaTheme="minorEastAsia" w:cstheme="minorEastAsia"/>
          <w:color w:val="auto"/>
          <w:szCs w:val="36"/>
          <w:lang w:val="en-US" w:eastAsia="zh-CN"/>
        </w:rPr>
        <w:t>格式</w:t>
      </w:r>
      <w:r>
        <w:rPr>
          <w:color w:val="auto"/>
        </w:rPr>
        <w:tab/>
      </w:r>
      <w:r>
        <w:rPr>
          <w:color w:val="auto"/>
        </w:rPr>
        <w:fldChar w:fldCharType="begin"/>
      </w:r>
      <w:r>
        <w:rPr>
          <w:color w:val="auto"/>
        </w:rPr>
        <w:instrText xml:space="preserve"> PAGEREF _Toc20360 </w:instrText>
      </w:r>
      <w:r>
        <w:rPr>
          <w:color w:val="auto"/>
        </w:rPr>
        <w:fldChar w:fldCharType="separate"/>
      </w:r>
      <w:r>
        <w:rPr>
          <w:color w:val="auto"/>
        </w:rPr>
        <w:t>52</w:t>
      </w:r>
      <w:r>
        <w:rPr>
          <w:color w:val="auto"/>
        </w:rPr>
        <w:fldChar w:fldCharType="end"/>
      </w:r>
      <w:r>
        <w:rPr>
          <w:rFonts w:hint="eastAsia" w:asciiTheme="minorEastAsia" w:hAnsiTheme="minorEastAsia" w:eastAsiaTheme="minorEastAsia" w:cstheme="minorEastAsia"/>
          <w:color w:val="auto"/>
        </w:rPr>
        <w:fldChar w:fldCharType="end"/>
      </w:r>
    </w:p>
    <w:p>
      <w:pPr>
        <w:pStyle w:val="21"/>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_Toc16771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color w:val="auto"/>
          <w:szCs w:val="36"/>
        </w:rPr>
        <w:t xml:space="preserve">第六章 </w:t>
      </w:r>
      <w:r>
        <w:rPr>
          <w:rFonts w:hint="eastAsia" w:asciiTheme="minorEastAsia" w:hAnsiTheme="minorEastAsia" w:eastAsiaTheme="minorEastAsia" w:cstheme="minorEastAsia"/>
          <w:color w:val="auto"/>
          <w:szCs w:val="36"/>
        </w:rPr>
        <w:t>竞争性磋商响应文件格式</w:t>
      </w:r>
      <w:r>
        <w:rPr>
          <w:color w:val="auto"/>
        </w:rPr>
        <w:tab/>
      </w:r>
      <w:r>
        <w:rPr>
          <w:color w:val="auto"/>
        </w:rPr>
        <w:fldChar w:fldCharType="begin"/>
      </w:r>
      <w:r>
        <w:rPr>
          <w:color w:val="auto"/>
        </w:rPr>
        <w:instrText xml:space="preserve"> PAGEREF _Toc16771 </w:instrText>
      </w:r>
      <w:r>
        <w:rPr>
          <w:color w:val="auto"/>
        </w:rPr>
        <w:fldChar w:fldCharType="separate"/>
      </w:r>
      <w:r>
        <w:rPr>
          <w:color w:val="auto"/>
        </w:rPr>
        <w:t>52</w:t>
      </w:r>
      <w:r>
        <w:rPr>
          <w:color w:val="auto"/>
        </w:rPr>
        <w:fldChar w:fldCharType="end"/>
      </w:r>
      <w:r>
        <w:rPr>
          <w:rFonts w:hint="eastAsia" w:asciiTheme="minorEastAsia" w:hAnsiTheme="minorEastAsia" w:eastAsiaTheme="minorEastAsia" w:cstheme="minorEastAsia"/>
          <w:color w:val="auto"/>
        </w:rPr>
        <w:fldChar w:fldCharType="end"/>
      </w:r>
    </w:p>
    <w:p>
      <w:pPr>
        <w:pStyle w:val="23"/>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_Toc22111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一</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rPr>
        <w:t>评分标准索引表</w:t>
      </w:r>
      <w:r>
        <w:rPr>
          <w:color w:val="auto"/>
        </w:rPr>
        <w:tab/>
      </w:r>
      <w:r>
        <w:rPr>
          <w:color w:val="auto"/>
        </w:rPr>
        <w:fldChar w:fldCharType="begin"/>
      </w:r>
      <w:r>
        <w:rPr>
          <w:color w:val="auto"/>
        </w:rPr>
        <w:instrText xml:space="preserve"> PAGEREF _Toc22111 </w:instrText>
      </w:r>
      <w:r>
        <w:rPr>
          <w:color w:val="auto"/>
        </w:rPr>
        <w:fldChar w:fldCharType="separate"/>
      </w:r>
      <w:r>
        <w:rPr>
          <w:color w:val="auto"/>
        </w:rPr>
        <w:t>57</w:t>
      </w:r>
      <w:r>
        <w:rPr>
          <w:color w:val="auto"/>
        </w:rPr>
        <w:fldChar w:fldCharType="end"/>
      </w:r>
      <w:r>
        <w:rPr>
          <w:rFonts w:hint="eastAsia" w:asciiTheme="minorEastAsia" w:hAnsiTheme="minorEastAsia" w:eastAsiaTheme="minorEastAsia" w:cstheme="minorEastAsia"/>
          <w:color w:val="auto"/>
        </w:rPr>
        <w:fldChar w:fldCharType="end"/>
      </w:r>
    </w:p>
    <w:p>
      <w:pPr>
        <w:pStyle w:val="23"/>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_Toc20684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lang w:val="en-US" w:eastAsia="zh-CN"/>
        </w:rPr>
        <w:t>二</w:t>
      </w:r>
      <w:r>
        <w:rPr>
          <w:rFonts w:hint="eastAsia" w:asciiTheme="minorEastAsia" w:hAnsiTheme="minorEastAsia" w:eastAsiaTheme="minorEastAsia" w:cstheme="minorEastAsia"/>
          <w:color w:val="auto"/>
        </w:rPr>
        <w:t>、磋商书</w:t>
      </w:r>
      <w:r>
        <w:rPr>
          <w:color w:val="auto"/>
        </w:rPr>
        <w:tab/>
      </w:r>
      <w:r>
        <w:rPr>
          <w:color w:val="auto"/>
        </w:rPr>
        <w:fldChar w:fldCharType="begin"/>
      </w:r>
      <w:r>
        <w:rPr>
          <w:color w:val="auto"/>
        </w:rPr>
        <w:instrText xml:space="preserve"> PAGEREF _Toc20684 </w:instrText>
      </w:r>
      <w:r>
        <w:rPr>
          <w:color w:val="auto"/>
        </w:rPr>
        <w:fldChar w:fldCharType="separate"/>
      </w:r>
      <w:r>
        <w:rPr>
          <w:color w:val="auto"/>
        </w:rPr>
        <w:t>58</w:t>
      </w:r>
      <w:r>
        <w:rPr>
          <w:color w:val="auto"/>
        </w:rPr>
        <w:fldChar w:fldCharType="end"/>
      </w:r>
      <w:r>
        <w:rPr>
          <w:rFonts w:hint="eastAsia" w:asciiTheme="minorEastAsia" w:hAnsiTheme="minorEastAsia" w:eastAsiaTheme="minorEastAsia" w:cstheme="minorEastAsia"/>
          <w:color w:val="auto"/>
        </w:rPr>
        <w:fldChar w:fldCharType="end"/>
      </w:r>
    </w:p>
    <w:p>
      <w:pPr>
        <w:pStyle w:val="23"/>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_Toc2610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lang w:val="en-US" w:eastAsia="zh-CN"/>
        </w:rPr>
        <w:t xml:space="preserve">   三</w:t>
      </w:r>
      <w:r>
        <w:rPr>
          <w:rFonts w:hint="eastAsia" w:asciiTheme="minorEastAsia" w:hAnsiTheme="minorEastAsia" w:eastAsiaTheme="minorEastAsia" w:cstheme="minorEastAsia"/>
          <w:color w:val="auto"/>
        </w:rPr>
        <w:t>、法定代表人授权书</w:t>
      </w:r>
      <w:r>
        <w:rPr>
          <w:color w:val="auto"/>
        </w:rPr>
        <w:tab/>
      </w:r>
      <w:r>
        <w:rPr>
          <w:color w:val="auto"/>
        </w:rPr>
        <w:fldChar w:fldCharType="begin"/>
      </w:r>
      <w:r>
        <w:rPr>
          <w:color w:val="auto"/>
        </w:rPr>
        <w:instrText xml:space="preserve"> PAGEREF _Toc2610 </w:instrText>
      </w:r>
      <w:r>
        <w:rPr>
          <w:color w:val="auto"/>
        </w:rPr>
        <w:fldChar w:fldCharType="separate"/>
      </w:r>
      <w:r>
        <w:rPr>
          <w:color w:val="auto"/>
        </w:rPr>
        <w:t>59</w:t>
      </w:r>
      <w:r>
        <w:rPr>
          <w:color w:val="auto"/>
        </w:rPr>
        <w:fldChar w:fldCharType="end"/>
      </w:r>
      <w:r>
        <w:rPr>
          <w:rFonts w:hint="eastAsia" w:asciiTheme="minorEastAsia" w:hAnsiTheme="minorEastAsia" w:eastAsiaTheme="minorEastAsia" w:cstheme="minorEastAsia"/>
          <w:color w:val="auto"/>
        </w:rPr>
        <w:fldChar w:fldCharType="end"/>
      </w:r>
    </w:p>
    <w:p>
      <w:pPr>
        <w:pStyle w:val="23"/>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_Toc10475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bCs/>
          <w:color w:val="auto"/>
          <w:kern w:val="0"/>
          <w:szCs w:val="21"/>
          <w:lang w:val="en-US" w:eastAsia="zh-CN"/>
        </w:rPr>
        <w:t xml:space="preserve">  三</w:t>
      </w:r>
      <w:r>
        <w:rPr>
          <w:rFonts w:hint="eastAsia" w:asciiTheme="minorEastAsia" w:hAnsiTheme="minorEastAsia" w:eastAsiaTheme="minorEastAsia" w:cstheme="minorEastAsia"/>
          <w:bCs/>
          <w:color w:val="auto"/>
          <w:kern w:val="0"/>
          <w:szCs w:val="21"/>
        </w:rPr>
        <w:t>、</w:t>
      </w:r>
      <w:r>
        <w:rPr>
          <w:rFonts w:hint="eastAsia" w:asciiTheme="minorEastAsia" w:hAnsiTheme="minorEastAsia" w:eastAsiaTheme="minorEastAsia" w:cstheme="minorEastAsia"/>
          <w:bCs/>
          <w:color w:val="auto"/>
          <w:szCs w:val="21"/>
        </w:rPr>
        <w:t>法定代表人身份证明书</w:t>
      </w:r>
      <w:r>
        <w:rPr>
          <w:color w:val="auto"/>
        </w:rPr>
        <w:tab/>
      </w:r>
      <w:r>
        <w:rPr>
          <w:color w:val="auto"/>
        </w:rPr>
        <w:fldChar w:fldCharType="begin"/>
      </w:r>
      <w:r>
        <w:rPr>
          <w:color w:val="auto"/>
        </w:rPr>
        <w:instrText xml:space="preserve"> PAGEREF _Toc10475 </w:instrText>
      </w:r>
      <w:r>
        <w:rPr>
          <w:color w:val="auto"/>
        </w:rPr>
        <w:fldChar w:fldCharType="separate"/>
      </w:r>
      <w:r>
        <w:rPr>
          <w:color w:val="auto"/>
        </w:rPr>
        <w:t>60</w:t>
      </w:r>
      <w:r>
        <w:rPr>
          <w:color w:val="auto"/>
        </w:rPr>
        <w:fldChar w:fldCharType="end"/>
      </w:r>
      <w:r>
        <w:rPr>
          <w:rFonts w:hint="eastAsia" w:asciiTheme="minorEastAsia" w:hAnsiTheme="minorEastAsia" w:eastAsiaTheme="minorEastAsia" w:cstheme="minorEastAsia"/>
          <w:color w:val="auto"/>
        </w:rPr>
        <w:fldChar w:fldCharType="end"/>
      </w:r>
    </w:p>
    <w:p>
      <w:pPr>
        <w:pStyle w:val="23"/>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_Toc23856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bCs/>
          <w:color w:val="auto"/>
          <w:szCs w:val="21"/>
          <w:lang w:val="en-US" w:eastAsia="zh-CN"/>
        </w:rPr>
        <w:t>四</w:t>
      </w:r>
      <w:r>
        <w:rPr>
          <w:rFonts w:hint="eastAsia" w:asciiTheme="minorEastAsia" w:hAnsiTheme="minorEastAsia" w:eastAsiaTheme="minorEastAsia" w:cstheme="minorEastAsia"/>
          <w:bCs/>
          <w:color w:val="auto"/>
          <w:szCs w:val="21"/>
        </w:rPr>
        <w:t>、报价一览表</w:t>
      </w:r>
      <w:r>
        <w:rPr>
          <w:color w:val="auto"/>
        </w:rPr>
        <w:tab/>
      </w:r>
      <w:r>
        <w:rPr>
          <w:color w:val="auto"/>
        </w:rPr>
        <w:fldChar w:fldCharType="begin"/>
      </w:r>
      <w:r>
        <w:rPr>
          <w:color w:val="auto"/>
        </w:rPr>
        <w:instrText xml:space="preserve"> PAGEREF _Toc23856 </w:instrText>
      </w:r>
      <w:r>
        <w:rPr>
          <w:color w:val="auto"/>
        </w:rPr>
        <w:fldChar w:fldCharType="separate"/>
      </w:r>
      <w:r>
        <w:rPr>
          <w:color w:val="auto"/>
        </w:rPr>
        <w:t>61</w:t>
      </w:r>
      <w:r>
        <w:rPr>
          <w:color w:val="auto"/>
        </w:rPr>
        <w:fldChar w:fldCharType="end"/>
      </w:r>
      <w:r>
        <w:rPr>
          <w:rFonts w:hint="eastAsia" w:asciiTheme="minorEastAsia" w:hAnsiTheme="minorEastAsia" w:eastAsiaTheme="minorEastAsia" w:cstheme="minorEastAsia"/>
          <w:color w:val="auto"/>
        </w:rPr>
        <w:fldChar w:fldCharType="end"/>
      </w:r>
    </w:p>
    <w:p>
      <w:pPr>
        <w:pStyle w:val="23"/>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_Toc31617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bCs/>
          <w:color w:val="auto"/>
          <w:szCs w:val="21"/>
          <w:lang w:val="en-US" w:eastAsia="zh-CN"/>
        </w:rPr>
        <w:t>五</w:t>
      </w:r>
      <w:r>
        <w:rPr>
          <w:rFonts w:hint="eastAsia" w:asciiTheme="minorEastAsia" w:hAnsiTheme="minorEastAsia" w:eastAsiaTheme="minorEastAsia" w:cstheme="minorEastAsia"/>
          <w:bCs/>
          <w:color w:val="auto"/>
          <w:szCs w:val="21"/>
        </w:rPr>
        <w:t>、</w:t>
      </w:r>
      <w:r>
        <w:rPr>
          <w:rFonts w:hint="eastAsia" w:asciiTheme="minorEastAsia" w:hAnsiTheme="minorEastAsia" w:eastAsiaTheme="minorEastAsia" w:cstheme="minorEastAsia"/>
          <w:bCs/>
          <w:color w:val="auto"/>
          <w:szCs w:val="21"/>
          <w:lang w:eastAsia="zh-CN"/>
        </w:rPr>
        <w:t>报价费用构成表</w:t>
      </w:r>
      <w:r>
        <w:rPr>
          <w:color w:val="auto"/>
        </w:rPr>
        <w:tab/>
      </w:r>
      <w:r>
        <w:rPr>
          <w:color w:val="auto"/>
        </w:rPr>
        <w:fldChar w:fldCharType="begin"/>
      </w:r>
      <w:r>
        <w:rPr>
          <w:color w:val="auto"/>
        </w:rPr>
        <w:instrText xml:space="preserve"> PAGEREF _Toc31617 </w:instrText>
      </w:r>
      <w:r>
        <w:rPr>
          <w:color w:val="auto"/>
        </w:rPr>
        <w:fldChar w:fldCharType="separate"/>
      </w:r>
      <w:r>
        <w:rPr>
          <w:color w:val="auto"/>
        </w:rPr>
        <w:t>62</w:t>
      </w:r>
      <w:r>
        <w:rPr>
          <w:color w:val="auto"/>
        </w:rPr>
        <w:fldChar w:fldCharType="end"/>
      </w:r>
      <w:r>
        <w:rPr>
          <w:rFonts w:hint="eastAsia" w:asciiTheme="minorEastAsia" w:hAnsiTheme="minorEastAsia" w:eastAsiaTheme="minorEastAsia" w:cstheme="minorEastAsia"/>
          <w:color w:val="auto"/>
        </w:rPr>
        <w:fldChar w:fldCharType="end"/>
      </w:r>
    </w:p>
    <w:p>
      <w:pPr>
        <w:pStyle w:val="23"/>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_Toc27104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bCs/>
          <w:color w:val="auto"/>
          <w:szCs w:val="21"/>
          <w:lang w:val="en-US" w:eastAsia="zh-CN"/>
        </w:rPr>
        <w:t>六</w:t>
      </w:r>
      <w:r>
        <w:rPr>
          <w:rFonts w:hint="eastAsia" w:asciiTheme="minorEastAsia" w:hAnsiTheme="minorEastAsia" w:eastAsiaTheme="minorEastAsia" w:cstheme="minorEastAsia"/>
          <w:bCs/>
          <w:color w:val="auto"/>
          <w:szCs w:val="21"/>
        </w:rPr>
        <w:t>、耗材清单</w:t>
      </w:r>
      <w:r>
        <w:rPr>
          <w:color w:val="auto"/>
        </w:rPr>
        <w:tab/>
      </w:r>
      <w:r>
        <w:rPr>
          <w:color w:val="auto"/>
        </w:rPr>
        <w:fldChar w:fldCharType="begin"/>
      </w:r>
      <w:r>
        <w:rPr>
          <w:color w:val="auto"/>
        </w:rPr>
        <w:instrText xml:space="preserve"> PAGEREF _Toc27104 </w:instrText>
      </w:r>
      <w:r>
        <w:rPr>
          <w:color w:val="auto"/>
        </w:rPr>
        <w:fldChar w:fldCharType="separate"/>
      </w:r>
      <w:r>
        <w:rPr>
          <w:color w:val="auto"/>
        </w:rPr>
        <w:t>63</w:t>
      </w:r>
      <w:r>
        <w:rPr>
          <w:color w:val="auto"/>
        </w:rPr>
        <w:fldChar w:fldCharType="end"/>
      </w:r>
      <w:r>
        <w:rPr>
          <w:rFonts w:hint="eastAsia" w:asciiTheme="minorEastAsia" w:hAnsiTheme="minorEastAsia" w:eastAsiaTheme="minorEastAsia" w:cstheme="minorEastAsia"/>
          <w:color w:val="auto"/>
        </w:rPr>
        <w:fldChar w:fldCharType="end"/>
      </w:r>
    </w:p>
    <w:p>
      <w:pPr>
        <w:pStyle w:val="23"/>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_Toc4793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bCs/>
          <w:color w:val="auto"/>
          <w:szCs w:val="21"/>
          <w:lang w:val="en-US" w:eastAsia="zh-CN"/>
        </w:rPr>
        <w:t>七、拟投入设备/备件、工具情况</w:t>
      </w:r>
      <w:r>
        <w:rPr>
          <w:color w:val="auto"/>
        </w:rPr>
        <w:tab/>
      </w:r>
      <w:r>
        <w:rPr>
          <w:color w:val="auto"/>
        </w:rPr>
        <w:fldChar w:fldCharType="begin"/>
      </w:r>
      <w:r>
        <w:rPr>
          <w:color w:val="auto"/>
        </w:rPr>
        <w:instrText xml:space="preserve"> PAGEREF _Toc4793 </w:instrText>
      </w:r>
      <w:r>
        <w:rPr>
          <w:color w:val="auto"/>
        </w:rPr>
        <w:fldChar w:fldCharType="separate"/>
      </w:r>
      <w:r>
        <w:rPr>
          <w:color w:val="auto"/>
        </w:rPr>
        <w:t>64</w:t>
      </w:r>
      <w:r>
        <w:rPr>
          <w:color w:val="auto"/>
        </w:rPr>
        <w:fldChar w:fldCharType="end"/>
      </w:r>
      <w:r>
        <w:rPr>
          <w:rFonts w:hint="eastAsia" w:asciiTheme="minorEastAsia" w:hAnsiTheme="minorEastAsia" w:eastAsiaTheme="minorEastAsia" w:cstheme="minorEastAsia"/>
          <w:color w:val="auto"/>
        </w:rPr>
        <w:fldChar w:fldCharType="end"/>
      </w:r>
    </w:p>
    <w:p>
      <w:pPr>
        <w:pStyle w:val="23"/>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_Toc3195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bCs/>
          <w:color w:val="auto"/>
          <w:szCs w:val="21"/>
          <w:lang w:val="en-US" w:eastAsia="zh-CN"/>
        </w:rPr>
        <w:t>八</w:t>
      </w:r>
      <w:r>
        <w:rPr>
          <w:rFonts w:hint="eastAsia" w:asciiTheme="minorEastAsia" w:hAnsiTheme="minorEastAsia" w:eastAsiaTheme="minorEastAsia" w:cstheme="minorEastAsia"/>
          <w:bCs/>
          <w:color w:val="auto"/>
          <w:szCs w:val="21"/>
        </w:rPr>
        <w:t>、</w:t>
      </w:r>
      <w:r>
        <w:rPr>
          <w:rFonts w:hint="eastAsia" w:asciiTheme="minorEastAsia" w:hAnsiTheme="minorEastAsia" w:eastAsiaTheme="minorEastAsia" w:cstheme="minorEastAsia"/>
          <w:bCs/>
          <w:color w:val="auto"/>
          <w:szCs w:val="21"/>
          <w:lang w:eastAsia="zh-CN"/>
        </w:rPr>
        <w:t>缴纳</w:t>
      </w:r>
      <w:r>
        <w:rPr>
          <w:rFonts w:hint="eastAsia" w:asciiTheme="minorEastAsia" w:hAnsiTheme="minorEastAsia" w:eastAsiaTheme="minorEastAsia" w:cstheme="minorEastAsia"/>
          <w:bCs/>
          <w:color w:val="auto"/>
          <w:szCs w:val="21"/>
        </w:rPr>
        <w:t>保证金的银行凭证</w:t>
      </w:r>
      <w:r>
        <w:rPr>
          <w:rFonts w:hint="eastAsia" w:asciiTheme="minorEastAsia" w:hAnsiTheme="minorEastAsia" w:eastAsiaTheme="minorEastAsia" w:cstheme="minorEastAsia"/>
          <w:bCs/>
          <w:color w:val="auto"/>
          <w:szCs w:val="21"/>
          <w:lang w:eastAsia="zh-CN"/>
        </w:rPr>
        <w:t>（</w:t>
      </w:r>
      <w:r>
        <w:rPr>
          <w:rFonts w:hint="eastAsia" w:asciiTheme="minorEastAsia" w:hAnsiTheme="minorEastAsia" w:eastAsiaTheme="minorEastAsia" w:cstheme="minorEastAsia"/>
          <w:bCs/>
          <w:color w:val="auto"/>
          <w:szCs w:val="21"/>
          <w:lang w:val="en-US" w:eastAsia="zh-CN"/>
        </w:rPr>
        <w:t>如有</w:t>
      </w:r>
      <w:r>
        <w:rPr>
          <w:rFonts w:hint="eastAsia" w:asciiTheme="minorEastAsia" w:hAnsiTheme="minorEastAsia" w:eastAsiaTheme="minorEastAsia" w:cstheme="minorEastAsia"/>
          <w:bCs/>
          <w:color w:val="auto"/>
          <w:szCs w:val="21"/>
          <w:lang w:eastAsia="zh-CN"/>
        </w:rPr>
        <w:t>）</w:t>
      </w:r>
      <w:r>
        <w:rPr>
          <w:color w:val="auto"/>
        </w:rPr>
        <w:tab/>
      </w:r>
      <w:r>
        <w:rPr>
          <w:color w:val="auto"/>
        </w:rPr>
        <w:fldChar w:fldCharType="begin"/>
      </w:r>
      <w:r>
        <w:rPr>
          <w:color w:val="auto"/>
        </w:rPr>
        <w:instrText xml:space="preserve"> PAGEREF _Toc3195 </w:instrText>
      </w:r>
      <w:r>
        <w:rPr>
          <w:color w:val="auto"/>
        </w:rPr>
        <w:fldChar w:fldCharType="separate"/>
      </w:r>
      <w:r>
        <w:rPr>
          <w:color w:val="auto"/>
        </w:rPr>
        <w:t>65</w:t>
      </w:r>
      <w:r>
        <w:rPr>
          <w:color w:val="auto"/>
        </w:rPr>
        <w:fldChar w:fldCharType="end"/>
      </w:r>
      <w:r>
        <w:rPr>
          <w:rFonts w:hint="eastAsia" w:asciiTheme="minorEastAsia" w:hAnsiTheme="minorEastAsia" w:eastAsiaTheme="minorEastAsia" w:cstheme="minorEastAsia"/>
          <w:color w:val="auto"/>
        </w:rPr>
        <w:fldChar w:fldCharType="end"/>
      </w:r>
    </w:p>
    <w:p>
      <w:pPr>
        <w:pStyle w:val="23"/>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_Toc4542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bCs/>
          <w:color w:val="auto"/>
          <w:szCs w:val="21"/>
          <w:lang w:val="en-US" w:eastAsia="zh-CN"/>
        </w:rPr>
        <w:t>九</w:t>
      </w:r>
      <w:r>
        <w:rPr>
          <w:rFonts w:hint="eastAsia" w:asciiTheme="minorEastAsia" w:hAnsiTheme="minorEastAsia" w:eastAsiaTheme="minorEastAsia" w:cstheme="minorEastAsia"/>
          <w:bCs/>
          <w:color w:val="auto"/>
          <w:szCs w:val="21"/>
        </w:rPr>
        <w:t>、偏离说明表</w:t>
      </w:r>
      <w:r>
        <w:rPr>
          <w:color w:val="auto"/>
        </w:rPr>
        <w:tab/>
      </w:r>
      <w:r>
        <w:rPr>
          <w:color w:val="auto"/>
        </w:rPr>
        <w:fldChar w:fldCharType="begin"/>
      </w:r>
      <w:r>
        <w:rPr>
          <w:color w:val="auto"/>
        </w:rPr>
        <w:instrText xml:space="preserve"> PAGEREF _Toc4542 </w:instrText>
      </w:r>
      <w:r>
        <w:rPr>
          <w:color w:val="auto"/>
        </w:rPr>
        <w:fldChar w:fldCharType="separate"/>
      </w:r>
      <w:r>
        <w:rPr>
          <w:color w:val="auto"/>
        </w:rPr>
        <w:t>66</w:t>
      </w:r>
      <w:r>
        <w:rPr>
          <w:color w:val="auto"/>
        </w:rPr>
        <w:fldChar w:fldCharType="end"/>
      </w:r>
      <w:r>
        <w:rPr>
          <w:rFonts w:hint="eastAsia" w:asciiTheme="minorEastAsia" w:hAnsiTheme="minorEastAsia" w:eastAsiaTheme="minorEastAsia" w:cstheme="minorEastAsia"/>
          <w:color w:val="auto"/>
        </w:rPr>
        <w:fldChar w:fldCharType="end"/>
      </w:r>
    </w:p>
    <w:p>
      <w:pPr>
        <w:pStyle w:val="23"/>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_Toc31755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kern w:val="0"/>
          <w:szCs w:val="21"/>
        </w:rPr>
        <w:t>十、</w:t>
      </w:r>
      <w:r>
        <w:rPr>
          <w:rFonts w:hint="eastAsia" w:asciiTheme="minorEastAsia" w:hAnsiTheme="minorEastAsia" w:eastAsiaTheme="minorEastAsia" w:cstheme="minorEastAsia"/>
          <w:bCs/>
          <w:color w:val="auto"/>
          <w:szCs w:val="21"/>
        </w:rPr>
        <w:t xml:space="preserve">类似业绩一览表 </w:t>
      </w:r>
      <w:r>
        <w:rPr>
          <w:color w:val="auto"/>
        </w:rPr>
        <w:tab/>
      </w:r>
      <w:r>
        <w:rPr>
          <w:color w:val="auto"/>
        </w:rPr>
        <w:fldChar w:fldCharType="begin"/>
      </w:r>
      <w:r>
        <w:rPr>
          <w:color w:val="auto"/>
        </w:rPr>
        <w:instrText xml:space="preserve"> PAGEREF _Toc31755 </w:instrText>
      </w:r>
      <w:r>
        <w:rPr>
          <w:color w:val="auto"/>
        </w:rPr>
        <w:fldChar w:fldCharType="separate"/>
      </w:r>
      <w:r>
        <w:rPr>
          <w:color w:val="auto"/>
        </w:rPr>
        <w:t>67</w:t>
      </w:r>
      <w:r>
        <w:rPr>
          <w:color w:val="auto"/>
        </w:rPr>
        <w:fldChar w:fldCharType="end"/>
      </w:r>
      <w:r>
        <w:rPr>
          <w:rFonts w:hint="eastAsia" w:asciiTheme="minorEastAsia" w:hAnsiTheme="minorEastAsia" w:eastAsiaTheme="minorEastAsia" w:cstheme="minorEastAsia"/>
          <w:color w:val="auto"/>
        </w:rPr>
        <w:fldChar w:fldCharType="end"/>
      </w:r>
    </w:p>
    <w:p>
      <w:pPr>
        <w:pStyle w:val="23"/>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_Toc6612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bCs/>
          <w:color w:val="auto"/>
          <w:szCs w:val="21"/>
        </w:rPr>
        <w:t>十</w:t>
      </w:r>
      <w:r>
        <w:rPr>
          <w:rFonts w:hint="eastAsia" w:asciiTheme="minorEastAsia" w:hAnsiTheme="minorEastAsia" w:eastAsiaTheme="minorEastAsia" w:cstheme="minorEastAsia"/>
          <w:bCs/>
          <w:color w:val="auto"/>
          <w:szCs w:val="21"/>
          <w:lang w:val="en-US" w:eastAsia="zh-CN"/>
        </w:rPr>
        <w:t>一</w:t>
      </w:r>
      <w:r>
        <w:rPr>
          <w:rFonts w:hint="eastAsia" w:asciiTheme="minorEastAsia" w:hAnsiTheme="minorEastAsia" w:eastAsiaTheme="minorEastAsia" w:cstheme="minorEastAsia"/>
          <w:bCs/>
          <w:color w:val="auto"/>
          <w:szCs w:val="21"/>
        </w:rPr>
        <w:t>、拟投入项目组人员一览表</w:t>
      </w:r>
      <w:r>
        <w:rPr>
          <w:color w:val="auto"/>
        </w:rPr>
        <w:tab/>
      </w:r>
      <w:r>
        <w:rPr>
          <w:color w:val="auto"/>
        </w:rPr>
        <w:fldChar w:fldCharType="begin"/>
      </w:r>
      <w:r>
        <w:rPr>
          <w:color w:val="auto"/>
        </w:rPr>
        <w:instrText xml:space="preserve"> PAGEREF _Toc6612 </w:instrText>
      </w:r>
      <w:r>
        <w:rPr>
          <w:color w:val="auto"/>
        </w:rPr>
        <w:fldChar w:fldCharType="separate"/>
      </w:r>
      <w:r>
        <w:rPr>
          <w:color w:val="auto"/>
        </w:rPr>
        <w:t>68</w:t>
      </w:r>
      <w:r>
        <w:rPr>
          <w:color w:val="auto"/>
        </w:rPr>
        <w:fldChar w:fldCharType="end"/>
      </w:r>
      <w:r>
        <w:rPr>
          <w:rFonts w:hint="eastAsia" w:asciiTheme="minorEastAsia" w:hAnsiTheme="minorEastAsia" w:eastAsiaTheme="minorEastAsia" w:cstheme="minorEastAsia"/>
          <w:color w:val="auto"/>
        </w:rPr>
        <w:fldChar w:fldCharType="end"/>
      </w:r>
    </w:p>
    <w:p>
      <w:pPr>
        <w:pStyle w:val="23"/>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_Toc2463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bCs/>
          <w:color w:val="auto"/>
          <w:kern w:val="0"/>
          <w:szCs w:val="21"/>
        </w:rPr>
        <w:t>十</w:t>
      </w:r>
      <w:r>
        <w:rPr>
          <w:rFonts w:hint="eastAsia" w:asciiTheme="minorEastAsia" w:hAnsiTheme="minorEastAsia" w:eastAsiaTheme="minorEastAsia" w:cstheme="minorEastAsia"/>
          <w:bCs/>
          <w:color w:val="auto"/>
          <w:kern w:val="0"/>
          <w:szCs w:val="21"/>
          <w:lang w:val="en-US" w:eastAsia="zh-CN"/>
        </w:rPr>
        <w:t>二</w:t>
      </w:r>
      <w:r>
        <w:rPr>
          <w:rFonts w:hint="eastAsia" w:asciiTheme="minorEastAsia" w:hAnsiTheme="minorEastAsia" w:eastAsiaTheme="minorEastAsia" w:cstheme="minorEastAsia"/>
          <w:bCs/>
          <w:color w:val="auto"/>
          <w:kern w:val="0"/>
          <w:szCs w:val="21"/>
        </w:rPr>
        <w:t>、</w:t>
      </w:r>
      <w:r>
        <w:rPr>
          <w:rFonts w:hint="eastAsia" w:asciiTheme="minorEastAsia" w:hAnsiTheme="minorEastAsia" w:eastAsiaTheme="minorEastAsia" w:cstheme="minorEastAsia"/>
          <w:bCs/>
          <w:color w:val="auto"/>
          <w:szCs w:val="21"/>
        </w:rPr>
        <w:t>供应商的资格声明</w:t>
      </w:r>
      <w:r>
        <w:rPr>
          <w:color w:val="auto"/>
        </w:rPr>
        <w:tab/>
      </w:r>
      <w:r>
        <w:rPr>
          <w:color w:val="auto"/>
        </w:rPr>
        <w:fldChar w:fldCharType="begin"/>
      </w:r>
      <w:r>
        <w:rPr>
          <w:color w:val="auto"/>
        </w:rPr>
        <w:instrText xml:space="preserve"> PAGEREF _Toc2463 </w:instrText>
      </w:r>
      <w:r>
        <w:rPr>
          <w:color w:val="auto"/>
        </w:rPr>
        <w:fldChar w:fldCharType="separate"/>
      </w:r>
      <w:r>
        <w:rPr>
          <w:color w:val="auto"/>
        </w:rPr>
        <w:t>69</w:t>
      </w:r>
      <w:r>
        <w:rPr>
          <w:color w:val="auto"/>
        </w:rPr>
        <w:fldChar w:fldCharType="end"/>
      </w:r>
      <w:r>
        <w:rPr>
          <w:rFonts w:hint="eastAsia" w:asciiTheme="minorEastAsia" w:hAnsiTheme="minorEastAsia" w:eastAsiaTheme="minorEastAsia" w:cstheme="minorEastAsia"/>
          <w:color w:val="auto"/>
        </w:rPr>
        <w:fldChar w:fldCharType="end"/>
      </w:r>
    </w:p>
    <w:p>
      <w:pPr>
        <w:pStyle w:val="23"/>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_Toc316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bCs/>
          <w:color w:val="auto"/>
          <w:kern w:val="0"/>
          <w:szCs w:val="21"/>
        </w:rPr>
        <w:t>十</w:t>
      </w:r>
      <w:r>
        <w:rPr>
          <w:rFonts w:hint="eastAsia" w:asciiTheme="minorEastAsia" w:hAnsiTheme="minorEastAsia" w:eastAsiaTheme="minorEastAsia" w:cstheme="minorEastAsia"/>
          <w:bCs/>
          <w:color w:val="auto"/>
          <w:kern w:val="0"/>
          <w:szCs w:val="21"/>
          <w:lang w:val="en-US" w:eastAsia="zh-CN"/>
        </w:rPr>
        <w:t>三</w:t>
      </w:r>
      <w:r>
        <w:rPr>
          <w:rFonts w:hint="eastAsia" w:asciiTheme="minorEastAsia" w:hAnsiTheme="minorEastAsia" w:eastAsiaTheme="minorEastAsia" w:cstheme="minorEastAsia"/>
          <w:bCs/>
          <w:color w:val="auto"/>
          <w:kern w:val="0"/>
          <w:szCs w:val="21"/>
        </w:rPr>
        <w:t>、</w:t>
      </w:r>
      <w:r>
        <w:rPr>
          <w:rFonts w:hint="eastAsia" w:asciiTheme="minorEastAsia" w:hAnsiTheme="minorEastAsia" w:eastAsiaTheme="minorEastAsia" w:cstheme="minorEastAsia"/>
          <w:bCs/>
          <w:color w:val="auto"/>
          <w:szCs w:val="21"/>
        </w:rPr>
        <w:t>资格证明文件</w:t>
      </w:r>
      <w:r>
        <w:rPr>
          <w:color w:val="auto"/>
        </w:rPr>
        <w:tab/>
      </w:r>
      <w:r>
        <w:rPr>
          <w:color w:val="auto"/>
        </w:rPr>
        <w:fldChar w:fldCharType="begin"/>
      </w:r>
      <w:r>
        <w:rPr>
          <w:color w:val="auto"/>
        </w:rPr>
        <w:instrText xml:space="preserve"> PAGEREF _Toc316 </w:instrText>
      </w:r>
      <w:r>
        <w:rPr>
          <w:color w:val="auto"/>
        </w:rPr>
        <w:fldChar w:fldCharType="separate"/>
      </w:r>
      <w:r>
        <w:rPr>
          <w:color w:val="auto"/>
        </w:rPr>
        <w:t>70</w:t>
      </w:r>
      <w:r>
        <w:rPr>
          <w:color w:val="auto"/>
        </w:rPr>
        <w:fldChar w:fldCharType="end"/>
      </w:r>
      <w:r>
        <w:rPr>
          <w:rFonts w:hint="eastAsia" w:asciiTheme="minorEastAsia" w:hAnsiTheme="minorEastAsia" w:eastAsiaTheme="minorEastAsia" w:cstheme="minorEastAsia"/>
          <w:color w:val="auto"/>
        </w:rPr>
        <w:fldChar w:fldCharType="end"/>
      </w:r>
    </w:p>
    <w:p>
      <w:pPr>
        <w:pStyle w:val="23"/>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_Toc7704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十</w:t>
      </w:r>
      <w:r>
        <w:rPr>
          <w:rFonts w:hint="eastAsia" w:asciiTheme="minorEastAsia" w:hAnsiTheme="minorEastAsia" w:eastAsiaTheme="minorEastAsia" w:cstheme="minorEastAsia"/>
          <w:color w:val="auto"/>
          <w:lang w:val="en-US" w:eastAsia="zh-CN"/>
        </w:rPr>
        <w:t>五</w:t>
      </w:r>
      <w:r>
        <w:rPr>
          <w:rFonts w:hint="eastAsia" w:asciiTheme="minorEastAsia" w:hAnsiTheme="minorEastAsia" w:eastAsiaTheme="minorEastAsia" w:cstheme="minorEastAsia"/>
          <w:color w:val="auto"/>
        </w:rPr>
        <w:t>、中小企业声明函</w:t>
      </w:r>
      <w:r>
        <w:rPr>
          <w:rFonts w:hint="eastAsia" w:asciiTheme="minorEastAsia" w:hAnsiTheme="minorEastAsia" w:eastAsiaTheme="minorEastAsia" w:cstheme="minorEastAsia"/>
          <w:color w:val="auto"/>
          <w:lang w:val="zh-CN"/>
        </w:rPr>
        <w:t>（若</w:t>
      </w:r>
      <w:r>
        <w:rPr>
          <w:rFonts w:hint="eastAsia" w:asciiTheme="minorEastAsia" w:hAnsiTheme="minorEastAsia" w:eastAsiaTheme="minorEastAsia" w:cstheme="minorEastAsia"/>
          <w:color w:val="auto"/>
          <w:lang w:val="en-US" w:eastAsia="zh-CN"/>
        </w:rPr>
        <w:t>符合</w:t>
      </w:r>
      <w:r>
        <w:rPr>
          <w:rFonts w:hint="eastAsia" w:asciiTheme="minorEastAsia" w:hAnsiTheme="minorEastAsia" w:eastAsiaTheme="minorEastAsia" w:cstheme="minorEastAsia"/>
          <w:color w:val="auto"/>
          <w:lang w:val="zh-CN"/>
        </w:rPr>
        <w:t>）</w:t>
      </w:r>
      <w:r>
        <w:rPr>
          <w:color w:val="auto"/>
        </w:rPr>
        <w:tab/>
      </w:r>
      <w:r>
        <w:rPr>
          <w:color w:val="auto"/>
        </w:rPr>
        <w:fldChar w:fldCharType="begin"/>
      </w:r>
      <w:r>
        <w:rPr>
          <w:color w:val="auto"/>
        </w:rPr>
        <w:instrText xml:space="preserve"> PAGEREF _Toc7704 </w:instrText>
      </w:r>
      <w:r>
        <w:rPr>
          <w:color w:val="auto"/>
        </w:rPr>
        <w:fldChar w:fldCharType="separate"/>
      </w:r>
      <w:r>
        <w:rPr>
          <w:color w:val="auto"/>
        </w:rPr>
        <w:t>72</w:t>
      </w:r>
      <w:r>
        <w:rPr>
          <w:color w:val="auto"/>
        </w:rPr>
        <w:fldChar w:fldCharType="end"/>
      </w:r>
      <w:r>
        <w:rPr>
          <w:rFonts w:hint="eastAsia" w:asciiTheme="minorEastAsia" w:hAnsiTheme="minorEastAsia" w:eastAsiaTheme="minorEastAsia" w:cstheme="minorEastAsia"/>
          <w:color w:val="auto"/>
        </w:rPr>
        <w:fldChar w:fldCharType="end"/>
      </w:r>
    </w:p>
    <w:p>
      <w:pPr>
        <w:pStyle w:val="23"/>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_Toc29270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bCs/>
          <w:color w:val="auto"/>
          <w:spacing w:val="6"/>
          <w:szCs w:val="21"/>
          <w:lang w:val="en-US" w:eastAsia="zh-CN"/>
        </w:rPr>
        <w:t>十六、</w:t>
      </w:r>
      <w:r>
        <w:rPr>
          <w:rFonts w:hint="eastAsia" w:asciiTheme="minorEastAsia" w:hAnsiTheme="minorEastAsia" w:eastAsiaTheme="minorEastAsia" w:cstheme="minorEastAsia"/>
          <w:bCs/>
          <w:color w:val="auto"/>
          <w:lang w:val="zh-CN"/>
        </w:rPr>
        <w:t>监狱企业证</w:t>
      </w:r>
      <w:r>
        <w:rPr>
          <w:rFonts w:hint="eastAsia" w:asciiTheme="minorEastAsia" w:hAnsiTheme="minorEastAsia" w:eastAsiaTheme="minorEastAsia" w:cstheme="minorEastAsia"/>
          <w:color w:val="auto"/>
          <w:lang w:val="zh-CN"/>
        </w:rPr>
        <w:t>明文</w:t>
      </w:r>
      <w:r>
        <w:rPr>
          <w:rFonts w:hint="eastAsia" w:asciiTheme="minorEastAsia" w:hAnsiTheme="minorEastAsia" w:eastAsiaTheme="minorEastAsia" w:cstheme="minorEastAsia"/>
          <w:color w:val="auto"/>
        </w:rPr>
        <w:t>件</w:t>
      </w:r>
      <w:r>
        <w:rPr>
          <w:rFonts w:hint="eastAsia" w:asciiTheme="minorEastAsia" w:hAnsiTheme="minorEastAsia" w:eastAsiaTheme="minorEastAsia" w:cstheme="minorEastAsia"/>
          <w:color w:val="auto"/>
          <w:lang w:val="zh-CN"/>
        </w:rPr>
        <w:t>（若</w:t>
      </w:r>
      <w:r>
        <w:rPr>
          <w:rFonts w:hint="eastAsia" w:asciiTheme="minorEastAsia" w:hAnsiTheme="minorEastAsia" w:eastAsiaTheme="minorEastAsia" w:cstheme="minorEastAsia"/>
          <w:color w:val="auto"/>
          <w:lang w:val="en-US" w:eastAsia="zh-CN"/>
        </w:rPr>
        <w:t>符合</w:t>
      </w:r>
      <w:r>
        <w:rPr>
          <w:rFonts w:hint="eastAsia" w:asciiTheme="minorEastAsia" w:hAnsiTheme="minorEastAsia" w:eastAsiaTheme="minorEastAsia" w:cstheme="minorEastAsia"/>
          <w:color w:val="auto"/>
          <w:lang w:val="zh-CN"/>
        </w:rPr>
        <w:t>）</w:t>
      </w:r>
      <w:r>
        <w:rPr>
          <w:color w:val="auto"/>
        </w:rPr>
        <w:tab/>
      </w:r>
      <w:r>
        <w:rPr>
          <w:color w:val="auto"/>
        </w:rPr>
        <w:fldChar w:fldCharType="begin"/>
      </w:r>
      <w:r>
        <w:rPr>
          <w:color w:val="auto"/>
        </w:rPr>
        <w:instrText xml:space="preserve"> PAGEREF _Toc29270 </w:instrText>
      </w:r>
      <w:r>
        <w:rPr>
          <w:color w:val="auto"/>
        </w:rPr>
        <w:fldChar w:fldCharType="separate"/>
      </w:r>
      <w:r>
        <w:rPr>
          <w:color w:val="auto"/>
        </w:rPr>
        <w:t>73</w:t>
      </w:r>
      <w:r>
        <w:rPr>
          <w:color w:val="auto"/>
        </w:rPr>
        <w:fldChar w:fldCharType="end"/>
      </w:r>
      <w:r>
        <w:rPr>
          <w:rFonts w:hint="eastAsia" w:asciiTheme="minorEastAsia" w:hAnsiTheme="minorEastAsia" w:eastAsiaTheme="minorEastAsia" w:cstheme="minorEastAsia"/>
          <w:color w:val="auto"/>
        </w:rPr>
        <w:fldChar w:fldCharType="end"/>
      </w:r>
    </w:p>
    <w:p>
      <w:pPr>
        <w:pStyle w:val="23"/>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_Toc4952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pacing w:val="6"/>
          <w:szCs w:val="21"/>
        </w:rPr>
        <w:t xml:space="preserve"> </w:t>
      </w:r>
      <w:r>
        <w:rPr>
          <w:rFonts w:hint="eastAsia" w:asciiTheme="minorEastAsia" w:hAnsiTheme="minorEastAsia" w:eastAsiaTheme="minorEastAsia" w:cstheme="minorEastAsia"/>
          <w:color w:val="auto"/>
          <w:lang w:val="en-US" w:eastAsia="zh-CN"/>
        </w:rPr>
        <w:t>十七</w:t>
      </w: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lang w:val="zh-CN"/>
        </w:rPr>
        <w:t>残疾人福利性单位声明函（若</w:t>
      </w:r>
      <w:r>
        <w:rPr>
          <w:rFonts w:hint="eastAsia" w:asciiTheme="minorEastAsia" w:hAnsiTheme="minorEastAsia" w:eastAsiaTheme="minorEastAsia" w:cstheme="minorEastAsia"/>
          <w:color w:val="auto"/>
          <w:lang w:val="en-US" w:eastAsia="zh-CN"/>
        </w:rPr>
        <w:t>符合</w:t>
      </w:r>
      <w:r>
        <w:rPr>
          <w:rFonts w:hint="eastAsia" w:asciiTheme="minorEastAsia" w:hAnsiTheme="minorEastAsia" w:eastAsiaTheme="minorEastAsia" w:cstheme="minorEastAsia"/>
          <w:color w:val="auto"/>
          <w:lang w:val="zh-CN"/>
        </w:rPr>
        <w:t>）</w:t>
      </w:r>
      <w:r>
        <w:rPr>
          <w:color w:val="auto"/>
        </w:rPr>
        <w:tab/>
      </w:r>
      <w:r>
        <w:rPr>
          <w:color w:val="auto"/>
        </w:rPr>
        <w:fldChar w:fldCharType="begin"/>
      </w:r>
      <w:r>
        <w:rPr>
          <w:color w:val="auto"/>
        </w:rPr>
        <w:instrText xml:space="preserve"> PAGEREF _Toc4952 </w:instrText>
      </w:r>
      <w:r>
        <w:rPr>
          <w:color w:val="auto"/>
        </w:rPr>
        <w:fldChar w:fldCharType="separate"/>
      </w:r>
      <w:r>
        <w:rPr>
          <w:color w:val="auto"/>
        </w:rPr>
        <w:t>74</w:t>
      </w:r>
      <w:r>
        <w:rPr>
          <w:color w:val="auto"/>
        </w:rPr>
        <w:fldChar w:fldCharType="end"/>
      </w:r>
      <w:r>
        <w:rPr>
          <w:rFonts w:hint="eastAsia" w:asciiTheme="minorEastAsia" w:hAnsiTheme="minorEastAsia" w:eastAsiaTheme="minorEastAsia" w:cstheme="minorEastAsia"/>
          <w:color w:val="auto"/>
        </w:rPr>
        <w:fldChar w:fldCharType="end"/>
      </w:r>
    </w:p>
    <w:p>
      <w:pPr>
        <w:pStyle w:val="23"/>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_Toc15506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lang w:val="en-US" w:eastAsia="zh-CN"/>
        </w:rPr>
        <w:t>十八、节能环保产品证明材料（若符合）</w:t>
      </w:r>
      <w:r>
        <w:rPr>
          <w:color w:val="auto"/>
        </w:rPr>
        <w:tab/>
      </w:r>
      <w:r>
        <w:rPr>
          <w:color w:val="auto"/>
        </w:rPr>
        <w:fldChar w:fldCharType="begin"/>
      </w:r>
      <w:r>
        <w:rPr>
          <w:color w:val="auto"/>
        </w:rPr>
        <w:instrText xml:space="preserve"> PAGEREF _Toc15506 </w:instrText>
      </w:r>
      <w:r>
        <w:rPr>
          <w:color w:val="auto"/>
        </w:rPr>
        <w:fldChar w:fldCharType="separate"/>
      </w:r>
      <w:r>
        <w:rPr>
          <w:color w:val="auto"/>
        </w:rPr>
        <w:t>75</w:t>
      </w:r>
      <w:r>
        <w:rPr>
          <w:color w:val="auto"/>
        </w:rPr>
        <w:fldChar w:fldCharType="end"/>
      </w:r>
      <w:r>
        <w:rPr>
          <w:rFonts w:hint="eastAsia" w:asciiTheme="minorEastAsia" w:hAnsiTheme="minorEastAsia" w:eastAsiaTheme="minorEastAsia" w:cstheme="minorEastAsia"/>
          <w:color w:val="auto"/>
        </w:rPr>
        <w:fldChar w:fldCharType="end"/>
      </w:r>
    </w:p>
    <w:p>
      <w:pPr>
        <w:pStyle w:val="23"/>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_Toc11218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bCs/>
          <w:color w:val="auto"/>
          <w:spacing w:val="6"/>
          <w:szCs w:val="21"/>
          <w:lang w:val="en-US" w:eastAsia="zh-CN"/>
        </w:rPr>
        <w:t>十九</w:t>
      </w:r>
      <w:r>
        <w:rPr>
          <w:rFonts w:hint="eastAsia" w:asciiTheme="minorEastAsia" w:hAnsiTheme="minorEastAsia" w:eastAsiaTheme="minorEastAsia" w:cstheme="minorEastAsia"/>
          <w:bCs/>
          <w:color w:val="auto"/>
          <w:spacing w:val="6"/>
          <w:szCs w:val="21"/>
        </w:rPr>
        <w:t>、</w:t>
      </w:r>
      <w:r>
        <w:rPr>
          <w:rFonts w:hint="eastAsia" w:asciiTheme="minorEastAsia" w:hAnsiTheme="minorEastAsia" w:eastAsiaTheme="minorEastAsia" w:cstheme="minorEastAsia"/>
          <w:color w:val="auto"/>
        </w:rPr>
        <w:t>无重大违法记录声明</w:t>
      </w:r>
      <w:r>
        <w:rPr>
          <w:color w:val="auto"/>
        </w:rPr>
        <w:tab/>
      </w:r>
      <w:r>
        <w:rPr>
          <w:color w:val="auto"/>
        </w:rPr>
        <w:fldChar w:fldCharType="begin"/>
      </w:r>
      <w:r>
        <w:rPr>
          <w:color w:val="auto"/>
        </w:rPr>
        <w:instrText xml:space="preserve"> PAGEREF _Toc11218 </w:instrText>
      </w:r>
      <w:r>
        <w:rPr>
          <w:color w:val="auto"/>
        </w:rPr>
        <w:fldChar w:fldCharType="separate"/>
      </w:r>
      <w:r>
        <w:rPr>
          <w:color w:val="auto"/>
        </w:rPr>
        <w:t>76</w:t>
      </w:r>
      <w:r>
        <w:rPr>
          <w:color w:val="auto"/>
        </w:rPr>
        <w:fldChar w:fldCharType="end"/>
      </w:r>
      <w:r>
        <w:rPr>
          <w:rFonts w:hint="eastAsia" w:asciiTheme="minorEastAsia" w:hAnsiTheme="minorEastAsia" w:eastAsiaTheme="minorEastAsia" w:cstheme="minorEastAsia"/>
          <w:color w:val="auto"/>
        </w:rPr>
        <w:fldChar w:fldCharType="end"/>
      </w:r>
    </w:p>
    <w:p>
      <w:pPr>
        <w:pStyle w:val="23"/>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_Toc11829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bCs/>
          <w:color w:val="auto"/>
          <w:spacing w:val="6"/>
          <w:szCs w:val="21"/>
          <w:lang w:val="en-US" w:eastAsia="zh-CN"/>
        </w:rPr>
        <w:t>二十、参加本次政府采购活动前3年内发生诉讼及仲裁情况表</w:t>
      </w:r>
      <w:r>
        <w:rPr>
          <w:color w:val="auto"/>
        </w:rPr>
        <w:tab/>
      </w:r>
      <w:r>
        <w:rPr>
          <w:color w:val="auto"/>
        </w:rPr>
        <w:fldChar w:fldCharType="begin"/>
      </w:r>
      <w:r>
        <w:rPr>
          <w:color w:val="auto"/>
        </w:rPr>
        <w:instrText xml:space="preserve"> PAGEREF _Toc11829 </w:instrText>
      </w:r>
      <w:r>
        <w:rPr>
          <w:color w:val="auto"/>
        </w:rPr>
        <w:fldChar w:fldCharType="separate"/>
      </w:r>
      <w:r>
        <w:rPr>
          <w:color w:val="auto"/>
        </w:rPr>
        <w:t>77</w:t>
      </w:r>
      <w:r>
        <w:rPr>
          <w:color w:val="auto"/>
        </w:rPr>
        <w:fldChar w:fldCharType="end"/>
      </w:r>
      <w:r>
        <w:rPr>
          <w:rFonts w:hint="eastAsia" w:asciiTheme="minorEastAsia" w:hAnsiTheme="minorEastAsia" w:eastAsiaTheme="minorEastAsia" w:cstheme="minorEastAsia"/>
          <w:color w:val="auto"/>
        </w:rPr>
        <w:fldChar w:fldCharType="end"/>
      </w:r>
    </w:p>
    <w:p>
      <w:pPr>
        <w:pStyle w:val="23"/>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_Toc17368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kern w:val="0"/>
          <w:szCs w:val="21"/>
          <w:shd w:val="clear" w:color="auto" w:fill="FFFFFF"/>
        </w:rPr>
        <w:t xml:space="preserve"> </w:t>
      </w:r>
      <w:r>
        <w:rPr>
          <w:rFonts w:hint="eastAsia" w:asciiTheme="minorEastAsia" w:hAnsiTheme="minorEastAsia" w:eastAsiaTheme="minorEastAsia" w:cstheme="minorEastAsia"/>
          <w:bCs/>
          <w:color w:val="auto"/>
          <w:kern w:val="0"/>
          <w:szCs w:val="21"/>
          <w:shd w:val="clear" w:color="auto" w:fill="FFFFFF"/>
          <w:lang w:val="en-US" w:eastAsia="zh-CN"/>
        </w:rPr>
        <w:t>二十一</w:t>
      </w:r>
      <w:r>
        <w:rPr>
          <w:rFonts w:hint="eastAsia" w:asciiTheme="minorEastAsia" w:hAnsiTheme="minorEastAsia" w:eastAsiaTheme="minorEastAsia" w:cstheme="minorEastAsia"/>
          <w:bCs/>
          <w:color w:val="auto"/>
          <w:kern w:val="0"/>
          <w:szCs w:val="21"/>
          <w:shd w:val="clear" w:color="auto" w:fill="FFFFFF"/>
        </w:rPr>
        <w:t>、磋商供应商认为应该提交的其它文件（格式自拟）</w:t>
      </w:r>
      <w:r>
        <w:rPr>
          <w:color w:val="auto"/>
        </w:rPr>
        <w:tab/>
      </w:r>
      <w:r>
        <w:rPr>
          <w:color w:val="auto"/>
        </w:rPr>
        <w:fldChar w:fldCharType="begin"/>
      </w:r>
      <w:r>
        <w:rPr>
          <w:color w:val="auto"/>
        </w:rPr>
        <w:instrText xml:space="preserve"> PAGEREF _Toc17368 </w:instrText>
      </w:r>
      <w:r>
        <w:rPr>
          <w:color w:val="auto"/>
        </w:rPr>
        <w:fldChar w:fldCharType="separate"/>
      </w:r>
      <w:r>
        <w:rPr>
          <w:color w:val="auto"/>
        </w:rPr>
        <w:t>77</w:t>
      </w:r>
      <w:r>
        <w:rPr>
          <w:color w:val="auto"/>
        </w:rPr>
        <w:fldChar w:fldCharType="end"/>
      </w:r>
      <w:r>
        <w:rPr>
          <w:rFonts w:hint="eastAsia" w:asciiTheme="minorEastAsia" w:hAnsiTheme="minorEastAsia" w:eastAsiaTheme="minorEastAsia" w:cstheme="minorEastAsia"/>
          <w:color w:val="auto"/>
        </w:rPr>
        <w:fldChar w:fldCharType="end"/>
      </w:r>
    </w:p>
    <w:p>
      <w:pPr>
        <w:jc w:val="left"/>
        <w:rPr>
          <w:rFonts w:hint="eastAsia" w:asciiTheme="minorEastAsia" w:hAnsiTheme="minorEastAsia" w:eastAsiaTheme="minorEastAsia" w:cstheme="minorEastAsia"/>
          <w:color w:val="auto"/>
        </w:rPr>
        <w:sectPr>
          <w:headerReference r:id="rId3" w:type="default"/>
          <w:footerReference r:id="rId5" w:type="default"/>
          <w:headerReference r:id="rId4" w:type="even"/>
          <w:footerReference r:id="rId6" w:type="even"/>
          <w:type w:val="continuous"/>
          <w:pgSz w:w="11906" w:h="16838"/>
          <w:pgMar w:top="1417" w:right="1417" w:bottom="1417" w:left="1417" w:header="851" w:footer="992" w:gutter="0"/>
          <w:pgNumType w:fmt="numberInDash"/>
          <w:cols w:space="720" w:num="1"/>
          <w:docGrid w:type="lines" w:linePitch="312" w:charSpace="0"/>
        </w:sectPr>
      </w:pPr>
      <w:r>
        <w:rPr>
          <w:rFonts w:hint="eastAsia" w:asciiTheme="minorEastAsia" w:hAnsiTheme="minorEastAsia" w:eastAsiaTheme="minorEastAsia" w:cstheme="minorEastAsia"/>
          <w:color w:val="auto"/>
        </w:rPr>
        <w:fldChar w:fldCharType="end"/>
      </w:r>
    </w:p>
    <w:p>
      <w:pPr>
        <w:spacing w:line="360" w:lineRule="auto"/>
        <w:jc w:val="righ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 w:val="36"/>
          <w:szCs w:val="36"/>
        </w:rPr>
        <w:br w:type="page"/>
      </w:r>
    </w:p>
    <w:p>
      <w:pPr>
        <w:pStyle w:val="3"/>
        <w:numPr>
          <w:ilvl w:val="0"/>
          <w:numId w:val="4"/>
        </w:numPr>
        <w:jc w:val="center"/>
        <w:rPr>
          <w:rFonts w:hint="eastAsia" w:asciiTheme="minorEastAsia" w:hAnsiTheme="minorEastAsia" w:eastAsiaTheme="minorEastAsia" w:cstheme="minorEastAsia"/>
          <w:color w:val="auto"/>
          <w:sz w:val="36"/>
          <w:szCs w:val="36"/>
        </w:rPr>
      </w:pPr>
      <w:bookmarkStart w:id="0" w:name="_Toc24185"/>
      <w:r>
        <w:rPr>
          <w:rFonts w:hint="eastAsia" w:asciiTheme="minorEastAsia" w:hAnsiTheme="minorEastAsia" w:eastAsiaTheme="minorEastAsia" w:cstheme="minorEastAsia"/>
          <w:color w:val="auto"/>
          <w:sz w:val="36"/>
          <w:szCs w:val="36"/>
        </w:rPr>
        <w:t>竞争性磋商采购公告</w:t>
      </w:r>
      <w:bookmarkEnd w:id="0"/>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中经国际招标集团有限公司（以下简称“采购代理机构”）</w:t>
      </w:r>
      <w:r>
        <w:rPr>
          <w:rFonts w:hint="eastAsia" w:asciiTheme="minorEastAsia" w:hAnsiTheme="minorEastAsia" w:eastAsiaTheme="minorEastAsia" w:cstheme="minorEastAsia"/>
          <w:color w:val="auto"/>
          <w:szCs w:val="21"/>
        </w:rPr>
        <w:t>受</w:t>
      </w:r>
      <w:r>
        <w:rPr>
          <w:rFonts w:hint="eastAsia" w:asciiTheme="minorEastAsia" w:hAnsiTheme="minorEastAsia" w:eastAsiaTheme="minorEastAsia" w:cstheme="minorEastAsia"/>
          <w:color w:val="auto"/>
          <w:szCs w:val="21"/>
          <w:u w:val="single"/>
        </w:rPr>
        <w:t>华中农业大学</w:t>
      </w:r>
      <w:r>
        <w:rPr>
          <w:rFonts w:hint="eastAsia" w:asciiTheme="minorEastAsia" w:hAnsiTheme="minorEastAsia" w:eastAsiaTheme="minorEastAsia" w:cstheme="minorEastAsia"/>
          <w:color w:val="auto"/>
          <w:szCs w:val="21"/>
          <w:u w:val="none"/>
          <w:lang w:val="en-US" w:eastAsia="zh-CN"/>
        </w:rPr>
        <w:t>（以下简称“采购人”）</w:t>
      </w:r>
      <w:r>
        <w:rPr>
          <w:rFonts w:hint="eastAsia" w:asciiTheme="minorEastAsia" w:hAnsiTheme="minorEastAsia" w:eastAsiaTheme="minorEastAsia" w:cstheme="minorEastAsia"/>
          <w:color w:val="auto"/>
          <w:szCs w:val="21"/>
        </w:rPr>
        <w:t>的委托，对</w:t>
      </w:r>
      <w:r>
        <w:rPr>
          <w:rFonts w:hint="eastAsia" w:asciiTheme="minorEastAsia" w:hAnsiTheme="minorEastAsia" w:eastAsiaTheme="minorEastAsia" w:cstheme="minorEastAsia"/>
          <w:color w:val="auto"/>
          <w:szCs w:val="21"/>
          <w:u w:val="single"/>
        </w:rPr>
        <w:t>华中农业大学工业机器人实验室设备购置</w:t>
      </w:r>
      <w:r>
        <w:rPr>
          <w:rFonts w:hint="eastAsia" w:asciiTheme="minorEastAsia" w:hAnsiTheme="minorEastAsia" w:eastAsiaTheme="minorEastAsia" w:cstheme="minorEastAsia"/>
          <w:color w:val="auto"/>
          <w:szCs w:val="21"/>
          <w:u w:val="single"/>
          <w:lang w:val="en-US" w:eastAsia="zh-CN"/>
        </w:rPr>
        <w:t>项目</w:t>
      </w:r>
      <w:r>
        <w:rPr>
          <w:rFonts w:hint="eastAsia" w:asciiTheme="minorEastAsia" w:hAnsiTheme="minorEastAsia" w:eastAsiaTheme="minorEastAsia" w:cstheme="minorEastAsia"/>
          <w:color w:val="auto"/>
          <w:szCs w:val="21"/>
        </w:rPr>
        <w:t>进行竞争性磋商采购。欢迎符合资质条件并对此感兴趣的响应供应商参与磋商。</w:t>
      </w:r>
    </w:p>
    <w:p>
      <w:pPr>
        <w:pStyle w:val="4"/>
        <w:numPr>
          <w:ilvl w:val="0"/>
          <w:numId w:val="5"/>
        </w:numPr>
        <w:spacing w:line="360" w:lineRule="auto"/>
        <w:rPr>
          <w:rFonts w:hint="eastAsia" w:asciiTheme="minorEastAsia" w:hAnsiTheme="minorEastAsia" w:eastAsiaTheme="minorEastAsia" w:cstheme="minorEastAsia"/>
          <w:color w:val="auto"/>
          <w:sz w:val="21"/>
          <w:szCs w:val="21"/>
        </w:rPr>
      </w:pPr>
      <w:bookmarkStart w:id="1" w:name="_Toc10673365"/>
      <w:bookmarkStart w:id="2" w:name="_Toc23202"/>
      <w:bookmarkStart w:id="3" w:name="_Toc5947"/>
      <w:r>
        <w:rPr>
          <w:rFonts w:hint="eastAsia" w:asciiTheme="minorEastAsia" w:hAnsiTheme="minorEastAsia" w:eastAsiaTheme="minorEastAsia" w:cstheme="minorEastAsia"/>
          <w:color w:val="auto"/>
          <w:sz w:val="21"/>
          <w:szCs w:val="21"/>
        </w:rPr>
        <w:t>项目概况</w:t>
      </w:r>
      <w:bookmarkEnd w:id="1"/>
      <w:bookmarkEnd w:id="2"/>
      <w:bookmarkEnd w:id="3"/>
    </w:p>
    <w:p>
      <w:pPr>
        <w:pageBreakBefore w:val="0"/>
        <w:widowControl w:val="0"/>
        <w:kinsoku/>
        <w:wordWrap/>
        <w:overflowPunct/>
        <w:topLinePunct w:val="0"/>
        <w:autoSpaceDE/>
        <w:autoSpaceDN/>
        <w:bidi w:val="0"/>
        <w:adjustRightInd/>
        <w:snapToGrid/>
        <w:spacing w:line="360" w:lineRule="auto"/>
        <w:ind w:left="420" w:leftChars="200" w:firstLine="0" w:firstLineChars="0"/>
        <w:jc w:val="left"/>
        <w:textAlignment w:val="auto"/>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1</w:t>
      </w:r>
      <w:r>
        <w:rPr>
          <w:rFonts w:hint="eastAsia" w:asciiTheme="minorEastAsia" w:hAnsiTheme="minorEastAsia" w:eastAsiaTheme="minorEastAsia" w:cstheme="minorEastAsia"/>
          <w:color w:val="auto"/>
          <w:szCs w:val="21"/>
        </w:rPr>
        <w:t>、项目名称：华中农业大学工业机器人实验室设备购置项目</w:t>
      </w:r>
      <w:r>
        <w:rPr>
          <w:rFonts w:hint="eastAsia" w:asciiTheme="minorEastAsia" w:hAnsiTheme="minorEastAsia" w:eastAsiaTheme="minorEastAsia" w:cstheme="minorEastAsia"/>
          <w:color w:val="auto"/>
          <w:szCs w:val="21"/>
          <w:lang w:val="en-US" w:eastAsia="zh-CN"/>
        </w:rPr>
        <w:t xml:space="preserve"> </w:t>
      </w:r>
      <w:r>
        <w:rPr>
          <w:rFonts w:hint="eastAsia" w:asciiTheme="minorEastAsia" w:hAnsiTheme="minorEastAsia" w:eastAsiaTheme="minorEastAsia" w:cstheme="minorEastAsia"/>
          <w:color w:val="auto"/>
          <w:szCs w:val="21"/>
          <w:lang w:val="en-US" w:eastAsia="zh-CN"/>
        </w:rPr>
        <w:br w:type="textWrapping"/>
      </w:r>
      <w:r>
        <w:rPr>
          <w:rFonts w:hint="eastAsia" w:asciiTheme="minorEastAsia" w:hAnsiTheme="minorEastAsia" w:eastAsiaTheme="minorEastAsia" w:cstheme="minorEastAsia"/>
          <w:color w:val="auto"/>
          <w:szCs w:val="21"/>
          <w:lang w:val="en-US" w:eastAsia="zh-CN"/>
        </w:rPr>
        <w:t xml:space="preserve">2、项目编号：ZJZB-ZC-202005-155 </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color w:val="auto"/>
          <w:szCs w:val="21"/>
          <w:lang w:val="en-US" w:eastAsia="zh-CN"/>
        </w:rPr>
        <w:t>3、采购预算：人民币</w:t>
      </w:r>
      <w:r>
        <w:rPr>
          <w:rFonts w:hint="eastAsia" w:asciiTheme="minorEastAsia" w:hAnsiTheme="minorEastAsia" w:eastAsiaTheme="minorEastAsia" w:cstheme="minorEastAsia"/>
          <w:color w:val="auto"/>
          <w:szCs w:val="21"/>
          <w:u w:val="single"/>
          <w:lang w:val="en-US" w:eastAsia="zh-CN"/>
        </w:rPr>
        <w:t>175</w:t>
      </w:r>
      <w:r>
        <w:rPr>
          <w:rFonts w:hint="eastAsia" w:asciiTheme="minorEastAsia" w:hAnsiTheme="minorEastAsia" w:eastAsiaTheme="minorEastAsia" w:cstheme="minorEastAsia"/>
          <w:color w:val="auto"/>
          <w:szCs w:val="21"/>
          <w:lang w:val="en-US" w:eastAsia="zh-CN"/>
        </w:rPr>
        <w:t>万元，</w:t>
      </w:r>
      <w:r>
        <w:rPr>
          <w:rFonts w:hint="eastAsia" w:asciiTheme="minorEastAsia" w:hAnsiTheme="minorEastAsia" w:eastAsiaTheme="minorEastAsia" w:cstheme="minorEastAsia"/>
          <w:b w:val="0"/>
          <w:bCs w:val="0"/>
          <w:color w:val="auto"/>
          <w:kern w:val="2"/>
          <w:sz w:val="21"/>
          <w:szCs w:val="21"/>
          <w:lang w:val="en-US" w:eastAsia="zh-CN" w:bidi="ar-SA"/>
        </w:rPr>
        <w:t>最高限价</w:t>
      </w:r>
      <w:r>
        <w:rPr>
          <w:rFonts w:hint="eastAsia" w:asciiTheme="minorEastAsia" w:hAnsiTheme="minorEastAsia" w:eastAsiaTheme="minorEastAsia" w:cstheme="minorEastAsia"/>
          <w:color w:val="auto"/>
          <w:szCs w:val="21"/>
          <w:u w:val="single"/>
          <w:lang w:val="en-US" w:eastAsia="zh-CN"/>
        </w:rPr>
        <w:t>175</w:t>
      </w:r>
      <w:r>
        <w:rPr>
          <w:rFonts w:hint="eastAsia" w:asciiTheme="minorEastAsia" w:hAnsiTheme="minorEastAsia" w:eastAsiaTheme="minorEastAsia" w:cstheme="minorEastAsia"/>
          <w:b w:val="0"/>
          <w:bCs w:val="0"/>
          <w:color w:val="auto"/>
          <w:kern w:val="2"/>
          <w:sz w:val="21"/>
          <w:szCs w:val="21"/>
          <w:lang w:val="en-US" w:eastAsia="zh-CN" w:bidi="ar-SA"/>
        </w:rPr>
        <w:t>万元；</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4、资金性质：财政性资金</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val="en-US" w:eastAsia="zh-CN"/>
        </w:rPr>
        <w:t>5、项目内容及需求：</w:t>
      </w:r>
      <w:r>
        <w:rPr>
          <w:rFonts w:hint="eastAsia" w:asciiTheme="minorEastAsia" w:hAnsiTheme="minorEastAsia" w:eastAsiaTheme="minorEastAsia" w:cstheme="minorEastAsia"/>
          <w:color w:val="auto"/>
          <w:szCs w:val="21"/>
          <w:lang w:eastAsia="zh-CN"/>
        </w:rPr>
        <w:t>本次竞争性磋商共分</w:t>
      </w:r>
      <w:r>
        <w:rPr>
          <w:rFonts w:hint="eastAsia" w:asciiTheme="minorEastAsia" w:hAnsiTheme="minorEastAsia" w:eastAsiaTheme="minorEastAsia" w:cstheme="minorEastAsia"/>
          <w:color w:val="auto"/>
          <w:szCs w:val="21"/>
          <w:u w:val="single"/>
          <w:lang w:eastAsia="zh-CN"/>
        </w:rPr>
        <w:t>1</w:t>
      </w:r>
      <w:r>
        <w:rPr>
          <w:rFonts w:hint="eastAsia" w:asciiTheme="minorEastAsia" w:hAnsiTheme="minorEastAsia" w:eastAsiaTheme="minorEastAsia" w:cstheme="minorEastAsia"/>
          <w:color w:val="auto"/>
          <w:szCs w:val="21"/>
          <w:lang w:eastAsia="zh-CN"/>
        </w:rPr>
        <w:t>个项目包，具体需求如下，详细技术规格、参数及</w:t>
      </w:r>
      <w:r>
        <w:rPr>
          <w:rFonts w:hint="eastAsia" w:asciiTheme="minorEastAsia" w:hAnsiTheme="minorEastAsia" w:eastAsiaTheme="minorEastAsia" w:cstheme="minorEastAsia"/>
          <w:color w:val="auto"/>
          <w:szCs w:val="21"/>
          <w:lang w:val="en-US" w:eastAsia="zh-CN"/>
        </w:rPr>
        <w:t>商务</w:t>
      </w:r>
      <w:r>
        <w:rPr>
          <w:rFonts w:hint="eastAsia" w:asciiTheme="minorEastAsia" w:hAnsiTheme="minorEastAsia" w:eastAsiaTheme="minorEastAsia" w:cstheme="minorEastAsia"/>
          <w:color w:val="auto"/>
          <w:szCs w:val="21"/>
          <w:lang w:eastAsia="zh-CN"/>
        </w:rPr>
        <w:t>要求见本项目磋商文件第三章内容。</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第1包：</w:t>
      </w:r>
    </w:p>
    <w:p>
      <w:pPr>
        <w:pageBreakBefore w:val="0"/>
        <w:widowControl w:val="0"/>
        <w:numPr>
          <w:ilvl w:val="0"/>
          <w:numId w:val="6"/>
        </w:numPr>
        <w:kinsoku/>
        <w:wordWrap/>
        <w:overflowPunct/>
        <w:topLinePunct w:val="0"/>
        <w:autoSpaceDE/>
        <w:autoSpaceDN/>
        <w:bidi w:val="0"/>
        <w:adjustRightInd/>
        <w:snapToGrid/>
        <w:spacing w:line="360" w:lineRule="auto"/>
        <w:ind w:leftChars="200"/>
        <w:jc w:val="left"/>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项目包编号：01</w:t>
      </w:r>
    </w:p>
    <w:p>
      <w:pPr>
        <w:pageBreakBefore w:val="0"/>
        <w:widowControl w:val="0"/>
        <w:numPr>
          <w:ilvl w:val="0"/>
          <w:numId w:val="6"/>
        </w:numPr>
        <w:kinsoku/>
        <w:wordWrap/>
        <w:overflowPunct/>
        <w:topLinePunct w:val="0"/>
        <w:autoSpaceDE/>
        <w:autoSpaceDN/>
        <w:bidi w:val="0"/>
        <w:adjustRightInd/>
        <w:snapToGrid/>
        <w:spacing w:line="360" w:lineRule="auto"/>
        <w:ind w:leftChars="200"/>
        <w:jc w:val="left"/>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项目包名称：</w:t>
      </w:r>
      <w:r>
        <w:rPr>
          <w:rFonts w:hint="eastAsia" w:asciiTheme="minorEastAsia" w:hAnsiTheme="minorEastAsia" w:eastAsiaTheme="minorEastAsia" w:cstheme="minorEastAsia"/>
          <w:color w:val="auto"/>
          <w:szCs w:val="21"/>
        </w:rPr>
        <w:t>工业机器人实验室设备购置</w:t>
      </w:r>
    </w:p>
    <w:p>
      <w:pPr>
        <w:pageBreakBefore w:val="0"/>
        <w:widowControl w:val="0"/>
        <w:numPr>
          <w:ilvl w:val="0"/>
          <w:numId w:val="6"/>
        </w:numPr>
        <w:kinsoku/>
        <w:wordWrap/>
        <w:overflowPunct/>
        <w:topLinePunct w:val="0"/>
        <w:autoSpaceDE/>
        <w:autoSpaceDN/>
        <w:bidi w:val="0"/>
        <w:adjustRightInd/>
        <w:snapToGrid/>
        <w:spacing w:line="360" w:lineRule="auto"/>
        <w:ind w:leftChars="200"/>
        <w:jc w:val="left"/>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类别：货物</w:t>
      </w: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简要技术要求/项目性质：(详见采购文件第三章“项目采购需求”）</w:t>
      </w:r>
    </w:p>
    <w:tbl>
      <w:tblPr>
        <w:tblStyle w:val="28"/>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0"/>
        <w:gridCol w:w="6372"/>
        <w:gridCol w:w="1225"/>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568" w:type="pct"/>
          </w:tcPr>
          <w:p>
            <w:pPr>
              <w:autoSpaceDE w:val="0"/>
              <w:autoSpaceDN w:val="0"/>
              <w:adjustRightInd w:val="0"/>
              <w:spacing w:line="360" w:lineRule="auto"/>
              <w:jc w:val="center"/>
              <w:outlineLvl w:val="9"/>
              <w:rPr>
                <w:rFonts w:hint="default"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序号</w:t>
            </w:r>
          </w:p>
        </w:tc>
        <w:tc>
          <w:tcPr>
            <w:tcW w:w="3200" w:type="pct"/>
          </w:tcPr>
          <w:p>
            <w:pPr>
              <w:autoSpaceDE w:val="0"/>
              <w:autoSpaceDN w:val="0"/>
              <w:adjustRightInd w:val="0"/>
              <w:spacing w:line="360" w:lineRule="auto"/>
              <w:jc w:val="center"/>
              <w:outlineLvl w:val="9"/>
              <w:rPr>
                <w:rFonts w:hint="default"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名称</w:t>
            </w:r>
          </w:p>
        </w:tc>
        <w:tc>
          <w:tcPr>
            <w:tcW w:w="615" w:type="pct"/>
          </w:tcPr>
          <w:p>
            <w:pPr>
              <w:autoSpaceDE w:val="0"/>
              <w:autoSpaceDN w:val="0"/>
              <w:adjustRightInd w:val="0"/>
              <w:spacing w:line="360" w:lineRule="auto"/>
              <w:jc w:val="center"/>
              <w:outlineLvl w:val="9"/>
              <w:rPr>
                <w:rFonts w:hint="default"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数量</w:t>
            </w:r>
          </w:p>
        </w:tc>
        <w:tc>
          <w:tcPr>
            <w:tcW w:w="615" w:type="pct"/>
          </w:tcPr>
          <w:p>
            <w:pPr>
              <w:autoSpaceDE w:val="0"/>
              <w:autoSpaceDN w:val="0"/>
              <w:adjustRightInd w:val="0"/>
              <w:spacing w:line="360" w:lineRule="auto"/>
              <w:jc w:val="center"/>
              <w:outlineLvl w:val="9"/>
              <w:rPr>
                <w:rFonts w:hint="default"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pct"/>
          </w:tcPr>
          <w:p>
            <w:pPr>
              <w:numPr>
                <w:ilvl w:val="0"/>
                <w:numId w:val="7"/>
              </w:numPr>
              <w:autoSpaceDE w:val="0"/>
              <w:autoSpaceDN w:val="0"/>
              <w:adjustRightInd w:val="0"/>
              <w:spacing w:line="360" w:lineRule="auto"/>
              <w:ind w:left="425" w:leftChars="0" w:hanging="425" w:firstLineChars="0"/>
              <w:jc w:val="center"/>
              <w:outlineLvl w:val="9"/>
              <w:rPr>
                <w:rFonts w:hint="eastAsia" w:asciiTheme="minorEastAsia" w:hAnsiTheme="minorEastAsia" w:eastAsiaTheme="minorEastAsia" w:cstheme="minorEastAsia"/>
                <w:b w:val="0"/>
                <w:bCs w:val="0"/>
                <w:color w:val="auto"/>
                <w:sz w:val="21"/>
                <w:szCs w:val="21"/>
                <w:vertAlign w:val="baseline"/>
                <w:lang w:val="en-US" w:eastAsia="zh-CN"/>
              </w:rPr>
            </w:pPr>
          </w:p>
        </w:tc>
        <w:tc>
          <w:tcPr>
            <w:tcW w:w="3200" w:type="pct"/>
          </w:tcPr>
          <w:p>
            <w:pPr>
              <w:autoSpaceDE w:val="0"/>
              <w:autoSpaceDN w:val="0"/>
              <w:adjustRightInd w:val="0"/>
              <w:spacing w:line="360" w:lineRule="auto"/>
              <w:jc w:val="center"/>
              <w:outlineLvl w:val="9"/>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lang w:val="en-US" w:eastAsia="zh-CN"/>
              </w:rPr>
              <w:t>多功能实训工作站+力控单元</w:t>
            </w:r>
          </w:p>
        </w:tc>
        <w:tc>
          <w:tcPr>
            <w:tcW w:w="615" w:type="pct"/>
            <w:vAlign w:val="center"/>
          </w:tcPr>
          <w:p>
            <w:pPr>
              <w:autoSpaceDE w:val="0"/>
              <w:autoSpaceDN w:val="0"/>
              <w:adjustRightInd w:val="0"/>
              <w:spacing w:line="360" w:lineRule="auto"/>
              <w:jc w:val="center"/>
              <w:outlineLvl w:val="9"/>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lang w:val="en-US" w:eastAsia="zh-CN"/>
              </w:rPr>
              <w:t>2</w:t>
            </w:r>
          </w:p>
        </w:tc>
        <w:tc>
          <w:tcPr>
            <w:tcW w:w="615" w:type="pct"/>
          </w:tcPr>
          <w:p>
            <w:pPr>
              <w:autoSpaceDE w:val="0"/>
              <w:autoSpaceDN w:val="0"/>
              <w:adjustRightInd w:val="0"/>
              <w:spacing w:line="360" w:lineRule="auto"/>
              <w:jc w:val="center"/>
              <w:outlineLvl w:val="9"/>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pct"/>
          </w:tcPr>
          <w:p>
            <w:pPr>
              <w:numPr>
                <w:ilvl w:val="0"/>
                <w:numId w:val="7"/>
              </w:numPr>
              <w:autoSpaceDE w:val="0"/>
              <w:autoSpaceDN w:val="0"/>
              <w:adjustRightInd w:val="0"/>
              <w:spacing w:line="360" w:lineRule="auto"/>
              <w:ind w:left="425" w:leftChars="0" w:hanging="425" w:firstLineChars="0"/>
              <w:jc w:val="center"/>
              <w:outlineLvl w:val="9"/>
              <w:rPr>
                <w:rFonts w:hint="eastAsia" w:asciiTheme="minorEastAsia" w:hAnsiTheme="minorEastAsia" w:eastAsiaTheme="minorEastAsia" w:cstheme="minorEastAsia"/>
                <w:b w:val="0"/>
                <w:bCs w:val="0"/>
                <w:color w:val="auto"/>
                <w:sz w:val="21"/>
                <w:szCs w:val="21"/>
                <w:vertAlign w:val="baseline"/>
                <w:lang w:val="en-US" w:eastAsia="zh-CN"/>
              </w:rPr>
            </w:pPr>
          </w:p>
        </w:tc>
        <w:tc>
          <w:tcPr>
            <w:tcW w:w="3200" w:type="pct"/>
          </w:tcPr>
          <w:p>
            <w:pPr>
              <w:autoSpaceDE w:val="0"/>
              <w:autoSpaceDN w:val="0"/>
              <w:adjustRightInd w:val="0"/>
              <w:spacing w:line="360" w:lineRule="auto"/>
              <w:jc w:val="center"/>
              <w:outlineLvl w:val="9"/>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lang w:val="en-US" w:eastAsia="zh-CN"/>
              </w:rPr>
              <w:t>多功能实训工作站</w:t>
            </w:r>
          </w:p>
        </w:tc>
        <w:tc>
          <w:tcPr>
            <w:tcW w:w="615" w:type="pct"/>
            <w:vAlign w:val="center"/>
          </w:tcPr>
          <w:p>
            <w:pPr>
              <w:autoSpaceDE w:val="0"/>
              <w:autoSpaceDN w:val="0"/>
              <w:adjustRightInd w:val="0"/>
              <w:spacing w:line="360" w:lineRule="auto"/>
              <w:jc w:val="center"/>
              <w:outlineLvl w:val="9"/>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lang w:val="en-US" w:eastAsia="zh-CN"/>
              </w:rPr>
              <w:t>4</w:t>
            </w:r>
          </w:p>
        </w:tc>
        <w:tc>
          <w:tcPr>
            <w:tcW w:w="615" w:type="pct"/>
          </w:tcPr>
          <w:p>
            <w:pPr>
              <w:autoSpaceDE w:val="0"/>
              <w:autoSpaceDN w:val="0"/>
              <w:adjustRightInd w:val="0"/>
              <w:spacing w:line="360" w:lineRule="auto"/>
              <w:jc w:val="center"/>
              <w:outlineLvl w:val="9"/>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pct"/>
          </w:tcPr>
          <w:p>
            <w:pPr>
              <w:numPr>
                <w:ilvl w:val="0"/>
                <w:numId w:val="7"/>
              </w:numPr>
              <w:autoSpaceDE w:val="0"/>
              <w:autoSpaceDN w:val="0"/>
              <w:adjustRightInd w:val="0"/>
              <w:spacing w:line="360" w:lineRule="auto"/>
              <w:ind w:left="425" w:leftChars="0" w:hanging="425" w:firstLineChars="0"/>
              <w:jc w:val="center"/>
              <w:outlineLvl w:val="9"/>
              <w:rPr>
                <w:rFonts w:hint="eastAsia" w:asciiTheme="minorEastAsia" w:hAnsiTheme="minorEastAsia" w:eastAsiaTheme="minorEastAsia" w:cstheme="minorEastAsia"/>
                <w:b w:val="0"/>
                <w:bCs w:val="0"/>
                <w:color w:val="auto"/>
                <w:sz w:val="21"/>
                <w:szCs w:val="21"/>
                <w:vertAlign w:val="baseline"/>
                <w:lang w:val="en-US" w:eastAsia="zh-CN"/>
              </w:rPr>
            </w:pPr>
          </w:p>
        </w:tc>
        <w:tc>
          <w:tcPr>
            <w:tcW w:w="3200" w:type="pct"/>
          </w:tcPr>
          <w:p>
            <w:pPr>
              <w:autoSpaceDE w:val="0"/>
              <w:autoSpaceDN w:val="0"/>
              <w:adjustRightInd w:val="0"/>
              <w:spacing w:line="360" w:lineRule="auto"/>
              <w:jc w:val="center"/>
              <w:outlineLvl w:val="9"/>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lang w:val="en-US" w:eastAsia="zh-CN"/>
              </w:rPr>
              <w:t>桁架机械手</w:t>
            </w:r>
          </w:p>
        </w:tc>
        <w:tc>
          <w:tcPr>
            <w:tcW w:w="615" w:type="pct"/>
            <w:vAlign w:val="center"/>
          </w:tcPr>
          <w:p>
            <w:pPr>
              <w:autoSpaceDE w:val="0"/>
              <w:autoSpaceDN w:val="0"/>
              <w:adjustRightInd w:val="0"/>
              <w:spacing w:line="360" w:lineRule="auto"/>
              <w:jc w:val="center"/>
              <w:outlineLvl w:val="9"/>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lang w:val="en-US" w:eastAsia="zh-CN"/>
              </w:rPr>
              <w:t>1</w:t>
            </w:r>
          </w:p>
        </w:tc>
        <w:tc>
          <w:tcPr>
            <w:tcW w:w="615" w:type="pct"/>
          </w:tcPr>
          <w:p>
            <w:pPr>
              <w:autoSpaceDE w:val="0"/>
              <w:autoSpaceDN w:val="0"/>
              <w:adjustRightInd w:val="0"/>
              <w:spacing w:line="360" w:lineRule="auto"/>
              <w:jc w:val="center"/>
              <w:outlineLvl w:val="9"/>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pct"/>
          </w:tcPr>
          <w:p>
            <w:pPr>
              <w:numPr>
                <w:ilvl w:val="0"/>
                <w:numId w:val="7"/>
              </w:numPr>
              <w:autoSpaceDE w:val="0"/>
              <w:autoSpaceDN w:val="0"/>
              <w:adjustRightInd w:val="0"/>
              <w:spacing w:line="360" w:lineRule="auto"/>
              <w:ind w:left="425" w:leftChars="0" w:hanging="425" w:firstLineChars="0"/>
              <w:jc w:val="center"/>
              <w:outlineLvl w:val="9"/>
              <w:rPr>
                <w:rFonts w:hint="eastAsia" w:asciiTheme="minorEastAsia" w:hAnsiTheme="minorEastAsia" w:eastAsiaTheme="minorEastAsia" w:cstheme="minorEastAsia"/>
                <w:b w:val="0"/>
                <w:bCs w:val="0"/>
                <w:color w:val="auto"/>
                <w:sz w:val="21"/>
                <w:szCs w:val="21"/>
                <w:vertAlign w:val="baseline"/>
                <w:lang w:val="en-US" w:eastAsia="zh-CN"/>
              </w:rPr>
            </w:pPr>
          </w:p>
        </w:tc>
        <w:tc>
          <w:tcPr>
            <w:tcW w:w="3200" w:type="pct"/>
          </w:tcPr>
          <w:p>
            <w:pPr>
              <w:autoSpaceDE w:val="0"/>
              <w:autoSpaceDN w:val="0"/>
              <w:adjustRightInd w:val="0"/>
              <w:spacing w:line="360" w:lineRule="auto"/>
              <w:jc w:val="center"/>
              <w:outlineLvl w:val="9"/>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SCARA机器人</w:t>
            </w:r>
          </w:p>
        </w:tc>
        <w:tc>
          <w:tcPr>
            <w:tcW w:w="615" w:type="pct"/>
            <w:vAlign w:val="center"/>
          </w:tcPr>
          <w:p>
            <w:pPr>
              <w:autoSpaceDE w:val="0"/>
              <w:autoSpaceDN w:val="0"/>
              <w:adjustRightInd w:val="0"/>
              <w:spacing w:line="360" w:lineRule="auto"/>
              <w:jc w:val="center"/>
              <w:outlineLvl w:val="9"/>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1</w:t>
            </w:r>
          </w:p>
        </w:tc>
        <w:tc>
          <w:tcPr>
            <w:tcW w:w="615" w:type="pct"/>
          </w:tcPr>
          <w:p>
            <w:pPr>
              <w:autoSpaceDE w:val="0"/>
              <w:autoSpaceDN w:val="0"/>
              <w:adjustRightInd w:val="0"/>
              <w:spacing w:line="360" w:lineRule="auto"/>
              <w:jc w:val="center"/>
              <w:outlineLvl w:val="9"/>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pct"/>
          </w:tcPr>
          <w:p>
            <w:pPr>
              <w:numPr>
                <w:ilvl w:val="0"/>
                <w:numId w:val="7"/>
              </w:numPr>
              <w:autoSpaceDE w:val="0"/>
              <w:autoSpaceDN w:val="0"/>
              <w:adjustRightInd w:val="0"/>
              <w:spacing w:line="360" w:lineRule="auto"/>
              <w:ind w:left="425" w:leftChars="0" w:hanging="425" w:firstLineChars="0"/>
              <w:jc w:val="center"/>
              <w:outlineLvl w:val="9"/>
              <w:rPr>
                <w:rFonts w:hint="eastAsia" w:asciiTheme="minorEastAsia" w:hAnsiTheme="minorEastAsia" w:eastAsiaTheme="minorEastAsia" w:cstheme="minorEastAsia"/>
                <w:b w:val="0"/>
                <w:bCs w:val="0"/>
                <w:color w:val="auto"/>
                <w:sz w:val="21"/>
                <w:szCs w:val="21"/>
                <w:vertAlign w:val="baseline"/>
                <w:lang w:val="en-US" w:eastAsia="zh-CN"/>
              </w:rPr>
            </w:pPr>
          </w:p>
        </w:tc>
        <w:tc>
          <w:tcPr>
            <w:tcW w:w="3200" w:type="pct"/>
          </w:tcPr>
          <w:p>
            <w:pPr>
              <w:autoSpaceDE w:val="0"/>
              <w:autoSpaceDN w:val="0"/>
              <w:adjustRightInd w:val="0"/>
              <w:spacing w:line="360" w:lineRule="auto"/>
              <w:jc w:val="center"/>
              <w:outlineLvl w:val="9"/>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lang w:val="en-US" w:eastAsia="zh-CN"/>
              </w:rPr>
              <w:t>视觉分拣机器人</w:t>
            </w:r>
          </w:p>
        </w:tc>
        <w:tc>
          <w:tcPr>
            <w:tcW w:w="615" w:type="pct"/>
            <w:vAlign w:val="center"/>
          </w:tcPr>
          <w:p>
            <w:pPr>
              <w:autoSpaceDE w:val="0"/>
              <w:autoSpaceDN w:val="0"/>
              <w:adjustRightInd w:val="0"/>
              <w:spacing w:line="360" w:lineRule="auto"/>
              <w:jc w:val="center"/>
              <w:outlineLvl w:val="9"/>
              <w:rPr>
                <w:rFonts w:hint="default"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1</w:t>
            </w:r>
          </w:p>
        </w:tc>
        <w:tc>
          <w:tcPr>
            <w:tcW w:w="615" w:type="pct"/>
          </w:tcPr>
          <w:p>
            <w:pPr>
              <w:autoSpaceDE w:val="0"/>
              <w:autoSpaceDN w:val="0"/>
              <w:adjustRightInd w:val="0"/>
              <w:spacing w:line="360" w:lineRule="auto"/>
              <w:jc w:val="center"/>
              <w:outlineLvl w:val="9"/>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pct"/>
          </w:tcPr>
          <w:p>
            <w:pPr>
              <w:numPr>
                <w:ilvl w:val="0"/>
                <w:numId w:val="7"/>
              </w:numPr>
              <w:autoSpaceDE w:val="0"/>
              <w:autoSpaceDN w:val="0"/>
              <w:adjustRightInd w:val="0"/>
              <w:spacing w:line="360" w:lineRule="auto"/>
              <w:ind w:left="425" w:leftChars="0" w:hanging="425" w:firstLineChars="0"/>
              <w:jc w:val="center"/>
              <w:outlineLvl w:val="9"/>
              <w:rPr>
                <w:rFonts w:hint="eastAsia" w:asciiTheme="minorEastAsia" w:hAnsiTheme="minorEastAsia" w:eastAsiaTheme="minorEastAsia" w:cstheme="minorEastAsia"/>
                <w:b w:val="0"/>
                <w:bCs w:val="0"/>
                <w:color w:val="auto"/>
                <w:sz w:val="21"/>
                <w:szCs w:val="21"/>
                <w:vertAlign w:val="baseline"/>
                <w:lang w:val="en-US" w:eastAsia="zh-CN"/>
              </w:rPr>
            </w:pPr>
          </w:p>
        </w:tc>
        <w:tc>
          <w:tcPr>
            <w:tcW w:w="3200" w:type="pct"/>
          </w:tcPr>
          <w:p>
            <w:pPr>
              <w:autoSpaceDE w:val="0"/>
              <w:autoSpaceDN w:val="0"/>
              <w:adjustRightInd w:val="0"/>
              <w:spacing w:line="360" w:lineRule="auto"/>
              <w:jc w:val="center"/>
              <w:outlineLvl w:val="9"/>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lang w:val="en-US" w:eastAsia="zh-CN"/>
              </w:rPr>
              <w:t>DELTA并联机器人</w:t>
            </w:r>
          </w:p>
        </w:tc>
        <w:tc>
          <w:tcPr>
            <w:tcW w:w="615" w:type="pct"/>
            <w:vAlign w:val="center"/>
          </w:tcPr>
          <w:p>
            <w:pPr>
              <w:autoSpaceDE w:val="0"/>
              <w:autoSpaceDN w:val="0"/>
              <w:adjustRightInd w:val="0"/>
              <w:spacing w:line="360" w:lineRule="auto"/>
              <w:jc w:val="center"/>
              <w:outlineLvl w:val="9"/>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lang w:val="en-US" w:eastAsia="zh-CN"/>
              </w:rPr>
              <w:t>1</w:t>
            </w:r>
          </w:p>
        </w:tc>
        <w:tc>
          <w:tcPr>
            <w:tcW w:w="615" w:type="pct"/>
          </w:tcPr>
          <w:p>
            <w:pPr>
              <w:autoSpaceDE w:val="0"/>
              <w:autoSpaceDN w:val="0"/>
              <w:adjustRightInd w:val="0"/>
              <w:spacing w:line="360" w:lineRule="auto"/>
              <w:jc w:val="center"/>
              <w:outlineLvl w:val="9"/>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pct"/>
          </w:tcPr>
          <w:p>
            <w:pPr>
              <w:numPr>
                <w:ilvl w:val="0"/>
                <w:numId w:val="7"/>
              </w:numPr>
              <w:autoSpaceDE w:val="0"/>
              <w:autoSpaceDN w:val="0"/>
              <w:adjustRightInd w:val="0"/>
              <w:spacing w:line="360" w:lineRule="auto"/>
              <w:ind w:left="425" w:leftChars="0" w:hanging="425" w:firstLineChars="0"/>
              <w:jc w:val="center"/>
              <w:outlineLvl w:val="9"/>
              <w:rPr>
                <w:rFonts w:hint="eastAsia" w:asciiTheme="minorEastAsia" w:hAnsiTheme="minorEastAsia" w:eastAsiaTheme="minorEastAsia" w:cstheme="minorEastAsia"/>
                <w:b w:val="0"/>
                <w:bCs w:val="0"/>
                <w:color w:val="auto"/>
                <w:sz w:val="21"/>
                <w:szCs w:val="21"/>
                <w:vertAlign w:val="baseline"/>
                <w:lang w:val="en-US" w:eastAsia="zh-CN"/>
              </w:rPr>
            </w:pPr>
          </w:p>
        </w:tc>
        <w:tc>
          <w:tcPr>
            <w:tcW w:w="3200" w:type="pct"/>
          </w:tcPr>
          <w:p>
            <w:pPr>
              <w:autoSpaceDE w:val="0"/>
              <w:autoSpaceDN w:val="0"/>
              <w:adjustRightInd w:val="0"/>
              <w:spacing w:line="360" w:lineRule="auto"/>
              <w:jc w:val="center"/>
              <w:outlineLvl w:val="9"/>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lang w:val="en-US" w:eastAsia="zh-CN"/>
              </w:rPr>
              <w:t>AGV运载机器人输送单元模块</w:t>
            </w:r>
          </w:p>
        </w:tc>
        <w:tc>
          <w:tcPr>
            <w:tcW w:w="615" w:type="pct"/>
            <w:vAlign w:val="center"/>
          </w:tcPr>
          <w:p>
            <w:pPr>
              <w:autoSpaceDE w:val="0"/>
              <w:autoSpaceDN w:val="0"/>
              <w:adjustRightInd w:val="0"/>
              <w:spacing w:line="360" w:lineRule="auto"/>
              <w:jc w:val="center"/>
              <w:outlineLvl w:val="9"/>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sz w:val="21"/>
                <w:szCs w:val="21"/>
                <w:lang w:val="en-US" w:eastAsia="zh-CN"/>
              </w:rPr>
              <w:t>1</w:t>
            </w:r>
          </w:p>
        </w:tc>
        <w:tc>
          <w:tcPr>
            <w:tcW w:w="615" w:type="pct"/>
            <w:vAlign w:val="top"/>
          </w:tcPr>
          <w:p>
            <w:pPr>
              <w:autoSpaceDE w:val="0"/>
              <w:autoSpaceDN w:val="0"/>
              <w:adjustRightInd w:val="0"/>
              <w:spacing w:line="360" w:lineRule="auto"/>
              <w:jc w:val="center"/>
              <w:outlineLvl w:val="9"/>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sz w:val="21"/>
                <w:szCs w:val="21"/>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pct"/>
          </w:tcPr>
          <w:p>
            <w:pPr>
              <w:numPr>
                <w:ilvl w:val="0"/>
                <w:numId w:val="7"/>
              </w:numPr>
              <w:autoSpaceDE w:val="0"/>
              <w:autoSpaceDN w:val="0"/>
              <w:adjustRightInd w:val="0"/>
              <w:spacing w:line="360" w:lineRule="auto"/>
              <w:ind w:left="425" w:leftChars="0" w:hanging="425" w:firstLineChars="0"/>
              <w:jc w:val="center"/>
              <w:outlineLvl w:val="9"/>
              <w:rPr>
                <w:rFonts w:hint="eastAsia" w:asciiTheme="minorEastAsia" w:hAnsiTheme="minorEastAsia" w:eastAsiaTheme="minorEastAsia" w:cstheme="minorEastAsia"/>
                <w:b w:val="0"/>
                <w:bCs w:val="0"/>
                <w:color w:val="auto"/>
                <w:sz w:val="21"/>
                <w:szCs w:val="21"/>
                <w:vertAlign w:val="baseline"/>
                <w:lang w:val="en-US" w:eastAsia="zh-CN"/>
              </w:rPr>
            </w:pPr>
          </w:p>
        </w:tc>
        <w:tc>
          <w:tcPr>
            <w:tcW w:w="3200" w:type="pct"/>
          </w:tcPr>
          <w:p>
            <w:pPr>
              <w:autoSpaceDE w:val="0"/>
              <w:autoSpaceDN w:val="0"/>
              <w:adjustRightInd w:val="0"/>
              <w:spacing w:line="360" w:lineRule="auto"/>
              <w:jc w:val="center"/>
              <w:outlineLvl w:val="9"/>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lang w:val="en-US" w:eastAsia="zh-CN"/>
              </w:rPr>
              <w:t>产线总控电柜</w:t>
            </w:r>
          </w:p>
        </w:tc>
        <w:tc>
          <w:tcPr>
            <w:tcW w:w="615" w:type="pct"/>
            <w:vAlign w:val="center"/>
          </w:tcPr>
          <w:p>
            <w:pPr>
              <w:autoSpaceDE w:val="0"/>
              <w:autoSpaceDN w:val="0"/>
              <w:adjustRightInd w:val="0"/>
              <w:spacing w:line="360" w:lineRule="auto"/>
              <w:jc w:val="center"/>
              <w:outlineLvl w:val="9"/>
              <w:rPr>
                <w:rFonts w:hint="default"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1</w:t>
            </w:r>
          </w:p>
        </w:tc>
        <w:tc>
          <w:tcPr>
            <w:tcW w:w="615" w:type="pct"/>
          </w:tcPr>
          <w:p>
            <w:pPr>
              <w:autoSpaceDE w:val="0"/>
              <w:autoSpaceDN w:val="0"/>
              <w:adjustRightInd w:val="0"/>
              <w:spacing w:line="360" w:lineRule="auto"/>
              <w:jc w:val="center"/>
              <w:outlineLvl w:val="9"/>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lang w:val="en-US" w:eastAsia="zh-CN"/>
              </w:rPr>
              <w:t>套</w:t>
            </w:r>
          </w:p>
        </w:tc>
      </w:tr>
    </w:tbl>
    <w:p>
      <w:pPr>
        <w:pageBreakBefore w:val="0"/>
        <w:widowControl w:val="0"/>
        <w:numPr>
          <w:ilvl w:val="0"/>
          <w:numId w:val="6"/>
        </w:numPr>
        <w:kinsoku/>
        <w:wordWrap/>
        <w:overflowPunct/>
        <w:topLinePunct w:val="0"/>
        <w:autoSpaceDE/>
        <w:autoSpaceDN/>
        <w:bidi w:val="0"/>
        <w:adjustRightInd/>
        <w:snapToGrid/>
        <w:spacing w:line="360" w:lineRule="auto"/>
        <w:ind w:leftChars="200"/>
        <w:jc w:val="left"/>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交货期：合同签订后</w:t>
      </w:r>
      <w:r>
        <w:rPr>
          <w:rFonts w:hint="eastAsia" w:asciiTheme="minorEastAsia" w:hAnsiTheme="minorEastAsia" w:eastAsiaTheme="minorEastAsia" w:cstheme="minorEastAsia"/>
          <w:color w:val="auto"/>
          <w:szCs w:val="21"/>
          <w:u w:val="single"/>
          <w:lang w:val="en-US" w:eastAsia="zh-CN"/>
        </w:rPr>
        <w:t>30</w:t>
      </w:r>
      <w:r>
        <w:rPr>
          <w:rFonts w:hint="eastAsia" w:asciiTheme="minorEastAsia" w:hAnsiTheme="minorEastAsia" w:eastAsiaTheme="minorEastAsia" w:cstheme="minorEastAsia"/>
          <w:b w:val="0"/>
          <w:bCs w:val="0"/>
          <w:color w:val="auto"/>
          <w:kern w:val="2"/>
          <w:sz w:val="21"/>
          <w:szCs w:val="21"/>
          <w:lang w:val="en-US" w:eastAsia="zh-CN" w:bidi="ar-SA"/>
        </w:rPr>
        <w:t>日历天内供货，</w:t>
      </w:r>
      <w:r>
        <w:rPr>
          <w:rFonts w:hint="eastAsia" w:asciiTheme="minorEastAsia" w:hAnsiTheme="minorEastAsia" w:eastAsiaTheme="minorEastAsia" w:cstheme="minorEastAsia"/>
          <w:color w:val="auto"/>
          <w:szCs w:val="21"/>
          <w:u w:val="single"/>
          <w:lang w:val="en-US" w:eastAsia="zh-CN"/>
        </w:rPr>
        <w:t>15</w:t>
      </w:r>
      <w:r>
        <w:rPr>
          <w:rFonts w:hint="eastAsia" w:asciiTheme="minorEastAsia" w:hAnsiTheme="minorEastAsia" w:eastAsiaTheme="minorEastAsia" w:cstheme="minorEastAsia"/>
          <w:b w:val="0"/>
          <w:bCs w:val="0"/>
          <w:color w:val="auto"/>
          <w:kern w:val="2"/>
          <w:sz w:val="21"/>
          <w:szCs w:val="21"/>
          <w:lang w:val="en-US" w:eastAsia="zh-CN" w:bidi="ar-SA"/>
        </w:rPr>
        <w:t>天内完成安装调试</w:t>
      </w:r>
    </w:p>
    <w:p>
      <w:pPr>
        <w:pageBreakBefore w:val="0"/>
        <w:widowControl w:val="0"/>
        <w:numPr>
          <w:ilvl w:val="0"/>
          <w:numId w:val="6"/>
        </w:numPr>
        <w:kinsoku/>
        <w:wordWrap/>
        <w:overflowPunct/>
        <w:topLinePunct w:val="0"/>
        <w:autoSpaceDE/>
        <w:autoSpaceDN/>
        <w:bidi w:val="0"/>
        <w:adjustRightInd/>
        <w:snapToGrid/>
        <w:spacing w:line="360" w:lineRule="auto"/>
        <w:ind w:leftChars="200"/>
        <w:jc w:val="left"/>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质保期/保修期：</w:t>
      </w:r>
      <w:r>
        <w:rPr>
          <w:rFonts w:hint="eastAsia" w:asciiTheme="minorEastAsia" w:hAnsiTheme="minorEastAsia" w:eastAsiaTheme="minorEastAsia" w:cstheme="minorEastAsia"/>
          <w:color w:val="auto"/>
          <w:szCs w:val="21"/>
        </w:rPr>
        <w:t>自验收合格后质保两年，质保期内，除人为因素损坏外，全部免费维修。</w:t>
      </w:r>
    </w:p>
    <w:p>
      <w:pPr>
        <w:pageBreakBefore w:val="0"/>
        <w:widowControl w:val="0"/>
        <w:numPr>
          <w:ilvl w:val="0"/>
          <w:numId w:val="6"/>
        </w:numPr>
        <w:kinsoku/>
        <w:wordWrap/>
        <w:overflowPunct/>
        <w:topLinePunct w:val="0"/>
        <w:autoSpaceDE/>
        <w:autoSpaceDN/>
        <w:bidi w:val="0"/>
        <w:adjustRightInd/>
        <w:snapToGrid/>
        <w:spacing w:line="360" w:lineRule="auto"/>
        <w:ind w:leftChars="200"/>
        <w:jc w:val="left"/>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质量标准：达到国家或行业颁布的其他现行各项技术标准和验收规范规定</w:t>
      </w:r>
      <w:r>
        <w:rPr>
          <w:rFonts w:hint="eastAsia" w:asciiTheme="minorEastAsia" w:hAnsiTheme="minorEastAsia" w:eastAsiaTheme="minorEastAsia" w:cstheme="minorEastAsia"/>
          <w:b w:val="0"/>
          <w:bCs w:val="0"/>
          <w:color w:val="auto"/>
          <w:kern w:val="2"/>
          <w:sz w:val="21"/>
          <w:szCs w:val="21"/>
          <w:lang w:val="en-US" w:eastAsia="zh-CN" w:bidi="ar-SA"/>
        </w:rPr>
        <w:br w:type="textWrapping"/>
      </w:r>
      <w:r>
        <w:rPr>
          <w:rFonts w:hint="eastAsia" w:asciiTheme="minorEastAsia" w:hAnsiTheme="minorEastAsia" w:eastAsiaTheme="minorEastAsia" w:cstheme="minorEastAsia"/>
          <w:b w:val="0"/>
          <w:bCs w:val="0"/>
          <w:color w:val="auto"/>
          <w:kern w:val="2"/>
          <w:sz w:val="21"/>
          <w:szCs w:val="21"/>
          <w:lang w:val="en-US" w:eastAsia="zh-CN" w:bidi="ar-SA"/>
        </w:rPr>
        <w:t>6、供应商参加磋商的报价超过该包采购预算金额的，该包磋商报价无效；</w:t>
      </w:r>
    </w:p>
    <w:p>
      <w:pPr>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b w:val="0"/>
          <w:bCs w:val="0"/>
          <w:color w:val="auto"/>
          <w:kern w:val="2"/>
          <w:sz w:val="21"/>
          <w:szCs w:val="21"/>
          <w:lang w:val="en-US" w:eastAsia="zh-CN" w:bidi="ar-SA"/>
        </w:rPr>
        <w:t>7、采购项目需要落实的政府采购政策:本项目需落实政府采购强制、优先采购节能产品政策；政府采购优先采购环保产品政策；政府采购促进中小企业发展（监狱企业、残疾人福利性单位视同小微企业）等政策详见磋商文件；本项目是否专门面向中小企业、监狱企业、残疾人福利性单位：</w:t>
      </w:r>
      <w:r>
        <w:rPr>
          <w:rFonts w:hint="eastAsia" w:asciiTheme="minorEastAsia" w:hAnsiTheme="minorEastAsia" w:eastAsiaTheme="minorEastAsia" w:cstheme="minorEastAsia"/>
          <w:b w:val="0"/>
          <w:bCs w:val="0"/>
          <w:color w:val="auto"/>
          <w:kern w:val="2"/>
          <w:sz w:val="21"/>
          <w:szCs w:val="21"/>
          <w:u w:val="single"/>
          <w:lang w:val="en-US" w:eastAsia="zh-CN" w:bidi="ar-SA"/>
        </w:rPr>
        <w:t>否</w:t>
      </w:r>
      <w:r>
        <w:rPr>
          <w:rFonts w:hint="eastAsia" w:asciiTheme="minorEastAsia" w:hAnsiTheme="minorEastAsia" w:eastAsiaTheme="minorEastAsia" w:cstheme="minorEastAsia"/>
          <w:b w:val="0"/>
          <w:bCs w:val="0"/>
          <w:color w:val="auto"/>
          <w:kern w:val="2"/>
          <w:sz w:val="21"/>
          <w:szCs w:val="21"/>
          <w:lang w:val="en-US" w:eastAsia="zh-CN" w:bidi="ar-SA"/>
        </w:rPr>
        <w:br w:type="textWrapping"/>
      </w:r>
      <w:r>
        <w:rPr>
          <w:rFonts w:hint="eastAsia" w:asciiTheme="minorEastAsia" w:hAnsiTheme="minorEastAsia" w:eastAsiaTheme="minorEastAsia" w:cstheme="minorEastAsia"/>
          <w:b w:val="0"/>
          <w:bCs w:val="0"/>
          <w:color w:val="auto"/>
          <w:kern w:val="2"/>
          <w:sz w:val="21"/>
          <w:szCs w:val="21"/>
          <w:lang w:val="en-US" w:eastAsia="zh-CN" w:bidi="ar-SA"/>
        </w:rPr>
        <w:t xml:space="preserve">   8、供应商如需查询技术要求可直接到我处查阅磋商文件。</w:t>
      </w:r>
    </w:p>
    <w:p>
      <w:pPr>
        <w:pStyle w:val="4"/>
        <w:numPr>
          <w:ilvl w:val="0"/>
          <w:numId w:val="5"/>
        </w:numPr>
        <w:spacing w:line="360" w:lineRule="auto"/>
        <w:rPr>
          <w:rFonts w:hint="eastAsia" w:asciiTheme="minorEastAsia" w:hAnsiTheme="minorEastAsia" w:eastAsiaTheme="minorEastAsia" w:cstheme="minorEastAsia"/>
          <w:color w:val="auto"/>
          <w:sz w:val="21"/>
          <w:szCs w:val="21"/>
        </w:rPr>
      </w:pPr>
      <w:bookmarkStart w:id="4" w:name="_Toc13652"/>
      <w:bookmarkStart w:id="5" w:name="_Toc334539183"/>
      <w:bookmarkStart w:id="6" w:name="_Toc10673366"/>
      <w:bookmarkStart w:id="7" w:name="_Toc14744"/>
      <w:r>
        <w:rPr>
          <w:rFonts w:hint="eastAsia" w:asciiTheme="minorEastAsia" w:hAnsiTheme="minorEastAsia" w:eastAsiaTheme="minorEastAsia" w:cstheme="minorEastAsia"/>
          <w:color w:val="auto"/>
          <w:sz w:val="21"/>
          <w:szCs w:val="21"/>
        </w:rPr>
        <w:t>资格要求</w:t>
      </w:r>
      <w:bookmarkEnd w:id="4"/>
      <w:bookmarkEnd w:id="5"/>
      <w:bookmarkEnd w:id="6"/>
      <w:bookmarkEnd w:id="7"/>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供应商资格要求为</w:t>
      </w:r>
      <w:r>
        <w:rPr>
          <w:rFonts w:hint="eastAsia" w:asciiTheme="minorEastAsia" w:hAnsiTheme="minorEastAsia" w:eastAsiaTheme="minorEastAsia" w:cstheme="minorEastAsia"/>
          <w:color w:val="auto"/>
          <w:szCs w:val="21"/>
          <w:lang w:val="en-US" w:eastAsia="zh-CN"/>
        </w:rPr>
        <w:t>参与</w:t>
      </w:r>
      <w:r>
        <w:rPr>
          <w:rFonts w:hint="eastAsia" w:asciiTheme="minorEastAsia" w:hAnsiTheme="minorEastAsia" w:eastAsiaTheme="minorEastAsia" w:cstheme="minorEastAsia"/>
          <w:color w:val="auto"/>
          <w:szCs w:val="21"/>
        </w:rPr>
        <w:t>本项目供应商应具备的基本条件，参加磋商的供应商必须满足资格要求中的对应的所有条款，并按照相关规定</w:t>
      </w:r>
      <w:r>
        <w:rPr>
          <w:rFonts w:hint="eastAsia" w:asciiTheme="minorEastAsia" w:hAnsiTheme="minorEastAsia" w:eastAsiaTheme="minorEastAsia" w:cstheme="minorEastAsia"/>
          <w:color w:val="auto"/>
          <w:szCs w:val="21"/>
          <w:lang w:val="en-US" w:eastAsia="zh-CN"/>
        </w:rPr>
        <w:t>在响应文件中</w:t>
      </w:r>
      <w:r>
        <w:rPr>
          <w:rFonts w:hint="eastAsia" w:asciiTheme="minorEastAsia" w:hAnsiTheme="minorEastAsia" w:eastAsiaTheme="minorEastAsia" w:cstheme="minorEastAsia"/>
          <w:color w:val="auto"/>
          <w:szCs w:val="21"/>
        </w:rPr>
        <w:t>递交资格证明文件。</w:t>
      </w:r>
    </w:p>
    <w:p>
      <w:pPr>
        <w:numPr>
          <w:ilvl w:val="0"/>
          <w:numId w:val="8"/>
        </w:num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供应商必须符合《中华人民共和国政府采购法》第二十二条要求；</w:t>
      </w:r>
    </w:p>
    <w:p>
      <w:pPr>
        <w:spacing w:line="360" w:lineRule="auto"/>
        <w:ind w:left="446"/>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szCs w:val="21"/>
          <w:lang w:val="en-US" w:eastAsia="zh-CN"/>
        </w:rPr>
        <w:t>1</w:t>
      </w:r>
      <w:r>
        <w:rPr>
          <w:rFonts w:hint="eastAsia" w:asciiTheme="minorEastAsia" w:hAnsiTheme="minorEastAsia" w:eastAsiaTheme="minorEastAsia" w:cstheme="minorEastAsia"/>
          <w:color w:val="auto"/>
          <w:szCs w:val="21"/>
        </w:rPr>
        <w:t>.1具有独立承担民事责任的能力</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lang w:val="en-US" w:eastAsia="zh-CN"/>
        </w:rPr>
        <w:t>经营范围需满足采购需求</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w:t>
      </w:r>
    </w:p>
    <w:p>
      <w:pPr>
        <w:spacing w:line="360" w:lineRule="auto"/>
        <w:ind w:left="420" w:firstLine="315" w:firstLineChars="15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1</w:t>
      </w:r>
      <w:r>
        <w:rPr>
          <w:rFonts w:hint="eastAsia" w:asciiTheme="minorEastAsia" w:hAnsiTheme="minorEastAsia" w:eastAsiaTheme="minorEastAsia" w:cstheme="minorEastAsia"/>
          <w:color w:val="auto"/>
          <w:szCs w:val="21"/>
        </w:rPr>
        <w:t>.2具有良好的商业信誉和健全的财务会计制度；</w:t>
      </w:r>
    </w:p>
    <w:p>
      <w:pPr>
        <w:spacing w:line="360" w:lineRule="auto"/>
        <w:ind w:left="420" w:firstLine="315" w:firstLineChars="15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1</w:t>
      </w:r>
      <w:r>
        <w:rPr>
          <w:rFonts w:hint="eastAsia" w:asciiTheme="minorEastAsia" w:hAnsiTheme="minorEastAsia" w:eastAsiaTheme="minorEastAsia" w:cstheme="minorEastAsia"/>
          <w:color w:val="auto"/>
          <w:szCs w:val="21"/>
        </w:rPr>
        <w:t>.3具有履行合同所必需的设备和专业技术能力；</w:t>
      </w:r>
    </w:p>
    <w:p>
      <w:pPr>
        <w:spacing w:line="360" w:lineRule="auto"/>
        <w:ind w:left="420" w:firstLine="315" w:firstLineChars="15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1</w:t>
      </w:r>
      <w:r>
        <w:rPr>
          <w:rFonts w:hint="eastAsia" w:asciiTheme="minorEastAsia" w:hAnsiTheme="minorEastAsia" w:eastAsiaTheme="minorEastAsia" w:cstheme="minorEastAsia"/>
          <w:color w:val="auto"/>
          <w:szCs w:val="21"/>
        </w:rPr>
        <w:t>.4有依法缴纳税收和社会保障资金的良好记录；</w:t>
      </w:r>
    </w:p>
    <w:p>
      <w:pPr>
        <w:spacing w:line="360" w:lineRule="auto"/>
        <w:ind w:left="420" w:firstLine="315" w:firstLineChars="15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1</w:t>
      </w:r>
      <w:r>
        <w:rPr>
          <w:rFonts w:hint="eastAsia" w:asciiTheme="minorEastAsia" w:hAnsiTheme="minorEastAsia" w:eastAsiaTheme="minorEastAsia" w:cstheme="minorEastAsia"/>
          <w:color w:val="auto"/>
          <w:szCs w:val="21"/>
        </w:rPr>
        <w:t>.5参加政府采购活动前三年内（不足3年按公司成立时间起算），在经营活动中没有重大违法记录</w:t>
      </w:r>
      <w:r>
        <w:rPr>
          <w:rFonts w:hint="eastAsia" w:asciiTheme="minorEastAsia" w:hAnsiTheme="minorEastAsia" w:eastAsiaTheme="minorEastAsia" w:cstheme="minorEastAsia"/>
          <w:color w:val="auto"/>
          <w:szCs w:val="21"/>
          <w:lang w:eastAsia="zh-CN"/>
        </w:rPr>
        <w:t>（提供书面声明，格式见磋商文件第六章），（重大违法记录是指供应商因违法经营受到刑事处罚或者责令停产停业、吊销许可证或者执照、较大数额罚款等行政处罚）</w:t>
      </w:r>
      <w:r>
        <w:rPr>
          <w:rFonts w:hint="eastAsia" w:asciiTheme="minorEastAsia" w:hAnsiTheme="minorEastAsia" w:eastAsiaTheme="minorEastAsia" w:cstheme="minorEastAsia"/>
          <w:color w:val="auto"/>
          <w:szCs w:val="21"/>
        </w:rPr>
        <w:t>；</w:t>
      </w:r>
    </w:p>
    <w:p>
      <w:pPr>
        <w:spacing w:line="360" w:lineRule="auto"/>
        <w:ind w:left="420" w:firstLine="315" w:firstLineChars="150"/>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val="en-US" w:eastAsia="zh-CN"/>
        </w:rPr>
        <w:t>1</w:t>
      </w:r>
      <w:r>
        <w:rPr>
          <w:rFonts w:hint="eastAsia" w:asciiTheme="minorEastAsia" w:hAnsiTheme="minorEastAsia" w:eastAsiaTheme="minorEastAsia" w:cstheme="minorEastAsia"/>
          <w:color w:val="auto"/>
          <w:szCs w:val="21"/>
        </w:rPr>
        <w:t>.6法律、行政法规规定的其他条件</w:t>
      </w:r>
      <w:r>
        <w:rPr>
          <w:rFonts w:hint="eastAsia" w:asciiTheme="minorEastAsia" w:hAnsiTheme="minorEastAsia" w:eastAsiaTheme="minorEastAsia" w:cstheme="minorEastAsia"/>
          <w:color w:val="auto"/>
          <w:szCs w:val="21"/>
          <w:lang w:eastAsia="zh-CN"/>
        </w:rPr>
        <w:t>；</w:t>
      </w:r>
    </w:p>
    <w:p>
      <w:pPr>
        <w:numPr>
          <w:ilvl w:val="0"/>
          <w:numId w:val="8"/>
        </w:numPr>
        <w:spacing w:line="360" w:lineRule="auto"/>
        <w:ind w:left="26" w:leftChars="0" w:firstLine="420" w:firstLineChars="200"/>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szCs w:val="21"/>
        </w:rPr>
        <w:t>供应商参加</w:t>
      </w:r>
      <w:r>
        <w:rPr>
          <w:rFonts w:hint="eastAsia" w:asciiTheme="minorEastAsia" w:hAnsiTheme="minorEastAsia" w:eastAsiaTheme="minorEastAsia" w:cstheme="minorEastAsia"/>
          <w:color w:val="auto"/>
          <w:szCs w:val="21"/>
          <w:lang w:val="en-US" w:eastAsia="zh-CN"/>
        </w:rPr>
        <w:t>本次</w:t>
      </w:r>
      <w:r>
        <w:rPr>
          <w:rFonts w:hint="eastAsia" w:asciiTheme="minorEastAsia" w:hAnsiTheme="minorEastAsia" w:eastAsiaTheme="minorEastAsia" w:cstheme="minorEastAsia"/>
          <w:color w:val="auto"/>
          <w:szCs w:val="21"/>
        </w:rPr>
        <w:t>政府采购活动前一年内未被列入“信用中国”网站(www.creditchina.gov.cn)失信被执行人、重大税收违法案件当事人、政府采购严重违法失信行为记录名单和“中国政府采购”网站（www.ccgp.gov.cn）政府采购严重违法失信行为记录名单（</w:t>
      </w:r>
      <w:r>
        <w:rPr>
          <w:rFonts w:hint="eastAsia" w:asciiTheme="minorEastAsia" w:hAnsiTheme="minorEastAsia" w:eastAsiaTheme="minorEastAsia" w:cstheme="minorEastAsia"/>
          <w:color w:val="auto"/>
          <w:szCs w:val="21"/>
          <w:lang w:val="en-US" w:eastAsia="zh-CN"/>
        </w:rPr>
        <w:t>评审时以采购代理机构磋商现场查询结果为准）；</w:t>
      </w:r>
      <w:r>
        <w:rPr>
          <w:rFonts w:hint="eastAsia" w:asciiTheme="minorEastAsia" w:hAnsiTheme="minorEastAsia" w:eastAsiaTheme="minorEastAsia" w:cstheme="minorEastAsia"/>
          <w:color w:val="auto"/>
          <w:u w:val="single"/>
          <w:lang w:val="en-US" w:eastAsia="zh-CN"/>
        </w:rPr>
        <w:t xml:space="preserve">  </w:t>
      </w:r>
    </w:p>
    <w:p>
      <w:pPr>
        <w:numPr>
          <w:ilvl w:val="0"/>
          <w:numId w:val="8"/>
        </w:numPr>
        <w:spacing w:line="360" w:lineRule="auto"/>
        <w:ind w:left="26" w:leftChars="0" w:firstLine="420" w:firstLineChars="200"/>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如国家法律法规对市场准入有要求的还应符合相关规定；</w:t>
      </w:r>
    </w:p>
    <w:p>
      <w:pPr>
        <w:numPr>
          <w:ilvl w:val="0"/>
          <w:numId w:val="8"/>
        </w:numPr>
        <w:spacing w:line="360" w:lineRule="auto"/>
        <w:ind w:left="26" w:leftChars="0" w:firstLine="420" w:firstLineChars="200"/>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本项目</w:t>
      </w:r>
      <w:r>
        <w:rPr>
          <w:rFonts w:hint="eastAsia" w:asciiTheme="minorEastAsia" w:hAnsiTheme="minorEastAsia" w:eastAsiaTheme="minorEastAsia" w:cstheme="minorEastAsia"/>
          <w:color w:val="auto"/>
          <w:u w:val="single"/>
          <w:lang w:val="en-US" w:eastAsia="zh-CN"/>
        </w:rPr>
        <w:t>不接受</w:t>
      </w:r>
      <w:r>
        <w:rPr>
          <w:rFonts w:hint="eastAsia" w:asciiTheme="minorEastAsia" w:hAnsiTheme="minorEastAsia" w:eastAsiaTheme="minorEastAsia" w:cstheme="minorEastAsia"/>
          <w:color w:val="auto"/>
          <w:lang w:val="en-US" w:eastAsia="zh-CN"/>
        </w:rPr>
        <w:t>联合体参与磋商。</w:t>
      </w:r>
    </w:p>
    <w:p>
      <w:pPr>
        <w:pStyle w:val="4"/>
        <w:numPr>
          <w:ilvl w:val="0"/>
          <w:numId w:val="5"/>
        </w:numPr>
        <w:spacing w:line="360" w:lineRule="auto"/>
        <w:rPr>
          <w:rFonts w:hint="eastAsia" w:asciiTheme="minorEastAsia" w:hAnsiTheme="minorEastAsia" w:eastAsiaTheme="minorEastAsia" w:cstheme="minorEastAsia"/>
          <w:color w:val="auto"/>
          <w:sz w:val="21"/>
          <w:szCs w:val="21"/>
        </w:rPr>
      </w:pPr>
      <w:bookmarkStart w:id="8" w:name="_Toc334539184"/>
      <w:bookmarkStart w:id="9" w:name="_Toc10673367"/>
      <w:bookmarkStart w:id="10" w:name="_Toc25251"/>
      <w:bookmarkStart w:id="11" w:name="_Toc13830"/>
      <w:bookmarkStart w:id="12" w:name="_Toc334539185"/>
      <w:r>
        <w:rPr>
          <w:rFonts w:hint="eastAsia" w:asciiTheme="minorEastAsia" w:hAnsiTheme="minorEastAsia" w:eastAsiaTheme="minorEastAsia" w:cstheme="minorEastAsia"/>
          <w:color w:val="auto"/>
          <w:sz w:val="21"/>
          <w:szCs w:val="21"/>
        </w:rPr>
        <w:t>采购文件的</w:t>
      </w:r>
      <w:bookmarkEnd w:id="8"/>
      <w:r>
        <w:rPr>
          <w:rFonts w:hint="eastAsia" w:asciiTheme="minorEastAsia" w:hAnsiTheme="minorEastAsia" w:eastAsiaTheme="minorEastAsia" w:cstheme="minorEastAsia"/>
          <w:color w:val="auto"/>
          <w:sz w:val="21"/>
          <w:szCs w:val="21"/>
        </w:rPr>
        <w:t>获取</w:t>
      </w:r>
      <w:bookmarkEnd w:id="9"/>
      <w:bookmarkEnd w:id="10"/>
      <w:bookmarkEnd w:id="11"/>
    </w:p>
    <w:p>
      <w:pPr>
        <w:spacing w:line="360" w:lineRule="auto"/>
        <w:ind w:firstLine="420" w:firstLineChars="200"/>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val="en-US" w:eastAsia="zh-CN"/>
        </w:rPr>
        <w:t>获取</w:t>
      </w:r>
      <w:r>
        <w:rPr>
          <w:rFonts w:hint="eastAsia" w:asciiTheme="minorEastAsia" w:hAnsiTheme="minorEastAsia" w:eastAsiaTheme="minorEastAsia" w:cstheme="minorEastAsia"/>
          <w:color w:val="auto"/>
          <w:szCs w:val="21"/>
        </w:rPr>
        <w:t>时间：</w:t>
      </w:r>
      <w:r>
        <w:rPr>
          <w:rFonts w:hint="eastAsia" w:asciiTheme="minorEastAsia" w:hAnsiTheme="minorEastAsia" w:eastAsiaTheme="minorEastAsia" w:cstheme="minorEastAsia"/>
          <w:color w:val="auto"/>
          <w:szCs w:val="21"/>
          <w:lang w:eastAsia="zh-CN"/>
        </w:rPr>
        <w:t>2020</w:t>
      </w:r>
      <w:r>
        <w:rPr>
          <w:rFonts w:hint="eastAsia" w:asciiTheme="minorEastAsia" w:hAnsiTheme="minorEastAsia" w:eastAsiaTheme="minorEastAsia" w:cstheme="minorEastAsia"/>
          <w:color w:val="auto"/>
          <w:szCs w:val="21"/>
        </w:rPr>
        <w:t>年</w:t>
      </w:r>
      <w:r>
        <w:rPr>
          <w:rFonts w:hint="eastAsia" w:asciiTheme="minorEastAsia" w:hAnsiTheme="minorEastAsia" w:eastAsiaTheme="minorEastAsia" w:cstheme="minorEastAsia"/>
          <w:color w:val="auto"/>
          <w:szCs w:val="21"/>
          <w:lang w:val="en-US" w:eastAsia="zh-CN"/>
        </w:rPr>
        <w:t>6</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lang w:val="en-US" w:eastAsia="zh-CN"/>
        </w:rPr>
        <w:t>8</w:t>
      </w:r>
      <w:r>
        <w:rPr>
          <w:rFonts w:hint="eastAsia" w:asciiTheme="minorEastAsia" w:hAnsiTheme="minorEastAsia" w:eastAsiaTheme="minorEastAsia" w:cstheme="minorEastAsia"/>
          <w:color w:val="auto"/>
          <w:szCs w:val="21"/>
        </w:rPr>
        <w:t>日起至</w:t>
      </w:r>
      <w:r>
        <w:rPr>
          <w:rFonts w:hint="eastAsia" w:asciiTheme="minorEastAsia" w:hAnsiTheme="minorEastAsia" w:eastAsiaTheme="minorEastAsia" w:cstheme="minorEastAsia"/>
          <w:color w:val="auto"/>
          <w:szCs w:val="21"/>
          <w:lang w:eastAsia="zh-CN"/>
        </w:rPr>
        <w:t>2020</w:t>
      </w:r>
      <w:r>
        <w:rPr>
          <w:rFonts w:hint="eastAsia" w:asciiTheme="minorEastAsia" w:hAnsiTheme="minorEastAsia" w:eastAsiaTheme="minorEastAsia" w:cstheme="minorEastAsia"/>
          <w:color w:val="auto"/>
          <w:szCs w:val="21"/>
        </w:rPr>
        <w:t>年</w:t>
      </w:r>
      <w:r>
        <w:rPr>
          <w:rFonts w:hint="eastAsia" w:asciiTheme="minorEastAsia" w:hAnsiTheme="minorEastAsia" w:eastAsiaTheme="minorEastAsia" w:cstheme="minorEastAsia"/>
          <w:color w:val="auto"/>
          <w:szCs w:val="21"/>
          <w:lang w:val="en-US" w:eastAsia="zh-CN"/>
        </w:rPr>
        <w:t>6</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lang w:val="en-US" w:eastAsia="zh-CN"/>
        </w:rPr>
        <w:t>15</w:t>
      </w:r>
      <w:r>
        <w:rPr>
          <w:rFonts w:hint="eastAsia" w:asciiTheme="minorEastAsia" w:hAnsiTheme="minorEastAsia" w:eastAsiaTheme="minorEastAsia" w:cstheme="minorEastAsia"/>
          <w:color w:val="auto"/>
          <w:szCs w:val="21"/>
        </w:rPr>
        <w:t>日每天上午09:00～12:00、下午14:30～17:00</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法定节假日以及休息日（周六周日）除外</w:t>
      </w:r>
      <w:r>
        <w:rPr>
          <w:rFonts w:hint="eastAsia" w:asciiTheme="minorEastAsia" w:hAnsiTheme="minorEastAsia" w:eastAsiaTheme="minorEastAsia" w:cstheme="minorEastAsia"/>
          <w:color w:val="auto"/>
          <w:szCs w:val="21"/>
          <w:lang w:eastAsia="zh-CN"/>
        </w:rPr>
        <w:t>；</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获取地点：网上获取；</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获取方式：</w:t>
      </w:r>
      <w:r>
        <w:rPr>
          <w:rFonts w:hint="eastAsia" w:asciiTheme="minorEastAsia" w:hAnsiTheme="minorEastAsia" w:eastAsiaTheme="minorEastAsia" w:cstheme="minorEastAsia"/>
          <w:color w:val="auto"/>
          <w:sz w:val="21"/>
          <w:szCs w:val="21"/>
        </w:rPr>
        <w:fldChar w:fldCharType="begin"/>
      </w:r>
      <w:r>
        <w:rPr>
          <w:rFonts w:hint="eastAsia" w:asciiTheme="minorEastAsia" w:hAnsiTheme="minorEastAsia" w:eastAsiaTheme="minorEastAsia" w:cstheme="minorEastAsia"/>
          <w:color w:val="auto"/>
          <w:sz w:val="21"/>
          <w:szCs w:val="21"/>
        </w:rPr>
        <w:instrText xml:space="preserve"> HYPERLINK "mailto:因疫情原因，本项目采取网上获取文件的方式，请各供应商将以下资料加盖公章扫描后传至2102252595@qq.com（邮件主题名称必须备注所投项目名称及公司姓名，否则不予受理），以邮箱显示收到的时间为准，递交资料后请联系代理机构工作人员支付招标文件费用并确认后获取招标文件。" </w:instrText>
      </w:r>
      <w:r>
        <w:rPr>
          <w:rFonts w:hint="eastAsia" w:asciiTheme="minorEastAsia" w:hAnsiTheme="minorEastAsia" w:eastAsiaTheme="minorEastAsia" w:cstheme="minorEastAsia"/>
          <w:color w:val="auto"/>
          <w:sz w:val="21"/>
          <w:szCs w:val="21"/>
        </w:rPr>
        <w:fldChar w:fldCharType="separate"/>
      </w:r>
      <w:r>
        <w:rPr>
          <w:rFonts w:hint="eastAsia" w:asciiTheme="minorEastAsia" w:hAnsiTheme="minorEastAsia" w:eastAsiaTheme="minorEastAsia" w:cstheme="minorEastAsia"/>
          <w:color w:val="auto"/>
          <w:sz w:val="21"/>
          <w:szCs w:val="21"/>
        </w:rPr>
        <w:t>因疫情原因，本项目采取网上获取文件的方式，请各</w:t>
      </w:r>
      <w:r>
        <w:rPr>
          <w:rFonts w:hint="eastAsia" w:asciiTheme="minorEastAsia" w:hAnsiTheme="minorEastAsia" w:eastAsiaTheme="minorEastAsia" w:cstheme="minorEastAsia"/>
          <w:color w:val="auto"/>
          <w:sz w:val="21"/>
          <w:szCs w:val="21"/>
          <w:lang w:eastAsia="zh-CN"/>
        </w:rPr>
        <w:t>供应商</w:t>
      </w:r>
      <w:r>
        <w:rPr>
          <w:rFonts w:hint="eastAsia" w:asciiTheme="minorEastAsia" w:hAnsiTheme="minorEastAsia" w:eastAsiaTheme="minorEastAsia" w:cstheme="minorEastAsia"/>
          <w:color w:val="auto"/>
          <w:sz w:val="21"/>
          <w:szCs w:val="21"/>
        </w:rPr>
        <w:t>将以下资料加盖公章扫描后传至2102252595@qq.com（邮件主题名称必须备注项目名称及公司</w:t>
      </w:r>
      <w:r>
        <w:rPr>
          <w:rFonts w:hint="eastAsia" w:asciiTheme="minorEastAsia" w:hAnsiTheme="minorEastAsia" w:eastAsiaTheme="minorEastAsia" w:cstheme="minorEastAsia"/>
          <w:color w:val="auto"/>
          <w:sz w:val="21"/>
          <w:szCs w:val="21"/>
          <w:lang w:val="en-US" w:eastAsia="zh-CN"/>
        </w:rPr>
        <w:t>全称</w:t>
      </w:r>
      <w:r>
        <w:rPr>
          <w:rFonts w:hint="eastAsia" w:asciiTheme="minorEastAsia" w:hAnsiTheme="minorEastAsia" w:eastAsiaTheme="minorEastAsia" w:cstheme="minorEastAsia"/>
          <w:color w:val="auto"/>
          <w:sz w:val="21"/>
          <w:szCs w:val="21"/>
        </w:rPr>
        <w:t>，否则不予受理），以邮箱显示收到的时间为准，递交资料后请</w:t>
      </w:r>
      <w:r>
        <w:rPr>
          <w:rFonts w:hint="eastAsia" w:asciiTheme="minorEastAsia" w:hAnsiTheme="minorEastAsia" w:eastAsiaTheme="minorEastAsia" w:cstheme="minorEastAsia"/>
          <w:color w:val="auto"/>
          <w:sz w:val="21"/>
          <w:szCs w:val="21"/>
          <w:lang w:val="en-US" w:eastAsia="zh-CN"/>
        </w:rPr>
        <w:t>及时使用邮箱留言方式</w:t>
      </w:r>
      <w:r>
        <w:rPr>
          <w:rFonts w:hint="eastAsia" w:asciiTheme="minorEastAsia" w:hAnsiTheme="minorEastAsia" w:eastAsiaTheme="minorEastAsia" w:cstheme="minorEastAsia"/>
          <w:color w:val="auto"/>
          <w:sz w:val="21"/>
          <w:szCs w:val="21"/>
        </w:rPr>
        <w:t>联系代理机构工作人员支付文件费用并</w:t>
      </w:r>
      <w:r>
        <w:rPr>
          <w:rFonts w:hint="eastAsia" w:asciiTheme="minorEastAsia" w:hAnsiTheme="minorEastAsia" w:eastAsiaTheme="minorEastAsia" w:cstheme="minorEastAsia"/>
          <w:color w:val="auto"/>
          <w:sz w:val="21"/>
          <w:szCs w:val="21"/>
          <w:lang w:val="en-US" w:eastAsia="zh-CN"/>
        </w:rPr>
        <w:t>收取</w:t>
      </w:r>
      <w:r>
        <w:rPr>
          <w:rFonts w:hint="eastAsia" w:asciiTheme="minorEastAsia" w:hAnsiTheme="minorEastAsia" w:eastAsiaTheme="minorEastAsia" w:cstheme="minorEastAsia"/>
          <w:color w:val="auto"/>
          <w:sz w:val="21"/>
          <w:szCs w:val="21"/>
        </w:rPr>
        <w:t>文件。</w:t>
      </w:r>
      <w:r>
        <w:rPr>
          <w:rFonts w:hint="eastAsia" w:asciiTheme="minorEastAsia" w:hAnsiTheme="minorEastAsia" w:eastAsiaTheme="minorEastAsia" w:cstheme="minorEastAsia"/>
          <w:color w:val="auto"/>
          <w:sz w:val="21"/>
          <w:szCs w:val="21"/>
        </w:rPr>
        <w:fldChar w:fldCharType="end"/>
      </w:r>
    </w:p>
    <w:p>
      <w:pPr>
        <w:spacing w:line="360" w:lineRule="auto"/>
        <w:ind w:left="473" w:leftChars="225" w:firstLine="0" w:firstLineChars="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①法定代表人身份证明书（格式附后）及法定代表人身份证真彩扫描件或法定代表人授权书（格式附后）及受托人身份证真彩扫描件；</w:t>
      </w:r>
      <w:r>
        <w:rPr>
          <w:rFonts w:hint="eastAsia" w:asciiTheme="minorEastAsia" w:hAnsiTheme="minorEastAsia" w:eastAsiaTheme="minorEastAsia" w:cstheme="minorEastAsia"/>
          <w:color w:val="auto"/>
          <w:sz w:val="21"/>
          <w:szCs w:val="21"/>
        </w:rPr>
        <w:br w:type="textWrapping"/>
      </w:r>
      <w:r>
        <w:rPr>
          <w:rFonts w:hint="eastAsia" w:asciiTheme="minorEastAsia" w:hAnsiTheme="minorEastAsia" w:eastAsiaTheme="minorEastAsia" w:cstheme="minorEastAsia"/>
          <w:color w:val="auto"/>
          <w:sz w:val="21"/>
          <w:szCs w:val="21"/>
        </w:rPr>
        <w:t>②营业执照真彩扫描件；</w:t>
      </w:r>
      <w:r>
        <w:rPr>
          <w:rFonts w:hint="eastAsia" w:asciiTheme="minorEastAsia" w:hAnsiTheme="minorEastAsia" w:eastAsiaTheme="minorEastAsia" w:cstheme="minorEastAsia"/>
          <w:color w:val="auto"/>
          <w:sz w:val="21"/>
          <w:szCs w:val="21"/>
        </w:rPr>
        <w:br w:type="textWrapping"/>
      </w:r>
      <w:r>
        <w:rPr>
          <w:rFonts w:hint="eastAsia" w:asciiTheme="minorEastAsia" w:hAnsiTheme="minorEastAsia" w:eastAsiaTheme="minorEastAsia" w:cstheme="minorEastAsia"/>
          <w:color w:val="auto"/>
          <w:sz w:val="21"/>
          <w:szCs w:val="21"/>
        </w:rPr>
        <w:t>③项目报名表（格式附后）</w:t>
      </w:r>
      <w:r>
        <w:rPr>
          <w:rFonts w:hint="eastAsia" w:asciiTheme="minorEastAsia" w:hAnsiTheme="minorEastAsia" w:eastAsiaTheme="minorEastAsia" w:cstheme="minorEastAsia"/>
          <w:color w:val="auto"/>
          <w:sz w:val="21"/>
          <w:szCs w:val="21"/>
          <w:lang w:eastAsia="zh-CN"/>
        </w:rPr>
        <w:t>；</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磋商文件人民币400元/本，售后不退，不办理邮寄；</w:t>
      </w:r>
      <w:r>
        <w:rPr>
          <w:rFonts w:hint="eastAsia" w:asciiTheme="minorEastAsia" w:hAnsiTheme="minorEastAsia" w:eastAsiaTheme="minorEastAsia" w:cstheme="minorEastAsia"/>
          <w:bCs/>
          <w:color w:val="auto"/>
          <w:szCs w:val="21"/>
        </w:rPr>
        <w:br w:type="textWrapping"/>
      </w:r>
      <w:r>
        <w:rPr>
          <w:rFonts w:hint="eastAsia" w:asciiTheme="minorEastAsia" w:hAnsiTheme="minorEastAsia" w:eastAsiaTheme="minorEastAsia" w:cstheme="minorEastAsia"/>
          <w:bCs/>
          <w:color w:val="auto"/>
          <w:szCs w:val="21"/>
          <w:lang w:val="en-US" w:eastAsia="zh-CN"/>
        </w:rPr>
        <w:t xml:space="preserve">    </w:t>
      </w:r>
      <w:r>
        <w:rPr>
          <w:rFonts w:hint="eastAsia" w:asciiTheme="minorEastAsia" w:hAnsiTheme="minorEastAsia" w:eastAsiaTheme="minorEastAsia" w:cstheme="minorEastAsia"/>
          <w:color w:val="auto"/>
          <w:szCs w:val="21"/>
          <w:lang w:val="en-US" w:eastAsia="zh-CN"/>
        </w:rPr>
        <w:t>注：与采购人存在利害关系可能影响采购公正性的法人、其他组织或者个人，不得参与本项目；单位负责人为同一人或存在控股、管理关系的不同单位只能有一家单位报名(按在采购代理机构处获取文件登记的先后顺序)。</w:t>
      </w:r>
      <w:r>
        <w:rPr>
          <w:rFonts w:hint="eastAsia" w:asciiTheme="minorEastAsia" w:hAnsiTheme="minorEastAsia" w:eastAsiaTheme="minorEastAsia" w:cstheme="minorEastAsia"/>
          <w:color w:val="auto"/>
          <w:lang w:val="en-US" w:eastAsia="zh-CN"/>
        </w:rPr>
        <w:t>为本项目提供过整体设计、规范编制或者项目管理、监理、检测等服务的供应商</w:t>
      </w:r>
      <w:r>
        <w:rPr>
          <w:rFonts w:hint="eastAsia" w:asciiTheme="minorEastAsia" w:hAnsiTheme="minorEastAsia" w:eastAsiaTheme="minorEastAsia" w:cstheme="minorEastAsia"/>
          <w:color w:val="auto"/>
          <w:szCs w:val="21"/>
          <w:lang w:val="en-US" w:eastAsia="zh-CN"/>
        </w:rPr>
        <w:t>不得参加本次采购活动</w:t>
      </w:r>
      <w:r>
        <w:rPr>
          <w:rFonts w:hint="eastAsia" w:asciiTheme="minorEastAsia" w:hAnsiTheme="minorEastAsia" w:eastAsiaTheme="minorEastAsia" w:cstheme="minorEastAsia"/>
          <w:color w:val="auto"/>
          <w:lang w:val="en-US" w:eastAsia="zh-CN"/>
        </w:rPr>
        <w:t>。</w:t>
      </w:r>
    </w:p>
    <w:bookmarkEnd w:id="12"/>
    <w:p>
      <w:pPr>
        <w:pStyle w:val="4"/>
        <w:numPr>
          <w:ilvl w:val="0"/>
          <w:numId w:val="5"/>
        </w:numPr>
        <w:spacing w:line="360" w:lineRule="auto"/>
        <w:rPr>
          <w:rFonts w:hint="eastAsia" w:asciiTheme="minorEastAsia" w:hAnsiTheme="minorEastAsia" w:eastAsiaTheme="minorEastAsia" w:cstheme="minorEastAsia"/>
          <w:color w:val="auto"/>
          <w:sz w:val="21"/>
          <w:szCs w:val="21"/>
        </w:rPr>
      </w:pPr>
      <w:bookmarkStart w:id="13" w:name="_Toc31195"/>
      <w:r>
        <w:rPr>
          <w:rFonts w:hint="eastAsia" w:asciiTheme="minorEastAsia" w:hAnsiTheme="minorEastAsia" w:eastAsiaTheme="minorEastAsia" w:cstheme="minorEastAsia"/>
          <w:color w:val="auto"/>
          <w:sz w:val="21"/>
          <w:szCs w:val="21"/>
        </w:rPr>
        <w:t>磋商响应文件送达地点及截止时间</w:t>
      </w:r>
      <w:bookmarkEnd w:id="13"/>
    </w:p>
    <w:p>
      <w:pPr>
        <w:spacing w:line="360" w:lineRule="auto"/>
        <w:rPr>
          <w:rFonts w:hint="eastAsia" w:asciiTheme="minorEastAsia" w:hAnsiTheme="minorEastAsia" w:eastAsiaTheme="minorEastAsia" w:cstheme="minorEastAsia"/>
          <w:color w:val="auto"/>
          <w:szCs w:val="21"/>
          <w:lang w:val="zh-CN"/>
        </w:rPr>
      </w:pPr>
      <w:bookmarkStart w:id="14" w:name="_Toc334539186"/>
      <w:bookmarkStart w:id="15" w:name="_Toc259028276"/>
      <w:r>
        <w:rPr>
          <w:rFonts w:hint="eastAsia" w:asciiTheme="minorEastAsia" w:hAnsiTheme="minorEastAsia" w:eastAsiaTheme="minorEastAsia" w:cstheme="minorEastAsia"/>
          <w:color w:val="auto"/>
          <w:szCs w:val="21"/>
          <w:lang w:val="zh-CN"/>
        </w:rPr>
        <w:t>送达地点：武汉市洪山区狮子山街1号华中农业大学大学生创业楼（大学生创业孵化器）120室（华中农业大学西一门进门约100米处）。</w:t>
      </w:r>
    </w:p>
    <w:p>
      <w:pPr>
        <w:spacing w:line="360" w:lineRule="auto"/>
        <w:rPr>
          <w:rFonts w:hint="eastAsia"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截止时间：2020年</w:t>
      </w:r>
      <w:r>
        <w:rPr>
          <w:rFonts w:hint="eastAsia" w:asciiTheme="minorEastAsia" w:hAnsiTheme="minorEastAsia" w:eastAsiaTheme="minorEastAsia" w:cstheme="minorEastAsia"/>
          <w:color w:val="auto"/>
          <w:szCs w:val="21"/>
          <w:lang w:val="en-US" w:eastAsia="zh-CN"/>
        </w:rPr>
        <w:t>6</w:t>
      </w:r>
      <w:r>
        <w:rPr>
          <w:rFonts w:hint="eastAsia" w:asciiTheme="minorEastAsia" w:hAnsiTheme="minorEastAsia" w:eastAsiaTheme="minorEastAsia" w:cstheme="minorEastAsia"/>
          <w:color w:val="auto"/>
          <w:szCs w:val="21"/>
          <w:lang w:val="zh-CN"/>
        </w:rPr>
        <w:t>月</w:t>
      </w:r>
      <w:r>
        <w:rPr>
          <w:rFonts w:hint="eastAsia" w:asciiTheme="minorEastAsia" w:hAnsiTheme="minorEastAsia" w:eastAsiaTheme="minorEastAsia" w:cstheme="minorEastAsia"/>
          <w:color w:val="auto"/>
          <w:szCs w:val="21"/>
          <w:lang w:val="en-US" w:eastAsia="zh-CN"/>
        </w:rPr>
        <w:t>24</w:t>
      </w:r>
      <w:r>
        <w:rPr>
          <w:rFonts w:hint="eastAsia" w:asciiTheme="minorEastAsia" w:hAnsiTheme="minorEastAsia" w:eastAsiaTheme="minorEastAsia" w:cstheme="minorEastAsia"/>
          <w:color w:val="auto"/>
          <w:szCs w:val="21"/>
          <w:lang w:val="zh-CN"/>
        </w:rPr>
        <w:t>日</w:t>
      </w:r>
      <w:r>
        <w:rPr>
          <w:rFonts w:hint="eastAsia" w:asciiTheme="minorEastAsia" w:hAnsiTheme="minorEastAsia" w:eastAsiaTheme="minorEastAsia" w:cstheme="minorEastAsia"/>
          <w:color w:val="auto"/>
          <w:szCs w:val="21"/>
          <w:lang w:val="en-US" w:eastAsia="zh-CN"/>
        </w:rPr>
        <w:t>14:30</w:t>
      </w:r>
      <w:r>
        <w:rPr>
          <w:rFonts w:hint="eastAsia" w:asciiTheme="minorEastAsia" w:hAnsiTheme="minorEastAsia" w:eastAsiaTheme="minorEastAsia" w:cstheme="minorEastAsia"/>
          <w:color w:val="auto"/>
          <w:szCs w:val="21"/>
          <w:lang w:val="zh-CN"/>
        </w:rPr>
        <w:t>时（北京时间），截止时间前半小时开始接收文件</w:t>
      </w:r>
      <w:bookmarkEnd w:id="14"/>
      <w:bookmarkEnd w:id="15"/>
    </w:p>
    <w:p>
      <w:pPr>
        <w:spacing w:line="360" w:lineRule="auto"/>
        <w:rPr>
          <w:rFonts w:hint="eastAsia"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lang w:val="zh-CN"/>
        </w:rPr>
        <w:t>参加要求：</w:t>
      </w:r>
      <w:r>
        <w:rPr>
          <w:rFonts w:hint="eastAsia" w:asciiTheme="minorEastAsia" w:hAnsiTheme="minorEastAsia" w:eastAsiaTheme="minorEastAsia" w:cstheme="minorEastAsia"/>
          <w:color w:val="auto"/>
          <w:szCs w:val="21"/>
          <w:lang w:val="en-US" w:eastAsia="zh-CN"/>
        </w:rPr>
        <w:t>响应</w:t>
      </w:r>
      <w:r>
        <w:rPr>
          <w:rFonts w:hint="eastAsia" w:asciiTheme="minorEastAsia" w:hAnsiTheme="minorEastAsia" w:eastAsiaTheme="minorEastAsia" w:cstheme="minorEastAsia"/>
          <w:color w:val="auto"/>
          <w:szCs w:val="21"/>
        </w:rPr>
        <w:t>文件须密封后由</w:t>
      </w:r>
      <w:r>
        <w:rPr>
          <w:rFonts w:hint="eastAsia" w:asciiTheme="minorEastAsia" w:hAnsiTheme="minorEastAsia" w:eastAsiaTheme="minorEastAsia" w:cstheme="minorEastAsia"/>
          <w:color w:val="auto"/>
          <w:szCs w:val="21"/>
          <w:lang w:val="en-US" w:eastAsia="zh-CN"/>
        </w:rPr>
        <w:t>响应</w:t>
      </w:r>
      <w:r>
        <w:rPr>
          <w:rFonts w:hint="eastAsia" w:asciiTheme="minorEastAsia" w:hAnsiTheme="minorEastAsia" w:eastAsiaTheme="minorEastAsia" w:cstheme="minorEastAsia"/>
          <w:color w:val="auto"/>
          <w:szCs w:val="21"/>
        </w:rPr>
        <w:t>文件合法签署人（指法定代表人或授权委托人）于截止时间前递至上述</w:t>
      </w:r>
      <w:r>
        <w:rPr>
          <w:rFonts w:hint="eastAsia" w:asciiTheme="minorEastAsia" w:hAnsiTheme="minorEastAsia" w:eastAsiaTheme="minorEastAsia" w:cstheme="minorEastAsia"/>
          <w:color w:val="auto"/>
          <w:szCs w:val="21"/>
          <w:lang w:val="zh-CN"/>
        </w:rPr>
        <w:t>送达</w:t>
      </w:r>
      <w:r>
        <w:rPr>
          <w:rFonts w:hint="eastAsia" w:asciiTheme="minorEastAsia" w:hAnsiTheme="minorEastAsia" w:eastAsiaTheme="minorEastAsia" w:cstheme="minorEastAsia"/>
          <w:color w:val="auto"/>
          <w:szCs w:val="21"/>
        </w:rPr>
        <w:t>地点。需携带法定代表人身份证明书（或法定代表人授权书）和本人身份证原件出席</w:t>
      </w:r>
      <w:r>
        <w:rPr>
          <w:rFonts w:hint="eastAsia" w:asciiTheme="minorEastAsia" w:hAnsiTheme="minorEastAsia" w:eastAsiaTheme="minorEastAsia" w:cstheme="minorEastAsia"/>
          <w:color w:val="auto"/>
          <w:szCs w:val="21"/>
          <w:lang w:val="en-US" w:eastAsia="zh-CN"/>
        </w:rPr>
        <w:t>磋商</w:t>
      </w:r>
      <w:r>
        <w:rPr>
          <w:rFonts w:hint="eastAsia" w:asciiTheme="minorEastAsia" w:hAnsiTheme="minorEastAsia" w:eastAsiaTheme="minorEastAsia" w:cstheme="minorEastAsia"/>
          <w:color w:val="auto"/>
          <w:szCs w:val="21"/>
        </w:rPr>
        <w:t>会。逾期送达或未密封的响应文件恕不接受。</w:t>
      </w:r>
    </w:p>
    <w:p>
      <w:pPr>
        <w:pStyle w:val="4"/>
        <w:numPr>
          <w:ilvl w:val="0"/>
          <w:numId w:val="5"/>
        </w:numPr>
        <w:spacing w:line="360" w:lineRule="auto"/>
        <w:rPr>
          <w:rFonts w:hint="eastAsia" w:asciiTheme="minorEastAsia" w:hAnsiTheme="minorEastAsia" w:eastAsiaTheme="minorEastAsia" w:cstheme="minorEastAsia"/>
          <w:color w:val="auto"/>
          <w:sz w:val="21"/>
          <w:szCs w:val="21"/>
        </w:rPr>
      </w:pPr>
      <w:bookmarkStart w:id="16" w:name="_Toc334539187"/>
      <w:bookmarkStart w:id="17" w:name="_Toc6123"/>
      <w:bookmarkStart w:id="18" w:name="_Toc10673370"/>
      <w:bookmarkStart w:id="19" w:name="_Toc21911"/>
      <w:bookmarkStart w:id="20" w:name="_Toc259028277"/>
      <w:r>
        <w:rPr>
          <w:rFonts w:hint="eastAsia" w:asciiTheme="minorEastAsia" w:hAnsiTheme="minorEastAsia" w:eastAsiaTheme="minorEastAsia" w:cstheme="minorEastAsia"/>
          <w:color w:val="auto"/>
          <w:sz w:val="21"/>
          <w:szCs w:val="21"/>
        </w:rPr>
        <w:t>采购人联系方式</w:t>
      </w:r>
      <w:bookmarkEnd w:id="16"/>
      <w:bookmarkEnd w:id="17"/>
      <w:bookmarkEnd w:id="18"/>
      <w:bookmarkEnd w:id="19"/>
      <w:bookmarkEnd w:id="20"/>
    </w:p>
    <w:p>
      <w:pPr>
        <w:spacing w:line="360" w:lineRule="auto"/>
        <w:rPr>
          <w:rFonts w:hint="eastAsia" w:asciiTheme="minorEastAsia" w:hAnsiTheme="minorEastAsia" w:eastAsiaTheme="minorEastAsia" w:cstheme="minorEastAsia"/>
          <w:color w:val="auto"/>
          <w:szCs w:val="21"/>
        </w:rPr>
      </w:pPr>
      <w:bookmarkStart w:id="21" w:name="_Toc334539188"/>
      <w:bookmarkStart w:id="22" w:name="_Toc320898024"/>
      <w:bookmarkStart w:id="23" w:name="_Toc317262251"/>
      <w:bookmarkStart w:id="24" w:name="_Toc276368888"/>
      <w:bookmarkStart w:id="25" w:name="_Toc6021"/>
      <w:bookmarkStart w:id="26" w:name="_Toc259607751"/>
      <w:r>
        <w:rPr>
          <w:rFonts w:hint="eastAsia" w:asciiTheme="minorEastAsia" w:hAnsiTheme="minorEastAsia" w:eastAsiaTheme="minorEastAsia" w:cstheme="minorEastAsia"/>
          <w:color w:val="auto"/>
          <w:szCs w:val="21"/>
        </w:rPr>
        <w:t>采 购 人：</w:t>
      </w:r>
      <w:r>
        <w:rPr>
          <w:rFonts w:hint="eastAsia" w:asciiTheme="minorEastAsia" w:hAnsiTheme="minorEastAsia" w:eastAsiaTheme="minorEastAsia" w:cstheme="minorEastAsia"/>
          <w:color w:val="auto"/>
          <w:szCs w:val="21"/>
          <w:lang w:val="en-US" w:eastAsia="zh-CN"/>
        </w:rPr>
        <w:t xml:space="preserve"> </w:t>
      </w:r>
      <w:r>
        <w:rPr>
          <w:rFonts w:hint="eastAsia" w:asciiTheme="minorEastAsia" w:hAnsiTheme="minorEastAsia" w:eastAsiaTheme="minorEastAsia" w:cstheme="minorEastAsia"/>
          <w:color w:val="auto"/>
          <w:szCs w:val="21"/>
        </w:rPr>
        <w:t>华中农业大学</w:t>
      </w:r>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地    址： 湖北省武汉市洪山区狮子山街1号</w:t>
      </w:r>
      <w:bookmarkStart w:id="243" w:name="_GoBack"/>
      <w:bookmarkEnd w:id="243"/>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采购部门联系人：许老师</w:t>
      </w:r>
    </w:p>
    <w:p>
      <w:pPr>
        <w:spacing w:line="360" w:lineRule="auto"/>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rPr>
        <w:t>联系电话：027-87282631</w:t>
      </w:r>
    </w:p>
    <w:p>
      <w:pPr>
        <w:pStyle w:val="4"/>
        <w:numPr>
          <w:ilvl w:val="0"/>
          <w:numId w:val="5"/>
        </w:numPr>
        <w:spacing w:line="360" w:lineRule="auto"/>
        <w:rPr>
          <w:rFonts w:hint="eastAsia" w:asciiTheme="minorEastAsia" w:hAnsiTheme="minorEastAsia" w:eastAsiaTheme="minorEastAsia" w:cstheme="minorEastAsia"/>
          <w:color w:val="auto"/>
          <w:sz w:val="21"/>
          <w:szCs w:val="21"/>
        </w:rPr>
      </w:pPr>
      <w:bookmarkStart w:id="27" w:name="_Toc10673371"/>
      <w:bookmarkStart w:id="28" w:name="_Toc577"/>
      <w:r>
        <w:rPr>
          <w:rFonts w:hint="eastAsia" w:asciiTheme="minorEastAsia" w:hAnsiTheme="minorEastAsia" w:eastAsiaTheme="minorEastAsia" w:cstheme="minorEastAsia"/>
          <w:color w:val="auto"/>
          <w:sz w:val="21"/>
          <w:szCs w:val="21"/>
        </w:rPr>
        <w:t>政府采购代理机构联系方式</w:t>
      </w:r>
      <w:bookmarkEnd w:id="21"/>
      <w:bookmarkEnd w:id="22"/>
      <w:bookmarkEnd w:id="23"/>
      <w:bookmarkEnd w:id="24"/>
      <w:bookmarkEnd w:id="25"/>
      <w:bookmarkEnd w:id="26"/>
      <w:bookmarkEnd w:id="27"/>
      <w:bookmarkEnd w:id="28"/>
    </w:p>
    <w:p>
      <w:pPr>
        <w:spacing w:line="360" w:lineRule="auto"/>
        <w:rPr>
          <w:rFonts w:hint="eastAsia" w:asciiTheme="minorEastAsia" w:hAnsiTheme="minorEastAsia" w:eastAsiaTheme="minorEastAsia" w:cstheme="minorEastAsia"/>
          <w:color w:val="auto"/>
          <w:szCs w:val="21"/>
        </w:rPr>
      </w:pPr>
      <w:bookmarkStart w:id="29" w:name="_Toc317262253"/>
      <w:bookmarkStart w:id="30" w:name="_Toc318643462"/>
      <w:bookmarkStart w:id="31" w:name="_Toc334539189"/>
      <w:bookmarkStart w:id="32" w:name="_Toc259028279"/>
      <w:r>
        <w:rPr>
          <w:rFonts w:hint="eastAsia" w:asciiTheme="minorEastAsia" w:hAnsiTheme="minorEastAsia" w:eastAsiaTheme="minorEastAsia" w:cstheme="minorEastAsia"/>
          <w:color w:val="auto"/>
          <w:szCs w:val="21"/>
        </w:rPr>
        <w:t xml:space="preserve">代理机构：中经国际招标集团有限公司                </w:t>
      </w:r>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地    址：武昌区中北路岳家嘴</w:t>
      </w:r>
      <w:r>
        <w:rPr>
          <w:rFonts w:hint="eastAsia" w:asciiTheme="minorEastAsia" w:hAnsiTheme="minorEastAsia" w:eastAsiaTheme="minorEastAsia" w:cstheme="minorEastAsia"/>
          <w:color w:val="auto"/>
          <w:szCs w:val="21"/>
          <w:lang w:val="en-US" w:eastAsia="zh-CN"/>
        </w:rPr>
        <w:t>立交</w:t>
      </w:r>
      <w:r>
        <w:rPr>
          <w:rFonts w:hint="eastAsia" w:asciiTheme="minorEastAsia" w:hAnsiTheme="minorEastAsia" w:eastAsiaTheme="minorEastAsia" w:cstheme="minorEastAsia"/>
          <w:color w:val="auto"/>
          <w:szCs w:val="21"/>
        </w:rPr>
        <w:t>山河企业大厦4805</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lang w:val="en-US" w:eastAsia="zh-CN"/>
        </w:rPr>
        <w:t>4806</w:t>
      </w:r>
      <w:r>
        <w:rPr>
          <w:rFonts w:hint="eastAsia" w:asciiTheme="minorEastAsia" w:hAnsiTheme="minorEastAsia" w:eastAsiaTheme="minorEastAsia" w:cstheme="minorEastAsia"/>
          <w:color w:val="auto"/>
          <w:szCs w:val="21"/>
        </w:rPr>
        <w:t>室</w:t>
      </w:r>
    </w:p>
    <w:bookmarkEnd w:id="29"/>
    <w:bookmarkEnd w:id="30"/>
    <w:bookmarkEnd w:id="31"/>
    <w:p>
      <w:pPr>
        <w:spacing w:line="360" w:lineRule="auto"/>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rPr>
        <w:t>联 系 人：张梦</w:t>
      </w:r>
      <w:r>
        <w:rPr>
          <w:rFonts w:hint="eastAsia" w:asciiTheme="minorEastAsia" w:hAnsiTheme="minorEastAsia" w:eastAsiaTheme="minorEastAsia" w:cstheme="minorEastAsia"/>
          <w:color w:val="auto"/>
          <w:szCs w:val="21"/>
          <w:lang w:eastAsia="zh-CN"/>
        </w:rPr>
        <w:t>、叶汪笛、彭盼明</w:t>
      </w:r>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手    机：027-87820788</w:t>
      </w:r>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邮    箱：2102252595@qq.com</w:t>
      </w:r>
    </w:p>
    <w:bookmarkEnd w:id="32"/>
    <w:p>
      <w:pPr>
        <w:pStyle w:val="4"/>
        <w:numPr>
          <w:ilvl w:val="0"/>
          <w:numId w:val="5"/>
        </w:numPr>
        <w:spacing w:line="360" w:lineRule="auto"/>
        <w:rPr>
          <w:rFonts w:hint="eastAsia" w:asciiTheme="minorEastAsia" w:hAnsiTheme="minorEastAsia" w:eastAsiaTheme="minorEastAsia" w:cstheme="minorEastAsia"/>
          <w:color w:val="auto"/>
          <w:sz w:val="21"/>
          <w:szCs w:val="21"/>
        </w:rPr>
      </w:pPr>
      <w:bookmarkStart w:id="33" w:name="_Toc14150"/>
      <w:bookmarkStart w:id="34" w:name="_Toc334539190"/>
      <w:bookmarkStart w:id="35" w:name="_Toc10673372"/>
      <w:bookmarkStart w:id="36" w:name="_Toc12832"/>
      <w:r>
        <w:rPr>
          <w:rFonts w:hint="eastAsia" w:asciiTheme="minorEastAsia" w:hAnsiTheme="minorEastAsia" w:eastAsiaTheme="minorEastAsia" w:cstheme="minorEastAsia"/>
          <w:color w:val="auto"/>
          <w:sz w:val="21"/>
          <w:szCs w:val="21"/>
        </w:rPr>
        <w:t>信息发布媒体</w:t>
      </w:r>
      <w:bookmarkEnd w:id="33"/>
      <w:bookmarkEnd w:id="34"/>
      <w:bookmarkEnd w:id="35"/>
      <w:r>
        <w:rPr>
          <w:rFonts w:hint="eastAsia" w:asciiTheme="minorEastAsia" w:hAnsiTheme="minorEastAsia" w:eastAsiaTheme="minorEastAsia" w:cstheme="minorEastAsia"/>
          <w:color w:val="auto"/>
          <w:sz w:val="21"/>
          <w:szCs w:val="21"/>
          <w:lang w:val="en-US" w:eastAsia="zh-CN"/>
        </w:rPr>
        <w:t>及时间</w:t>
      </w:r>
      <w:bookmarkEnd w:id="36"/>
    </w:p>
    <w:p>
      <w:pPr>
        <w:spacing w:line="360" w:lineRule="auto"/>
        <w:jc w:val="left"/>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eastAsia="zh-CN"/>
        </w:rPr>
        <w:t>一</w:t>
      </w:r>
      <w:r>
        <w:rPr>
          <w:rFonts w:hint="eastAsia" w:asciiTheme="minorEastAsia" w:hAnsiTheme="minorEastAsia" w:eastAsiaTheme="minorEastAsia" w:cstheme="minorEastAsia"/>
          <w:color w:val="auto"/>
          <w:szCs w:val="21"/>
        </w:rPr>
        <w:t>）《中经国际招标集团有限公司官网</w:t>
      </w:r>
      <w:r>
        <w:rPr>
          <w:rFonts w:hint="eastAsia" w:asciiTheme="minorEastAsia" w:hAnsiTheme="minorEastAsia" w:eastAsiaTheme="minorEastAsia" w:cstheme="minorEastAsia"/>
          <w:color w:val="auto"/>
          <w:szCs w:val="21"/>
          <w:lang w:val="en-US" w:eastAsia="zh-CN"/>
        </w:rPr>
        <w:t>》（网址：</w:t>
      </w:r>
      <w:r>
        <w:rPr>
          <w:rFonts w:hint="eastAsia" w:asciiTheme="minorEastAsia" w:hAnsiTheme="minorEastAsia" w:eastAsiaTheme="minorEastAsia" w:cstheme="minorEastAsia"/>
          <w:color w:val="auto"/>
          <w:szCs w:val="21"/>
          <w:lang w:val="en-US" w:eastAsia="zh-CN"/>
        </w:rPr>
        <w:fldChar w:fldCharType="begin"/>
      </w:r>
      <w:r>
        <w:rPr>
          <w:rFonts w:hint="eastAsia" w:asciiTheme="minorEastAsia" w:hAnsiTheme="minorEastAsia" w:eastAsiaTheme="minorEastAsia" w:cstheme="minorEastAsia"/>
          <w:color w:val="auto"/>
          <w:szCs w:val="21"/>
          <w:lang w:val="en-US" w:eastAsia="zh-CN"/>
        </w:rPr>
        <w:instrText xml:space="preserve"> HYPERLINK "http://www.ccgp-hubei.gov.cn/）" </w:instrText>
      </w:r>
      <w:r>
        <w:rPr>
          <w:rFonts w:hint="eastAsia" w:asciiTheme="minorEastAsia" w:hAnsiTheme="minorEastAsia" w:eastAsiaTheme="minorEastAsia" w:cstheme="minorEastAsia"/>
          <w:color w:val="auto"/>
          <w:szCs w:val="21"/>
          <w:lang w:val="en-US" w:eastAsia="zh-CN"/>
        </w:rPr>
        <w:fldChar w:fldCharType="separate"/>
      </w:r>
      <w:r>
        <w:rPr>
          <w:rFonts w:hint="eastAsia" w:asciiTheme="minorEastAsia" w:hAnsiTheme="minorEastAsia" w:eastAsiaTheme="minorEastAsia" w:cstheme="minorEastAsia"/>
          <w:color w:val="auto"/>
          <w:szCs w:val="21"/>
          <w:lang w:val="en-US" w:eastAsia="zh-CN"/>
        </w:rPr>
        <w:t>http://www.ceitcl.com/）</w:t>
      </w:r>
      <w:r>
        <w:rPr>
          <w:rFonts w:hint="eastAsia" w:asciiTheme="minorEastAsia" w:hAnsiTheme="minorEastAsia" w:eastAsiaTheme="minorEastAsia" w:cstheme="minorEastAsia"/>
          <w:color w:val="auto"/>
          <w:szCs w:val="21"/>
          <w:lang w:val="en-US" w:eastAsia="zh-CN"/>
        </w:rPr>
        <w:fldChar w:fldCharType="end"/>
      </w:r>
      <w:r>
        <w:rPr>
          <w:rFonts w:hint="eastAsia" w:asciiTheme="minorEastAsia" w:hAnsiTheme="minorEastAsia" w:eastAsiaTheme="minorEastAsia" w:cstheme="minorEastAsia"/>
          <w:color w:val="auto"/>
          <w:szCs w:val="21"/>
          <w:lang w:val="en-US" w:eastAsia="zh-CN"/>
        </w:rPr>
        <w:br w:type="textWrapping"/>
      </w:r>
      <w:r>
        <w:rPr>
          <w:rFonts w:hint="eastAsia" w:asciiTheme="minorEastAsia" w:hAnsiTheme="minorEastAsia" w:eastAsiaTheme="minorEastAsia" w:cstheme="minorEastAsia"/>
          <w:color w:val="auto"/>
          <w:szCs w:val="21"/>
          <w:lang w:val="en-US" w:eastAsia="zh-CN"/>
        </w:rPr>
        <w:t>（二）《中国政府采购网》（网址：http://www.ccgp.gov.cn/）</w:t>
      </w:r>
    </w:p>
    <w:p>
      <w:pPr>
        <w:spacing w:line="360" w:lineRule="auto"/>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采购公告期限：自以上网站发布公告次日起</w:t>
      </w:r>
      <w:r>
        <w:rPr>
          <w:rFonts w:hint="eastAsia" w:asciiTheme="minorEastAsia" w:hAnsiTheme="minorEastAsia" w:eastAsiaTheme="minorEastAsia" w:cstheme="minorEastAsia"/>
          <w:color w:val="auto"/>
          <w:szCs w:val="21"/>
          <w:u w:val="single"/>
          <w:lang w:val="en-US" w:eastAsia="zh-CN"/>
        </w:rPr>
        <w:t>5</w:t>
      </w:r>
      <w:r>
        <w:rPr>
          <w:rFonts w:hint="eastAsia" w:asciiTheme="minorEastAsia" w:hAnsiTheme="minorEastAsia" w:eastAsiaTheme="minorEastAsia" w:cstheme="minorEastAsia"/>
          <w:color w:val="auto"/>
          <w:szCs w:val="21"/>
          <w:lang w:val="en-US" w:eastAsia="zh-CN"/>
        </w:rPr>
        <w:t>个工作日，本项目将在以上网站发布所有信</w:t>
      </w:r>
      <w:r>
        <w:rPr>
          <w:rFonts w:hint="eastAsia" w:asciiTheme="minorEastAsia" w:hAnsiTheme="minorEastAsia" w:eastAsiaTheme="minorEastAsia" w:cstheme="minorEastAsia"/>
          <w:color w:val="auto"/>
          <w:szCs w:val="21"/>
        </w:rPr>
        <w:t>息，请参加本项目</w:t>
      </w:r>
      <w:r>
        <w:rPr>
          <w:rFonts w:hint="eastAsia" w:asciiTheme="minorEastAsia" w:hAnsiTheme="minorEastAsia" w:eastAsiaTheme="minorEastAsia" w:cstheme="minorEastAsia"/>
          <w:color w:val="auto"/>
          <w:szCs w:val="21"/>
          <w:lang w:val="en-US" w:eastAsia="zh-CN"/>
        </w:rPr>
        <w:t>竞</w:t>
      </w:r>
      <w:r>
        <w:rPr>
          <w:rFonts w:hint="eastAsia" w:asciiTheme="minorEastAsia" w:hAnsiTheme="minorEastAsia" w:eastAsiaTheme="minorEastAsia" w:cstheme="minorEastAsia"/>
          <w:color w:val="auto"/>
          <w:szCs w:val="21"/>
        </w:rPr>
        <w:t>标的供应商密切关注。</w:t>
      </w:r>
    </w:p>
    <w:p>
      <w:pPr>
        <w:pStyle w:val="4"/>
        <w:numPr>
          <w:ilvl w:val="0"/>
          <w:numId w:val="5"/>
        </w:num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w:t>
      </w:r>
      <w:bookmarkStart w:id="37" w:name="_Toc24714"/>
      <w:r>
        <w:rPr>
          <w:rFonts w:hint="eastAsia" w:asciiTheme="minorEastAsia" w:hAnsiTheme="minorEastAsia" w:eastAsiaTheme="minorEastAsia" w:cstheme="minorEastAsia"/>
          <w:color w:val="auto"/>
          <w:sz w:val="21"/>
          <w:szCs w:val="21"/>
        </w:rPr>
        <w:t>注意事项</w:t>
      </w:r>
      <w:bookmarkEnd w:id="37"/>
    </w:p>
    <w:p>
      <w:pPr>
        <w:spacing w:line="360" w:lineRule="auto"/>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1、供应商在获取本项目竞争性磋商文件前须仔细阅读资格要求内容，并按磋商文件规定要求在响应文件中递交合格有效的资格证明文件，资格审查不合格将导致竞标失败。</w:t>
      </w:r>
    </w:p>
    <w:p>
      <w:pPr>
        <w:spacing w:line="360" w:lineRule="auto"/>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2、供应商对自己所提供的资格证明材料的真实性负责，无论何时，如发现供应商提供虚假的材料，将按照《中华人民共和国政府采购法》及本项目竞争性磋商文件的有关规定进行严肃处理，并在相关网站上进行通报。</w:t>
      </w:r>
    </w:p>
    <w:p>
      <w:pPr>
        <w:spacing w:line="360" w:lineRule="auto"/>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3、请供应商仔细阅读本磋商文件的全部条文，对于文件中存在的任何含糊、遗漏、相互矛盾之处，或是对于采购范围的界定和采购内容的要求不清楚，认为存在歧义的，供应商应按本文件规定的时限向采购代理机构寻求书面澄清；未提出澄清要求的，则认同为完全理解本文件要求并接受采购人或采购代理机构可能作出的任何最终解释。</w:t>
      </w:r>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4、关于本项目磋商文件有关内容的澄清、修改及变更等通知将通过书面形式经邮箱通知各供应商同时电话或短信告知，若采购人或采购代理机构未收到回复，视为收悉，并默认通知内容。若因供应商自身原因接收消息不及时，导致竞标受影响，其后果自行承担。</w:t>
      </w:r>
    </w:p>
    <w:p>
      <w:pPr>
        <w:spacing w:line="360" w:lineRule="auto"/>
        <w:jc w:val="left"/>
        <w:rPr>
          <w:rFonts w:hint="eastAsia" w:asciiTheme="minorEastAsia" w:hAnsiTheme="minorEastAsia" w:eastAsiaTheme="minorEastAsia" w:cstheme="minorEastAsia"/>
          <w:color w:val="auto"/>
          <w:szCs w:val="21"/>
        </w:rPr>
      </w:pPr>
    </w:p>
    <w:p>
      <w:pPr>
        <w:spacing w:line="360" w:lineRule="auto"/>
        <w:jc w:val="righ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中经国际招标集团有限公司</w:t>
      </w:r>
    </w:p>
    <w:p>
      <w:pPr>
        <w:spacing w:line="360" w:lineRule="auto"/>
        <w:jc w:val="righ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szCs w:val="21"/>
          <w:lang w:eastAsia="zh-CN"/>
        </w:rPr>
        <w:t>2020</w:t>
      </w:r>
      <w:r>
        <w:rPr>
          <w:rFonts w:hint="eastAsia" w:asciiTheme="minorEastAsia" w:hAnsiTheme="minorEastAsia" w:eastAsiaTheme="minorEastAsia" w:cstheme="minorEastAsia"/>
          <w:color w:val="auto"/>
          <w:szCs w:val="21"/>
        </w:rPr>
        <w:t>年</w:t>
      </w:r>
      <w:r>
        <w:rPr>
          <w:rFonts w:hint="eastAsia" w:asciiTheme="minorEastAsia" w:hAnsiTheme="minorEastAsia" w:eastAsiaTheme="minorEastAsia" w:cstheme="minorEastAsia"/>
          <w:color w:val="auto"/>
          <w:szCs w:val="21"/>
          <w:lang w:val="en-US" w:eastAsia="zh-CN"/>
        </w:rPr>
        <w:t>6</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lang w:val="en-US" w:eastAsia="zh-CN"/>
        </w:rPr>
        <w:t>8</w:t>
      </w:r>
      <w:r>
        <w:rPr>
          <w:rFonts w:hint="eastAsia" w:asciiTheme="minorEastAsia" w:hAnsiTheme="minorEastAsia" w:eastAsiaTheme="minorEastAsia" w:cstheme="minorEastAsia"/>
          <w:color w:val="auto"/>
          <w:szCs w:val="21"/>
        </w:rPr>
        <w:t>日</w:t>
      </w:r>
    </w:p>
    <w:p>
      <w:pPr>
        <w:pStyle w:val="3"/>
        <w:numPr>
          <w:ilvl w:val="0"/>
          <w:numId w:val="4"/>
        </w:numPr>
        <w:jc w:val="center"/>
        <w:rPr>
          <w:rFonts w:hint="eastAsia" w:asciiTheme="minorEastAsia" w:hAnsiTheme="minorEastAsia" w:eastAsiaTheme="minorEastAsia" w:cstheme="minorEastAsia"/>
          <w:color w:val="auto"/>
          <w:sz w:val="32"/>
          <w:szCs w:val="32"/>
        </w:rPr>
      </w:pPr>
      <w:bookmarkStart w:id="38" w:name="_Toc15142"/>
      <w:r>
        <w:rPr>
          <w:rFonts w:hint="eastAsia" w:asciiTheme="minorEastAsia" w:hAnsiTheme="minorEastAsia" w:eastAsiaTheme="minorEastAsia" w:cstheme="minorEastAsia"/>
          <w:color w:val="auto"/>
          <w:sz w:val="36"/>
          <w:szCs w:val="36"/>
        </w:rPr>
        <w:t>供应商须知</w:t>
      </w:r>
      <w:bookmarkEnd w:id="38"/>
    </w:p>
    <w:p>
      <w:pPr>
        <w:autoSpaceDE w:val="0"/>
        <w:autoSpaceDN w:val="0"/>
        <w:adjustRightInd w:val="0"/>
        <w:spacing w:line="360" w:lineRule="auto"/>
        <w:jc w:val="center"/>
        <w:outlineLvl w:val="1"/>
        <w:rPr>
          <w:rFonts w:hint="eastAsia" w:asciiTheme="minorEastAsia" w:hAnsiTheme="minorEastAsia" w:eastAsiaTheme="minorEastAsia" w:cstheme="minorEastAsia"/>
          <w:b/>
          <w:color w:val="auto"/>
          <w:szCs w:val="21"/>
          <w:lang w:val="zh-CN"/>
        </w:rPr>
      </w:pPr>
      <w:bookmarkStart w:id="39" w:name="_Toc23028"/>
      <w:r>
        <w:rPr>
          <w:rFonts w:hint="eastAsia" w:asciiTheme="minorEastAsia" w:hAnsiTheme="minorEastAsia" w:eastAsiaTheme="minorEastAsia" w:cstheme="minorEastAsia"/>
          <w:b/>
          <w:color w:val="auto"/>
          <w:szCs w:val="21"/>
        </w:rPr>
        <w:t>《供应商须知前附表》</w:t>
      </w:r>
      <w:bookmarkEnd w:id="39"/>
    </w:p>
    <w:p>
      <w:pPr>
        <w:autoSpaceDE w:val="0"/>
        <w:autoSpaceDN w:val="0"/>
        <w:adjustRightInd w:val="0"/>
        <w:spacing w:line="360" w:lineRule="auto"/>
        <w:ind w:firstLine="420" w:firstLineChars="200"/>
        <w:rPr>
          <w:rFonts w:hint="eastAsia"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磋商供应商应仔细阅读竞争性磋商采购文件的第二章“供应商须知”，下面所列资料是对“供应商须知”的具体补充和说明。</w:t>
      </w:r>
      <w:r>
        <w:rPr>
          <w:rFonts w:hint="eastAsia" w:asciiTheme="minorEastAsia" w:hAnsiTheme="minorEastAsia" w:eastAsiaTheme="minorEastAsia" w:cstheme="minorEastAsia"/>
          <w:color w:val="auto"/>
          <w:szCs w:val="21"/>
          <w:lang w:val="zh-CN"/>
        </w:rPr>
        <w:t>如有矛盾，应以本表为准。</w:t>
      </w:r>
    </w:p>
    <w:tbl>
      <w:tblPr>
        <w:tblStyle w:val="27"/>
        <w:tblW w:w="9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857"/>
        <w:gridCol w:w="2241"/>
        <w:gridCol w:w="6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06" w:hRule="atLeast"/>
          <w:tblHeader/>
          <w:jc w:val="center"/>
        </w:trPr>
        <w:tc>
          <w:tcPr>
            <w:tcW w:w="857" w:type="dxa"/>
            <w:shd w:val="clear" w:color="auto" w:fill="F1F1F1"/>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lang w:val="zh-CN"/>
              </w:rPr>
              <w:t>条款号</w:t>
            </w:r>
          </w:p>
        </w:tc>
        <w:tc>
          <w:tcPr>
            <w:tcW w:w="2241" w:type="dxa"/>
            <w:shd w:val="clear" w:color="auto" w:fill="F1F1F1"/>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b/>
                <w:color w:val="auto"/>
                <w:sz w:val="21"/>
                <w:szCs w:val="21"/>
                <w:lang w:val="zh-CN"/>
              </w:rPr>
            </w:pPr>
            <w:r>
              <w:rPr>
                <w:rFonts w:hint="eastAsia" w:asciiTheme="minorEastAsia" w:hAnsiTheme="minorEastAsia" w:eastAsiaTheme="minorEastAsia" w:cstheme="minorEastAsia"/>
                <w:b/>
                <w:color w:val="auto"/>
                <w:sz w:val="21"/>
                <w:szCs w:val="21"/>
                <w:lang w:val="zh-CN"/>
              </w:rPr>
              <w:t>条款名称</w:t>
            </w:r>
          </w:p>
        </w:tc>
        <w:tc>
          <w:tcPr>
            <w:tcW w:w="6461" w:type="dxa"/>
            <w:shd w:val="clear" w:color="auto" w:fill="F1F1F1"/>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lang w:val="zh-CN"/>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06" w:hRule="atLeast"/>
          <w:jc w:val="center"/>
        </w:trPr>
        <w:tc>
          <w:tcPr>
            <w:tcW w:w="857" w:type="dxa"/>
            <w:vAlign w:val="center"/>
          </w:tcPr>
          <w:p>
            <w:pPr>
              <w:pStyle w:val="25"/>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color w:val="auto"/>
                <w:kern w:val="2"/>
                <w:sz w:val="21"/>
                <w:szCs w:val="21"/>
                <w:lang w:val="zh-CN"/>
              </w:rPr>
            </w:pPr>
            <w:r>
              <w:rPr>
                <w:rFonts w:hint="eastAsia" w:asciiTheme="minorEastAsia" w:hAnsiTheme="minorEastAsia" w:eastAsiaTheme="minorEastAsia" w:cstheme="minorEastAsia"/>
                <w:color w:val="auto"/>
                <w:kern w:val="2"/>
                <w:sz w:val="21"/>
                <w:szCs w:val="21"/>
                <w:lang w:val="zh-CN"/>
              </w:rPr>
              <w:t>2.1</w:t>
            </w:r>
          </w:p>
        </w:tc>
        <w:tc>
          <w:tcPr>
            <w:tcW w:w="2241" w:type="dxa"/>
            <w:vAlign w:val="center"/>
          </w:tcPr>
          <w:p>
            <w:pPr>
              <w:pStyle w:val="25"/>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color w:val="auto"/>
                <w:kern w:val="2"/>
                <w:sz w:val="21"/>
                <w:szCs w:val="21"/>
                <w:lang w:val="zh-CN"/>
              </w:rPr>
            </w:pPr>
            <w:r>
              <w:rPr>
                <w:rFonts w:hint="eastAsia" w:asciiTheme="minorEastAsia" w:hAnsiTheme="minorEastAsia" w:eastAsiaTheme="minorEastAsia" w:cstheme="minorEastAsia"/>
                <w:color w:val="auto"/>
                <w:kern w:val="2"/>
                <w:sz w:val="21"/>
                <w:szCs w:val="21"/>
                <w:lang w:val="zh-CN"/>
              </w:rPr>
              <w:t>采购人</w:t>
            </w:r>
          </w:p>
        </w:tc>
        <w:tc>
          <w:tcPr>
            <w:tcW w:w="6461" w:type="dxa"/>
            <w:vAlign w:val="center"/>
          </w:tcPr>
          <w:p>
            <w:pPr>
              <w:spacing w:line="240" w:lineRule="auto"/>
              <w:jc w:val="left"/>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华中农业大学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06" w:hRule="atLeast"/>
          <w:jc w:val="center"/>
        </w:trPr>
        <w:tc>
          <w:tcPr>
            <w:tcW w:w="85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2.2</w:t>
            </w:r>
          </w:p>
        </w:tc>
        <w:tc>
          <w:tcPr>
            <w:tcW w:w="2241" w:type="dxa"/>
            <w:vAlign w:val="center"/>
          </w:tcPr>
          <w:p>
            <w:pPr>
              <w:pStyle w:val="25"/>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color w:val="auto"/>
                <w:kern w:val="2"/>
                <w:sz w:val="21"/>
                <w:szCs w:val="21"/>
                <w:lang w:val="zh-CN"/>
              </w:rPr>
            </w:pPr>
            <w:r>
              <w:rPr>
                <w:rFonts w:hint="eastAsia" w:asciiTheme="minorEastAsia" w:hAnsiTheme="minorEastAsia" w:eastAsiaTheme="minorEastAsia" w:cstheme="minorEastAsia"/>
                <w:color w:val="auto"/>
                <w:kern w:val="2"/>
                <w:sz w:val="21"/>
                <w:szCs w:val="21"/>
                <w:lang w:val="zh-CN"/>
              </w:rPr>
              <w:t>监管部门</w:t>
            </w:r>
          </w:p>
        </w:tc>
        <w:tc>
          <w:tcPr>
            <w:tcW w:w="6461" w:type="dxa"/>
            <w:vAlign w:val="center"/>
          </w:tcPr>
          <w:p>
            <w:pPr>
              <w:spacing w:line="240" w:lineRule="auto"/>
              <w:jc w:val="left"/>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中华人民共和国财政部政府采购管理办公室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06" w:hRule="atLeast"/>
          <w:jc w:val="center"/>
        </w:trPr>
        <w:tc>
          <w:tcPr>
            <w:tcW w:w="85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2.3</w:t>
            </w:r>
          </w:p>
        </w:tc>
        <w:tc>
          <w:tcPr>
            <w:tcW w:w="2241" w:type="dxa"/>
            <w:vAlign w:val="center"/>
          </w:tcPr>
          <w:p>
            <w:pPr>
              <w:pStyle w:val="25"/>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color w:val="auto"/>
                <w:kern w:val="2"/>
                <w:sz w:val="21"/>
                <w:szCs w:val="21"/>
                <w:lang w:val="zh-CN"/>
              </w:rPr>
            </w:pPr>
            <w:r>
              <w:rPr>
                <w:rFonts w:hint="eastAsia" w:asciiTheme="minorEastAsia" w:hAnsiTheme="minorEastAsia" w:eastAsiaTheme="minorEastAsia" w:cstheme="minorEastAsia"/>
                <w:color w:val="auto"/>
                <w:kern w:val="2"/>
                <w:sz w:val="21"/>
                <w:szCs w:val="21"/>
                <w:lang w:val="zh-CN"/>
              </w:rPr>
              <w:t>采购代理机构</w:t>
            </w:r>
          </w:p>
        </w:tc>
        <w:tc>
          <w:tcPr>
            <w:tcW w:w="6461" w:type="dxa"/>
          </w:tcPr>
          <w:p>
            <w:pPr>
              <w:pStyle w:val="25"/>
              <w:widowControl w:val="0"/>
              <w:autoSpaceDE w:val="0"/>
              <w:autoSpaceDN w:val="0"/>
              <w:adjustRightInd w:val="0"/>
              <w:spacing w:before="31" w:beforeLines="10" w:beforeAutospacing="0" w:after="31" w:afterLines="10" w:afterAutospacing="0" w:line="240" w:lineRule="auto"/>
              <w:ind w:left="21" w:leftChars="10" w:right="21" w:rightChars="10"/>
              <w:rPr>
                <w:rFonts w:hint="eastAsia" w:asciiTheme="minorEastAsia" w:hAnsiTheme="minorEastAsia" w:eastAsiaTheme="minorEastAsia" w:cstheme="minorEastAsia"/>
                <w:color w:val="auto"/>
                <w:kern w:val="2"/>
                <w:sz w:val="21"/>
                <w:szCs w:val="21"/>
                <w:lang w:val="zh-CN"/>
              </w:rPr>
            </w:pPr>
            <w:r>
              <w:rPr>
                <w:rFonts w:hint="eastAsia" w:asciiTheme="minorEastAsia" w:hAnsiTheme="minorEastAsia" w:eastAsiaTheme="minorEastAsia" w:cstheme="minorEastAsia"/>
                <w:color w:val="auto"/>
                <w:kern w:val="2"/>
                <w:sz w:val="21"/>
                <w:szCs w:val="21"/>
                <w:lang w:val="zh-CN"/>
              </w:rPr>
              <w:t>中经国际招标集团有限公司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06" w:hRule="atLeast"/>
          <w:jc w:val="center"/>
        </w:trPr>
        <w:tc>
          <w:tcPr>
            <w:tcW w:w="857" w:type="dxa"/>
            <w:vAlign w:val="center"/>
          </w:tcPr>
          <w:p>
            <w:pPr>
              <w:pStyle w:val="25"/>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color w:val="auto"/>
                <w:kern w:val="2"/>
                <w:sz w:val="21"/>
                <w:szCs w:val="21"/>
                <w:lang w:val="zh-CN"/>
              </w:rPr>
            </w:pPr>
            <w:r>
              <w:rPr>
                <w:rFonts w:hint="eastAsia" w:asciiTheme="minorEastAsia" w:hAnsiTheme="minorEastAsia" w:eastAsiaTheme="minorEastAsia" w:cstheme="minorEastAsia"/>
                <w:color w:val="auto"/>
                <w:kern w:val="2"/>
                <w:sz w:val="21"/>
                <w:szCs w:val="21"/>
                <w:lang w:val="zh-CN"/>
              </w:rPr>
              <w:t>2.5</w:t>
            </w:r>
          </w:p>
        </w:tc>
        <w:tc>
          <w:tcPr>
            <w:tcW w:w="2241" w:type="dxa"/>
            <w:vAlign w:val="center"/>
          </w:tcPr>
          <w:p>
            <w:pPr>
              <w:pStyle w:val="25"/>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color w:val="auto"/>
                <w:kern w:val="2"/>
                <w:sz w:val="21"/>
                <w:szCs w:val="21"/>
                <w:lang w:val="zh-CN"/>
              </w:rPr>
            </w:pPr>
            <w:r>
              <w:rPr>
                <w:rFonts w:hint="eastAsia" w:asciiTheme="minorEastAsia" w:hAnsiTheme="minorEastAsia" w:eastAsiaTheme="minorEastAsia" w:cstheme="minorEastAsia"/>
                <w:color w:val="auto"/>
                <w:kern w:val="2"/>
                <w:sz w:val="21"/>
                <w:szCs w:val="21"/>
                <w:lang w:val="zh-CN"/>
              </w:rPr>
              <w:t>磋商供应商</w:t>
            </w:r>
          </w:p>
        </w:tc>
        <w:tc>
          <w:tcPr>
            <w:tcW w:w="6461" w:type="dxa"/>
            <w:vAlign w:val="center"/>
          </w:tcPr>
          <w:p>
            <w:pPr>
              <w:pStyle w:val="25"/>
              <w:widowControl w:val="0"/>
              <w:autoSpaceDE w:val="0"/>
              <w:autoSpaceDN w:val="0"/>
              <w:adjustRightInd w:val="0"/>
              <w:spacing w:before="31" w:beforeLines="10" w:beforeAutospacing="0" w:after="31" w:afterLines="10" w:afterAutospacing="0" w:line="240" w:lineRule="auto"/>
              <w:ind w:right="21" w:rightChars="10"/>
              <w:rPr>
                <w:rFonts w:hint="eastAsia" w:asciiTheme="minorEastAsia" w:hAnsiTheme="minorEastAsia" w:eastAsiaTheme="minorEastAsia" w:cstheme="minorEastAsia"/>
                <w:color w:val="auto"/>
                <w:kern w:val="2"/>
                <w:sz w:val="21"/>
                <w:szCs w:val="21"/>
                <w:lang w:val="zh-CN"/>
              </w:rPr>
            </w:pPr>
            <w:r>
              <w:rPr>
                <w:rFonts w:hint="eastAsia" w:asciiTheme="minorEastAsia" w:hAnsiTheme="minorEastAsia" w:eastAsiaTheme="minorEastAsia" w:cstheme="minorEastAsia"/>
                <w:color w:val="auto"/>
                <w:sz w:val="21"/>
                <w:szCs w:val="21"/>
                <w:lang w:val="zh-CN"/>
              </w:rPr>
              <w:t>详见</w:t>
            </w:r>
            <w:r>
              <w:rPr>
                <w:rFonts w:hint="eastAsia" w:asciiTheme="minorEastAsia" w:hAnsiTheme="minorEastAsia" w:eastAsiaTheme="minorEastAsia" w:cstheme="minorEastAsia"/>
                <w:color w:val="auto"/>
                <w:sz w:val="21"/>
                <w:szCs w:val="21"/>
              </w:rPr>
              <w:t>第一章第二款相关要求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4" w:hRule="atLeast"/>
          <w:jc w:val="center"/>
        </w:trPr>
        <w:tc>
          <w:tcPr>
            <w:tcW w:w="857" w:type="dxa"/>
            <w:vAlign w:val="center"/>
          </w:tcPr>
          <w:p>
            <w:pPr>
              <w:pStyle w:val="25"/>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color w:val="auto"/>
                <w:kern w:val="2"/>
                <w:sz w:val="21"/>
                <w:szCs w:val="21"/>
                <w:lang w:val="zh-CN"/>
              </w:rPr>
            </w:pPr>
            <w:r>
              <w:rPr>
                <w:rFonts w:hint="eastAsia" w:asciiTheme="minorEastAsia" w:hAnsiTheme="minorEastAsia" w:eastAsiaTheme="minorEastAsia" w:cstheme="minorEastAsia"/>
                <w:color w:val="auto"/>
                <w:kern w:val="2"/>
                <w:sz w:val="21"/>
                <w:szCs w:val="21"/>
                <w:lang w:val="zh-CN"/>
              </w:rPr>
              <w:t>4.2</w:t>
            </w:r>
          </w:p>
        </w:tc>
        <w:tc>
          <w:tcPr>
            <w:tcW w:w="2241"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color w:val="auto"/>
                <w:sz w:val="21"/>
                <w:szCs w:val="21"/>
                <w:lang w:val="zh-CN" w:eastAsia="zh-CN"/>
              </w:rPr>
            </w:pPr>
            <w:r>
              <w:rPr>
                <w:rFonts w:hint="eastAsia" w:asciiTheme="minorEastAsia" w:hAnsiTheme="minorEastAsia" w:eastAsiaTheme="minorEastAsia" w:cstheme="minorEastAsia"/>
                <w:color w:val="auto"/>
                <w:sz w:val="21"/>
                <w:szCs w:val="21"/>
                <w:lang w:eastAsia="zh-CN"/>
              </w:rPr>
              <w:t>招标代理服务费</w:t>
            </w:r>
          </w:p>
        </w:tc>
        <w:tc>
          <w:tcPr>
            <w:tcW w:w="6461" w:type="dxa"/>
            <w:vAlign w:val="center"/>
          </w:tcPr>
          <w:p>
            <w:pPr>
              <w:autoSpaceDE w:val="0"/>
              <w:autoSpaceDN w:val="0"/>
              <w:adjustRightInd w:val="0"/>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zh-CN"/>
              </w:rPr>
              <w:t>根据国家发展与改革委员会办公厅发改办价格【2003】857号文的规定，经与采购人协商，由成交供应商按国家发展计划委员会计价格【2002】1980号文规定</w:t>
            </w:r>
            <w:r>
              <w:rPr>
                <w:rFonts w:hint="eastAsia" w:asciiTheme="minorEastAsia" w:hAnsiTheme="minorEastAsia" w:eastAsiaTheme="minorEastAsia" w:cstheme="minorEastAsia"/>
                <w:color w:val="auto"/>
                <w:sz w:val="21"/>
                <w:szCs w:val="21"/>
                <w:lang w:val="en-US" w:eastAsia="zh-CN"/>
              </w:rPr>
              <w:t>货物</w:t>
            </w:r>
            <w:r>
              <w:rPr>
                <w:rFonts w:hint="eastAsia" w:asciiTheme="minorEastAsia" w:hAnsiTheme="minorEastAsia" w:eastAsiaTheme="minorEastAsia" w:cstheme="minorEastAsia"/>
                <w:color w:val="auto"/>
                <w:sz w:val="21"/>
                <w:szCs w:val="21"/>
                <w:lang w:val="zh-CN"/>
              </w:rPr>
              <w:t>类取费标准</w:t>
            </w:r>
            <w:r>
              <w:rPr>
                <w:rFonts w:hint="eastAsia" w:asciiTheme="minorEastAsia" w:hAnsiTheme="minorEastAsia" w:eastAsiaTheme="minorEastAsia" w:cstheme="minorEastAsia"/>
                <w:color w:val="auto"/>
                <w:sz w:val="21"/>
                <w:szCs w:val="21"/>
                <w:lang w:val="en-US" w:eastAsia="zh-CN"/>
              </w:rPr>
              <w:t>70%</w:t>
            </w:r>
            <w:r>
              <w:rPr>
                <w:rFonts w:hint="eastAsia" w:asciiTheme="minorEastAsia" w:hAnsiTheme="minorEastAsia" w:eastAsiaTheme="minorEastAsia" w:cstheme="minorEastAsia"/>
                <w:color w:val="auto"/>
                <w:sz w:val="21"/>
                <w:szCs w:val="21"/>
                <w:lang w:val="zh-CN"/>
              </w:rPr>
              <w:t>向采购代理机构支付招标代理服务费</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招标</w:t>
            </w:r>
            <w:r>
              <w:rPr>
                <w:rFonts w:hint="eastAsia" w:asciiTheme="minorEastAsia" w:hAnsiTheme="minorEastAsia" w:eastAsiaTheme="minorEastAsia" w:cstheme="minorEastAsia"/>
                <w:color w:val="auto"/>
                <w:sz w:val="21"/>
                <w:szCs w:val="21"/>
              </w:rPr>
              <w:t>代理服务费由成交供应商在领取</w:t>
            </w:r>
            <w:r>
              <w:rPr>
                <w:rFonts w:hint="eastAsia" w:asciiTheme="minorEastAsia" w:hAnsiTheme="minorEastAsia" w:eastAsiaTheme="minorEastAsia" w:cstheme="minorEastAsia"/>
                <w:color w:val="auto"/>
                <w:sz w:val="21"/>
                <w:szCs w:val="21"/>
                <w:lang w:val="en-US" w:eastAsia="zh-CN"/>
              </w:rPr>
              <w:t>成交</w:t>
            </w:r>
            <w:r>
              <w:rPr>
                <w:rFonts w:hint="eastAsia" w:asciiTheme="minorEastAsia" w:hAnsiTheme="minorEastAsia" w:eastAsiaTheme="minorEastAsia" w:cstheme="minorEastAsia"/>
                <w:color w:val="auto"/>
                <w:sz w:val="21"/>
                <w:szCs w:val="21"/>
              </w:rPr>
              <w:t>通知书的同时，向</w:t>
            </w:r>
            <w:r>
              <w:rPr>
                <w:rFonts w:hint="eastAsia" w:asciiTheme="minorEastAsia" w:hAnsiTheme="minorEastAsia" w:eastAsiaTheme="minorEastAsia" w:cstheme="minorEastAsia"/>
                <w:color w:val="auto"/>
                <w:sz w:val="21"/>
                <w:szCs w:val="21"/>
                <w:lang w:val="en-US" w:eastAsia="zh-CN"/>
              </w:rPr>
              <w:t>采购</w:t>
            </w:r>
            <w:r>
              <w:rPr>
                <w:rFonts w:hint="eastAsia" w:asciiTheme="minorEastAsia" w:hAnsiTheme="minorEastAsia" w:eastAsiaTheme="minorEastAsia" w:cstheme="minorEastAsia"/>
                <w:color w:val="auto"/>
                <w:sz w:val="21"/>
                <w:szCs w:val="21"/>
              </w:rPr>
              <w:t>代理机构支付。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17" w:hRule="atLeast"/>
          <w:jc w:val="center"/>
        </w:trPr>
        <w:tc>
          <w:tcPr>
            <w:tcW w:w="857" w:type="dxa"/>
            <w:vAlign w:val="center"/>
          </w:tcPr>
          <w:p>
            <w:pPr>
              <w:pStyle w:val="25"/>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color w:val="auto"/>
                <w:kern w:val="2"/>
                <w:sz w:val="21"/>
                <w:szCs w:val="21"/>
                <w:lang w:val="zh-CN"/>
              </w:rPr>
            </w:pPr>
            <w:r>
              <w:rPr>
                <w:rFonts w:hint="eastAsia" w:asciiTheme="minorEastAsia" w:hAnsiTheme="minorEastAsia" w:eastAsiaTheme="minorEastAsia" w:cstheme="minorEastAsia"/>
                <w:color w:val="auto"/>
                <w:kern w:val="2"/>
                <w:sz w:val="21"/>
                <w:szCs w:val="21"/>
                <w:lang w:val="zh-CN"/>
              </w:rPr>
              <w:t>6.2</w:t>
            </w:r>
          </w:p>
        </w:tc>
        <w:tc>
          <w:tcPr>
            <w:tcW w:w="2241"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snapToGrid w:val="0"/>
                <w:color w:val="auto"/>
                <w:kern w:val="0"/>
                <w:sz w:val="21"/>
                <w:szCs w:val="21"/>
                <w:lang w:val="zh-CN"/>
              </w:rPr>
              <w:t>提疑截止时间</w:t>
            </w:r>
          </w:p>
        </w:tc>
        <w:tc>
          <w:tcPr>
            <w:tcW w:w="6461" w:type="dxa"/>
            <w:vAlign w:val="center"/>
          </w:tcPr>
          <w:p>
            <w:pPr>
              <w:pStyle w:val="25"/>
              <w:widowControl w:val="0"/>
              <w:autoSpaceDE w:val="0"/>
              <w:autoSpaceDN w:val="0"/>
              <w:adjustRightInd w:val="0"/>
              <w:spacing w:before="31" w:beforeLines="10" w:beforeAutospacing="0" w:after="31" w:afterLines="10" w:afterAutospacing="0" w:line="240" w:lineRule="auto"/>
              <w:ind w:right="21" w:rightChars="10"/>
              <w:rPr>
                <w:rFonts w:hint="eastAsia" w:asciiTheme="minorEastAsia" w:hAnsiTheme="minorEastAsia" w:eastAsiaTheme="minorEastAsia" w:cstheme="minorEastAsia"/>
                <w:b w:val="0"/>
                <w:bCs w:val="0"/>
                <w:color w:val="auto"/>
                <w:sz w:val="21"/>
                <w:szCs w:val="21"/>
                <w:lang w:val="zh-CN"/>
              </w:rPr>
            </w:pPr>
            <w:r>
              <w:rPr>
                <w:rFonts w:hint="eastAsia" w:asciiTheme="minorEastAsia" w:hAnsiTheme="minorEastAsia" w:eastAsiaTheme="minorEastAsia" w:cstheme="minorEastAsia"/>
                <w:b w:val="0"/>
                <w:bCs w:val="0"/>
                <w:color w:val="auto"/>
                <w:sz w:val="21"/>
                <w:szCs w:val="21"/>
                <w:lang w:val="en-US" w:eastAsia="zh-CN"/>
              </w:rPr>
              <w:t>供应商</w:t>
            </w:r>
            <w:r>
              <w:rPr>
                <w:rFonts w:hint="eastAsia" w:asciiTheme="minorEastAsia" w:hAnsiTheme="minorEastAsia" w:eastAsiaTheme="minorEastAsia" w:cstheme="minorEastAsia"/>
                <w:b w:val="0"/>
                <w:bCs w:val="0"/>
                <w:color w:val="auto"/>
                <w:sz w:val="21"/>
                <w:szCs w:val="21"/>
                <w:lang w:val="zh-CN"/>
              </w:rPr>
              <w:t>对</w:t>
            </w:r>
            <w:r>
              <w:rPr>
                <w:rFonts w:hint="eastAsia" w:asciiTheme="minorEastAsia" w:hAnsiTheme="minorEastAsia" w:eastAsiaTheme="minorEastAsia" w:cstheme="minorEastAsia"/>
                <w:b w:val="0"/>
                <w:bCs w:val="0"/>
                <w:color w:val="auto"/>
                <w:sz w:val="21"/>
                <w:szCs w:val="21"/>
                <w:lang w:val="en-US" w:eastAsia="zh-CN"/>
              </w:rPr>
              <w:t>磋商</w:t>
            </w:r>
            <w:r>
              <w:rPr>
                <w:rFonts w:hint="eastAsia" w:asciiTheme="minorEastAsia" w:hAnsiTheme="minorEastAsia" w:eastAsiaTheme="minorEastAsia" w:cstheme="minorEastAsia"/>
                <w:b w:val="0"/>
                <w:bCs w:val="0"/>
                <w:color w:val="auto"/>
                <w:sz w:val="21"/>
                <w:szCs w:val="21"/>
                <w:lang w:val="zh-CN"/>
              </w:rPr>
              <w:t>文件有异议</w:t>
            </w:r>
            <w:r>
              <w:rPr>
                <w:rFonts w:hint="eastAsia" w:asciiTheme="minorEastAsia" w:hAnsiTheme="minorEastAsia" w:eastAsiaTheme="minorEastAsia" w:cstheme="minorEastAsia"/>
                <w:b w:val="0"/>
                <w:bCs w:val="0"/>
                <w:color w:val="auto"/>
                <w:sz w:val="21"/>
                <w:szCs w:val="21"/>
                <w:lang w:val="en-US" w:eastAsia="zh-CN"/>
              </w:rPr>
              <w:t>或疑问</w:t>
            </w:r>
            <w:r>
              <w:rPr>
                <w:rFonts w:hint="eastAsia" w:asciiTheme="minorEastAsia" w:hAnsiTheme="minorEastAsia" w:eastAsiaTheme="minorEastAsia" w:cstheme="minorEastAsia"/>
                <w:b w:val="0"/>
                <w:bCs w:val="0"/>
                <w:color w:val="auto"/>
                <w:sz w:val="21"/>
                <w:szCs w:val="21"/>
                <w:lang w:val="zh-CN"/>
              </w:rPr>
              <w:t>的，均应以书面形式在</w:t>
            </w:r>
          </w:p>
          <w:p>
            <w:pPr>
              <w:pStyle w:val="25"/>
              <w:widowControl w:val="0"/>
              <w:autoSpaceDE w:val="0"/>
              <w:autoSpaceDN w:val="0"/>
              <w:adjustRightInd w:val="0"/>
              <w:spacing w:before="31" w:beforeLines="10" w:beforeAutospacing="0" w:after="31" w:afterLines="10" w:afterAutospacing="0" w:line="240" w:lineRule="auto"/>
              <w:ind w:right="21" w:rightChars="10"/>
              <w:rPr>
                <w:rFonts w:hint="eastAsia" w:asciiTheme="minorEastAsia" w:hAnsiTheme="minorEastAsia" w:eastAsiaTheme="minorEastAsia" w:cstheme="minorEastAsia"/>
                <w:b w:val="0"/>
                <w:bCs w:val="0"/>
                <w:color w:val="auto"/>
                <w:sz w:val="21"/>
                <w:szCs w:val="21"/>
                <w:lang w:val="zh-CN"/>
              </w:rPr>
            </w:pPr>
            <w:r>
              <w:rPr>
                <w:rFonts w:hint="eastAsia" w:asciiTheme="minorEastAsia" w:hAnsiTheme="minorEastAsia" w:eastAsiaTheme="minorEastAsia" w:cstheme="minorEastAsia"/>
                <w:b w:val="0"/>
                <w:bCs w:val="0"/>
                <w:color w:val="auto"/>
                <w:sz w:val="21"/>
                <w:szCs w:val="21"/>
                <w:lang w:val="zh-CN"/>
              </w:rPr>
              <w:t>2020年</w:t>
            </w:r>
            <w:r>
              <w:rPr>
                <w:rFonts w:hint="eastAsia" w:asciiTheme="minorEastAsia" w:hAnsiTheme="minorEastAsia" w:eastAsiaTheme="minorEastAsia" w:cstheme="minorEastAsia"/>
                <w:b w:val="0"/>
                <w:bCs w:val="0"/>
                <w:color w:val="auto"/>
                <w:sz w:val="21"/>
                <w:szCs w:val="21"/>
                <w:lang w:val="en-US" w:eastAsia="zh-CN"/>
              </w:rPr>
              <w:t>6</w:t>
            </w:r>
            <w:r>
              <w:rPr>
                <w:rFonts w:hint="eastAsia" w:asciiTheme="minorEastAsia" w:hAnsiTheme="minorEastAsia" w:eastAsiaTheme="minorEastAsia" w:cstheme="minorEastAsia"/>
                <w:b w:val="0"/>
                <w:bCs w:val="0"/>
                <w:color w:val="auto"/>
                <w:sz w:val="21"/>
                <w:szCs w:val="21"/>
                <w:lang w:val="zh-CN"/>
              </w:rPr>
              <w:t>月</w:t>
            </w:r>
            <w:r>
              <w:rPr>
                <w:rFonts w:hint="eastAsia" w:asciiTheme="minorEastAsia" w:hAnsiTheme="minorEastAsia" w:eastAsiaTheme="minorEastAsia" w:cstheme="minorEastAsia"/>
                <w:b w:val="0"/>
                <w:bCs w:val="0"/>
                <w:color w:val="auto"/>
                <w:sz w:val="21"/>
                <w:szCs w:val="21"/>
                <w:lang w:val="en-US" w:eastAsia="zh-CN"/>
              </w:rPr>
              <w:t>16</w:t>
            </w:r>
            <w:r>
              <w:rPr>
                <w:rFonts w:hint="eastAsia" w:asciiTheme="minorEastAsia" w:hAnsiTheme="minorEastAsia" w:eastAsiaTheme="minorEastAsia" w:cstheme="minorEastAsia"/>
                <w:b w:val="0"/>
                <w:bCs w:val="0"/>
                <w:color w:val="auto"/>
                <w:sz w:val="21"/>
                <w:szCs w:val="21"/>
                <w:lang w:val="zh-CN"/>
              </w:rPr>
              <w:t>日</w:t>
            </w:r>
            <w:r>
              <w:rPr>
                <w:rFonts w:hint="eastAsia" w:asciiTheme="minorEastAsia" w:hAnsiTheme="minorEastAsia" w:eastAsiaTheme="minorEastAsia" w:cstheme="minorEastAsia"/>
                <w:b w:val="0"/>
                <w:bCs w:val="0"/>
                <w:color w:val="auto"/>
                <w:sz w:val="21"/>
                <w:szCs w:val="21"/>
                <w:lang w:val="en-US" w:eastAsia="zh-CN"/>
              </w:rPr>
              <w:t>17</w:t>
            </w:r>
            <w:r>
              <w:rPr>
                <w:rFonts w:hint="eastAsia" w:asciiTheme="minorEastAsia" w:hAnsiTheme="minorEastAsia" w:eastAsiaTheme="minorEastAsia" w:cstheme="minorEastAsia"/>
                <w:b w:val="0"/>
                <w:bCs w:val="0"/>
                <w:color w:val="auto"/>
                <w:sz w:val="21"/>
                <w:szCs w:val="21"/>
                <w:lang w:val="zh-CN"/>
              </w:rPr>
              <w:t>:</w:t>
            </w:r>
            <w:r>
              <w:rPr>
                <w:rFonts w:hint="eastAsia" w:asciiTheme="minorEastAsia" w:hAnsiTheme="minorEastAsia" w:eastAsiaTheme="minorEastAsia" w:cstheme="minorEastAsia"/>
                <w:b w:val="0"/>
                <w:bCs w:val="0"/>
                <w:color w:val="auto"/>
                <w:sz w:val="21"/>
                <w:szCs w:val="21"/>
                <w:lang w:val="en-US" w:eastAsia="zh-CN"/>
              </w:rPr>
              <w:t>0</w:t>
            </w:r>
            <w:r>
              <w:rPr>
                <w:rFonts w:hint="eastAsia" w:asciiTheme="minorEastAsia" w:hAnsiTheme="minorEastAsia" w:eastAsiaTheme="minorEastAsia" w:cstheme="minorEastAsia"/>
                <w:b w:val="0"/>
                <w:bCs w:val="0"/>
                <w:color w:val="auto"/>
                <w:sz w:val="21"/>
                <w:szCs w:val="21"/>
                <w:lang w:val="zh-CN"/>
              </w:rPr>
              <w:t>0时前（北京时间），通知采购代理机构。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51" w:hRule="atLeast"/>
          <w:jc w:val="center"/>
        </w:trPr>
        <w:tc>
          <w:tcPr>
            <w:tcW w:w="857" w:type="dxa"/>
            <w:vAlign w:val="center"/>
          </w:tcPr>
          <w:p>
            <w:pPr>
              <w:pStyle w:val="25"/>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7.1</w:t>
            </w:r>
          </w:p>
        </w:tc>
        <w:tc>
          <w:tcPr>
            <w:tcW w:w="2241" w:type="dxa"/>
            <w:vAlign w:val="center"/>
          </w:tcPr>
          <w:p>
            <w:pPr>
              <w:autoSpaceDE w:val="0"/>
              <w:autoSpaceDN w:val="0"/>
              <w:adjustRightInd w:val="0"/>
              <w:spacing w:line="240" w:lineRule="auto"/>
              <w:jc w:val="center"/>
              <w:rPr>
                <w:rFonts w:hint="eastAsia" w:asciiTheme="minorEastAsia" w:hAnsiTheme="minorEastAsia" w:eastAsiaTheme="minorEastAsia" w:cstheme="minorEastAsia"/>
                <w:snapToGrid w:val="0"/>
                <w:color w:val="auto"/>
                <w:kern w:val="0"/>
                <w:sz w:val="21"/>
                <w:szCs w:val="21"/>
                <w:lang w:val="zh-CN"/>
              </w:rPr>
            </w:pPr>
            <w:r>
              <w:rPr>
                <w:rFonts w:hint="eastAsia" w:asciiTheme="minorEastAsia" w:hAnsiTheme="minorEastAsia" w:eastAsiaTheme="minorEastAsia" w:cstheme="minorEastAsia"/>
                <w:snapToGrid w:val="0"/>
                <w:color w:val="auto"/>
                <w:kern w:val="0"/>
                <w:sz w:val="21"/>
                <w:szCs w:val="21"/>
                <w:lang w:val="zh-CN"/>
              </w:rPr>
              <w:t>供应商确认收到磋商</w:t>
            </w:r>
          </w:p>
          <w:p>
            <w:pPr>
              <w:autoSpaceDE w:val="0"/>
              <w:autoSpaceDN w:val="0"/>
              <w:adjustRightInd w:val="0"/>
              <w:spacing w:line="240" w:lineRule="auto"/>
              <w:jc w:val="center"/>
              <w:rPr>
                <w:rFonts w:hint="eastAsia" w:asciiTheme="minorEastAsia" w:hAnsiTheme="minorEastAsia" w:eastAsiaTheme="minorEastAsia" w:cstheme="minorEastAsia"/>
                <w:snapToGrid w:val="0"/>
                <w:color w:val="auto"/>
                <w:kern w:val="0"/>
                <w:sz w:val="21"/>
                <w:szCs w:val="21"/>
                <w:lang w:val="zh-CN"/>
              </w:rPr>
            </w:pPr>
            <w:r>
              <w:rPr>
                <w:rFonts w:hint="eastAsia" w:asciiTheme="minorEastAsia" w:hAnsiTheme="minorEastAsia" w:eastAsiaTheme="minorEastAsia" w:cstheme="minorEastAsia"/>
                <w:snapToGrid w:val="0"/>
                <w:color w:val="auto"/>
                <w:kern w:val="0"/>
                <w:sz w:val="21"/>
                <w:szCs w:val="21"/>
                <w:lang w:val="zh-CN"/>
              </w:rPr>
              <w:t>文件澄清或修改的时间</w:t>
            </w:r>
          </w:p>
        </w:tc>
        <w:tc>
          <w:tcPr>
            <w:tcW w:w="6461" w:type="dxa"/>
            <w:vAlign w:val="center"/>
          </w:tcPr>
          <w:p>
            <w:pPr>
              <w:pStyle w:val="25"/>
              <w:widowControl w:val="0"/>
              <w:autoSpaceDE w:val="0"/>
              <w:autoSpaceDN w:val="0"/>
              <w:adjustRightInd w:val="0"/>
              <w:spacing w:before="31" w:beforeLines="10" w:beforeAutospacing="0" w:after="31" w:afterLines="10" w:afterAutospacing="0" w:line="240" w:lineRule="auto"/>
              <w:ind w:right="21" w:rightChars="10"/>
              <w:rPr>
                <w:rFonts w:hint="eastAsia" w:asciiTheme="minorEastAsia" w:hAnsiTheme="minorEastAsia" w:eastAsiaTheme="minorEastAsia" w:cstheme="minorEastAsia"/>
                <w:color w:val="auto"/>
                <w:kern w:val="2"/>
                <w:sz w:val="21"/>
                <w:szCs w:val="21"/>
                <w:lang w:val="zh-CN" w:eastAsia="zh-CN" w:bidi="ar-SA"/>
              </w:rPr>
            </w:pPr>
            <w:r>
              <w:rPr>
                <w:rFonts w:hint="eastAsia" w:asciiTheme="minorEastAsia" w:hAnsiTheme="minorEastAsia" w:eastAsiaTheme="minorEastAsia" w:cstheme="minorEastAsia"/>
                <w:color w:val="auto"/>
                <w:kern w:val="2"/>
                <w:sz w:val="21"/>
                <w:szCs w:val="21"/>
                <w:lang w:val="zh-CN" w:eastAsia="zh-CN" w:bidi="ar-SA"/>
              </w:rPr>
              <w:t>在收到相应修改文件后24小时内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68" w:hRule="atLeast"/>
          <w:jc w:val="center"/>
        </w:trPr>
        <w:tc>
          <w:tcPr>
            <w:tcW w:w="857" w:type="dxa"/>
            <w:vAlign w:val="center"/>
          </w:tcPr>
          <w:p>
            <w:pPr>
              <w:autoSpaceDE w:val="0"/>
              <w:autoSpaceDN w:val="0"/>
              <w:adjustRightInd w:val="0"/>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10.4</w:t>
            </w:r>
          </w:p>
        </w:tc>
        <w:tc>
          <w:tcPr>
            <w:tcW w:w="2241" w:type="dxa"/>
            <w:vAlign w:val="center"/>
          </w:tcPr>
          <w:p>
            <w:pPr>
              <w:autoSpaceDE w:val="0"/>
              <w:autoSpaceDN w:val="0"/>
              <w:adjustRightInd w:val="0"/>
              <w:spacing w:line="240" w:lineRule="auto"/>
              <w:jc w:val="center"/>
              <w:rPr>
                <w:rFonts w:hint="eastAsia" w:asciiTheme="minorEastAsia" w:hAnsiTheme="minorEastAsia" w:eastAsiaTheme="minorEastAsia" w:cstheme="minorEastAsia"/>
                <w:snapToGrid w:val="0"/>
                <w:color w:val="auto"/>
                <w:kern w:val="0"/>
                <w:sz w:val="21"/>
                <w:szCs w:val="21"/>
                <w:lang w:val="zh-CN"/>
              </w:rPr>
            </w:pPr>
            <w:r>
              <w:rPr>
                <w:rFonts w:hint="eastAsia" w:asciiTheme="minorEastAsia" w:hAnsiTheme="minorEastAsia" w:eastAsiaTheme="minorEastAsia" w:cstheme="minorEastAsia"/>
                <w:snapToGrid w:val="0"/>
                <w:color w:val="auto"/>
                <w:kern w:val="0"/>
                <w:sz w:val="21"/>
                <w:szCs w:val="21"/>
                <w:lang w:val="zh-CN"/>
              </w:rPr>
              <w:t>对多</w:t>
            </w:r>
            <w:r>
              <w:rPr>
                <w:rFonts w:hint="eastAsia" w:asciiTheme="minorEastAsia" w:hAnsiTheme="minorEastAsia" w:eastAsiaTheme="minorEastAsia" w:cstheme="minorEastAsia"/>
                <w:snapToGrid w:val="0"/>
                <w:color w:val="auto"/>
                <w:kern w:val="0"/>
                <w:sz w:val="21"/>
                <w:szCs w:val="21"/>
                <w:lang w:val="en-US" w:eastAsia="zh-CN"/>
              </w:rPr>
              <w:t>包</w:t>
            </w:r>
            <w:r>
              <w:rPr>
                <w:rFonts w:hint="eastAsia" w:asciiTheme="minorEastAsia" w:hAnsiTheme="minorEastAsia" w:eastAsiaTheme="minorEastAsia" w:cstheme="minorEastAsia"/>
                <w:snapToGrid w:val="0"/>
                <w:color w:val="auto"/>
                <w:kern w:val="0"/>
                <w:sz w:val="21"/>
                <w:szCs w:val="21"/>
                <w:lang w:val="zh-CN"/>
              </w:rPr>
              <w:t>采购的规定</w:t>
            </w:r>
          </w:p>
        </w:tc>
        <w:tc>
          <w:tcPr>
            <w:tcW w:w="6461" w:type="dxa"/>
          </w:tcPr>
          <w:p>
            <w:pPr>
              <w:autoSpaceDE w:val="0"/>
              <w:autoSpaceDN w:val="0"/>
              <w:adjustRightInd w:val="0"/>
              <w:spacing w:line="240" w:lineRule="auto"/>
              <w:rPr>
                <w:rFonts w:hint="eastAsia" w:asciiTheme="minorEastAsia" w:hAnsiTheme="minorEastAsia" w:eastAsiaTheme="minorEastAsia" w:cstheme="minorEastAsia"/>
                <w:color w:val="auto"/>
                <w:sz w:val="21"/>
                <w:szCs w:val="21"/>
                <w:lang w:val="zh-CN" w:eastAsia="zh-CN"/>
              </w:rPr>
            </w:pPr>
            <w:r>
              <w:rPr>
                <w:rFonts w:hint="eastAsia" w:asciiTheme="minorEastAsia" w:hAnsiTheme="minorEastAsia" w:eastAsiaTheme="minorEastAsia" w:cstheme="minorEastAsia"/>
                <w:color w:val="auto"/>
                <w:sz w:val="21"/>
                <w:szCs w:val="21"/>
                <w:lang w:val="zh-CN" w:eastAsia="zh-CN"/>
              </w:rPr>
              <w:t>详见</w:t>
            </w:r>
            <w:r>
              <w:rPr>
                <w:rFonts w:hint="eastAsia" w:asciiTheme="minorEastAsia" w:hAnsiTheme="minorEastAsia" w:eastAsiaTheme="minorEastAsia" w:cstheme="minorEastAsia"/>
                <w:color w:val="auto"/>
                <w:sz w:val="21"/>
                <w:szCs w:val="21"/>
                <w:lang w:val="en-US" w:eastAsia="zh-CN"/>
              </w:rPr>
              <w:t>第一章第一款相关要求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06" w:hRule="atLeast"/>
          <w:jc w:val="center"/>
        </w:trPr>
        <w:tc>
          <w:tcPr>
            <w:tcW w:w="857" w:type="dxa"/>
            <w:vAlign w:val="center"/>
          </w:tcPr>
          <w:p>
            <w:pPr>
              <w:pStyle w:val="25"/>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color w:val="auto"/>
                <w:kern w:val="2"/>
                <w:sz w:val="21"/>
                <w:szCs w:val="21"/>
                <w:lang w:val="zh-CN"/>
              </w:rPr>
            </w:pPr>
            <w:r>
              <w:rPr>
                <w:rFonts w:hint="eastAsia" w:asciiTheme="minorEastAsia" w:hAnsiTheme="minorEastAsia" w:eastAsiaTheme="minorEastAsia" w:cstheme="minorEastAsia"/>
                <w:color w:val="auto"/>
                <w:kern w:val="2"/>
                <w:sz w:val="21"/>
                <w:szCs w:val="21"/>
                <w:lang w:val="zh-CN"/>
              </w:rPr>
              <w:t>12.1</w:t>
            </w:r>
          </w:p>
        </w:tc>
        <w:tc>
          <w:tcPr>
            <w:tcW w:w="2241" w:type="dxa"/>
            <w:vAlign w:val="center"/>
          </w:tcPr>
          <w:p>
            <w:pPr>
              <w:autoSpaceDE w:val="0"/>
              <w:autoSpaceDN w:val="0"/>
              <w:adjustRightInd w:val="0"/>
              <w:spacing w:line="240" w:lineRule="auto"/>
              <w:jc w:val="center"/>
              <w:rPr>
                <w:rFonts w:hint="eastAsia" w:asciiTheme="minorEastAsia" w:hAnsiTheme="minorEastAsia" w:eastAsiaTheme="minorEastAsia" w:cstheme="minorEastAsia"/>
                <w:snapToGrid w:val="0"/>
                <w:color w:val="auto"/>
                <w:kern w:val="0"/>
                <w:sz w:val="21"/>
                <w:szCs w:val="21"/>
                <w:lang w:val="zh-CN"/>
              </w:rPr>
            </w:pPr>
            <w:r>
              <w:rPr>
                <w:rFonts w:hint="eastAsia" w:asciiTheme="minorEastAsia" w:hAnsiTheme="minorEastAsia" w:eastAsiaTheme="minorEastAsia" w:cstheme="minorEastAsia"/>
                <w:snapToGrid w:val="0"/>
                <w:color w:val="auto"/>
                <w:kern w:val="0"/>
                <w:sz w:val="21"/>
                <w:szCs w:val="21"/>
                <w:lang w:val="zh-CN"/>
              </w:rPr>
              <w:t>备选方案</w:t>
            </w:r>
          </w:p>
        </w:tc>
        <w:tc>
          <w:tcPr>
            <w:tcW w:w="6461" w:type="dxa"/>
            <w:vAlign w:val="center"/>
          </w:tcPr>
          <w:p>
            <w:pPr>
              <w:autoSpaceDE w:val="0"/>
              <w:autoSpaceDN w:val="0"/>
              <w:adjustRightInd w:val="0"/>
              <w:spacing w:line="240" w:lineRule="auto"/>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 xml:space="preserve">本次采购  </w:t>
            </w:r>
            <w:r>
              <w:rPr>
                <w:rFonts w:hint="eastAsia" w:asciiTheme="minorEastAsia" w:hAnsiTheme="minorEastAsia" w:eastAsiaTheme="minorEastAsia" w:cstheme="minorEastAsia"/>
                <w:color w:val="auto"/>
                <w:sz w:val="21"/>
                <w:szCs w:val="21"/>
                <w:u w:val="single"/>
                <w:lang w:val="zh-CN"/>
              </w:rPr>
              <w:t>不接受</w:t>
            </w:r>
            <w:r>
              <w:rPr>
                <w:rFonts w:hint="eastAsia" w:asciiTheme="minorEastAsia" w:hAnsiTheme="minorEastAsia" w:eastAsiaTheme="minorEastAsia" w:cstheme="minorEastAsia"/>
                <w:color w:val="auto"/>
                <w:sz w:val="21"/>
                <w:szCs w:val="21"/>
                <w:lang w:val="zh-CN"/>
              </w:rPr>
              <w:t xml:space="preserve"> 备选方案。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06" w:hRule="atLeast"/>
          <w:jc w:val="center"/>
        </w:trPr>
        <w:tc>
          <w:tcPr>
            <w:tcW w:w="857" w:type="dxa"/>
            <w:vAlign w:val="center"/>
          </w:tcPr>
          <w:p>
            <w:pPr>
              <w:pStyle w:val="25"/>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color w:val="auto"/>
                <w:kern w:val="2"/>
                <w:sz w:val="21"/>
                <w:szCs w:val="21"/>
                <w:lang w:val="zh-CN"/>
              </w:rPr>
            </w:pPr>
            <w:r>
              <w:rPr>
                <w:rFonts w:hint="eastAsia" w:asciiTheme="minorEastAsia" w:hAnsiTheme="minorEastAsia" w:eastAsiaTheme="minorEastAsia" w:cstheme="minorEastAsia"/>
                <w:color w:val="auto"/>
                <w:kern w:val="2"/>
                <w:sz w:val="21"/>
                <w:szCs w:val="21"/>
                <w:lang w:val="zh-CN"/>
              </w:rPr>
              <w:t>13.1</w:t>
            </w:r>
          </w:p>
        </w:tc>
        <w:tc>
          <w:tcPr>
            <w:tcW w:w="2241"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napToGrid w:val="0"/>
                <w:color w:val="auto"/>
                <w:kern w:val="0"/>
                <w:sz w:val="21"/>
                <w:szCs w:val="21"/>
                <w:lang w:val="zh-CN"/>
              </w:rPr>
            </w:pPr>
            <w:r>
              <w:rPr>
                <w:rFonts w:hint="eastAsia" w:asciiTheme="minorEastAsia" w:hAnsiTheme="minorEastAsia" w:eastAsiaTheme="minorEastAsia" w:cstheme="minorEastAsia"/>
                <w:snapToGrid w:val="0"/>
                <w:color w:val="auto"/>
                <w:kern w:val="0"/>
                <w:sz w:val="21"/>
                <w:szCs w:val="21"/>
                <w:lang w:val="zh-CN"/>
              </w:rPr>
              <w:t>联合体磋商</w:t>
            </w:r>
          </w:p>
        </w:tc>
        <w:tc>
          <w:tcPr>
            <w:tcW w:w="6461" w:type="dxa"/>
            <w:vAlign w:val="center"/>
          </w:tcPr>
          <w:p>
            <w:pPr>
              <w:autoSpaceDE w:val="0"/>
              <w:autoSpaceDN w:val="0"/>
              <w:adjustRightInd w:val="0"/>
              <w:spacing w:line="240" w:lineRule="auto"/>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 xml:space="preserve">本次采购  </w:t>
            </w:r>
            <w:r>
              <w:rPr>
                <w:rFonts w:hint="eastAsia" w:asciiTheme="minorEastAsia" w:hAnsiTheme="minorEastAsia" w:eastAsiaTheme="minorEastAsia" w:cstheme="minorEastAsia"/>
                <w:color w:val="auto"/>
                <w:sz w:val="21"/>
                <w:szCs w:val="21"/>
                <w:u w:val="single"/>
                <w:lang w:val="zh-CN"/>
              </w:rPr>
              <w:t>不接受</w:t>
            </w:r>
            <w:r>
              <w:rPr>
                <w:rFonts w:hint="eastAsia" w:asciiTheme="minorEastAsia" w:hAnsiTheme="minorEastAsia" w:eastAsiaTheme="minorEastAsia" w:cstheme="minorEastAsia"/>
                <w:color w:val="auto"/>
                <w:sz w:val="21"/>
                <w:szCs w:val="21"/>
                <w:lang w:val="zh-CN"/>
              </w:rPr>
              <w:t xml:space="preserve"> 联合体报价。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01" w:hRule="atLeast"/>
          <w:jc w:val="center"/>
        </w:trPr>
        <w:tc>
          <w:tcPr>
            <w:tcW w:w="857" w:type="dxa"/>
            <w:vAlign w:val="center"/>
          </w:tcPr>
          <w:p>
            <w:pPr>
              <w:autoSpaceDE w:val="0"/>
              <w:autoSpaceDN w:val="0"/>
              <w:adjustRightInd w:val="0"/>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14.1</w:t>
            </w:r>
          </w:p>
        </w:tc>
        <w:tc>
          <w:tcPr>
            <w:tcW w:w="2241" w:type="dxa"/>
            <w:vAlign w:val="center"/>
          </w:tcPr>
          <w:p>
            <w:pPr>
              <w:autoSpaceDE w:val="0"/>
              <w:autoSpaceDN w:val="0"/>
              <w:adjustRightInd w:val="0"/>
              <w:spacing w:beforeLines="10" w:afterLines="10" w:line="240" w:lineRule="auto"/>
              <w:ind w:left="21" w:leftChars="10" w:right="21" w:rightChars="1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应提交的资格证明文件（实质性要求）</w:t>
            </w:r>
          </w:p>
        </w:tc>
        <w:tc>
          <w:tcPr>
            <w:tcW w:w="6461" w:type="dxa"/>
            <w:vAlign w:val="center"/>
          </w:tcPr>
          <w:p>
            <w:pPr>
              <w:autoSpaceDE w:val="0"/>
              <w:autoSpaceDN w:val="0"/>
              <w:adjustRightInd w:val="0"/>
              <w:snapToGrid w:val="0"/>
              <w:spacing w:beforeLines="10" w:afterLines="10" w:line="240" w:lineRule="auto"/>
              <w:ind w:left="21" w:leftChars="10" w:right="21" w:rightChars="10"/>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详见第一章《竞争性磋商采购公告》第二款“资格要求”，须提供的证明文件包括但不限于： </w:t>
            </w:r>
            <w:r>
              <w:rPr>
                <w:rFonts w:hint="eastAsia" w:asciiTheme="minorEastAsia" w:hAnsiTheme="minorEastAsia" w:eastAsiaTheme="minorEastAsia" w:cstheme="minorEastAsia"/>
                <w:color w:val="auto"/>
                <w:sz w:val="21"/>
                <w:szCs w:val="21"/>
                <w:lang w:val="zh-CN"/>
              </w:rPr>
              <w:br w:type="textWrapping"/>
            </w:r>
            <w:r>
              <w:rPr>
                <w:rFonts w:hint="eastAsia" w:asciiTheme="minorEastAsia" w:hAnsiTheme="minorEastAsia" w:eastAsiaTheme="minorEastAsia" w:cstheme="minorEastAsia"/>
                <w:color w:val="auto"/>
                <w:sz w:val="21"/>
                <w:szCs w:val="21"/>
                <w:lang w:val="zh-CN"/>
              </w:rPr>
              <w:t>1、具有独立承担民事责任的能力；</w:t>
            </w:r>
            <w:r>
              <w:rPr>
                <w:rFonts w:hint="eastAsia" w:asciiTheme="minorEastAsia" w:hAnsiTheme="minorEastAsia" w:eastAsiaTheme="minorEastAsia" w:cstheme="minorEastAsia"/>
                <w:color w:val="auto"/>
                <w:sz w:val="21"/>
                <w:szCs w:val="21"/>
                <w:lang w:val="zh-CN"/>
              </w:rPr>
              <w:br w:type="textWrapping"/>
            </w:r>
            <w:r>
              <w:rPr>
                <w:rFonts w:hint="eastAsia" w:asciiTheme="minorEastAsia" w:hAnsiTheme="minorEastAsia" w:eastAsiaTheme="minorEastAsia" w:cstheme="minorEastAsia"/>
                <w:color w:val="auto"/>
                <w:sz w:val="21"/>
                <w:szCs w:val="21"/>
                <w:lang w:val="zh-CN"/>
              </w:rPr>
              <w:t>营业执照等证明文件或自然人的身份证明（如供应商是企业 （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r>
              <w:rPr>
                <w:rFonts w:hint="eastAsia" w:asciiTheme="minorEastAsia" w:hAnsiTheme="minorEastAsia" w:eastAsiaTheme="minorEastAsia" w:cstheme="minorEastAsia"/>
                <w:color w:val="auto"/>
                <w:sz w:val="21"/>
                <w:szCs w:val="21"/>
                <w:lang w:val="zh-CN"/>
              </w:rPr>
              <w:br w:type="textWrapping"/>
            </w:r>
            <w:r>
              <w:rPr>
                <w:rFonts w:hint="eastAsia" w:asciiTheme="minorEastAsia" w:hAnsiTheme="minorEastAsia" w:eastAsiaTheme="minorEastAsia" w:cstheme="minorEastAsia"/>
                <w:color w:val="auto"/>
                <w:sz w:val="21"/>
                <w:szCs w:val="21"/>
                <w:lang w:val="zh-CN"/>
              </w:rPr>
              <w:t>2、具有良好的商业信誉和健全的财务会计制度；</w:t>
            </w:r>
            <w:r>
              <w:rPr>
                <w:rFonts w:hint="eastAsia" w:asciiTheme="minorEastAsia" w:hAnsiTheme="minorEastAsia" w:eastAsiaTheme="minorEastAsia" w:cstheme="minorEastAsia"/>
                <w:color w:val="auto"/>
                <w:sz w:val="21"/>
                <w:szCs w:val="21"/>
                <w:lang w:val="zh-CN"/>
              </w:rPr>
              <w:br w:type="textWrapping"/>
            </w:r>
            <w:r>
              <w:rPr>
                <w:rFonts w:hint="eastAsia" w:asciiTheme="minorEastAsia" w:hAnsiTheme="minorEastAsia" w:eastAsiaTheme="minorEastAsia" w:cstheme="minorEastAsia"/>
                <w:color w:val="auto"/>
                <w:sz w:val="21"/>
                <w:szCs w:val="21"/>
                <w:lang w:val="zh-CN"/>
              </w:rPr>
              <w:t>良好的商业信誉证明材料（自拟），财务状况报告（供应商是法人的，应提供近前一年度经审计的财务报告，或其基本开户银行出具的资信证明（银行资信证明应能说明该供应商与银行之间业务往来正常，企业信誉良好等。银行出具的单纯的存款证明不能视作银行资信证明。下同），其他组织和自然人，没有经审计的财务报告，提供银行出具的资信证明。由财政部门认可的政府采购专业担保机构对供应商进行资信审查后出具投标担保函的，可以不用提供经审计的财务报告和银行资信证明文件。） </w:t>
            </w:r>
            <w:r>
              <w:rPr>
                <w:rFonts w:hint="eastAsia" w:asciiTheme="minorEastAsia" w:hAnsiTheme="minorEastAsia" w:eastAsiaTheme="minorEastAsia" w:cstheme="minorEastAsia"/>
                <w:color w:val="auto"/>
                <w:sz w:val="21"/>
                <w:szCs w:val="21"/>
                <w:lang w:val="zh-CN"/>
              </w:rPr>
              <w:br w:type="textWrapping"/>
            </w:r>
            <w:r>
              <w:rPr>
                <w:rFonts w:hint="eastAsia" w:asciiTheme="minorEastAsia" w:hAnsiTheme="minorEastAsia" w:eastAsiaTheme="minorEastAsia" w:cstheme="minorEastAsia"/>
                <w:color w:val="auto"/>
                <w:sz w:val="21"/>
                <w:szCs w:val="21"/>
                <w:lang w:val="zh-CN"/>
              </w:rPr>
              <w:t>3、具有履行合同所必需的设备和专业技术能力的证明材料；（自拟）</w:t>
            </w:r>
            <w:r>
              <w:rPr>
                <w:rFonts w:hint="eastAsia" w:asciiTheme="minorEastAsia" w:hAnsiTheme="minorEastAsia" w:eastAsiaTheme="minorEastAsia" w:cstheme="minorEastAsia"/>
                <w:color w:val="auto"/>
                <w:sz w:val="21"/>
                <w:szCs w:val="21"/>
                <w:lang w:val="zh-CN"/>
              </w:rPr>
              <w:br w:type="textWrapping"/>
            </w:r>
            <w:r>
              <w:rPr>
                <w:rFonts w:hint="eastAsia" w:asciiTheme="minorEastAsia" w:hAnsiTheme="minorEastAsia" w:eastAsiaTheme="minorEastAsia" w:cstheme="minorEastAsia"/>
                <w:color w:val="auto"/>
                <w:sz w:val="21"/>
                <w:szCs w:val="21"/>
                <w:lang w:val="zh-CN"/>
              </w:rPr>
              <w:t>4、具有依法缴纳税收和社会保障资金的良好记录：（1）供应商依法缴纳税收的证明材料：竞标截止时间前一段时间（至少提供一个月）缴纳税收的凭据（完税证明、缴款书、银行代扣（代缴）转账凭证等均可）；（2）供应商依法缴纳社会保障资金的证明材料：竞标截止时间前一段时间（至少提供一个月）缴纳社会保险的凭据（专用发票或社会保险缴纳清单或转账凭证等均可）；（3）供应商为其他组织或自然人的，也需要按此项规定提供缴纳税收的凭据和缴纳社会保险的凭据；（4）递交响应文件截止时间的当月成立但因税务机关原因导致其尚未依法缴纳税收的供应商，提供依法缴纳税收承诺书原件（格式自拟），该承诺书视同税收缴纳凭据。（5）递交响应文件截止时间的当月成立但因社会保障资金管理机关原因导致其尚未依法缴纳社会保障资金的供应商，提供依法缴纳社会保障资金承诺书原件（格式自拟），该承诺书视同社会保险凭据。（6）依法免税或不需要缴纳社会保障资金的供应商，应提供相应文件证明其依法免税或不需要缴纳社会保障资金。 </w:t>
            </w:r>
            <w:r>
              <w:rPr>
                <w:rFonts w:hint="eastAsia" w:asciiTheme="minorEastAsia" w:hAnsiTheme="minorEastAsia" w:eastAsiaTheme="minorEastAsia" w:cstheme="minorEastAsia"/>
                <w:color w:val="auto"/>
                <w:sz w:val="21"/>
                <w:szCs w:val="21"/>
                <w:lang w:val="zh-CN"/>
              </w:rPr>
              <w:br w:type="textWrapping"/>
            </w:r>
            <w:r>
              <w:rPr>
                <w:rFonts w:hint="eastAsia" w:asciiTheme="minorEastAsia" w:hAnsiTheme="minorEastAsia" w:eastAsiaTheme="minorEastAsia" w:cstheme="minorEastAsia"/>
                <w:color w:val="auto"/>
                <w:sz w:val="21"/>
                <w:szCs w:val="21"/>
                <w:lang w:val="zh-CN"/>
              </w:rPr>
              <w:t>5、参加政府采购活动前三年内（不足3年按公司成立时间起算），在经营活动中没有重大违法记录（提供书面声明，格式见磋商文件第六章）；</w:t>
            </w:r>
          </w:p>
          <w:p>
            <w:pPr>
              <w:autoSpaceDE w:val="0"/>
              <w:autoSpaceDN w:val="0"/>
              <w:adjustRightInd w:val="0"/>
              <w:snapToGrid w:val="0"/>
              <w:spacing w:beforeLines="10" w:afterLines="10" w:line="240" w:lineRule="auto"/>
              <w:ind w:left="21" w:leftChars="10" w:right="21" w:rightChars="10"/>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lang w:val="en-US" w:eastAsia="zh-CN"/>
              </w:rPr>
              <w:t>6、</w:t>
            </w:r>
            <w:r>
              <w:rPr>
                <w:rFonts w:hint="eastAsia" w:asciiTheme="minorEastAsia" w:hAnsiTheme="minorEastAsia" w:eastAsiaTheme="minorEastAsia" w:cstheme="minorEastAsia"/>
                <w:b/>
                <w:bCs/>
                <w:color w:val="auto"/>
                <w:sz w:val="21"/>
                <w:szCs w:val="21"/>
              </w:rPr>
              <w:t>符合本文件第一章第二</w:t>
            </w:r>
            <w:r>
              <w:rPr>
                <w:rFonts w:hint="eastAsia" w:asciiTheme="minorEastAsia" w:hAnsiTheme="minorEastAsia" w:eastAsiaTheme="minorEastAsia" w:cstheme="minorEastAsia"/>
                <w:b/>
                <w:bCs/>
                <w:color w:val="auto"/>
                <w:sz w:val="21"/>
                <w:szCs w:val="21"/>
                <w:lang w:val="en-US" w:eastAsia="zh-CN"/>
              </w:rPr>
              <w:t>款</w:t>
            </w:r>
            <w:r>
              <w:rPr>
                <w:rFonts w:hint="eastAsia" w:asciiTheme="minorEastAsia" w:hAnsiTheme="minorEastAsia" w:eastAsiaTheme="minorEastAsia" w:cstheme="minorEastAsia"/>
                <w:b/>
                <w:bCs/>
                <w:color w:val="auto"/>
                <w:sz w:val="21"/>
                <w:szCs w:val="21"/>
              </w:rPr>
              <w:t>资格要求的</w:t>
            </w:r>
            <w:r>
              <w:rPr>
                <w:rFonts w:hint="eastAsia" w:asciiTheme="minorEastAsia" w:hAnsiTheme="minorEastAsia" w:eastAsiaTheme="minorEastAsia" w:cstheme="minorEastAsia"/>
                <w:b/>
                <w:bCs/>
                <w:color w:val="auto"/>
                <w:sz w:val="21"/>
                <w:szCs w:val="21"/>
                <w:lang w:val="en-US" w:eastAsia="zh-CN"/>
              </w:rPr>
              <w:t>所有</w:t>
            </w:r>
            <w:r>
              <w:rPr>
                <w:rFonts w:hint="eastAsia" w:asciiTheme="minorEastAsia" w:hAnsiTheme="minorEastAsia" w:eastAsiaTheme="minorEastAsia" w:cstheme="minorEastAsia"/>
                <w:b/>
                <w:bCs/>
                <w:color w:val="auto"/>
                <w:sz w:val="21"/>
                <w:szCs w:val="21"/>
              </w:rPr>
              <w:t xml:space="preserve">证明资料。 </w:t>
            </w:r>
          </w:p>
          <w:p>
            <w:pPr>
              <w:spacing w:line="240" w:lineRule="auto"/>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b/>
                <w:bCs/>
                <w:color w:val="auto"/>
                <w:sz w:val="21"/>
                <w:szCs w:val="21"/>
                <w:lang w:val="en-US" w:eastAsia="zh-CN"/>
              </w:rPr>
              <w:t>注：</w:t>
            </w:r>
            <w:r>
              <w:rPr>
                <w:rFonts w:hint="eastAsia" w:asciiTheme="minorEastAsia" w:hAnsiTheme="minorEastAsia" w:eastAsiaTheme="minorEastAsia" w:cstheme="minorEastAsia"/>
                <w:b/>
                <w:bCs/>
                <w:color w:val="auto"/>
                <w:sz w:val="21"/>
                <w:szCs w:val="21"/>
              </w:rPr>
              <w:t>除上述要求的资格证明文件外，如国家法律法规对市场准入有要求的还应提交相关资格证明文件。所有证书、证明文件包括按要求提供的官网截图必须是真实可查证的，须注明资料来源。资格证明文件应为原件清晰的扫描件），副本可用正本的复印件。所有证明材料须清晰可辨认，如因证明材料模糊无法辨认，缺页、漏页导致无法进行评审认定的，责任由供应商自负。如发现弄虚作假将按照有关规定严肃处理。证明材料仅限于</w:t>
            </w:r>
            <w:r>
              <w:rPr>
                <w:rFonts w:hint="eastAsia" w:asciiTheme="minorEastAsia" w:hAnsiTheme="minorEastAsia" w:eastAsiaTheme="minorEastAsia" w:cstheme="minorEastAsia"/>
                <w:b/>
                <w:bCs/>
                <w:color w:val="auto"/>
                <w:sz w:val="21"/>
                <w:szCs w:val="21"/>
                <w:lang w:val="en-US" w:eastAsia="zh-CN"/>
              </w:rPr>
              <w:t>竞标</w:t>
            </w:r>
            <w:r>
              <w:rPr>
                <w:rFonts w:hint="eastAsia" w:asciiTheme="minorEastAsia" w:hAnsiTheme="minorEastAsia" w:eastAsiaTheme="minorEastAsia" w:cstheme="minorEastAsia"/>
                <w:b/>
                <w:bCs/>
                <w:color w:val="auto"/>
                <w:sz w:val="21"/>
                <w:szCs w:val="21"/>
              </w:rPr>
              <w:t>单位本身，参股或控股单位及独立法人子公司的材料不能作为证明材料，但</w:t>
            </w:r>
            <w:r>
              <w:rPr>
                <w:rFonts w:hint="eastAsia" w:asciiTheme="minorEastAsia" w:hAnsiTheme="minorEastAsia" w:eastAsiaTheme="minorEastAsia" w:cstheme="minorEastAsia"/>
                <w:b/>
                <w:bCs/>
                <w:color w:val="auto"/>
                <w:sz w:val="21"/>
                <w:szCs w:val="21"/>
                <w:lang w:val="en-US" w:eastAsia="zh-CN"/>
              </w:rPr>
              <w:t>竞标</w:t>
            </w:r>
            <w:r>
              <w:rPr>
                <w:rFonts w:hint="eastAsia" w:asciiTheme="minorEastAsia" w:hAnsiTheme="minorEastAsia" w:eastAsiaTheme="minorEastAsia" w:cstheme="minorEastAsia"/>
                <w:b/>
                <w:bCs/>
                <w:color w:val="auto"/>
                <w:sz w:val="21"/>
                <w:szCs w:val="21"/>
              </w:rPr>
              <w:t>单位兼并的企业的材料可作为证明材料。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225" w:hRule="atLeast"/>
          <w:jc w:val="center"/>
        </w:trPr>
        <w:tc>
          <w:tcPr>
            <w:tcW w:w="857" w:type="dxa"/>
            <w:vAlign w:val="center"/>
          </w:tcPr>
          <w:p>
            <w:pPr>
              <w:autoSpaceDE w:val="0"/>
              <w:autoSpaceDN w:val="0"/>
              <w:adjustRightInd w:val="0"/>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14.4</w:t>
            </w:r>
          </w:p>
        </w:tc>
        <w:tc>
          <w:tcPr>
            <w:tcW w:w="2241" w:type="dxa"/>
            <w:vAlign w:val="center"/>
          </w:tcPr>
          <w:p>
            <w:pPr>
              <w:autoSpaceDE w:val="0"/>
              <w:autoSpaceDN w:val="0"/>
              <w:adjustRightInd w:val="0"/>
              <w:spacing w:beforeLines="10" w:afterLines="10" w:line="240" w:lineRule="auto"/>
              <w:ind w:left="21" w:leftChars="10" w:right="21" w:rightChars="1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供应商不得存在的其他情形</w:t>
            </w:r>
          </w:p>
        </w:tc>
        <w:tc>
          <w:tcPr>
            <w:tcW w:w="6461" w:type="dxa"/>
            <w:vAlign w:val="center"/>
          </w:tcPr>
          <w:p>
            <w:pPr>
              <w:numPr>
                <w:ilvl w:val="0"/>
                <w:numId w:val="9"/>
              </w:num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与采购人存在利害关系可能影响</w:t>
            </w:r>
            <w:r>
              <w:rPr>
                <w:rFonts w:hint="eastAsia" w:asciiTheme="minorEastAsia" w:hAnsiTheme="minorEastAsia" w:eastAsiaTheme="minorEastAsia" w:cstheme="minorEastAsia"/>
                <w:color w:val="auto"/>
                <w:sz w:val="21"/>
                <w:szCs w:val="21"/>
                <w:lang w:val="en-US" w:eastAsia="zh-CN"/>
              </w:rPr>
              <w:t>采购</w:t>
            </w:r>
            <w:r>
              <w:rPr>
                <w:rFonts w:hint="eastAsia" w:asciiTheme="minorEastAsia" w:hAnsiTheme="minorEastAsia" w:eastAsiaTheme="minorEastAsia" w:cstheme="minorEastAsia"/>
                <w:color w:val="auto"/>
                <w:sz w:val="21"/>
                <w:szCs w:val="21"/>
              </w:rPr>
              <w:t>公正性的法人、其他组织或者个人，不得参与本项目；单位负责人为同一人或存在控股、管理关系的不同单位只能有一家单位报名(按在采购代理机构处获取文件登记的先后顺序)。</w:t>
            </w:r>
          </w:p>
          <w:p>
            <w:pPr>
              <w:numPr>
                <w:ilvl w:val="0"/>
                <w:numId w:val="9"/>
              </w:numPr>
              <w:spacing w:line="24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参与本项目采购活动前，已为本项目提供过整体设计、规范编制或者项目管理、监理、检测等服务的供应商。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42" w:hRule="atLeast"/>
          <w:jc w:val="center"/>
        </w:trPr>
        <w:tc>
          <w:tcPr>
            <w:tcW w:w="857" w:type="dxa"/>
            <w:vAlign w:val="center"/>
          </w:tcPr>
          <w:p>
            <w:pPr>
              <w:pStyle w:val="25"/>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color w:val="auto"/>
                <w:kern w:val="2"/>
                <w:sz w:val="21"/>
                <w:szCs w:val="21"/>
                <w:lang w:val="zh-CN"/>
              </w:rPr>
            </w:pPr>
            <w:r>
              <w:rPr>
                <w:rFonts w:hint="eastAsia" w:asciiTheme="minorEastAsia" w:hAnsiTheme="minorEastAsia" w:eastAsiaTheme="minorEastAsia" w:cstheme="minorEastAsia"/>
                <w:color w:val="auto"/>
                <w:kern w:val="2"/>
                <w:sz w:val="21"/>
                <w:szCs w:val="21"/>
                <w:lang w:val="zh-CN"/>
              </w:rPr>
              <w:t>15.1</w:t>
            </w:r>
          </w:p>
        </w:tc>
        <w:tc>
          <w:tcPr>
            <w:tcW w:w="2241" w:type="dxa"/>
            <w:vAlign w:val="center"/>
          </w:tcPr>
          <w:p>
            <w:pPr>
              <w:autoSpaceDE w:val="0"/>
              <w:autoSpaceDN w:val="0"/>
              <w:adjustRightInd w:val="0"/>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napToGrid w:val="0"/>
                <w:color w:val="auto"/>
                <w:kern w:val="0"/>
                <w:sz w:val="21"/>
                <w:szCs w:val="21"/>
                <w:lang w:val="zh-CN"/>
              </w:rPr>
              <w:t>证明响应内容符合竞争性磋商采购文件要求的文件和竞争性磋商采购文件规定的其他资料</w:t>
            </w:r>
          </w:p>
        </w:tc>
        <w:tc>
          <w:tcPr>
            <w:tcW w:w="6461" w:type="dxa"/>
            <w:vAlign w:val="center"/>
          </w:tcPr>
          <w:p>
            <w:pPr>
              <w:numPr>
                <w:ilvl w:val="0"/>
                <w:numId w:val="0"/>
              </w:num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证明满足磋商文件第三章中技术要求及商务要求的所有相关规定的相关内容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991" w:hRule="atLeast"/>
          <w:jc w:val="center"/>
        </w:trPr>
        <w:tc>
          <w:tcPr>
            <w:tcW w:w="857" w:type="dxa"/>
            <w:vAlign w:val="center"/>
          </w:tcPr>
          <w:p>
            <w:pPr>
              <w:pStyle w:val="25"/>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color w:val="auto"/>
                <w:kern w:val="2"/>
                <w:sz w:val="21"/>
                <w:szCs w:val="21"/>
                <w:lang w:val="zh-CN"/>
              </w:rPr>
            </w:pPr>
            <w:r>
              <w:rPr>
                <w:rFonts w:hint="eastAsia" w:asciiTheme="minorEastAsia" w:hAnsiTheme="minorEastAsia" w:eastAsiaTheme="minorEastAsia" w:cstheme="minorEastAsia"/>
                <w:color w:val="auto"/>
                <w:kern w:val="2"/>
                <w:sz w:val="21"/>
                <w:szCs w:val="21"/>
                <w:lang w:val="zh-CN"/>
              </w:rPr>
              <w:t>16.1</w:t>
            </w:r>
          </w:p>
        </w:tc>
        <w:tc>
          <w:tcPr>
            <w:tcW w:w="2241"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napToGrid w:val="0"/>
                <w:color w:val="auto"/>
                <w:kern w:val="0"/>
                <w:sz w:val="21"/>
                <w:szCs w:val="21"/>
                <w:lang w:val="zh-CN"/>
              </w:rPr>
            </w:pPr>
            <w:r>
              <w:rPr>
                <w:rFonts w:hint="eastAsia" w:asciiTheme="minorEastAsia" w:hAnsiTheme="minorEastAsia" w:eastAsiaTheme="minorEastAsia" w:cstheme="minorEastAsia"/>
                <w:snapToGrid w:val="0"/>
                <w:color w:val="auto"/>
                <w:kern w:val="0"/>
                <w:sz w:val="21"/>
                <w:szCs w:val="21"/>
                <w:lang w:val="zh-CN"/>
              </w:rPr>
              <w:t>磋商保证金金额、递交方式、时间及接受磋商保证金的帐户信息</w:t>
            </w:r>
          </w:p>
        </w:tc>
        <w:tc>
          <w:tcPr>
            <w:tcW w:w="6461" w:type="dxa"/>
            <w:vAlign w:val="center"/>
          </w:tcPr>
          <w:p>
            <w:pPr>
              <w:spacing w:line="240" w:lineRule="auto"/>
              <w:ind w:right="256" w:rightChars="122"/>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金    额：</w:t>
            </w:r>
            <w:r>
              <w:rPr>
                <w:rFonts w:hint="eastAsia" w:asciiTheme="minorEastAsia" w:hAnsiTheme="minorEastAsia" w:eastAsiaTheme="minorEastAsia" w:cstheme="minorEastAsia"/>
                <w:color w:val="auto"/>
                <w:sz w:val="21"/>
                <w:szCs w:val="21"/>
                <w:lang w:eastAsia="zh-CN"/>
              </w:rPr>
              <w:t>叁万</w:t>
            </w:r>
            <w:r>
              <w:rPr>
                <w:rFonts w:hint="eastAsia" w:asciiTheme="minorEastAsia" w:hAnsiTheme="minorEastAsia" w:eastAsiaTheme="minorEastAsia" w:cstheme="minorEastAsia"/>
                <w:color w:val="auto"/>
                <w:sz w:val="21"/>
                <w:szCs w:val="21"/>
              </w:rPr>
              <w:t>元整(￥</w:t>
            </w:r>
            <w:r>
              <w:rPr>
                <w:rFonts w:hint="eastAsia" w:asciiTheme="minorEastAsia" w:hAnsiTheme="minorEastAsia" w:eastAsiaTheme="minorEastAsia" w:cstheme="minorEastAsia"/>
                <w:color w:val="auto"/>
                <w:sz w:val="21"/>
                <w:szCs w:val="21"/>
                <w:lang w:val="en-US" w:eastAsia="zh-CN"/>
              </w:rPr>
              <w:t>30000</w:t>
            </w:r>
            <w:r>
              <w:rPr>
                <w:rFonts w:hint="eastAsia" w:asciiTheme="minorEastAsia" w:hAnsiTheme="minorEastAsia" w:eastAsiaTheme="minorEastAsia" w:cstheme="minorEastAsia"/>
                <w:color w:val="auto"/>
                <w:sz w:val="21"/>
                <w:szCs w:val="21"/>
              </w:rPr>
              <w:t xml:space="preserve">.00元) </w:t>
            </w:r>
          </w:p>
          <w:p>
            <w:pPr>
              <w:spacing w:line="240" w:lineRule="auto"/>
              <w:ind w:right="256" w:rightChars="122"/>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户    名：中经国际招标集团有限公司湖北分公司</w:t>
            </w:r>
          </w:p>
          <w:p>
            <w:pPr>
              <w:spacing w:line="240" w:lineRule="auto"/>
              <w:ind w:right="256" w:rightChars="122"/>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开户银行：中国农业银行股份有限公司武汉岳家嘴支行</w:t>
            </w:r>
          </w:p>
          <w:p>
            <w:pPr>
              <w:spacing w:line="240" w:lineRule="auto"/>
              <w:ind w:right="256" w:rightChars="122"/>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帐    号：17053001040009288</w:t>
            </w:r>
          </w:p>
          <w:p>
            <w:pPr>
              <w:spacing w:line="240" w:lineRule="auto"/>
              <w:ind w:right="256" w:rightChars="122"/>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注：</w:t>
            </w:r>
            <w:r>
              <w:rPr>
                <w:rFonts w:hint="eastAsia" w:asciiTheme="minorEastAsia" w:hAnsiTheme="minorEastAsia" w:eastAsiaTheme="minorEastAsia" w:cstheme="minorEastAsia"/>
                <w:color w:val="auto"/>
                <w:sz w:val="21"/>
                <w:szCs w:val="21"/>
              </w:rPr>
              <w:fldChar w:fldCharType="begin"/>
            </w:r>
            <w:r>
              <w:rPr>
                <w:rFonts w:hint="eastAsia" w:asciiTheme="minorEastAsia" w:hAnsiTheme="minorEastAsia" w:eastAsiaTheme="minorEastAsia" w:cstheme="minorEastAsia"/>
                <w:color w:val="auto"/>
                <w:sz w:val="21"/>
                <w:szCs w:val="21"/>
              </w:rPr>
              <w:instrText xml:space="preserve"> HYPERLINK "mailto:投标人交纳投标保证金必须从投标人的基本帐户以支票、汇票、本票、电汇或者金融机构、担保机构出具的保函等非现金形式一次性汇至中经国际招标集团有限公司湖北分公司专用账户,截止时间为递交响应文件截止时间。成交供应商签订合同后须将合同扫描件（PDF版）发送至2102252595@qq.com邮箱备案后方可退还保证金。" </w:instrText>
            </w:r>
            <w:r>
              <w:rPr>
                <w:rFonts w:hint="eastAsia" w:asciiTheme="minorEastAsia" w:hAnsiTheme="minorEastAsia" w:eastAsiaTheme="minorEastAsia" w:cstheme="minorEastAsia"/>
                <w:color w:val="auto"/>
                <w:sz w:val="21"/>
                <w:szCs w:val="21"/>
              </w:rPr>
              <w:fldChar w:fldCharType="separate"/>
            </w:r>
            <w:r>
              <w:rPr>
                <w:rFonts w:hint="eastAsia" w:asciiTheme="minorEastAsia" w:hAnsiTheme="minorEastAsia" w:eastAsiaTheme="minorEastAsia" w:cstheme="minorEastAsia"/>
                <w:color w:val="auto"/>
                <w:sz w:val="21"/>
                <w:szCs w:val="21"/>
                <w:lang w:val="en-US" w:eastAsia="zh-CN"/>
              </w:rPr>
              <w:t>供应商</w:t>
            </w:r>
            <w:r>
              <w:rPr>
                <w:rFonts w:hint="eastAsia" w:asciiTheme="minorEastAsia" w:hAnsiTheme="minorEastAsia" w:eastAsiaTheme="minorEastAsia" w:cstheme="minorEastAsia"/>
                <w:color w:val="auto"/>
                <w:sz w:val="21"/>
                <w:szCs w:val="21"/>
                <w:lang w:eastAsia="zh-CN"/>
              </w:rPr>
              <w:t>缴纳</w:t>
            </w:r>
            <w:r>
              <w:rPr>
                <w:rFonts w:hint="eastAsia" w:asciiTheme="minorEastAsia" w:hAnsiTheme="minorEastAsia" w:eastAsiaTheme="minorEastAsia" w:cstheme="minorEastAsia"/>
                <w:color w:val="auto"/>
                <w:sz w:val="21"/>
                <w:szCs w:val="21"/>
              </w:rPr>
              <w:t>投标保证金必须从</w:t>
            </w:r>
            <w:r>
              <w:rPr>
                <w:rFonts w:hint="eastAsia" w:asciiTheme="minorEastAsia" w:hAnsiTheme="minorEastAsia" w:eastAsiaTheme="minorEastAsia" w:cstheme="minorEastAsia"/>
                <w:color w:val="auto"/>
                <w:sz w:val="21"/>
                <w:szCs w:val="21"/>
                <w:lang w:val="en-US" w:eastAsia="zh-CN"/>
              </w:rPr>
              <w:t>供应商</w:t>
            </w:r>
            <w:r>
              <w:rPr>
                <w:rFonts w:hint="eastAsia" w:asciiTheme="minorEastAsia" w:hAnsiTheme="minorEastAsia" w:eastAsiaTheme="minorEastAsia" w:cstheme="minorEastAsia"/>
                <w:color w:val="auto"/>
                <w:sz w:val="21"/>
                <w:szCs w:val="21"/>
              </w:rPr>
              <w:t>的基本帐户以支票、汇票、本票、电汇或者金融机构、担保机构出具的保函等非现金形式一次性汇至中经国际招标集团有限公司湖北分公司专用账户,截止时间为</w:t>
            </w:r>
            <w:r>
              <w:rPr>
                <w:rFonts w:hint="eastAsia" w:asciiTheme="minorEastAsia" w:hAnsiTheme="minorEastAsia" w:eastAsiaTheme="minorEastAsia" w:cstheme="minorEastAsia"/>
                <w:color w:val="auto"/>
                <w:sz w:val="21"/>
                <w:szCs w:val="21"/>
                <w:lang w:val="en-US" w:eastAsia="zh-CN"/>
              </w:rPr>
              <w:t>递交响应文件截止时间</w:t>
            </w:r>
            <w:r>
              <w:rPr>
                <w:rFonts w:hint="eastAsia" w:asciiTheme="minorEastAsia" w:hAnsiTheme="minorEastAsia" w:eastAsiaTheme="minorEastAsia" w:cstheme="minorEastAsia"/>
                <w:color w:val="auto"/>
                <w:sz w:val="21"/>
                <w:szCs w:val="21"/>
                <w:lang w:eastAsia="zh-CN"/>
              </w:rPr>
              <w:t>，以采购代理公司银行到账信息为准。</w:t>
            </w:r>
            <w:r>
              <w:rPr>
                <w:rFonts w:hint="eastAsia" w:asciiTheme="minorEastAsia" w:hAnsiTheme="minorEastAsia" w:eastAsiaTheme="minorEastAsia" w:cstheme="minorEastAsia"/>
                <w:color w:val="auto"/>
                <w:sz w:val="21"/>
                <w:szCs w:val="21"/>
              </w:rPr>
              <w:t>成交</w:t>
            </w:r>
            <w:r>
              <w:rPr>
                <w:rFonts w:hint="eastAsia" w:asciiTheme="minorEastAsia" w:hAnsiTheme="minorEastAsia" w:eastAsiaTheme="minorEastAsia" w:cstheme="minorEastAsia"/>
                <w:color w:val="auto"/>
                <w:sz w:val="21"/>
                <w:szCs w:val="21"/>
                <w:lang w:val="en-US" w:eastAsia="zh-CN"/>
              </w:rPr>
              <w:t>供应商</w:t>
            </w:r>
            <w:r>
              <w:rPr>
                <w:rFonts w:hint="eastAsia" w:asciiTheme="minorEastAsia" w:hAnsiTheme="minorEastAsia" w:eastAsiaTheme="minorEastAsia" w:cstheme="minorEastAsia"/>
                <w:color w:val="auto"/>
                <w:sz w:val="21"/>
                <w:szCs w:val="21"/>
              </w:rPr>
              <w:t>签订合同后须将合同扫描件（PDF版）发送至2102252595@qq.com邮箱备案后方可退还保证金。</w:t>
            </w:r>
            <w:r>
              <w:rPr>
                <w:rFonts w:hint="eastAsia" w:asciiTheme="minorEastAsia" w:hAnsiTheme="minorEastAsia" w:eastAsiaTheme="minorEastAsia" w:cstheme="minorEastAsia"/>
                <w:color w:val="auto"/>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06" w:hRule="atLeast"/>
          <w:jc w:val="center"/>
        </w:trPr>
        <w:tc>
          <w:tcPr>
            <w:tcW w:w="857" w:type="dxa"/>
            <w:vAlign w:val="center"/>
          </w:tcPr>
          <w:p>
            <w:pPr>
              <w:pStyle w:val="25"/>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color w:val="auto"/>
                <w:kern w:val="2"/>
                <w:sz w:val="21"/>
                <w:szCs w:val="21"/>
                <w:lang w:val="zh-CN"/>
              </w:rPr>
            </w:pPr>
            <w:r>
              <w:rPr>
                <w:rFonts w:hint="eastAsia" w:asciiTheme="minorEastAsia" w:hAnsiTheme="minorEastAsia" w:eastAsiaTheme="minorEastAsia" w:cstheme="minorEastAsia"/>
                <w:color w:val="auto"/>
                <w:kern w:val="2"/>
                <w:sz w:val="21"/>
                <w:szCs w:val="21"/>
                <w:lang w:val="zh-CN"/>
              </w:rPr>
              <w:t>17.1</w:t>
            </w:r>
          </w:p>
        </w:tc>
        <w:tc>
          <w:tcPr>
            <w:tcW w:w="2241"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napToGrid w:val="0"/>
                <w:color w:val="auto"/>
                <w:kern w:val="0"/>
                <w:sz w:val="21"/>
                <w:szCs w:val="21"/>
                <w:lang w:val="zh-CN"/>
              </w:rPr>
            </w:pPr>
            <w:r>
              <w:rPr>
                <w:rFonts w:hint="eastAsia" w:asciiTheme="minorEastAsia" w:hAnsiTheme="minorEastAsia" w:eastAsiaTheme="minorEastAsia" w:cstheme="minorEastAsia"/>
                <w:snapToGrid w:val="0"/>
                <w:color w:val="auto"/>
                <w:kern w:val="0"/>
                <w:sz w:val="21"/>
                <w:szCs w:val="21"/>
                <w:lang w:val="zh-CN"/>
              </w:rPr>
              <w:t>磋商有效期</w:t>
            </w:r>
          </w:p>
        </w:tc>
        <w:tc>
          <w:tcPr>
            <w:tcW w:w="6461" w:type="dxa"/>
            <w:vAlign w:val="center"/>
          </w:tcPr>
          <w:p>
            <w:pPr>
              <w:autoSpaceDE w:val="0"/>
              <w:autoSpaceDN w:val="0"/>
              <w:adjustRightInd w:val="0"/>
              <w:spacing w:line="240" w:lineRule="auto"/>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kern w:val="0"/>
                <w:sz w:val="21"/>
                <w:szCs w:val="21"/>
              </w:rPr>
              <w:t>自磋商截止时间起共</w:t>
            </w:r>
            <w:r>
              <w:rPr>
                <w:rFonts w:hint="eastAsia" w:asciiTheme="minorEastAsia" w:hAnsiTheme="minorEastAsia" w:eastAsiaTheme="minorEastAsia" w:cstheme="minorEastAsia"/>
                <w:color w:val="auto"/>
                <w:kern w:val="0"/>
                <w:sz w:val="21"/>
                <w:szCs w:val="21"/>
                <w:u w:val="single"/>
                <w:lang w:val="en-US" w:eastAsia="zh-CN"/>
              </w:rPr>
              <w:t xml:space="preserve"> 90 </w:t>
            </w:r>
            <w:r>
              <w:rPr>
                <w:rFonts w:hint="eastAsia" w:asciiTheme="minorEastAsia" w:hAnsiTheme="minorEastAsia" w:eastAsiaTheme="minorEastAsia" w:cstheme="minorEastAsia"/>
                <w:color w:val="auto"/>
                <w:kern w:val="0"/>
                <w:sz w:val="21"/>
                <w:szCs w:val="21"/>
              </w:rPr>
              <w:t>日历天</w:t>
            </w:r>
            <w:r>
              <w:rPr>
                <w:rFonts w:hint="eastAsia" w:asciiTheme="minorEastAsia" w:hAnsiTheme="minorEastAsia" w:eastAsiaTheme="minorEastAsia" w:cstheme="minorEastAsia"/>
                <w:color w:val="auto"/>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049" w:hRule="atLeast"/>
          <w:jc w:val="center"/>
        </w:trPr>
        <w:tc>
          <w:tcPr>
            <w:tcW w:w="857" w:type="dxa"/>
            <w:vAlign w:val="center"/>
          </w:tcPr>
          <w:p>
            <w:pPr>
              <w:pStyle w:val="25"/>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color w:val="auto"/>
                <w:kern w:val="2"/>
                <w:sz w:val="21"/>
                <w:szCs w:val="21"/>
                <w:lang w:val="zh-CN"/>
              </w:rPr>
            </w:pPr>
            <w:r>
              <w:rPr>
                <w:rFonts w:hint="eastAsia" w:asciiTheme="minorEastAsia" w:hAnsiTheme="minorEastAsia" w:eastAsiaTheme="minorEastAsia" w:cstheme="minorEastAsia"/>
                <w:color w:val="auto"/>
                <w:kern w:val="2"/>
                <w:sz w:val="21"/>
                <w:szCs w:val="21"/>
                <w:lang w:val="zh-CN"/>
              </w:rPr>
              <w:t>18.1</w:t>
            </w:r>
          </w:p>
        </w:tc>
        <w:tc>
          <w:tcPr>
            <w:tcW w:w="2241"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napToGrid w:val="0"/>
                <w:color w:val="auto"/>
                <w:kern w:val="0"/>
                <w:sz w:val="21"/>
                <w:szCs w:val="21"/>
                <w:lang w:val="zh-CN"/>
              </w:rPr>
            </w:pPr>
            <w:r>
              <w:rPr>
                <w:rFonts w:hint="eastAsia" w:asciiTheme="minorEastAsia" w:hAnsiTheme="minorEastAsia" w:eastAsiaTheme="minorEastAsia" w:cstheme="minorEastAsia"/>
                <w:snapToGrid w:val="0"/>
                <w:color w:val="auto"/>
                <w:kern w:val="0"/>
                <w:sz w:val="21"/>
                <w:szCs w:val="21"/>
                <w:lang w:val="zh-CN"/>
              </w:rPr>
              <w:t>竞争性磋商响应文件正、副本数量</w:t>
            </w:r>
          </w:p>
        </w:tc>
        <w:tc>
          <w:tcPr>
            <w:tcW w:w="6461" w:type="dxa"/>
            <w:vAlign w:val="center"/>
          </w:tcPr>
          <w:p>
            <w:pPr>
              <w:autoSpaceDE w:val="0"/>
              <w:autoSpaceDN w:val="0"/>
              <w:snapToGrid w:val="0"/>
              <w:spacing w:line="240" w:lineRule="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投标文件纸质版：正本一份</w:t>
            </w:r>
            <w:r>
              <w:rPr>
                <w:rFonts w:hint="eastAsia" w:asciiTheme="minorEastAsia" w:hAnsiTheme="minorEastAsia" w:eastAsiaTheme="minorEastAsia" w:cstheme="minorEastAsia"/>
                <w:b/>
                <w:bCs/>
                <w:color w:val="auto"/>
                <w:sz w:val="21"/>
                <w:szCs w:val="21"/>
              </w:rPr>
              <w:t>（需为彩色打印件）</w:t>
            </w:r>
            <w:r>
              <w:rPr>
                <w:rFonts w:hint="eastAsia" w:asciiTheme="minorEastAsia" w:hAnsiTheme="minorEastAsia" w:eastAsiaTheme="minorEastAsia" w:cstheme="minorEastAsia"/>
                <w:color w:val="auto"/>
                <w:sz w:val="21"/>
                <w:szCs w:val="21"/>
              </w:rPr>
              <w:t>，副本</w:t>
            </w:r>
            <w:r>
              <w:rPr>
                <w:rFonts w:hint="eastAsia" w:asciiTheme="minorEastAsia" w:hAnsiTheme="minorEastAsia" w:eastAsiaTheme="minorEastAsia" w:cstheme="minorEastAsia"/>
                <w:color w:val="auto"/>
                <w:sz w:val="21"/>
                <w:szCs w:val="21"/>
                <w:u w:val="single"/>
              </w:rPr>
              <w:t xml:space="preserve"> 两 </w:t>
            </w:r>
            <w:r>
              <w:rPr>
                <w:rFonts w:hint="eastAsia" w:asciiTheme="minorEastAsia" w:hAnsiTheme="minorEastAsia" w:eastAsiaTheme="minorEastAsia" w:cstheme="minorEastAsia"/>
                <w:color w:val="auto"/>
                <w:sz w:val="21"/>
                <w:szCs w:val="21"/>
              </w:rPr>
              <w:t>份</w:t>
            </w:r>
            <w:r>
              <w:rPr>
                <w:rFonts w:hint="eastAsia" w:asciiTheme="minorEastAsia" w:hAnsiTheme="minorEastAsia" w:eastAsiaTheme="minorEastAsia" w:cstheme="minorEastAsia"/>
                <w:color w:val="auto"/>
                <w:sz w:val="21"/>
                <w:szCs w:val="21"/>
                <w:lang w:eastAsia="zh-CN"/>
              </w:rPr>
              <w:t>；</w:t>
            </w:r>
          </w:p>
          <w:p>
            <w:pPr>
              <w:autoSpaceDE w:val="0"/>
              <w:autoSpaceDN w:val="0"/>
              <w:snapToGrid w:val="0"/>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投标文件电子版：</w:t>
            </w:r>
          </w:p>
          <w:p>
            <w:pPr>
              <w:autoSpaceDE w:val="0"/>
              <w:autoSpaceDN w:val="0"/>
              <w:snapToGrid w:val="0"/>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□不要求</w:t>
            </w:r>
          </w:p>
          <w:p>
            <w:pPr>
              <w:autoSpaceDE w:val="0"/>
              <w:autoSpaceDN w:val="0"/>
              <w:snapToGrid w:val="0"/>
              <w:spacing w:line="240" w:lineRule="auto"/>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bdr w:val="single" w:color="auto" w:sz="4" w:space="0"/>
              </w:rPr>
              <w:t>√</w:t>
            </w:r>
            <w:r>
              <w:rPr>
                <w:rFonts w:hint="eastAsia" w:asciiTheme="minorEastAsia" w:hAnsiTheme="minorEastAsia" w:eastAsiaTheme="minorEastAsia" w:cstheme="minorEastAsia"/>
                <w:color w:val="auto"/>
                <w:sz w:val="21"/>
                <w:szCs w:val="21"/>
              </w:rPr>
              <w:t>要求，投标文件电子版内容：</w:t>
            </w:r>
            <w:r>
              <w:rPr>
                <w:rFonts w:hint="eastAsia" w:asciiTheme="minorEastAsia" w:hAnsiTheme="minorEastAsia" w:eastAsiaTheme="minorEastAsia" w:cstheme="minorEastAsia"/>
                <w:color w:val="auto"/>
                <w:sz w:val="21"/>
                <w:szCs w:val="21"/>
                <w:u w:val="single"/>
              </w:rPr>
              <w:t xml:space="preserve">与正本保持一致 </w:t>
            </w:r>
          </w:p>
          <w:p>
            <w:pPr>
              <w:autoSpaceDE w:val="0"/>
              <w:autoSpaceDN w:val="0"/>
              <w:snapToGrid w:val="0"/>
              <w:spacing w:line="240" w:lineRule="auto"/>
              <w:ind w:firstLine="840" w:firstLineChars="4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shd w:val="clear" w:color="auto" w:fill="FFFFFF"/>
              </w:rPr>
              <w:t>投标文件电子版格式：</w:t>
            </w:r>
            <w:r>
              <w:rPr>
                <w:rFonts w:hint="eastAsia" w:asciiTheme="minorEastAsia" w:hAnsiTheme="minorEastAsia" w:eastAsiaTheme="minorEastAsia" w:cstheme="minorEastAsia"/>
                <w:color w:val="auto"/>
                <w:sz w:val="21"/>
                <w:szCs w:val="21"/>
                <w:u w:val="single"/>
              </w:rPr>
              <w:t>WORD格式</w:t>
            </w:r>
            <w:r>
              <w:rPr>
                <w:rFonts w:hint="eastAsia" w:asciiTheme="minorEastAsia" w:hAnsiTheme="minorEastAsia" w:eastAsiaTheme="minorEastAsia" w:cstheme="minorEastAsia"/>
                <w:color w:val="auto"/>
                <w:sz w:val="21"/>
                <w:szCs w:val="21"/>
                <w:u w:val="single"/>
                <w:lang w:val="en-US" w:eastAsia="zh-CN"/>
              </w:rPr>
              <w:t>和加盖公章后的</w:t>
            </w:r>
            <w:r>
              <w:rPr>
                <w:rFonts w:hint="eastAsia" w:asciiTheme="minorEastAsia" w:hAnsiTheme="minorEastAsia" w:eastAsiaTheme="minorEastAsia" w:cstheme="minorEastAsia"/>
                <w:color w:val="auto"/>
                <w:sz w:val="21"/>
                <w:szCs w:val="21"/>
                <w:u w:val="single"/>
              </w:rPr>
              <w:t>PDF</w:t>
            </w:r>
            <w:r>
              <w:rPr>
                <w:rFonts w:hint="eastAsia" w:asciiTheme="minorEastAsia" w:hAnsiTheme="minorEastAsia" w:eastAsiaTheme="minorEastAsia" w:cstheme="minorEastAsia"/>
                <w:color w:val="auto"/>
                <w:sz w:val="21"/>
                <w:szCs w:val="21"/>
                <w:u w:val="single"/>
                <w:lang w:val="en-US" w:eastAsia="zh-CN"/>
              </w:rPr>
              <w:t>扫描件</w:t>
            </w:r>
            <w:r>
              <w:rPr>
                <w:rFonts w:hint="eastAsia" w:asciiTheme="minorEastAsia" w:hAnsiTheme="minorEastAsia" w:eastAsiaTheme="minorEastAsia" w:cstheme="minorEastAsia"/>
                <w:color w:val="auto"/>
                <w:sz w:val="21"/>
                <w:szCs w:val="21"/>
                <w:u w:val="single"/>
              </w:rPr>
              <w:t>格式</w:t>
            </w:r>
            <w:r>
              <w:rPr>
                <w:rFonts w:hint="eastAsia" w:asciiTheme="minorEastAsia" w:hAnsiTheme="minorEastAsia" w:eastAsiaTheme="minorEastAsia" w:cstheme="minorEastAsia"/>
                <w:color w:val="auto"/>
                <w:sz w:val="21"/>
                <w:szCs w:val="21"/>
                <w:u w:val="single"/>
                <w:lang w:val="en-US" w:eastAsia="zh-CN"/>
              </w:rPr>
              <w:t>；</w:t>
            </w:r>
            <w:r>
              <w:rPr>
                <w:rFonts w:hint="eastAsia" w:asciiTheme="minorEastAsia" w:hAnsiTheme="minorEastAsia" w:eastAsiaTheme="minorEastAsia" w:cstheme="minorEastAsia"/>
                <w:color w:val="auto"/>
                <w:sz w:val="21"/>
                <w:szCs w:val="21"/>
                <w:u w:val="single"/>
              </w:rPr>
              <w:t xml:space="preserve">     </w:t>
            </w:r>
          </w:p>
          <w:p>
            <w:pPr>
              <w:autoSpaceDE w:val="0"/>
              <w:autoSpaceDN w:val="0"/>
              <w:adjustRightInd w:val="0"/>
              <w:spacing w:line="240" w:lineRule="auto"/>
              <w:jc w:val="left"/>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rPr>
              <w:t xml:space="preserve">        投标文件电子版形式：</w:t>
            </w:r>
            <w:r>
              <w:rPr>
                <w:rFonts w:hint="eastAsia" w:asciiTheme="minorEastAsia" w:hAnsiTheme="minorEastAsia" w:eastAsiaTheme="minorEastAsia" w:cstheme="minorEastAsia"/>
                <w:color w:val="auto"/>
                <w:sz w:val="21"/>
                <w:szCs w:val="21"/>
                <w:u w:val="single"/>
              </w:rPr>
              <w:t xml:space="preserve"> U盘1份  </w:t>
            </w:r>
          </w:p>
          <w:p>
            <w:pPr>
              <w:autoSpaceDE w:val="0"/>
              <w:autoSpaceDN w:val="0"/>
              <w:adjustRightInd w:val="0"/>
              <w:spacing w:line="240" w:lineRule="auto"/>
              <w:jc w:val="left"/>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b/>
                <w:bCs/>
                <w:color w:val="auto"/>
                <w:sz w:val="21"/>
                <w:szCs w:val="21"/>
                <w:u w:val="none"/>
                <w:lang w:val="en-US" w:eastAsia="zh-CN"/>
              </w:rPr>
              <w:t>3、手持</w:t>
            </w:r>
            <w:r>
              <w:rPr>
                <w:rFonts w:hint="eastAsia" w:asciiTheme="minorEastAsia" w:hAnsiTheme="minorEastAsia" w:eastAsiaTheme="minorEastAsia" w:cstheme="minorEastAsia"/>
                <w:b/>
                <w:bCs/>
                <w:color w:val="auto"/>
                <w:sz w:val="21"/>
                <w:szCs w:val="21"/>
                <w:u w:val="none"/>
              </w:rPr>
              <w:t>法定代表人授权委托书（或法定代表人身份证明书）、单独</w:t>
            </w:r>
            <w:r>
              <w:rPr>
                <w:rFonts w:hint="eastAsia" w:asciiTheme="minorEastAsia" w:hAnsiTheme="minorEastAsia" w:eastAsiaTheme="minorEastAsia" w:cstheme="minorEastAsia"/>
                <w:b/>
                <w:bCs/>
                <w:color w:val="auto"/>
                <w:sz w:val="21"/>
                <w:szCs w:val="21"/>
                <w:u w:val="none"/>
                <w:lang w:val="en-US" w:eastAsia="zh-CN"/>
              </w:rPr>
              <w:t>密封</w:t>
            </w:r>
            <w:r>
              <w:rPr>
                <w:rFonts w:hint="eastAsia" w:asciiTheme="minorEastAsia" w:hAnsiTheme="minorEastAsia" w:eastAsiaTheme="minorEastAsia" w:cstheme="minorEastAsia"/>
                <w:b/>
                <w:bCs/>
                <w:color w:val="auto"/>
                <w:sz w:val="21"/>
                <w:szCs w:val="21"/>
                <w:u w:val="none"/>
              </w:rPr>
              <w:t>提供的报价一览表、优惠声明（如有）</w:t>
            </w:r>
            <w:r>
              <w:rPr>
                <w:rFonts w:hint="eastAsia" w:asciiTheme="minorEastAsia" w:hAnsiTheme="minorEastAsia" w:eastAsiaTheme="minorEastAsia" w:cstheme="minorEastAsia"/>
                <w:b/>
                <w:bCs/>
                <w:color w:val="auto"/>
                <w:sz w:val="21"/>
                <w:szCs w:val="21"/>
                <w:u w:val="none"/>
                <w:lang w:eastAsia="zh-CN"/>
              </w:rPr>
              <w:t>；</w:t>
            </w:r>
            <w:r>
              <w:rPr>
                <w:rFonts w:hint="eastAsia" w:asciiTheme="minorEastAsia" w:hAnsiTheme="minorEastAsia" w:eastAsiaTheme="minorEastAsia" w:cstheme="minorEastAsia"/>
                <w:color w:val="auto"/>
                <w:sz w:val="21"/>
                <w:szCs w:val="21"/>
                <w:u w:val="single"/>
              </w:rPr>
              <w:t xml:space="preserve"> </w:t>
            </w:r>
          </w:p>
          <w:p>
            <w:pPr>
              <w:autoSpaceDE w:val="0"/>
              <w:autoSpaceDN w:val="0"/>
              <w:adjustRightInd w:val="0"/>
              <w:spacing w:line="24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所有响应文件概不退还，响应文件按包分开制作，分开密封。</w:t>
            </w:r>
          </w:p>
          <w:p>
            <w:pPr>
              <w:autoSpaceDE w:val="0"/>
              <w:autoSpaceDN w:val="0"/>
              <w:adjustRightInd w:val="0"/>
              <w:spacing w:line="240" w:lineRule="auto"/>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rPr>
              <w:t>纸质投标文件</w:t>
            </w:r>
            <w:r>
              <w:rPr>
                <w:rFonts w:hint="eastAsia" w:asciiTheme="minorEastAsia" w:hAnsiTheme="minorEastAsia" w:eastAsiaTheme="minorEastAsia" w:cstheme="minorEastAsia"/>
                <w:color w:val="auto"/>
                <w:sz w:val="21"/>
                <w:szCs w:val="21"/>
                <w:lang w:val="en-US" w:eastAsia="zh-CN"/>
              </w:rPr>
              <w:t>应</w:t>
            </w:r>
            <w:r>
              <w:rPr>
                <w:rFonts w:hint="eastAsia" w:asciiTheme="minorEastAsia" w:hAnsiTheme="minorEastAsia" w:eastAsiaTheme="minorEastAsia" w:cstheme="minorEastAsia"/>
                <w:color w:val="auto"/>
                <w:sz w:val="21"/>
                <w:szCs w:val="21"/>
              </w:rPr>
              <w:t>采用胶粘方</w:t>
            </w:r>
            <w:r>
              <w:rPr>
                <w:rFonts w:hint="eastAsia" w:asciiTheme="minorEastAsia" w:hAnsiTheme="minorEastAsia" w:eastAsiaTheme="minorEastAsia" w:cstheme="minorEastAsia"/>
                <w:color w:val="auto"/>
                <w:sz w:val="21"/>
                <w:szCs w:val="21"/>
                <w:lang w:val="zh-CN"/>
              </w:rPr>
              <w:t>式装订,装订应牢固、不易拆散和换页。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51" w:hRule="atLeast"/>
          <w:jc w:val="center"/>
        </w:trPr>
        <w:tc>
          <w:tcPr>
            <w:tcW w:w="857" w:type="dxa"/>
            <w:vAlign w:val="center"/>
          </w:tcPr>
          <w:p>
            <w:pPr>
              <w:pStyle w:val="25"/>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color w:val="auto"/>
                <w:kern w:val="2"/>
                <w:sz w:val="21"/>
                <w:szCs w:val="21"/>
                <w:lang w:val="zh-CN"/>
              </w:rPr>
            </w:pPr>
            <w:r>
              <w:rPr>
                <w:rFonts w:hint="eastAsia" w:asciiTheme="minorEastAsia" w:hAnsiTheme="minorEastAsia" w:eastAsiaTheme="minorEastAsia" w:cstheme="minorEastAsia"/>
                <w:color w:val="auto"/>
                <w:kern w:val="2"/>
                <w:sz w:val="21"/>
                <w:szCs w:val="21"/>
                <w:lang w:val="en-US" w:eastAsia="zh-CN"/>
              </w:rPr>
              <w:t>19.1</w:t>
            </w:r>
          </w:p>
        </w:tc>
        <w:tc>
          <w:tcPr>
            <w:tcW w:w="2241"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napToGrid w:val="0"/>
                <w:color w:val="auto"/>
                <w:kern w:val="0"/>
                <w:sz w:val="21"/>
                <w:szCs w:val="21"/>
                <w:lang w:val="zh-CN"/>
              </w:rPr>
            </w:pPr>
            <w:r>
              <w:rPr>
                <w:rFonts w:hint="eastAsia" w:asciiTheme="minorEastAsia" w:hAnsiTheme="minorEastAsia" w:eastAsiaTheme="minorEastAsia" w:cstheme="minorEastAsia"/>
                <w:snapToGrid w:val="0"/>
                <w:color w:val="auto"/>
                <w:kern w:val="0"/>
                <w:sz w:val="21"/>
                <w:szCs w:val="21"/>
                <w:lang w:val="zh-CN"/>
              </w:rPr>
              <w:t>竞争性磋商响应文件的密封和标记</w:t>
            </w:r>
          </w:p>
        </w:tc>
        <w:tc>
          <w:tcPr>
            <w:tcW w:w="6461" w:type="dxa"/>
            <w:vAlign w:val="center"/>
          </w:tcPr>
          <w:p>
            <w:pPr>
              <w:autoSpaceDE w:val="0"/>
              <w:autoSpaceDN w:val="0"/>
              <w:adjustRightInd w:val="0"/>
              <w:spacing w:line="24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本条款细化为：</w:t>
            </w:r>
          </w:p>
          <w:p>
            <w:pPr>
              <w:autoSpaceDE w:val="0"/>
              <w:autoSpaceDN w:val="0"/>
              <w:adjustRightInd w:val="0"/>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响应文件应逐页加盖供应商单位公章（本页正文内容已加盖单位公章的可不加盖），</w:t>
            </w:r>
            <w:r>
              <w:rPr>
                <w:rFonts w:hint="eastAsia" w:asciiTheme="minorEastAsia" w:hAnsiTheme="minorEastAsia" w:eastAsiaTheme="minorEastAsia" w:cstheme="minorEastAsia"/>
                <w:b/>
                <w:bCs/>
                <w:color w:val="auto"/>
                <w:kern w:val="0"/>
                <w:sz w:val="21"/>
                <w:szCs w:val="21"/>
              </w:rPr>
              <w:t>不得使用单位其他专用章代替。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4" w:hRule="atLeast"/>
          <w:jc w:val="center"/>
        </w:trPr>
        <w:tc>
          <w:tcPr>
            <w:tcW w:w="85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19.4</w:t>
            </w:r>
          </w:p>
        </w:tc>
        <w:tc>
          <w:tcPr>
            <w:tcW w:w="2241" w:type="dxa"/>
            <w:vAlign w:val="center"/>
          </w:tcPr>
          <w:p>
            <w:pPr>
              <w:autoSpaceDE w:val="0"/>
              <w:autoSpaceDN w:val="0"/>
              <w:adjustRightInd w:val="0"/>
              <w:spacing w:line="240"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zh-CN"/>
              </w:rPr>
              <w:t>样品</w:t>
            </w:r>
          </w:p>
        </w:tc>
        <w:tc>
          <w:tcPr>
            <w:tcW w:w="6461" w:type="dxa"/>
            <w:vAlign w:val="center"/>
          </w:tcPr>
          <w:p>
            <w:pPr>
              <w:autoSpaceDE w:val="0"/>
              <w:autoSpaceDN w:val="0"/>
              <w:adjustRightInd w:val="0"/>
              <w:spacing w:line="240" w:lineRule="auto"/>
              <w:rPr>
                <w:rFonts w:hint="eastAsia" w:asciiTheme="minorEastAsia" w:hAnsiTheme="minorEastAsia" w:eastAsiaTheme="minorEastAsia" w:cstheme="minorEastAsia"/>
                <w:color w:val="auto"/>
                <w:kern w:val="0"/>
                <w:sz w:val="21"/>
                <w:szCs w:val="21"/>
                <w:lang w:val="zh-CN"/>
              </w:rPr>
            </w:pPr>
            <w:r>
              <w:rPr>
                <w:rFonts w:hint="eastAsia" w:asciiTheme="minorEastAsia" w:hAnsiTheme="minorEastAsia" w:eastAsiaTheme="minorEastAsia" w:cstheme="minorEastAsia"/>
                <w:color w:val="auto"/>
                <w:kern w:val="0"/>
                <w:sz w:val="21"/>
                <w:szCs w:val="21"/>
                <w:lang w:val="zh-CN"/>
              </w:rPr>
              <w:t>提交样品的相关规定：要求在磋商时提交样品的，应在样品上标明磋商供应商名称。</w:t>
            </w:r>
            <w:r>
              <w:rPr>
                <w:rFonts w:hint="eastAsia" w:asciiTheme="minorEastAsia" w:hAnsiTheme="minorEastAsia" w:eastAsiaTheme="minorEastAsia" w:cstheme="minorEastAsia"/>
                <w:color w:val="auto"/>
                <w:kern w:val="0"/>
                <w:sz w:val="21"/>
                <w:szCs w:val="21"/>
                <w:lang w:val="zh-CN"/>
              </w:rPr>
              <w:br w:type="textWrapping"/>
            </w:r>
            <w:r>
              <w:rPr>
                <w:rFonts w:hint="eastAsia" w:asciiTheme="minorEastAsia" w:hAnsiTheme="minorEastAsia" w:eastAsiaTheme="minorEastAsia" w:cstheme="minorEastAsia"/>
                <w:color w:val="auto"/>
                <w:kern w:val="0"/>
                <w:sz w:val="21"/>
                <w:szCs w:val="21"/>
                <w:lang w:val="zh-CN"/>
              </w:rPr>
              <w:t>退还样品的相关规定：</w:t>
            </w:r>
            <w:r>
              <w:rPr>
                <w:rFonts w:hint="eastAsia" w:asciiTheme="minorEastAsia" w:hAnsiTheme="minorEastAsia" w:eastAsiaTheme="minorEastAsia" w:cstheme="minorEastAsia"/>
                <w:color w:val="auto"/>
                <w:kern w:val="0"/>
                <w:sz w:val="21"/>
                <w:szCs w:val="21"/>
                <w:lang w:val="en-US" w:eastAsia="zh-CN"/>
              </w:rPr>
              <w:t>未成交供应商在成交公告发布之日起5个工作日内退还，具体电话通知。成交供应商样品移交采购人做为验收依据，不予退还。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98" w:hRule="atLeast"/>
          <w:jc w:val="center"/>
        </w:trPr>
        <w:tc>
          <w:tcPr>
            <w:tcW w:w="85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20.1</w:t>
            </w:r>
          </w:p>
        </w:tc>
        <w:tc>
          <w:tcPr>
            <w:tcW w:w="2241"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napToGrid w:val="0"/>
                <w:color w:val="auto"/>
                <w:kern w:val="0"/>
                <w:sz w:val="21"/>
                <w:szCs w:val="21"/>
                <w:lang w:val="zh-CN"/>
              </w:rPr>
              <w:t>响应文件送达地点及递交截止时间</w:t>
            </w:r>
          </w:p>
        </w:tc>
        <w:tc>
          <w:tcPr>
            <w:tcW w:w="6461" w:type="dxa"/>
            <w:vAlign w:val="center"/>
          </w:tcPr>
          <w:p>
            <w:pPr>
              <w:autoSpaceDE w:val="0"/>
              <w:autoSpaceDN w:val="0"/>
              <w:adjustRightInd w:val="0"/>
              <w:spacing w:line="240" w:lineRule="auto"/>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详见第一章第四款相关要求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0" w:hRule="atLeast"/>
          <w:jc w:val="center"/>
        </w:trPr>
        <w:tc>
          <w:tcPr>
            <w:tcW w:w="85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23.1</w:t>
            </w:r>
          </w:p>
        </w:tc>
        <w:tc>
          <w:tcPr>
            <w:tcW w:w="2241"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napToGrid w:val="0"/>
                <w:color w:val="auto"/>
                <w:kern w:val="0"/>
                <w:sz w:val="21"/>
                <w:szCs w:val="21"/>
                <w:lang w:val="zh-CN"/>
              </w:rPr>
            </w:pPr>
            <w:r>
              <w:rPr>
                <w:rFonts w:hint="eastAsia" w:asciiTheme="minorEastAsia" w:hAnsiTheme="minorEastAsia" w:eastAsiaTheme="minorEastAsia" w:cstheme="minorEastAsia"/>
                <w:snapToGrid w:val="0"/>
                <w:color w:val="auto"/>
                <w:kern w:val="0"/>
                <w:sz w:val="21"/>
                <w:szCs w:val="21"/>
                <w:lang w:val="zh-CN"/>
              </w:rPr>
              <w:t>磋商小组人数</w:t>
            </w:r>
          </w:p>
        </w:tc>
        <w:tc>
          <w:tcPr>
            <w:tcW w:w="6461" w:type="dxa"/>
            <w:vAlign w:val="center"/>
          </w:tcPr>
          <w:p>
            <w:pPr>
              <w:autoSpaceDE w:val="0"/>
              <w:autoSpaceDN w:val="0"/>
              <w:adjustRightInd w:val="0"/>
              <w:spacing w:line="240" w:lineRule="auto"/>
              <w:jc w:val="left"/>
              <w:rPr>
                <w:rFonts w:hint="eastAsia" w:asciiTheme="minorEastAsia" w:hAnsiTheme="minorEastAsia" w:eastAsiaTheme="minorEastAsia" w:cstheme="minorEastAsia"/>
                <w:snapToGrid w:val="0"/>
                <w:color w:val="auto"/>
                <w:kern w:val="0"/>
                <w:sz w:val="21"/>
                <w:szCs w:val="21"/>
                <w:lang w:val="zh-CN"/>
              </w:rPr>
            </w:pPr>
            <w:r>
              <w:rPr>
                <w:rFonts w:hint="eastAsia" w:asciiTheme="minorEastAsia" w:hAnsiTheme="minorEastAsia" w:eastAsiaTheme="minorEastAsia" w:cstheme="minorEastAsia"/>
                <w:snapToGrid w:val="0"/>
                <w:color w:val="auto"/>
                <w:kern w:val="0"/>
                <w:sz w:val="21"/>
                <w:szCs w:val="21"/>
                <w:lang w:val="zh-CN"/>
              </w:rPr>
              <w:t>3人或3人以上单数组成，其中采购人代表不超过成员总数的三分之一，外聘经济及技术专家在省政府采购专家库中随机抽取。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42" w:hRule="atLeast"/>
          <w:jc w:val="center"/>
        </w:trPr>
        <w:tc>
          <w:tcPr>
            <w:tcW w:w="85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24.1</w:t>
            </w:r>
          </w:p>
        </w:tc>
        <w:tc>
          <w:tcPr>
            <w:tcW w:w="2241"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b/>
                <w:bCs/>
                <w:snapToGrid w:val="0"/>
                <w:color w:val="auto"/>
                <w:kern w:val="0"/>
                <w:sz w:val="21"/>
                <w:szCs w:val="21"/>
                <w:lang w:val="en-US" w:eastAsia="zh-CN"/>
              </w:rPr>
            </w:pPr>
            <w:r>
              <w:rPr>
                <w:rFonts w:hint="eastAsia" w:asciiTheme="minorEastAsia" w:hAnsiTheme="minorEastAsia" w:eastAsiaTheme="minorEastAsia" w:cstheme="minorEastAsia"/>
                <w:b/>
                <w:bCs/>
                <w:snapToGrid w:val="0"/>
                <w:color w:val="auto"/>
                <w:kern w:val="0"/>
                <w:sz w:val="21"/>
                <w:szCs w:val="21"/>
                <w:lang w:val="en-US" w:eastAsia="zh-CN"/>
              </w:rPr>
              <w:t>磋商代表</w:t>
            </w:r>
          </w:p>
        </w:tc>
        <w:tc>
          <w:tcPr>
            <w:tcW w:w="6461" w:type="dxa"/>
            <w:vAlign w:val="center"/>
          </w:tcPr>
          <w:p>
            <w:pPr>
              <w:autoSpaceDE w:val="0"/>
              <w:autoSpaceDN w:val="0"/>
              <w:adjustRightInd w:val="0"/>
              <w:spacing w:line="240" w:lineRule="auto"/>
              <w:jc w:val="left"/>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zh-CN" w:eastAsia="zh-CN"/>
              </w:rPr>
              <w:t>建议供应商拟派出席磋商会议的磋商代表为熟知本项目的技术人员或商务负责人等能</w:t>
            </w:r>
            <w:r>
              <w:rPr>
                <w:rFonts w:hint="eastAsia" w:asciiTheme="minorEastAsia" w:hAnsiTheme="minorEastAsia" w:eastAsiaTheme="minorEastAsia" w:cstheme="minorEastAsia"/>
                <w:b/>
                <w:bCs/>
                <w:color w:val="auto"/>
                <w:sz w:val="21"/>
                <w:szCs w:val="21"/>
                <w:lang w:val="en-US" w:eastAsia="zh-CN"/>
              </w:rPr>
              <w:t>为磋商小组详细介绍供应商公司实际情况的</w:t>
            </w:r>
          </w:p>
          <w:p>
            <w:pPr>
              <w:autoSpaceDE w:val="0"/>
              <w:autoSpaceDN w:val="0"/>
              <w:adjustRightInd w:val="0"/>
              <w:spacing w:line="240" w:lineRule="auto"/>
              <w:jc w:val="left"/>
              <w:rPr>
                <w:rFonts w:hint="eastAsia" w:asciiTheme="minorEastAsia" w:hAnsiTheme="minorEastAsia" w:eastAsiaTheme="minorEastAsia" w:cstheme="minorEastAsia"/>
                <w:b/>
                <w:bCs/>
                <w:color w:val="auto"/>
                <w:sz w:val="21"/>
                <w:szCs w:val="21"/>
                <w:lang w:val="zh-CN"/>
              </w:rPr>
            </w:pPr>
            <w:r>
              <w:rPr>
                <w:rFonts w:hint="eastAsia" w:asciiTheme="minorEastAsia" w:hAnsiTheme="minorEastAsia" w:eastAsiaTheme="minorEastAsia" w:cstheme="minorEastAsia"/>
                <w:b/>
                <w:bCs/>
                <w:color w:val="auto"/>
                <w:sz w:val="21"/>
                <w:szCs w:val="21"/>
                <w:lang w:val="zh-CN" w:eastAsia="zh-CN"/>
              </w:rPr>
              <w:t>具有依法缴纳社会保障资金良好记录的正式在职工作人员，以便在评审过程中可能进行答疑或澄清。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42" w:hRule="atLeast"/>
          <w:jc w:val="center"/>
        </w:trPr>
        <w:tc>
          <w:tcPr>
            <w:tcW w:w="85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26.4</w:t>
            </w:r>
          </w:p>
        </w:tc>
        <w:tc>
          <w:tcPr>
            <w:tcW w:w="2241"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napToGrid w:val="0"/>
                <w:color w:val="auto"/>
                <w:kern w:val="0"/>
                <w:sz w:val="21"/>
                <w:szCs w:val="21"/>
                <w:lang w:val="zh-CN"/>
              </w:rPr>
            </w:pPr>
            <w:r>
              <w:rPr>
                <w:rFonts w:hint="eastAsia" w:asciiTheme="minorEastAsia" w:hAnsiTheme="minorEastAsia" w:eastAsiaTheme="minorEastAsia" w:cstheme="minorEastAsia"/>
                <w:snapToGrid w:val="0"/>
                <w:color w:val="auto"/>
                <w:kern w:val="0"/>
                <w:sz w:val="21"/>
                <w:szCs w:val="21"/>
                <w:lang w:val="zh-CN"/>
              </w:rPr>
              <w:t>提交最后报价供应商的确定方式</w:t>
            </w:r>
          </w:p>
        </w:tc>
        <w:tc>
          <w:tcPr>
            <w:tcW w:w="6461" w:type="dxa"/>
            <w:vAlign w:val="center"/>
          </w:tcPr>
          <w:p>
            <w:pPr>
              <w:autoSpaceDE w:val="0"/>
              <w:autoSpaceDN w:val="0"/>
              <w:adjustRightInd w:val="0"/>
              <w:spacing w:line="240" w:lineRule="auto"/>
              <w:jc w:val="left"/>
              <w:rPr>
                <w:rFonts w:hint="eastAsia" w:asciiTheme="minorEastAsia" w:hAnsiTheme="minorEastAsia" w:eastAsiaTheme="minorEastAsia" w:cstheme="minorEastAsia"/>
                <w:snapToGrid w:val="0"/>
                <w:color w:val="auto"/>
                <w:kern w:val="0"/>
                <w:sz w:val="21"/>
                <w:szCs w:val="21"/>
                <w:lang w:val="zh-CN"/>
              </w:rPr>
            </w:pPr>
            <w:r>
              <w:rPr>
                <w:rFonts w:hint="eastAsia" w:asciiTheme="minorEastAsia" w:hAnsiTheme="minorEastAsia" w:eastAsiaTheme="minorEastAsia" w:cstheme="minorEastAsia"/>
                <w:snapToGrid w:val="0"/>
                <w:color w:val="auto"/>
                <w:kern w:val="0"/>
                <w:sz w:val="21"/>
                <w:szCs w:val="21"/>
                <w:lang w:val="zh-CN"/>
              </w:rPr>
              <w:t>采购代理机构将竞争性磋商第二轮报价表（磋商承诺书）发放至所有通过了资格审查及符合性审查的磋商供应商，磋商供应商应在指定的时间内提交满足要求的最后报价，</w:t>
            </w:r>
            <w:r>
              <w:rPr>
                <w:rFonts w:hint="eastAsia" w:asciiTheme="minorEastAsia" w:hAnsiTheme="minorEastAsia" w:eastAsiaTheme="minorEastAsia" w:cstheme="minorEastAsia"/>
                <w:snapToGrid w:val="0"/>
                <w:color w:val="auto"/>
                <w:kern w:val="0"/>
                <w:sz w:val="21"/>
                <w:szCs w:val="21"/>
                <w:lang w:val="en-US" w:eastAsia="zh-CN"/>
              </w:rPr>
              <w:t>在指定地点以</w:t>
            </w:r>
            <w:r>
              <w:rPr>
                <w:rFonts w:hint="eastAsia" w:asciiTheme="minorEastAsia" w:hAnsiTheme="minorEastAsia" w:eastAsiaTheme="minorEastAsia" w:cstheme="minorEastAsia"/>
                <w:snapToGrid w:val="0"/>
                <w:color w:val="auto"/>
                <w:kern w:val="0"/>
                <w:sz w:val="21"/>
                <w:szCs w:val="21"/>
                <w:lang w:val="zh-CN"/>
              </w:rPr>
              <w:t>密封</w:t>
            </w:r>
            <w:r>
              <w:rPr>
                <w:rFonts w:hint="eastAsia" w:asciiTheme="minorEastAsia" w:hAnsiTheme="minorEastAsia" w:eastAsiaTheme="minorEastAsia" w:cstheme="minorEastAsia"/>
                <w:snapToGrid w:val="0"/>
                <w:color w:val="auto"/>
                <w:kern w:val="0"/>
                <w:sz w:val="21"/>
                <w:szCs w:val="21"/>
                <w:lang w:val="en-US" w:eastAsia="zh-CN"/>
              </w:rPr>
              <w:t>等形式</w:t>
            </w:r>
            <w:r>
              <w:rPr>
                <w:rFonts w:hint="eastAsia" w:asciiTheme="minorEastAsia" w:hAnsiTheme="minorEastAsia" w:eastAsiaTheme="minorEastAsia" w:cstheme="minorEastAsia"/>
                <w:snapToGrid w:val="0"/>
                <w:color w:val="auto"/>
                <w:kern w:val="0"/>
                <w:sz w:val="21"/>
                <w:szCs w:val="21"/>
                <w:lang w:val="zh-CN"/>
              </w:rPr>
              <w:t>递交</w:t>
            </w:r>
            <w:r>
              <w:rPr>
                <w:rFonts w:hint="eastAsia" w:asciiTheme="minorEastAsia" w:hAnsiTheme="minorEastAsia" w:eastAsiaTheme="minorEastAsia" w:cstheme="minorEastAsia"/>
                <w:snapToGrid w:val="0"/>
                <w:color w:val="auto"/>
                <w:kern w:val="0"/>
                <w:sz w:val="21"/>
                <w:szCs w:val="21"/>
                <w:lang w:val="en-US" w:eastAsia="zh-CN"/>
              </w:rPr>
              <w:t>给采购代理机构指定现场工作人员或</w:t>
            </w:r>
            <w:r>
              <w:rPr>
                <w:rFonts w:hint="eastAsia" w:asciiTheme="minorEastAsia" w:hAnsiTheme="minorEastAsia" w:eastAsiaTheme="minorEastAsia" w:cstheme="minorEastAsia"/>
                <w:snapToGrid w:val="0"/>
                <w:color w:val="auto"/>
                <w:kern w:val="0"/>
                <w:sz w:val="21"/>
                <w:szCs w:val="21"/>
                <w:lang w:val="zh-CN"/>
              </w:rPr>
              <w:t>磋商小组。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98" w:hRule="atLeast"/>
          <w:jc w:val="center"/>
        </w:trPr>
        <w:tc>
          <w:tcPr>
            <w:tcW w:w="85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27.3</w:t>
            </w:r>
          </w:p>
        </w:tc>
        <w:tc>
          <w:tcPr>
            <w:tcW w:w="2241"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napToGrid w:val="0"/>
                <w:color w:val="auto"/>
                <w:kern w:val="0"/>
                <w:sz w:val="21"/>
                <w:szCs w:val="21"/>
                <w:lang w:val="zh-CN"/>
              </w:rPr>
            </w:pPr>
            <w:r>
              <w:rPr>
                <w:rFonts w:hint="eastAsia" w:asciiTheme="minorEastAsia" w:hAnsiTheme="minorEastAsia" w:eastAsiaTheme="minorEastAsia" w:cstheme="minorEastAsia"/>
                <w:snapToGrid w:val="0"/>
                <w:color w:val="auto"/>
                <w:kern w:val="0"/>
                <w:sz w:val="21"/>
                <w:szCs w:val="21"/>
                <w:lang w:val="zh-CN"/>
              </w:rPr>
              <w:t>推荐成交候选</w:t>
            </w:r>
            <w:r>
              <w:rPr>
                <w:rFonts w:hint="eastAsia" w:asciiTheme="minorEastAsia" w:hAnsiTheme="minorEastAsia" w:eastAsiaTheme="minorEastAsia" w:cstheme="minorEastAsia"/>
                <w:snapToGrid w:val="0"/>
                <w:color w:val="auto"/>
                <w:kern w:val="0"/>
                <w:sz w:val="21"/>
                <w:szCs w:val="21"/>
                <w:lang w:val="en-US" w:eastAsia="zh-CN"/>
              </w:rPr>
              <w:t>供应商</w:t>
            </w:r>
            <w:r>
              <w:rPr>
                <w:rFonts w:hint="eastAsia" w:asciiTheme="minorEastAsia" w:hAnsiTheme="minorEastAsia" w:eastAsiaTheme="minorEastAsia" w:cstheme="minorEastAsia"/>
                <w:snapToGrid w:val="0"/>
                <w:color w:val="auto"/>
                <w:kern w:val="0"/>
                <w:sz w:val="21"/>
                <w:szCs w:val="21"/>
                <w:lang w:val="zh-CN"/>
              </w:rPr>
              <w:t>数量</w:t>
            </w:r>
          </w:p>
        </w:tc>
        <w:tc>
          <w:tcPr>
            <w:tcW w:w="6461" w:type="dxa"/>
            <w:vAlign w:val="center"/>
          </w:tcPr>
          <w:p>
            <w:pPr>
              <w:autoSpaceDE w:val="0"/>
              <w:autoSpaceDN w:val="0"/>
              <w:adjustRightInd w:val="0"/>
              <w:spacing w:line="240" w:lineRule="auto"/>
              <w:jc w:val="left"/>
              <w:rPr>
                <w:rFonts w:hint="eastAsia" w:asciiTheme="minorEastAsia" w:hAnsiTheme="minorEastAsia" w:eastAsiaTheme="minorEastAsia" w:cstheme="minorEastAsia"/>
                <w:bCs/>
                <w:color w:val="auto"/>
                <w:kern w:val="44"/>
                <w:sz w:val="21"/>
                <w:szCs w:val="21"/>
              </w:rPr>
            </w:pPr>
            <w:r>
              <w:rPr>
                <w:rFonts w:hint="eastAsia" w:asciiTheme="minorEastAsia" w:hAnsiTheme="minorEastAsia" w:eastAsiaTheme="minorEastAsia" w:cstheme="minorEastAsia"/>
                <w:bCs/>
                <w:color w:val="auto"/>
                <w:kern w:val="44"/>
                <w:sz w:val="21"/>
                <w:szCs w:val="21"/>
              </w:rPr>
              <w:t>本项目推荐</w:t>
            </w:r>
            <w:r>
              <w:rPr>
                <w:rFonts w:hint="eastAsia" w:asciiTheme="minorEastAsia" w:hAnsiTheme="minorEastAsia" w:eastAsiaTheme="minorEastAsia" w:cstheme="minorEastAsia"/>
                <w:bCs/>
                <w:color w:val="auto"/>
                <w:kern w:val="44"/>
                <w:sz w:val="21"/>
                <w:szCs w:val="21"/>
                <w:u w:val="single"/>
                <w:lang w:val="en-US" w:eastAsia="zh-CN"/>
              </w:rPr>
              <w:t>3</w:t>
            </w:r>
            <w:r>
              <w:rPr>
                <w:rFonts w:hint="eastAsia" w:asciiTheme="minorEastAsia" w:hAnsiTheme="minorEastAsia" w:eastAsiaTheme="minorEastAsia" w:cstheme="minorEastAsia"/>
                <w:bCs/>
                <w:color w:val="auto"/>
                <w:kern w:val="44"/>
                <w:sz w:val="21"/>
                <w:szCs w:val="21"/>
              </w:rPr>
              <w:t>名成交候选供应商。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0" w:hRule="atLeast"/>
          <w:jc w:val="center"/>
        </w:trPr>
        <w:tc>
          <w:tcPr>
            <w:tcW w:w="85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28.5</w:t>
            </w:r>
          </w:p>
        </w:tc>
        <w:tc>
          <w:tcPr>
            <w:tcW w:w="2241"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napToGrid w:val="0"/>
                <w:color w:val="auto"/>
                <w:kern w:val="0"/>
                <w:sz w:val="21"/>
                <w:szCs w:val="21"/>
                <w:lang w:val="zh-CN"/>
              </w:rPr>
            </w:pPr>
            <w:r>
              <w:rPr>
                <w:rFonts w:hint="eastAsia" w:asciiTheme="minorEastAsia" w:hAnsiTheme="minorEastAsia" w:eastAsiaTheme="minorEastAsia" w:cstheme="minorEastAsia"/>
                <w:snapToGrid w:val="0"/>
                <w:color w:val="auto"/>
                <w:kern w:val="0"/>
                <w:sz w:val="21"/>
                <w:szCs w:val="21"/>
                <w:lang w:val="zh-CN"/>
              </w:rPr>
              <w:t>成交通知书的领</w:t>
            </w:r>
            <w:r>
              <w:rPr>
                <w:rFonts w:hint="eastAsia" w:asciiTheme="minorEastAsia" w:hAnsiTheme="minorEastAsia" w:eastAsiaTheme="minorEastAsia" w:cstheme="minorEastAsia"/>
                <w:snapToGrid w:val="0"/>
                <w:color w:val="auto"/>
                <w:kern w:val="0"/>
                <w:sz w:val="21"/>
                <w:szCs w:val="21"/>
                <w:lang w:val="en-US" w:eastAsia="zh-CN"/>
              </w:rPr>
              <w:t>时</w:t>
            </w:r>
            <w:r>
              <w:rPr>
                <w:rFonts w:hint="eastAsia" w:asciiTheme="minorEastAsia" w:hAnsiTheme="minorEastAsia" w:eastAsiaTheme="minorEastAsia" w:cstheme="minorEastAsia"/>
                <w:snapToGrid w:val="0"/>
                <w:color w:val="auto"/>
                <w:kern w:val="0"/>
                <w:sz w:val="21"/>
                <w:szCs w:val="21"/>
                <w:lang w:val="zh-CN"/>
              </w:rPr>
              <w:t>间</w:t>
            </w:r>
          </w:p>
        </w:tc>
        <w:tc>
          <w:tcPr>
            <w:tcW w:w="6461" w:type="dxa"/>
            <w:vAlign w:val="center"/>
          </w:tcPr>
          <w:p>
            <w:pPr>
              <w:autoSpaceDE w:val="0"/>
              <w:autoSpaceDN w:val="0"/>
              <w:adjustRightInd w:val="0"/>
              <w:spacing w:line="240" w:lineRule="auto"/>
              <w:jc w:val="left"/>
              <w:rPr>
                <w:rFonts w:hint="eastAsia" w:asciiTheme="minorEastAsia" w:hAnsiTheme="minorEastAsia" w:eastAsiaTheme="minorEastAsia" w:cstheme="minorEastAsia"/>
                <w:bCs/>
                <w:color w:val="auto"/>
                <w:kern w:val="44"/>
                <w:sz w:val="21"/>
                <w:szCs w:val="21"/>
              </w:rPr>
            </w:pPr>
            <w:r>
              <w:rPr>
                <w:rFonts w:hint="eastAsia" w:asciiTheme="minorEastAsia" w:hAnsiTheme="minorEastAsia" w:eastAsiaTheme="minorEastAsia" w:cstheme="minorEastAsia"/>
                <w:bCs/>
                <w:color w:val="auto"/>
                <w:kern w:val="44"/>
                <w:sz w:val="21"/>
                <w:szCs w:val="21"/>
              </w:rPr>
              <w:t>成交通知书与成交结果公告同时发出，成交供应商在成交结果公告</w:t>
            </w:r>
          </w:p>
          <w:p>
            <w:pPr>
              <w:autoSpaceDE w:val="0"/>
              <w:autoSpaceDN w:val="0"/>
              <w:adjustRightInd w:val="0"/>
              <w:spacing w:line="240" w:lineRule="auto"/>
              <w:jc w:val="left"/>
              <w:rPr>
                <w:rFonts w:hint="eastAsia" w:asciiTheme="minorEastAsia" w:hAnsiTheme="minorEastAsia" w:eastAsiaTheme="minorEastAsia" w:cstheme="minorEastAsia"/>
                <w:bCs/>
                <w:color w:val="auto"/>
                <w:kern w:val="44"/>
                <w:sz w:val="21"/>
                <w:szCs w:val="21"/>
              </w:rPr>
            </w:pPr>
            <w:r>
              <w:rPr>
                <w:rFonts w:hint="eastAsia" w:asciiTheme="minorEastAsia" w:hAnsiTheme="minorEastAsia" w:eastAsiaTheme="minorEastAsia" w:cstheme="minorEastAsia"/>
                <w:bCs/>
                <w:color w:val="auto"/>
                <w:kern w:val="44"/>
                <w:sz w:val="21"/>
                <w:szCs w:val="21"/>
              </w:rPr>
              <w:t>发布以后即可</w:t>
            </w:r>
            <w:r>
              <w:rPr>
                <w:rFonts w:hint="eastAsia" w:asciiTheme="minorEastAsia" w:hAnsiTheme="minorEastAsia" w:eastAsiaTheme="minorEastAsia" w:cstheme="minorEastAsia"/>
                <w:bCs/>
                <w:color w:val="auto"/>
                <w:kern w:val="44"/>
                <w:sz w:val="21"/>
                <w:szCs w:val="21"/>
                <w:lang w:val="en-US" w:eastAsia="zh-CN"/>
              </w:rPr>
              <w:t>联系采购代理机构</w:t>
            </w:r>
            <w:r>
              <w:rPr>
                <w:rFonts w:hint="eastAsia" w:asciiTheme="minorEastAsia" w:hAnsiTheme="minorEastAsia" w:eastAsiaTheme="minorEastAsia" w:cstheme="minorEastAsia"/>
                <w:bCs/>
                <w:color w:val="auto"/>
                <w:kern w:val="44"/>
                <w:sz w:val="21"/>
                <w:szCs w:val="21"/>
              </w:rPr>
              <w:t>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2" w:hRule="atLeast"/>
          <w:jc w:val="center"/>
        </w:trPr>
        <w:tc>
          <w:tcPr>
            <w:tcW w:w="9559" w:type="dxa"/>
            <w:gridSpan w:val="3"/>
            <w:vAlign w:val="center"/>
          </w:tcPr>
          <w:p>
            <w:pPr>
              <w:autoSpaceDE w:val="0"/>
              <w:autoSpaceDN w:val="0"/>
              <w:adjustRightInd w:val="0"/>
              <w:snapToGrid w:val="0"/>
              <w:spacing w:before="31" w:beforeLines="10" w:after="31" w:afterLines="10" w:line="240" w:lineRule="auto"/>
              <w:ind w:right="21" w:rightChars="10"/>
              <w:jc w:val="center"/>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b/>
                <w:bCs/>
                <w:color w:val="auto"/>
                <w:sz w:val="21"/>
                <w:szCs w:val="21"/>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991" w:hRule="atLeast"/>
          <w:jc w:val="center"/>
        </w:trPr>
        <w:tc>
          <w:tcPr>
            <w:tcW w:w="85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w:t>
            </w:r>
          </w:p>
        </w:tc>
        <w:tc>
          <w:tcPr>
            <w:tcW w:w="2241"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报价方式</w:t>
            </w:r>
          </w:p>
        </w:tc>
        <w:tc>
          <w:tcPr>
            <w:tcW w:w="6461" w:type="dxa"/>
            <w:vAlign w:val="center"/>
          </w:tcPr>
          <w:p>
            <w:pPr>
              <w:autoSpaceDE w:val="0"/>
              <w:autoSpaceDN w:val="0"/>
              <w:adjustRightInd w:val="0"/>
              <w:snapToGrid w:val="0"/>
              <w:spacing w:before="31" w:beforeLines="10" w:after="31" w:afterLines="10" w:line="240" w:lineRule="auto"/>
              <w:ind w:right="21" w:rightChars="10"/>
              <w:jc w:val="left"/>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本项目竞标报价为“交钥匙”价。竞标报价应包括完成该项目的货物</w:t>
            </w:r>
            <w:r>
              <w:rPr>
                <w:rFonts w:hint="eastAsia" w:asciiTheme="minorEastAsia" w:hAnsiTheme="minorEastAsia" w:eastAsiaTheme="minorEastAsia" w:cstheme="minorEastAsia"/>
                <w:color w:val="auto"/>
                <w:sz w:val="21"/>
                <w:szCs w:val="21"/>
                <w:lang w:val="en-US" w:eastAsia="zh-CN"/>
              </w:rPr>
              <w:t>本身</w:t>
            </w:r>
            <w:r>
              <w:rPr>
                <w:rFonts w:hint="eastAsia" w:asciiTheme="minorEastAsia" w:hAnsiTheme="minorEastAsia" w:eastAsiaTheme="minorEastAsia" w:cstheme="minorEastAsia"/>
                <w:color w:val="auto"/>
                <w:sz w:val="21"/>
                <w:szCs w:val="21"/>
                <w:lang w:val="zh-CN"/>
              </w:rPr>
              <w:t>、包装、人工、运输、仓储、保险、各种税费、专利技术及质保期间等一切服务费用及其他售后服务等全部相关工作。合同签订后采购人未提出增加工作内容的情况下，合同价不得调整。</w:t>
            </w:r>
          </w:p>
          <w:p>
            <w:pPr>
              <w:autoSpaceDE w:val="0"/>
              <w:autoSpaceDN w:val="0"/>
              <w:adjustRightInd w:val="0"/>
              <w:snapToGrid w:val="0"/>
              <w:spacing w:before="31" w:beforeLines="10" w:after="31" w:afterLines="10" w:line="240" w:lineRule="auto"/>
              <w:ind w:right="21" w:rightChars="10"/>
              <w:jc w:val="left"/>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各供应商按此要求进行报价，同时在合同实施过程中还将发生的其它费用</w:t>
            </w:r>
            <w:r>
              <w:rPr>
                <w:rFonts w:hint="eastAsia" w:asciiTheme="minorEastAsia" w:hAnsiTheme="minorEastAsia" w:eastAsiaTheme="minorEastAsia" w:cstheme="minorEastAsia"/>
                <w:color w:val="auto"/>
                <w:sz w:val="21"/>
                <w:szCs w:val="21"/>
                <w:lang w:val="en-US" w:eastAsia="zh-CN"/>
              </w:rPr>
              <w:t>也</w:t>
            </w:r>
            <w:r>
              <w:rPr>
                <w:rFonts w:hint="eastAsia" w:asciiTheme="minorEastAsia" w:hAnsiTheme="minorEastAsia" w:eastAsiaTheme="minorEastAsia" w:cstheme="minorEastAsia"/>
                <w:color w:val="auto"/>
                <w:sz w:val="21"/>
                <w:szCs w:val="21"/>
                <w:lang w:val="zh-CN"/>
              </w:rPr>
              <w:t>应包含在总价中，对在合同实施过程中可能发生的其它费用（如：增加耗材、材料涨价、人工、运输成本增加等因素），</w:t>
            </w:r>
            <w:r>
              <w:rPr>
                <w:rFonts w:hint="eastAsia" w:asciiTheme="minorEastAsia" w:hAnsiTheme="minorEastAsia" w:eastAsiaTheme="minorEastAsia" w:cstheme="minorEastAsia"/>
                <w:color w:val="auto"/>
                <w:sz w:val="21"/>
                <w:szCs w:val="21"/>
                <w:lang w:val="en-US" w:eastAsia="zh-CN"/>
              </w:rPr>
              <w:t>采购人</w:t>
            </w:r>
            <w:r>
              <w:rPr>
                <w:rFonts w:hint="eastAsia" w:asciiTheme="minorEastAsia" w:hAnsiTheme="minorEastAsia" w:eastAsiaTheme="minorEastAsia" w:cstheme="minorEastAsia"/>
                <w:color w:val="auto"/>
                <w:sz w:val="21"/>
                <w:szCs w:val="21"/>
                <w:lang w:val="zh-CN"/>
              </w:rPr>
              <w:t>概不负责。</w:t>
            </w:r>
          </w:p>
          <w:p>
            <w:pPr>
              <w:autoSpaceDE w:val="0"/>
              <w:autoSpaceDN w:val="0"/>
              <w:adjustRightInd w:val="0"/>
              <w:snapToGrid w:val="0"/>
              <w:spacing w:before="31" w:beforeLines="10" w:after="31" w:afterLines="10" w:line="240" w:lineRule="auto"/>
              <w:ind w:right="21" w:rightChars="1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zh-CN"/>
              </w:rPr>
              <w:t>对于</w:t>
            </w:r>
            <w:r>
              <w:rPr>
                <w:rFonts w:hint="eastAsia" w:asciiTheme="minorEastAsia" w:hAnsiTheme="minorEastAsia" w:eastAsiaTheme="minorEastAsia" w:cstheme="minorEastAsia"/>
                <w:color w:val="auto"/>
                <w:sz w:val="21"/>
                <w:szCs w:val="21"/>
                <w:lang w:val="en-US" w:eastAsia="zh-CN"/>
              </w:rPr>
              <w:t>磋商</w:t>
            </w:r>
            <w:r>
              <w:rPr>
                <w:rFonts w:hint="eastAsia" w:asciiTheme="minorEastAsia" w:hAnsiTheme="minorEastAsia" w:eastAsiaTheme="minorEastAsia" w:cstheme="minorEastAsia"/>
                <w:color w:val="auto"/>
                <w:sz w:val="21"/>
                <w:szCs w:val="21"/>
                <w:lang w:val="zh-CN"/>
              </w:rPr>
              <w:t>文件未列明，而</w:t>
            </w:r>
            <w:r>
              <w:rPr>
                <w:rFonts w:hint="eastAsia" w:asciiTheme="minorEastAsia" w:hAnsiTheme="minorEastAsia" w:eastAsiaTheme="minorEastAsia" w:cstheme="minorEastAsia"/>
                <w:color w:val="auto"/>
                <w:sz w:val="21"/>
                <w:szCs w:val="21"/>
                <w:lang w:val="en-US" w:eastAsia="zh-CN"/>
              </w:rPr>
              <w:t>磋商</w:t>
            </w:r>
            <w:r>
              <w:rPr>
                <w:rFonts w:hint="eastAsia" w:asciiTheme="minorEastAsia" w:hAnsiTheme="minorEastAsia" w:eastAsiaTheme="minorEastAsia" w:cstheme="minorEastAsia"/>
                <w:color w:val="auto"/>
                <w:sz w:val="21"/>
                <w:szCs w:val="21"/>
                <w:lang w:val="zh-CN"/>
              </w:rPr>
              <w:t>供应商认为</w:t>
            </w:r>
            <w:r>
              <w:rPr>
                <w:rFonts w:hint="eastAsia" w:asciiTheme="minorEastAsia" w:hAnsiTheme="minorEastAsia" w:eastAsiaTheme="minorEastAsia" w:cstheme="minorEastAsia"/>
                <w:color w:val="auto"/>
                <w:sz w:val="21"/>
                <w:szCs w:val="21"/>
                <w:lang w:val="en-US" w:eastAsia="zh-CN"/>
              </w:rPr>
              <w:t>必须</w:t>
            </w:r>
            <w:r>
              <w:rPr>
                <w:rFonts w:hint="eastAsia" w:asciiTheme="minorEastAsia" w:hAnsiTheme="minorEastAsia" w:eastAsiaTheme="minorEastAsia" w:cstheme="minorEastAsia"/>
                <w:color w:val="auto"/>
                <w:sz w:val="21"/>
                <w:szCs w:val="21"/>
                <w:lang w:val="zh-CN"/>
              </w:rPr>
              <w:t>的费用也需列入总报价。在合同实施时，采购人将不予支付</w:t>
            </w:r>
            <w:r>
              <w:rPr>
                <w:rFonts w:hint="eastAsia" w:asciiTheme="minorEastAsia" w:hAnsiTheme="minorEastAsia" w:eastAsiaTheme="minorEastAsia" w:cstheme="minorEastAsia"/>
                <w:color w:val="auto"/>
                <w:sz w:val="21"/>
                <w:szCs w:val="21"/>
                <w:lang w:val="en-US" w:eastAsia="zh-CN"/>
              </w:rPr>
              <w:t>成交</w:t>
            </w:r>
            <w:r>
              <w:rPr>
                <w:rFonts w:hint="eastAsia" w:asciiTheme="minorEastAsia" w:hAnsiTheme="minorEastAsia" w:eastAsiaTheme="minorEastAsia" w:cstheme="minorEastAsia"/>
                <w:color w:val="auto"/>
                <w:sz w:val="21"/>
                <w:szCs w:val="21"/>
                <w:lang w:val="zh-CN"/>
              </w:rPr>
              <w:t>供应商没有列入的项目费用，并认为此项目的费用已包括在投标总报价中。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733" w:hRule="atLeast"/>
          <w:jc w:val="center"/>
        </w:trPr>
        <w:tc>
          <w:tcPr>
            <w:tcW w:w="85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2</w:t>
            </w:r>
          </w:p>
        </w:tc>
        <w:tc>
          <w:tcPr>
            <w:tcW w:w="2241"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踏勘现场</w:t>
            </w:r>
          </w:p>
        </w:tc>
        <w:tc>
          <w:tcPr>
            <w:tcW w:w="6461" w:type="dxa"/>
            <w:vAlign w:val="center"/>
          </w:tcPr>
          <w:p>
            <w:pPr>
              <w:autoSpaceDE w:val="0"/>
              <w:autoSpaceDN w:val="0"/>
              <w:adjustRightInd w:val="0"/>
              <w:snapToGrid w:val="0"/>
              <w:spacing w:before="31" w:beforeLines="10" w:after="31" w:afterLines="10" w:line="240" w:lineRule="auto"/>
              <w:ind w:right="21" w:rightChars="1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采购人不组织统一踏勘，</w:t>
            </w:r>
            <w:r>
              <w:rPr>
                <w:rFonts w:hint="eastAsia" w:asciiTheme="minorEastAsia" w:hAnsiTheme="minorEastAsia" w:eastAsiaTheme="minorEastAsia" w:cstheme="minorEastAsia"/>
                <w:color w:val="auto"/>
                <w:sz w:val="21"/>
                <w:szCs w:val="21"/>
              </w:rPr>
              <w:t>请各供应商自行踏勘现场；</w:t>
            </w:r>
          </w:p>
          <w:p>
            <w:pPr>
              <w:autoSpaceDE w:val="0"/>
              <w:autoSpaceDN w:val="0"/>
              <w:adjustRightInd w:val="0"/>
              <w:snapToGrid w:val="0"/>
              <w:spacing w:before="31" w:beforeLines="10" w:after="31" w:afterLines="10" w:line="240" w:lineRule="auto"/>
              <w:ind w:right="21" w:rightChars="1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□组织，踏勘时间：                            </w:t>
            </w:r>
          </w:p>
          <w:p>
            <w:pPr>
              <w:autoSpaceDE w:val="0"/>
              <w:autoSpaceDN w:val="0"/>
              <w:adjustRightInd w:val="0"/>
              <w:snapToGrid w:val="0"/>
              <w:spacing w:before="31" w:beforeLines="10" w:after="31" w:afterLines="10" w:line="240" w:lineRule="auto"/>
              <w:ind w:right="21" w:rightChars="1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踏勘集中地点：</w:t>
            </w:r>
          </w:p>
          <w:p>
            <w:pPr>
              <w:autoSpaceDE w:val="0"/>
              <w:autoSpaceDN w:val="0"/>
              <w:adjustRightInd w:val="0"/>
              <w:snapToGrid w:val="0"/>
              <w:spacing w:before="31" w:beforeLines="10" w:after="31" w:afterLines="10" w:line="240" w:lineRule="auto"/>
              <w:ind w:right="21" w:rightChars="10" w:firstLine="840" w:firstLineChars="4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踏勘联系人：</w:t>
            </w:r>
            <w:r>
              <w:rPr>
                <w:rFonts w:hint="eastAsia" w:asciiTheme="minorEastAsia" w:hAnsiTheme="minorEastAsia" w:eastAsiaTheme="minorEastAsia" w:cstheme="minorEastAsia"/>
                <w:color w:val="auto"/>
                <w:sz w:val="21"/>
                <w:szCs w:val="21"/>
              </w:rPr>
              <w:t xml:space="preserve">   </w:t>
            </w:r>
          </w:p>
          <w:p>
            <w:pPr>
              <w:numPr>
                <w:ilvl w:val="0"/>
                <w:numId w:val="0"/>
              </w:numPr>
              <w:autoSpaceDE w:val="0"/>
              <w:autoSpaceDN w:val="0"/>
              <w:adjustRightInd w:val="0"/>
              <w:snapToGrid w:val="0"/>
              <w:spacing w:before="31" w:beforeLines="10" w:after="31" w:afterLines="10" w:line="240" w:lineRule="auto"/>
              <w:ind w:leftChars="0" w:right="21" w:rightChars="1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注：1、</w:t>
            </w:r>
            <w:r>
              <w:rPr>
                <w:rFonts w:hint="eastAsia" w:asciiTheme="minorEastAsia" w:hAnsiTheme="minorEastAsia" w:eastAsiaTheme="minorEastAsia" w:cstheme="minorEastAsia"/>
                <w:color w:val="auto"/>
                <w:sz w:val="21"/>
                <w:szCs w:val="21"/>
              </w:rPr>
              <w:t>供应商承担踏勘现场所发生的自身费用；</w:t>
            </w:r>
          </w:p>
          <w:p>
            <w:pPr>
              <w:numPr>
                <w:ilvl w:val="0"/>
                <w:numId w:val="0"/>
              </w:numPr>
              <w:autoSpaceDE w:val="0"/>
              <w:autoSpaceDN w:val="0"/>
              <w:adjustRightInd w:val="0"/>
              <w:snapToGrid w:val="0"/>
              <w:spacing w:before="31" w:beforeLines="10" w:after="31" w:afterLines="10" w:line="240" w:lineRule="auto"/>
              <w:ind w:leftChars="0" w:right="21" w:rightChars="1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供应商应承担踏勘现场的责任和风险。</w:t>
            </w:r>
          </w:p>
          <w:p>
            <w:pPr>
              <w:numPr>
                <w:ilvl w:val="0"/>
                <w:numId w:val="0"/>
              </w:numPr>
              <w:autoSpaceDE w:val="0"/>
              <w:autoSpaceDN w:val="0"/>
              <w:adjustRightInd w:val="0"/>
              <w:snapToGrid w:val="0"/>
              <w:spacing w:before="31" w:beforeLines="10" w:after="31" w:afterLines="10" w:line="240" w:lineRule="auto"/>
              <w:ind w:left="0" w:leftChars="0" w:right="21" w:rightChars="10" w:firstLine="0" w:firstLineChars="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采购人在踏勘现场中介绍的项目</w:t>
            </w:r>
            <w:r>
              <w:rPr>
                <w:rFonts w:hint="eastAsia" w:asciiTheme="minorEastAsia" w:hAnsiTheme="minorEastAsia" w:eastAsiaTheme="minorEastAsia" w:cstheme="minorEastAsia"/>
                <w:color w:val="auto"/>
                <w:sz w:val="21"/>
                <w:szCs w:val="21"/>
                <w:lang w:val="en-US" w:eastAsia="zh-CN"/>
              </w:rPr>
              <w:t>背景及项目现场</w:t>
            </w:r>
            <w:r>
              <w:rPr>
                <w:rFonts w:hint="eastAsia" w:asciiTheme="minorEastAsia" w:hAnsiTheme="minorEastAsia" w:eastAsiaTheme="minorEastAsia" w:cstheme="minorEastAsia"/>
                <w:color w:val="auto"/>
                <w:sz w:val="21"/>
                <w:szCs w:val="21"/>
              </w:rPr>
              <w:t xml:space="preserve">和相关的周边环境情况，供应商在编制响应文件时参考，采购人和采购代理机构不对供应商据此作出的判断和决策负责。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01" w:hRule="atLeast"/>
          <w:jc w:val="center"/>
        </w:trPr>
        <w:tc>
          <w:tcPr>
            <w:tcW w:w="85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3</w:t>
            </w:r>
          </w:p>
        </w:tc>
        <w:tc>
          <w:tcPr>
            <w:tcW w:w="2241"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zh-CN"/>
              </w:rPr>
              <w:t>付款方式</w:t>
            </w:r>
          </w:p>
        </w:tc>
        <w:tc>
          <w:tcPr>
            <w:tcW w:w="6461" w:type="dxa"/>
            <w:vAlign w:val="center"/>
          </w:tcPr>
          <w:p>
            <w:pPr>
              <w:autoSpaceDE w:val="0"/>
              <w:autoSpaceDN w:val="0"/>
              <w:adjustRightInd w:val="0"/>
              <w:snapToGrid w:val="0"/>
              <w:spacing w:before="31" w:beforeLines="10" w:after="31" w:afterLines="10" w:line="240" w:lineRule="auto"/>
              <w:ind w:right="21" w:rightChars="10"/>
              <w:jc w:val="left"/>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zh-CN"/>
              </w:rPr>
              <w:t>经甲方验收合格并收到乙方发票后10天内，甲方向乙方支付合同总金额的100%；履约保证金自动转为质保金，货物验收合格后安全运行一年（自验收合格之日起计算），如无质量及售后服务等其他违约事项，甲方向乙方无息退还质量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22" w:hRule="atLeast"/>
          <w:jc w:val="center"/>
        </w:trPr>
        <w:tc>
          <w:tcPr>
            <w:tcW w:w="85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4</w:t>
            </w:r>
          </w:p>
        </w:tc>
        <w:tc>
          <w:tcPr>
            <w:tcW w:w="2241"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zh-CN"/>
              </w:rPr>
              <w:t>履约保证金</w:t>
            </w:r>
          </w:p>
        </w:tc>
        <w:tc>
          <w:tcPr>
            <w:tcW w:w="6461" w:type="dxa"/>
            <w:vAlign w:val="center"/>
          </w:tcPr>
          <w:p>
            <w:pPr>
              <w:autoSpaceDE w:val="0"/>
              <w:autoSpaceDN w:val="0"/>
              <w:adjustRightInd w:val="0"/>
              <w:snapToGrid w:val="0"/>
              <w:spacing w:before="31" w:beforeLines="10" w:after="31" w:afterLines="10" w:line="240" w:lineRule="auto"/>
              <w:ind w:right="21" w:rightChars="10"/>
              <w:jc w:val="left"/>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zh-CN"/>
              </w:rPr>
              <w:t>合同总金额的5%；签订合同前5个工作日递交，以支票、汇票、本票等非现金形式提交。</w:t>
            </w:r>
          </w:p>
        </w:tc>
      </w:tr>
    </w:tbl>
    <w:p>
      <w:pPr>
        <w:rPr>
          <w:rFonts w:hint="eastAsia" w:asciiTheme="minorEastAsia" w:hAnsiTheme="minorEastAsia" w:eastAsiaTheme="minorEastAsia" w:cstheme="minorEastAsia"/>
          <w:b/>
          <w:color w:val="auto"/>
          <w:szCs w:val="21"/>
        </w:rPr>
      </w:pPr>
      <w:bookmarkStart w:id="40" w:name="_Toc4374"/>
      <w:r>
        <w:rPr>
          <w:rFonts w:hint="eastAsia" w:asciiTheme="minorEastAsia" w:hAnsiTheme="minorEastAsia" w:eastAsiaTheme="minorEastAsia" w:cstheme="minorEastAsia"/>
          <w:b/>
          <w:color w:val="auto"/>
          <w:szCs w:val="21"/>
        </w:rPr>
        <w:br w:type="page"/>
      </w:r>
    </w:p>
    <w:p>
      <w:pPr>
        <w:spacing w:line="360" w:lineRule="auto"/>
        <w:outlineLvl w:val="1"/>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供应商须知</w:t>
      </w:r>
      <w:bookmarkEnd w:id="40"/>
    </w:p>
    <w:p>
      <w:pPr>
        <w:numPr>
          <w:ilvl w:val="1"/>
          <w:numId w:val="10"/>
        </w:numPr>
        <w:tabs>
          <w:tab w:val="left" w:pos="540"/>
          <w:tab w:val="clear" w:pos="840"/>
        </w:tabs>
        <w:spacing w:line="360" w:lineRule="auto"/>
        <w:ind w:left="540" w:hanging="540"/>
        <w:outlineLvl w:val="1"/>
        <w:rPr>
          <w:rFonts w:hint="eastAsia" w:asciiTheme="minorEastAsia" w:hAnsiTheme="minorEastAsia" w:eastAsiaTheme="minorEastAsia" w:cstheme="minorEastAsia"/>
          <w:b/>
          <w:color w:val="auto"/>
          <w:szCs w:val="21"/>
        </w:rPr>
      </w:pPr>
      <w:bookmarkStart w:id="41" w:name="_Toc4795"/>
      <w:r>
        <w:rPr>
          <w:rFonts w:hint="eastAsia" w:asciiTheme="minorEastAsia" w:hAnsiTheme="minorEastAsia" w:eastAsiaTheme="minorEastAsia" w:cstheme="minorEastAsia"/>
          <w:b/>
          <w:color w:val="auto"/>
          <w:szCs w:val="21"/>
        </w:rPr>
        <w:t>总则</w:t>
      </w:r>
      <w:bookmarkEnd w:id="41"/>
    </w:p>
    <w:p>
      <w:pPr>
        <w:numPr>
          <w:ilvl w:val="0"/>
          <w:numId w:val="11"/>
        </w:numPr>
        <w:spacing w:line="360" w:lineRule="auto"/>
        <w:ind w:hanging="540"/>
        <w:outlineLvl w:val="1"/>
        <w:rPr>
          <w:rFonts w:hint="eastAsia" w:asciiTheme="minorEastAsia" w:hAnsiTheme="minorEastAsia" w:eastAsiaTheme="minorEastAsia" w:cstheme="minorEastAsia"/>
          <w:b/>
          <w:color w:val="auto"/>
          <w:szCs w:val="21"/>
        </w:rPr>
      </w:pPr>
      <w:bookmarkStart w:id="42" w:name="_Toc13216"/>
      <w:bookmarkStart w:id="43" w:name="_Toc27243"/>
      <w:r>
        <w:rPr>
          <w:rFonts w:hint="eastAsia" w:asciiTheme="minorEastAsia" w:hAnsiTheme="minorEastAsia" w:eastAsiaTheme="minorEastAsia" w:cstheme="minorEastAsia"/>
          <w:b/>
          <w:color w:val="auto"/>
          <w:szCs w:val="21"/>
        </w:rPr>
        <w:t>适用法律及范围</w:t>
      </w:r>
      <w:bookmarkEnd w:id="42"/>
      <w:bookmarkEnd w:id="43"/>
    </w:p>
    <w:p>
      <w:pPr>
        <w:numPr>
          <w:ilvl w:val="1"/>
          <w:numId w:val="12"/>
        </w:numPr>
        <w:tabs>
          <w:tab w:val="left" w:pos="540"/>
          <w:tab w:val="clear" w:pos="360"/>
        </w:tabs>
        <w:spacing w:line="360" w:lineRule="auto"/>
        <w:ind w:left="540" w:hanging="54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本竞争性磋商采购文件仅适用于本次竞争性磋商中所述的项目的采购。</w:t>
      </w:r>
    </w:p>
    <w:p>
      <w:pPr>
        <w:numPr>
          <w:ilvl w:val="0"/>
          <w:numId w:val="11"/>
        </w:numPr>
        <w:spacing w:line="360" w:lineRule="auto"/>
        <w:ind w:hanging="540"/>
        <w:outlineLvl w:val="1"/>
        <w:rPr>
          <w:rFonts w:hint="eastAsia" w:asciiTheme="minorEastAsia" w:hAnsiTheme="minorEastAsia" w:eastAsiaTheme="minorEastAsia" w:cstheme="minorEastAsia"/>
          <w:b/>
          <w:color w:val="auto"/>
          <w:szCs w:val="21"/>
        </w:rPr>
      </w:pPr>
      <w:bookmarkStart w:id="44" w:name="_Toc30547"/>
      <w:bookmarkStart w:id="45" w:name="_Toc20138"/>
      <w:r>
        <w:rPr>
          <w:rFonts w:hint="eastAsia" w:asciiTheme="minorEastAsia" w:hAnsiTheme="minorEastAsia" w:eastAsiaTheme="minorEastAsia" w:cstheme="minorEastAsia"/>
          <w:b/>
          <w:color w:val="auto"/>
          <w:szCs w:val="21"/>
        </w:rPr>
        <w:t>定义</w:t>
      </w:r>
      <w:bookmarkEnd w:id="44"/>
      <w:bookmarkEnd w:id="45"/>
    </w:p>
    <w:p>
      <w:pPr>
        <w:numPr>
          <w:ilvl w:val="1"/>
          <w:numId w:val="13"/>
        </w:numPr>
        <w:tabs>
          <w:tab w:val="left" w:pos="540"/>
          <w:tab w:val="clear" w:pos="360"/>
        </w:tabs>
        <w:spacing w:line="360" w:lineRule="auto"/>
        <w:ind w:left="540" w:hanging="54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“采购人”：本次磋商的采购人见《供应商须知前附表》。</w:t>
      </w:r>
    </w:p>
    <w:p>
      <w:pPr>
        <w:numPr>
          <w:ilvl w:val="1"/>
          <w:numId w:val="13"/>
        </w:numPr>
        <w:tabs>
          <w:tab w:val="left" w:pos="540"/>
          <w:tab w:val="clear" w:pos="360"/>
        </w:tabs>
        <w:spacing w:line="360" w:lineRule="auto"/>
        <w:ind w:left="540" w:hanging="54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“监管部门”：本次磋商的监管部门见《供应商须知前附表》。</w:t>
      </w:r>
    </w:p>
    <w:p>
      <w:pPr>
        <w:numPr>
          <w:ilvl w:val="1"/>
          <w:numId w:val="13"/>
        </w:numPr>
        <w:tabs>
          <w:tab w:val="left" w:pos="540"/>
          <w:tab w:val="clear" w:pos="360"/>
        </w:tabs>
        <w:spacing w:line="360" w:lineRule="auto"/>
        <w:ind w:left="540" w:hanging="54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“采购代理机构”：本次磋商的采购代理机构见《供应商须知前附表》。</w:t>
      </w:r>
    </w:p>
    <w:p>
      <w:pPr>
        <w:numPr>
          <w:ilvl w:val="1"/>
          <w:numId w:val="13"/>
        </w:numPr>
        <w:tabs>
          <w:tab w:val="left" w:pos="540"/>
          <w:tab w:val="clear" w:pos="360"/>
        </w:tabs>
        <w:spacing w:line="360" w:lineRule="auto"/>
        <w:ind w:left="540" w:hanging="54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“供应商”是指获取本竞争性磋商采购文件的法人、其他组织或者自然人。</w:t>
      </w:r>
    </w:p>
    <w:p>
      <w:pPr>
        <w:numPr>
          <w:ilvl w:val="1"/>
          <w:numId w:val="13"/>
        </w:numPr>
        <w:tabs>
          <w:tab w:val="left" w:pos="540"/>
          <w:tab w:val="clear" w:pos="360"/>
        </w:tabs>
        <w:spacing w:line="360" w:lineRule="auto"/>
        <w:ind w:left="540" w:hanging="54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“磋商供应商”是指</w:t>
      </w:r>
    </w:p>
    <w:p>
      <w:pPr>
        <w:numPr>
          <w:ilvl w:val="3"/>
          <w:numId w:val="11"/>
        </w:numPr>
        <w:tabs>
          <w:tab w:val="left" w:pos="0"/>
          <w:tab w:val="clear" w:pos="2040"/>
        </w:tabs>
        <w:spacing w:line="360" w:lineRule="auto"/>
        <w:ind w:left="0" w:firstLine="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snapToGrid w:val="0"/>
          <w:color w:val="auto"/>
          <w:kern w:val="0"/>
          <w:szCs w:val="21"/>
          <w:lang w:val="zh-CN"/>
        </w:rPr>
        <w:t>符合</w:t>
      </w:r>
      <w:r>
        <w:rPr>
          <w:rFonts w:hint="eastAsia" w:asciiTheme="minorEastAsia" w:hAnsiTheme="minorEastAsia" w:eastAsiaTheme="minorEastAsia" w:cstheme="minorEastAsia"/>
          <w:color w:val="auto"/>
          <w:szCs w:val="21"/>
        </w:rPr>
        <w:t>具备《中华人民共和国政府采购法》第二十二条规定的条件；</w:t>
      </w:r>
    </w:p>
    <w:p>
      <w:pPr>
        <w:numPr>
          <w:ilvl w:val="3"/>
          <w:numId w:val="11"/>
        </w:numPr>
        <w:tabs>
          <w:tab w:val="left" w:pos="0"/>
          <w:tab w:val="clear" w:pos="2040"/>
        </w:tabs>
        <w:spacing w:line="360" w:lineRule="auto"/>
        <w:ind w:left="0" w:firstLine="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符合《供应商须知前附表》的相应条件；</w:t>
      </w:r>
    </w:p>
    <w:p>
      <w:pPr>
        <w:numPr>
          <w:ilvl w:val="3"/>
          <w:numId w:val="11"/>
        </w:numPr>
        <w:tabs>
          <w:tab w:val="left" w:pos="0"/>
          <w:tab w:val="clear" w:pos="2040"/>
        </w:tabs>
        <w:spacing w:line="360" w:lineRule="auto"/>
        <w:ind w:left="0" w:firstLine="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通过竞争性磋商采购评定办法中初步审核的供应商。</w:t>
      </w:r>
    </w:p>
    <w:p>
      <w:pPr>
        <w:numPr>
          <w:ilvl w:val="1"/>
          <w:numId w:val="13"/>
        </w:numPr>
        <w:tabs>
          <w:tab w:val="left" w:pos="540"/>
          <w:tab w:val="clear" w:pos="360"/>
        </w:tabs>
        <w:spacing w:line="360" w:lineRule="auto"/>
        <w:ind w:left="540" w:hanging="54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 “成交供应商”</w:t>
      </w:r>
      <w:r>
        <w:rPr>
          <w:rFonts w:hint="eastAsia" w:asciiTheme="minorEastAsia" w:hAnsiTheme="minorEastAsia" w:eastAsiaTheme="minorEastAsia" w:cstheme="minorEastAsia"/>
          <w:snapToGrid w:val="0"/>
          <w:color w:val="auto"/>
          <w:kern w:val="0"/>
          <w:szCs w:val="21"/>
          <w:lang w:val="zh-CN"/>
        </w:rPr>
        <w:t xml:space="preserve"> 是指经磋商小组评审推荐，采购人授予合同的供应商。</w:t>
      </w:r>
    </w:p>
    <w:p>
      <w:pPr>
        <w:numPr>
          <w:ilvl w:val="0"/>
          <w:numId w:val="11"/>
        </w:numPr>
        <w:spacing w:line="360" w:lineRule="auto"/>
        <w:ind w:hanging="540"/>
        <w:outlineLvl w:val="1"/>
        <w:rPr>
          <w:rFonts w:hint="eastAsia" w:asciiTheme="minorEastAsia" w:hAnsiTheme="minorEastAsia" w:eastAsiaTheme="minorEastAsia" w:cstheme="minorEastAsia"/>
          <w:b/>
          <w:color w:val="auto"/>
          <w:szCs w:val="21"/>
        </w:rPr>
      </w:pPr>
      <w:bookmarkStart w:id="46" w:name="_Toc30503"/>
      <w:bookmarkStart w:id="47" w:name="_Toc30413"/>
      <w:r>
        <w:rPr>
          <w:rFonts w:hint="eastAsia" w:asciiTheme="minorEastAsia" w:hAnsiTheme="minorEastAsia" w:eastAsiaTheme="minorEastAsia" w:cstheme="minorEastAsia"/>
          <w:b/>
          <w:snapToGrid w:val="0"/>
          <w:color w:val="auto"/>
          <w:kern w:val="0"/>
          <w:szCs w:val="21"/>
          <w:lang w:val="zh-CN"/>
        </w:rPr>
        <w:t>工程、货物及服务</w:t>
      </w:r>
      <w:bookmarkEnd w:id="46"/>
      <w:bookmarkEnd w:id="47"/>
    </w:p>
    <w:p>
      <w:pPr>
        <w:numPr>
          <w:ilvl w:val="1"/>
          <w:numId w:val="14"/>
        </w:numPr>
        <w:tabs>
          <w:tab w:val="left" w:pos="525"/>
          <w:tab w:val="clear" w:pos="360"/>
        </w:tabs>
        <w:spacing w:line="360" w:lineRule="auto"/>
        <w:ind w:left="540" w:hanging="540"/>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“工程”是指建设工程，包括建筑物和构筑物的新建、改建、扩建及其相关的装修、拆除、修缮等。</w:t>
      </w:r>
    </w:p>
    <w:p>
      <w:pPr>
        <w:numPr>
          <w:ilvl w:val="1"/>
          <w:numId w:val="14"/>
        </w:numPr>
        <w:tabs>
          <w:tab w:val="left" w:pos="525"/>
          <w:tab w:val="clear" w:pos="360"/>
        </w:tabs>
        <w:spacing w:line="360" w:lineRule="auto"/>
        <w:ind w:left="540" w:hanging="540"/>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“货物”是指各种形态和种类的物品，包括原材料、燃料、设备、产品等。</w:t>
      </w:r>
    </w:p>
    <w:p>
      <w:pPr>
        <w:numPr>
          <w:ilvl w:val="1"/>
          <w:numId w:val="14"/>
        </w:numPr>
        <w:tabs>
          <w:tab w:val="left" w:pos="540"/>
          <w:tab w:val="clear" w:pos="360"/>
        </w:tabs>
        <w:spacing w:line="360" w:lineRule="auto"/>
        <w:ind w:left="540" w:hanging="540"/>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服务”是指是指除货物（指各种形态和种类的物品，包括原材料、燃料、设备、产品等）和工程（指建设工程，包括建筑物和构筑物的新建、改建、扩建及其相关的装修、拆除、修缮等）以外的其他政府采购对象。</w:t>
      </w:r>
    </w:p>
    <w:p>
      <w:pPr>
        <w:numPr>
          <w:ilvl w:val="0"/>
          <w:numId w:val="11"/>
        </w:numPr>
        <w:spacing w:line="360" w:lineRule="auto"/>
        <w:ind w:hanging="540"/>
        <w:outlineLvl w:val="1"/>
        <w:rPr>
          <w:rFonts w:hint="eastAsia" w:asciiTheme="minorEastAsia" w:hAnsiTheme="minorEastAsia" w:eastAsiaTheme="minorEastAsia" w:cstheme="minorEastAsia"/>
          <w:b/>
          <w:color w:val="auto"/>
          <w:szCs w:val="21"/>
        </w:rPr>
      </w:pPr>
      <w:bookmarkStart w:id="48" w:name="_Toc31566"/>
      <w:bookmarkStart w:id="49" w:name="_Toc9974"/>
      <w:r>
        <w:rPr>
          <w:rFonts w:hint="eastAsia" w:asciiTheme="minorEastAsia" w:hAnsiTheme="minorEastAsia" w:eastAsiaTheme="minorEastAsia" w:cstheme="minorEastAsia"/>
          <w:b/>
          <w:color w:val="auto"/>
          <w:szCs w:val="21"/>
        </w:rPr>
        <w:t>费用</w:t>
      </w:r>
      <w:bookmarkEnd w:id="48"/>
      <w:bookmarkEnd w:id="49"/>
      <w:r>
        <w:rPr>
          <w:rFonts w:hint="eastAsia" w:asciiTheme="minorEastAsia" w:hAnsiTheme="minorEastAsia" w:eastAsiaTheme="minorEastAsia" w:cstheme="minorEastAsia"/>
          <w:b/>
          <w:color w:val="auto"/>
          <w:szCs w:val="21"/>
        </w:rPr>
        <w:t xml:space="preserve">  </w:t>
      </w:r>
    </w:p>
    <w:p>
      <w:pPr>
        <w:numPr>
          <w:ilvl w:val="1"/>
          <w:numId w:val="15"/>
        </w:numPr>
        <w:tabs>
          <w:tab w:val="left" w:pos="540"/>
          <w:tab w:val="clear" w:pos="360"/>
        </w:tabs>
        <w:spacing w:line="360" w:lineRule="auto"/>
        <w:ind w:left="540" w:hanging="54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供应商应承担所有与准备和参加磋商有关的费用，不论磋商的结果如何，采购人和采购代理机构均无义务和责任承担这些费用。</w:t>
      </w:r>
    </w:p>
    <w:p>
      <w:pPr>
        <w:numPr>
          <w:ilvl w:val="1"/>
          <w:numId w:val="15"/>
        </w:numPr>
        <w:tabs>
          <w:tab w:val="left" w:pos="540"/>
          <w:tab w:val="clear" w:pos="360"/>
        </w:tabs>
        <w:spacing w:line="360" w:lineRule="auto"/>
        <w:ind w:left="540" w:hanging="540"/>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招标代理服务费：成交供应商须在收到成交通知书时向采购代理机构支付招标代理服务费。服务费支付标准和方法详见《供应商须知前附表》。</w:t>
      </w:r>
    </w:p>
    <w:p>
      <w:pPr>
        <w:numPr>
          <w:ilvl w:val="1"/>
          <w:numId w:val="15"/>
        </w:numPr>
        <w:tabs>
          <w:tab w:val="left" w:pos="540"/>
          <w:tab w:val="clear" w:pos="360"/>
        </w:tabs>
        <w:spacing w:line="360" w:lineRule="auto"/>
        <w:ind w:left="540" w:hanging="540"/>
        <w:rPr>
          <w:rFonts w:hint="eastAsia" w:asciiTheme="minorEastAsia" w:hAnsiTheme="minorEastAsia" w:eastAsiaTheme="minorEastAsia" w:cstheme="minorEastAsia"/>
          <w:snapToGrid w:val="0"/>
          <w:color w:val="auto"/>
          <w:kern w:val="0"/>
          <w:szCs w:val="21"/>
          <w:lang w:val="en-US" w:eastAsia="zh-CN"/>
        </w:rPr>
      </w:pPr>
      <w:r>
        <w:rPr>
          <w:rFonts w:hint="eastAsia" w:asciiTheme="minorEastAsia" w:hAnsiTheme="minorEastAsia" w:eastAsiaTheme="minorEastAsia" w:cstheme="minorEastAsia"/>
          <w:snapToGrid w:val="0"/>
          <w:color w:val="auto"/>
          <w:kern w:val="0"/>
          <w:szCs w:val="21"/>
          <w:lang w:val="en-US" w:eastAsia="zh-CN"/>
        </w:rPr>
        <w:t>国家计委计价格[2002]1980 号规定标准收费：</w:t>
      </w:r>
    </w:p>
    <w:tbl>
      <w:tblPr>
        <w:tblStyle w:val="27"/>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3"/>
        <w:gridCol w:w="2255"/>
        <w:gridCol w:w="2255"/>
        <w:gridCol w:w="2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523" w:type="dxa"/>
            <w:vAlign w:val="top"/>
          </w:tcPr>
          <w:p>
            <w:pPr>
              <w:autoSpaceDE w:val="0"/>
              <w:autoSpaceDN w:val="0"/>
              <w:snapToGrid w:val="0"/>
              <w:spacing w:line="48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中标金额（万元）</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货物</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服务</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523" w:type="dxa"/>
            <w:vAlign w:val="top"/>
          </w:tcPr>
          <w:p>
            <w:pPr>
              <w:autoSpaceDE w:val="0"/>
              <w:autoSpaceDN w:val="0"/>
              <w:snapToGrid w:val="0"/>
              <w:spacing w:line="48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100以下</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1.5</w:t>
            </w:r>
            <w:r>
              <w:rPr>
                <w:rFonts w:hint="eastAsia" w:asciiTheme="minorEastAsia" w:hAnsiTheme="minorEastAsia" w:eastAsiaTheme="minorEastAsia" w:cstheme="minorEastAsia"/>
                <w:color w:val="auto"/>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1.5</w:t>
            </w:r>
            <w:r>
              <w:rPr>
                <w:rFonts w:hint="eastAsia" w:asciiTheme="minorEastAsia" w:hAnsiTheme="minorEastAsia" w:eastAsiaTheme="minorEastAsia" w:cstheme="minorEastAsia"/>
                <w:color w:val="auto"/>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523" w:type="dxa"/>
            <w:vAlign w:val="top"/>
          </w:tcPr>
          <w:p>
            <w:pPr>
              <w:autoSpaceDE w:val="0"/>
              <w:autoSpaceDN w:val="0"/>
              <w:snapToGrid w:val="0"/>
              <w:spacing w:line="48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100-500</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1.1</w:t>
            </w:r>
            <w:r>
              <w:rPr>
                <w:rFonts w:hint="eastAsia" w:asciiTheme="minorEastAsia" w:hAnsiTheme="minorEastAsia" w:eastAsiaTheme="minorEastAsia" w:cstheme="minorEastAsia"/>
                <w:color w:val="auto"/>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0.8</w:t>
            </w:r>
            <w:r>
              <w:rPr>
                <w:rFonts w:hint="eastAsia" w:asciiTheme="minorEastAsia" w:hAnsiTheme="minorEastAsia" w:eastAsiaTheme="minorEastAsia" w:cstheme="minorEastAsia"/>
                <w:color w:val="auto"/>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523" w:type="dxa"/>
            <w:vAlign w:val="top"/>
          </w:tcPr>
          <w:p>
            <w:pPr>
              <w:autoSpaceDE w:val="0"/>
              <w:autoSpaceDN w:val="0"/>
              <w:snapToGrid w:val="0"/>
              <w:spacing w:line="48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500-1000</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0.8</w:t>
            </w:r>
            <w:r>
              <w:rPr>
                <w:rFonts w:hint="eastAsia" w:asciiTheme="minorEastAsia" w:hAnsiTheme="minorEastAsia" w:eastAsiaTheme="minorEastAsia" w:cstheme="minorEastAsia"/>
                <w:color w:val="auto"/>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0.45</w:t>
            </w:r>
            <w:r>
              <w:rPr>
                <w:rFonts w:hint="eastAsia" w:asciiTheme="minorEastAsia" w:hAnsiTheme="minorEastAsia" w:eastAsiaTheme="minorEastAsia" w:cstheme="minorEastAsia"/>
                <w:color w:val="auto"/>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523" w:type="dxa"/>
            <w:vAlign w:val="top"/>
          </w:tcPr>
          <w:p>
            <w:pPr>
              <w:autoSpaceDE w:val="0"/>
              <w:autoSpaceDN w:val="0"/>
              <w:snapToGrid w:val="0"/>
              <w:spacing w:line="48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1000-5000</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0.5</w:t>
            </w:r>
            <w:r>
              <w:rPr>
                <w:rFonts w:hint="eastAsia" w:asciiTheme="minorEastAsia" w:hAnsiTheme="minorEastAsia" w:eastAsiaTheme="minorEastAsia" w:cstheme="minorEastAsia"/>
                <w:color w:val="auto"/>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0.25</w:t>
            </w:r>
            <w:r>
              <w:rPr>
                <w:rFonts w:hint="eastAsia" w:asciiTheme="minorEastAsia" w:hAnsiTheme="minorEastAsia" w:eastAsiaTheme="minorEastAsia" w:cstheme="minorEastAsia"/>
                <w:color w:val="auto"/>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0.35</w:t>
            </w:r>
            <w:r>
              <w:rPr>
                <w:rFonts w:hint="eastAsia" w:asciiTheme="minorEastAsia" w:hAnsiTheme="minorEastAsia" w:eastAsiaTheme="minorEastAsia" w:cstheme="minorEastAsia"/>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523" w:type="dxa"/>
            <w:vAlign w:val="top"/>
          </w:tcPr>
          <w:p>
            <w:pPr>
              <w:autoSpaceDE w:val="0"/>
              <w:autoSpaceDN w:val="0"/>
              <w:snapToGrid w:val="0"/>
              <w:spacing w:line="48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5000-10000</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0.25</w:t>
            </w:r>
            <w:r>
              <w:rPr>
                <w:rFonts w:hint="eastAsia" w:asciiTheme="minorEastAsia" w:hAnsiTheme="minorEastAsia" w:eastAsiaTheme="minorEastAsia" w:cstheme="minorEastAsia"/>
                <w:color w:val="auto"/>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0.1</w:t>
            </w:r>
            <w:r>
              <w:rPr>
                <w:rFonts w:hint="eastAsia" w:asciiTheme="minorEastAsia" w:hAnsiTheme="minorEastAsia" w:eastAsiaTheme="minorEastAsia" w:cstheme="minorEastAsia"/>
                <w:color w:val="auto"/>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0.2</w:t>
            </w:r>
            <w:r>
              <w:rPr>
                <w:rFonts w:hint="eastAsia" w:asciiTheme="minorEastAsia" w:hAnsiTheme="minorEastAsia" w:eastAsiaTheme="minorEastAsia" w:cstheme="minorEastAsia"/>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523" w:type="dxa"/>
            <w:vAlign w:val="top"/>
          </w:tcPr>
          <w:p>
            <w:pPr>
              <w:autoSpaceDE w:val="0"/>
              <w:autoSpaceDN w:val="0"/>
              <w:snapToGrid w:val="0"/>
              <w:spacing w:line="48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10000-100000</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0.05</w:t>
            </w:r>
            <w:r>
              <w:rPr>
                <w:rFonts w:hint="eastAsia" w:asciiTheme="minorEastAsia" w:hAnsiTheme="minorEastAsia" w:eastAsiaTheme="minorEastAsia" w:cstheme="minorEastAsia"/>
                <w:color w:val="auto"/>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0.05</w:t>
            </w:r>
            <w:r>
              <w:rPr>
                <w:rFonts w:hint="eastAsia" w:asciiTheme="minorEastAsia" w:hAnsiTheme="minorEastAsia" w:eastAsiaTheme="minorEastAsia" w:cstheme="minorEastAsia"/>
                <w:color w:val="auto"/>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0.05</w:t>
            </w:r>
            <w:r>
              <w:rPr>
                <w:rFonts w:hint="eastAsia" w:asciiTheme="minorEastAsia" w:hAnsiTheme="minorEastAsia" w:eastAsiaTheme="minorEastAsia" w:cstheme="minorEastAsia"/>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523" w:type="dxa"/>
            <w:vAlign w:val="top"/>
          </w:tcPr>
          <w:p>
            <w:pPr>
              <w:autoSpaceDE w:val="0"/>
              <w:autoSpaceDN w:val="0"/>
              <w:snapToGrid w:val="0"/>
              <w:spacing w:line="48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100000以上</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0.01</w:t>
            </w:r>
            <w:r>
              <w:rPr>
                <w:rFonts w:hint="eastAsia" w:asciiTheme="minorEastAsia" w:hAnsiTheme="minorEastAsia" w:eastAsiaTheme="minorEastAsia" w:cstheme="minorEastAsia"/>
                <w:color w:val="auto"/>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0.01</w:t>
            </w:r>
            <w:r>
              <w:rPr>
                <w:rFonts w:hint="eastAsia" w:asciiTheme="minorEastAsia" w:hAnsiTheme="minorEastAsia" w:eastAsiaTheme="minorEastAsia" w:cstheme="minorEastAsia"/>
                <w:color w:val="auto"/>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0.01</w:t>
            </w:r>
            <w:r>
              <w:rPr>
                <w:rFonts w:hint="eastAsia" w:asciiTheme="minorEastAsia" w:hAnsiTheme="minorEastAsia" w:eastAsiaTheme="minorEastAsia" w:cstheme="minorEastAsia"/>
                <w:color w:val="auto"/>
                <w:sz w:val="21"/>
                <w:szCs w:val="21"/>
              </w:rPr>
              <w:t>%</w:t>
            </w:r>
          </w:p>
        </w:tc>
      </w:tr>
    </w:tbl>
    <w:p>
      <w:pPr>
        <w:numPr>
          <w:ilvl w:val="0"/>
          <w:numId w:val="0"/>
        </w:numPr>
        <w:tabs>
          <w:tab w:val="left" w:pos="540"/>
        </w:tabs>
        <w:spacing w:line="360" w:lineRule="auto"/>
        <w:ind w:leftChars="0"/>
        <w:rPr>
          <w:rFonts w:hint="eastAsia" w:asciiTheme="minorEastAsia" w:hAnsiTheme="minorEastAsia" w:eastAsiaTheme="minorEastAsia" w:cstheme="minorEastAsia"/>
          <w:snapToGrid w:val="0"/>
          <w:color w:val="auto"/>
          <w:kern w:val="0"/>
          <w:szCs w:val="21"/>
          <w:lang w:val="en-US" w:eastAsia="zh-CN"/>
        </w:rPr>
      </w:pPr>
      <w:r>
        <w:rPr>
          <w:rFonts w:hint="eastAsia" w:asciiTheme="minorEastAsia" w:hAnsiTheme="minorEastAsia" w:eastAsiaTheme="minorEastAsia" w:cstheme="minorEastAsia"/>
          <w:snapToGrid w:val="0"/>
          <w:color w:val="auto"/>
          <w:kern w:val="0"/>
          <w:szCs w:val="21"/>
          <w:lang w:val="en-US" w:eastAsia="zh-CN"/>
        </w:rPr>
        <w:t>注：招标代理服务收费按差额定率累进法计算。例如：某货物招标代理业务中标金额为6000万元，计算招标代理服务收费额如下：</w:t>
      </w:r>
    </w:p>
    <w:p>
      <w:pPr>
        <w:numPr>
          <w:ilvl w:val="0"/>
          <w:numId w:val="0"/>
        </w:numPr>
        <w:tabs>
          <w:tab w:val="left" w:pos="540"/>
        </w:tabs>
        <w:spacing w:line="360" w:lineRule="auto"/>
        <w:ind w:leftChars="0"/>
        <w:rPr>
          <w:rFonts w:hint="eastAsia" w:asciiTheme="minorEastAsia" w:hAnsiTheme="minorEastAsia" w:eastAsiaTheme="minorEastAsia" w:cstheme="minorEastAsia"/>
          <w:snapToGrid w:val="0"/>
          <w:color w:val="auto"/>
          <w:kern w:val="0"/>
          <w:szCs w:val="21"/>
          <w:lang w:val="en-US" w:eastAsia="zh-CN"/>
        </w:rPr>
      </w:pPr>
      <w:r>
        <w:rPr>
          <w:rFonts w:hint="eastAsia" w:asciiTheme="minorEastAsia" w:hAnsiTheme="minorEastAsia" w:eastAsiaTheme="minorEastAsia" w:cstheme="minorEastAsia"/>
          <w:snapToGrid w:val="0"/>
          <w:color w:val="auto"/>
          <w:kern w:val="0"/>
          <w:szCs w:val="21"/>
          <w:lang w:val="en-US" w:eastAsia="zh-CN"/>
        </w:rPr>
        <w:t>0---100：100×1.500％=15000.000元</w:t>
      </w:r>
    </w:p>
    <w:p>
      <w:pPr>
        <w:numPr>
          <w:ilvl w:val="0"/>
          <w:numId w:val="0"/>
        </w:numPr>
        <w:tabs>
          <w:tab w:val="left" w:pos="540"/>
        </w:tabs>
        <w:spacing w:line="360" w:lineRule="auto"/>
        <w:ind w:leftChars="0"/>
        <w:rPr>
          <w:rFonts w:hint="eastAsia" w:asciiTheme="minorEastAsia" w:hAnsiTheme="minorEastAsia" w:eastAsiaTheme="minorEastAsia" w:cstheme="minorEastAsia"/>
          <w:snapToGrid w:val="0"/>
          <w:color w:val="auto"/>
          <w:kern w:val="0"/>
          <w:szCs w:val="21"/>
          <w:lang w:val="en-US" w:eastAsia="zh-CN"/>
        </w:rPr>
      </w:pPr>
      <w:r>
        <w:rPr>
          <w:rFonts w:hint="eastAsia" w:asciiTheme="minorEastAsia" w:hAnsiTheme="minorEastAsia" w:eastAsiaTheme="minorEastAsia" w:cstheme="minorEastAsia"/>
          <w:snapToGrid w:val="0"/>
          <w:color w:val="auto"/>
          <w:kern w:val="0"/>
          <w:szCs w:val="21"/>
          <w:lang w:val="en-US" w:eastAsia="zh-CN"/>
        </w:rPr>
        <w:t>100---500：400×1.100％=44000.000元</w:t>
      </w:r>
    </w:p>
    <w:p>
      <w:pPr>
        <w:numPr>
          <w:ilvl w:val="0"/>
          <w:numId w:val="0"/>
        </w:numPr>
        <w:tabs>
          <w:tab w:val="left" w:pos="540"/>
        </w:tabs>
        <w:spacing w:line="360" w:lineRule="auto"/>
        <w:ind w:leftChars="0"/>
        <w:rPr>
          <w:rFonts w:hint="eastAsia" w:asciiTheme="minorEastAsia" w:hAnsiTheme="minorEastAsia" w:eastAsiaTheme="minorEastAsia" w:cstheme="minorEastAsia"/>
          <w:snapToGrid w:val="0"/>
          <w:color w:val="auto"/>
          <w:kern w:val="0"/>
          <w:szCs w:val="21"/>
          <w:lang w:val="en-US" w:eastAsia="zh-CN"/>
        </w:rPr>
      </w:pPr>
      <w:r>
        <w:rPr>
          <w:rFonts w:hint="eastAsia" w:asciiTheme="minorEastAsia" w:hAnsiTheme="minorEastAsia" w:eastAsiaTheme="minorEastAsia" w:cstheme="minorEastAsia"/>
          <w:snapToGrid w:val="0"/>
          <w:color w:val="auto"/>
          <w:kern w:val="0"/>
          <w:szCs w:val="21"/>
          <w:lang w:val="en-US" w:eastAsia="zh-CN"/>
        </w:rPr>
        <w:t>500---1000：500×0.800％=40000.000元</w:t>
      </w:r>
    </w:p>
    <w:p>
      <w:pPr>
        <w:numPr>
          <w:ilvl w:val="0"/>
          <w:numId w:val="0"/>
        </w:numPr>
        <w:tabs>
          <w:tab w:val="left" w:pos="540"/>
        </w:tabs>
        <w:spacing w:line="360" w:lineRule="auto"/>
        <w:ind w:leftChars="0"/>
        <w:rPr>
          <w:rFonts w:hint="eastAsia" w:asciiTheme="minorEastAsia" w:hAnsiTheme="minorEastAsia" w:eastAsiaTheme="minorEastAsia" w:cstheme="minorEastAsia"/>
          <w:snapToGrid w:val="0"/>
          <w:color w:val="auto"/>
          <w:kern w:val="0"/>
          <w:szCs w:val="21"/>
          <w:lang w:val="en-US" w:eastAsia="zh-CN"/>
        </w:rPr>
      </w:pPr>
      <w:r>
        <w:rPr>
          <w:rFonts w:hint="eastAsia" w:asciiTheme="minorEastAsia" w:hAnsiTheme="minorEastAsia" w:eastAsiaTheme="minorEastAsia" w:cstheme="minorEastAsia"/>
          <w:snapToGrid w:val="0"/>
          <w:color w:val="auto"/>
          <w:kern w:val="0"/>
          <w:szCs w:val="21"/>
          <w:lang w:val="en-US" w:eastAsia="zh-CN"/>
        </w:rPr>
        <w:t>1000---5000：4000×0.500％=200000.000元</w:t>
      </w:r>
    </w:p>
    <w:p>
      <w:pPr>
        <w:numPr>
          <w:ilvl w:val="0"/>
          <w:numId w:val="0"/>
        </w:numPr>
        <w:tabs>
          <w:tab w:val="left" w:pos="540"/>
        </w:tabs>
        <w:spacing w:line="360" w:lineRule="auto"/>
        <w:ind w:leftChars="0"/>
        <w:rPr>
          <w:rFonts w:hint="eastAsia" w:asciiTheme="minorEastAsia" w:hAnsiTheme="minorEastAsia" w:eastAsiaTheme="minorEastAsia" w:cstheme="minorEastAsia"/>
          <w:snapToGrid w:val="0"/>
          <w:color w:val="auto"/>
          <w:kern w:val="0"/>
          <w:szCs w:val="21"/>
          <w:lang w:val="en-US" w:eastAsia="zh-CN"/>
        </w:rPr>
      </w:pPr>
      <w:r>
        <w:rPr>
          <w:rFonts w:hint="eastAsia" w:asciiTheme="minorEastAsia" w:hAnsiTheme="minorEastAsia" w:eastAsiaTheme="minorEastAsia" w:cstheme="minorEastAsia"/>
          <w:snapToGrid w:val="0"/>
          <w:color w:val="auto"/>
          <w:kern w:val="0"/>
          <w:szCs w:val="21"/>
          <w:lang w:val="en-US" w:eastAsia="zh-CN"/>
        </w:rPr>
        <w:t>5000---6000：1000×0.250％=25000.000元</w:t>
      </w:r>
    </w:p>
    <w:p>
      <w:pPr>
        <w:numPr>
          <w:ilvl w:val="0"/>
          <w:numId w:val="0"/>
        </w:numPr>
        <w:tabs>
          <w:tab w:val="left" w:pos="540"/>
        </w:tabs>
        <w:spacing w:line="360" w:lineRule="auto"/>
        <w:ind w:leftChars="0"/>
        <w:rPr>
          <w:rFonts w:hint="eastAsia" w:asciiTheme="minorEastAsia" w:hAnsiTheme="minorEastAsia" w:eastAsiaTheme="minorEastAsia" w:cstheme="minorEastAsia"/>
          <w:snapToGrid w:val="0"/>
          <w:color w:val="auto"/>
          <w:kern w:val="0"/>
          <w:szCs w:val="21"/>
          <w:lang w:val="en-US" w:eastAsia="zh-CN"/>
        </w:rPr>
      </w:pPr>
      <w:r>
        <w:rPr>
          <w:rFonts w:hint="eastAsia" w:asciiTheme="minorEastAsia" w:hAnsiTheme="minorEastAsia" w:eastAsiaTheme="minorEastAsia" w:cstheme="minorEastAsia"/>
          <w:snapToGrid w:val="0"/>
          <w:color w:val="auto"/>
          <w:kern w:val="0"/>
          <w:szCs w:val="21"/>
          <w:lang w:val="en-US" w:eastAsia="zh-CN"/>
        </w:rPr>
        <w:t>合计收费=324000.000元</w:t>
      </w:r>
    </w:p>
    <w:p>
      <w:pPr>
        <w:numPr>
          <w:ilvl w:val="1"/>
          <w:numId w:val="10"/>
        </w:numPr>
        <w:tabs>
          <w:tab w:val="left" w:pos="540"/>
          <w:tab w:val="clear" w:pos="840"/>
        </w:tabs>
        <w:spacing w:line="360" w:lineRule="auto"/>
        <w:ind w:left="540" w:hanging="540"/>
        <w:outlineLvl w:val="1"/>
        <w:rPr>
          <w:rFonts w:hint="eastAsia" w:asciiTheme="minorEastAsia" w:hAnsiTheme="minorEastAsia" w:eastAsiaTheme="minorEastAsia" w:cstheme="minorEastAsia"/>
          <w:b/>
          <w:color w:val="auto"/>
          <w:szCs w:val="21"/>
        </w:rPr>
      </w:pPr>
      <w:bookmarkStart w:id="50" w:name="_Toc31999"/>
      <w:r>
        <w:rPr>
          <w:rFonts w:hint="eastAsia" w:asciiTheme="minorEastAsia" w:hAnsiTheme="minorEastAsia" w:eastAsiaTheme="minorEastAsia" w:cstheme="minorEastAsia"/>
          <w:b/>
          <w:color w:val="auto"/>
          <w:szCs w:val="21"/>
        </w:rPr>
        <w:t>竞争性磋商采购文件</w:t>
      </w:r>
      <w:bookmarkEnd w:id="50"/>
    </w:p>
    <w:p>
      <w:pPr>
        <w:numPr>
          <w:ilvl w:val="0"/>
          <w:numId w:val="11"/>
        </w:numPr>
        <w:spacing w:line="360" w:lineRule="auto"/>
        <w:ind w:hanging="540"/>
        <w:outlineLvl w:val="1"/>
        <w:rPr>
          <w:rFonts w:hint="eastAsia" w:asciiTheme="minorEastAsia" w:hAnsiTheme="minorEastAsia" w:eastAsiaTheme="minorEastAsia" w:cstheme="minorEastAsia"/>
          <w:b/>
          <w:color w:val="auto"/>
          <w:szCs w:val="21"/>
        </w:rPr>
      </w:pPr>
      <w:bookmarkStart w:id="51" w:name="_Toc30845"/>
      <w:bookmarkStart w:id="52" w:name="_Toc4547"/>
      <w:r>
        <w:rPr>
          <w:rFonts w:hint="eastAsia" w:asciiTheme="minorEastAsia" w:hAnsiTheme="minorEastAsia" w:eastAsiaTheme="minorEastAsia" w:cstheme="minorEastAsia"/>
          <w:b/>
          <w:color w:val="auto"/>
          <w:szCs w:val="21"/>
        </w:rPr>
        <w:t>竞争性磋商采购文件的构成</w:t>
      </w:r>
      <w:bookmarkEnd w:id="51"/>
      <w:bookmarkEnd w:id="52"/>
    </w:p>
    <w:p>
      <w:pPr>
        <w:numPr>
          <w:ilvl w:val="1"/>
          <w:numId w:val="16"/>
        </w:numPr>
        <w:tabs>
          <w:tab w:val="left" w:pos="540"/>
          <w:tab w:val="clear" w:pos="360"/>
        </w:tabs>
        <w:spacing w:line="360" w:lineRule="auto"/>
        <w:ind w:left="540" w:hanging="54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snapToGrid w:val="0"/>
          <w:color w:val="auto"/>
          <w:kern w:val="0"/>
          <w:szCs w:val="21"/>
          <w:lang w:val="zh-CN"/>
        </w:rPr>
        <w:t>本竞争性磋商采购文件包括：</w:t>
      </w:r>
    </w:p>
    <w:p>
      <w:pPr>
        <w:numPr>
          <w:ilvl w:val="3"/>
          <w:numId w:val="11"/>
        </w:numPr>
        <w:tabs>
          <w:tab w:val="left" w:pos="540"/>
          <w:tab w:val="clear" w:pos="2040"/>
        </w:tabs>
        <w:spacing w:line="360" w:lineRule="auto"/>
        <w:ind w:left="540" w:hanging="54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磋商公告（代磋商邀请函）</w:t>
      </w:r>
    </w:p>
    <w:p>
      <w:pPr>
        <w:numPr>
          <w:ilvl w:val="3"/>
          <w:numId w:val="11"/>
        </w:numPr>
        <w:tabs>
          <w:tab w:val="left" w:pos="540"/>
          <w:tab w:val="clear" w:pos="2040"/>
        </w:tabs>
        <w:spacing w:line="360" w:lineRule="auto"/>
        <w:ind w:left="540" w:hanging="54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供应商须知</w:t>
      </w:r>
    </w:p>
    <w:p>
      <w:pPr>
        <w:numPr>
          <w:ilvl w:val="3"/>
          <w:numId w:val="11"/>
        </w:numPr>
        <w:tabs>
          <w:tab w:val="left" w:pos="540"/>
          <w:tab w:val="clear" w:pos="2040"/>
        </w:tabs>
        <w:spacing w:line="360" w:lineRule="auto"/>
        <w:ind w:left="540" w:hanging="54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采购需求</w:t>
      </w:r>
    </w:p>
    <w:p>
      <w:pPr>
        <w:numPr>
          <w:ilvl w:val="3"/>
          <w:numId w:val="11"/>
        </w:numPr>
        <w:tabs>
          <w:tab w:val="left" w:pos="540"/>
          <w:tab w:val="clear" w:pos="2040"/>
        </w:tabs>
        <w:spacing w:line="360" w:lineRule="auto"/>
        <w:ind w:left="540" w:hanging="54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竞争性磋商采购评定办法</w:t>
      </w:r>
    </w:p>
    <w:p>
      <w:pPr>
        <w:numPr>
          <w:ilvl w:val="3"/>
          <w:numId w:val="11"/>
        </w:numPr>
        <w:tabs>
          <w:tab w:val="left" w:pos="540"/>
          <w:tab w:val="clear" w:pos="2040"/>
        </w:tabs>
        <w:spacing w:line="360" w:lineRule="auto"/>
        <w:ind w:left="540" w:hanging="54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合同书格式</w:t>
      </w:r>
    </w:p>
    <w:p>
      <w:pPr>
        <w:numPr>
          <w:ilvl w:val="3"/>
          <w:numId w:val="11"/>
        </w:numPr>
        <w:tabs>
          <w:tab w:val="left" w:pos="540"/>
          <w:tab w:val="clear" w:pos="2040"/>
        </w:tabs>
        <w:spacing w:line="360" w:lineRule="auto"/>
        <w:ind w:left="540" w:hanging="54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竞争性磋商响应文件格式</w:t>
      </w:r>
    </w:p>
    <w:p>
      <w:pPr>
        <w:numPr>
          <w:ilvl w:val="3"/>
          <w:numId w:val="11"/>
        </w:numPr>
        <w:tabs>
          <w:tab w:val="left" w:pos="540"/>
          <w:tab w:val="clear" w:pos="2040"/>
        </w:tabs>
        <w:spacing w:line="360" w:lineRule="auto"/>
        <w:ind w:left="540" w:hanging="54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snapToGrid w:val="0"/>
          <w:color w:val="auto"/>
          <w:kern w:val="0"/>
          <w:szCs w:val="21"/>
          <w:lang w:val="zh-CN"/>
        </w:rPr>
        <w:t>采购过程中由采购代理机构发出的澄清和修正文件</w:t>
      </w:r>
    </w:p>
    <w:p>
      <w:pPr>
        <w:numPr>
          <w:ilvl w:val="3"/>
          <w:numId w:val="11"/>
        </w:numPr>
        <w:tabs>
          <w:tab w:val="left" w:pos="540"/>
          <w:tab w:val="clear" w:pos="2040"/>
        </w:tabs>
        <w:spacing w:line="360" w:lineRule="auto"/>
        <w:ind w:left="540" w:hanging="54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eastAsia="zh-CN"/>
        </w:rPr>
        <w:t>磋商小组</w:t>
      </w:r>
      <w:r>
        <w:rPr>
          <w:rFonts w:hint="eastAsia" w:asciiTheme="minorEastAsia" w:hAnsiTheme="minorEastAsia" w:eastAsiaTheme="minorEastAsia" w:cstheme="minorEastAsia"/>
          <w:color w:val="auto"/>
          <w:szCs w:val="21"/>
        </w:rPr>
        <w:t>在磋商过程中发出的对本磋商文件的实质性变动</w:t>
      </w:r>
    </w:p>
    <w:p>
      <w:pPr>
        <w:numPr>
          <w:ilvl w:val="0"/>
          <w:numId w:val="11"/>
        </w:numPr>
        <w:spacing w:line="360" w:lineRule="auto"/>
        <w:ind w:hanging="540"/>
        <w:outlineLvl w:val="1"/>
        <w:rPr>
          <w:rFonts w:hint="eastAsia" w:asciiTheme="minorEastAsia" w:hAnsiTheme="minorEastAsia" w:eastAsiaTheme="minorEastAsia" w:cstheme="minorEastAsia"/>
          <w:b/>
          <w:snapToGrid w:val="0"/>
          <w:color w:val="auto"/>
          <w:kern w:val="0"/>
          <w:szCs w:val="21"/>
          <w:lang w:val="zh-CN"/>
        </w:rPr>
      </w:pPr>
      <w:bookmarkStart w:id="53" w:name="_Toc29700"/>
      <w:bookmarkStart w:id="54" w:name="_Toc14791"/>
      <w:r>
        <w:rPr>
          <w:rFonts w:hint="eastAsia" w:asciiTheme="minorEastAsia" w:hAnsiTheme="minorEastAsia" w:eastAsiaTheme="minorEastAsia" w:cstheme="minorEastAsia"/>
          <w:b/>
          <w:snapToGrid w:val="0"/>
          <w:color w:val="auto"/>
          <w:kern w:val="0"/>
          <w:szCs w:val="21"/>
          <w:lang w:val="zh-CN"/>
        </w:rPr>
        <w:t>竞争性磋商采购文件的澄清</w:t>
      </w:r>
      <w:bookmarkEnd w:id="53"/>
      <w:bookmarkEnd w:id="54"/>
    </w:p>
    <w:p>
      <w:pPr>
        <w:numPr>
          <w:ilvl w:val="1"/>
          <w:numId w:val="17"/>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供应商获取竞争性磋商采购文件后，应认真检查，如发现页数不全、附件缺失、印刷模糊等，应通知采购代理机构补全或更换，否则风险自负。</w:t>
      </w:r>
    </w:p>
    <w:p>
      <w:pPr>
        <w:numPr>
          <w:ilvl w:val="1"/>
          <w:numId w:val="17"/>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供应商要求对本竞争性磋商采购文件进行澄清的，应以书面形式（包括信函、电报、传真等可以有形地表现所载内容的形式，下同）在提疑截止时间以前向采购代理机构或采购人提出，提疑截止时间见《供应商须知前附表》。</w:t>
      </w:r>
    </w:p>
    <w:p>
      <w:pPr>
        <w:autoSpaceDE w:val="0"/>
        <w:autoSpaceDN w:val="0"/>
        <w:adjustRightInd w:val="0"/>
        <w:spacing w:line="360" w:lineRule="auto"/>
        <w:ind w:left="540" w:leftChars="257" w:firstLine="420" w:firstLineChars="20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采购代理机构对于符合澄清要求的，将以书面形式给所有接收磋商文件的供应商予以答复(答复中不包括问题的来源)，供应商收到答复后应在24小时内以书面形式向采购代理机构予以确认。</w:t>
      </w:r>
    </w:p>
    <w:p>
      <w:pPr>
        <w:numPr>
          <w:ilvl w:val="1"/>
          <w:numId w:val="17"/>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供应商在规定的时间内未对竞争性磋商采购文件澄清或提出疑问的，采购代理机构将视其为同意。</w:t>
      </w:r>
    </w:p>
    <w:p>
      <w:pPr>
        <w:numPr>
          <w:ilvl w:val="1"/>
          <w:numId w:val="17"/>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澄清的内容是本竞争性磋商采购文件的组成部分，当竞争性磋商采购文件</w:t>
      </w:r>
      <w:r>
        <w:rPr>
          <w:rFonts w:hint="eastAsia" w:asciiTheme="minorEastAsia" w:hAnsiTheme="minorEastAsia" w:eastAsiaTheme="minorEastAsia" w:cstheme="minorEastAsia"/>
          <w:color w:val="auto"/>
          <w:szCs w:val="21"/>
        </w:rPr>
        <w:t>、澄清文件对同一内容的表述不一致时，以最后发出的书面文件为准。</w:t>
      </w:r>
    </w:p>
    <w:p>
      <w:pPr>
        <w:numPr>
          <w:ilvl w:val="0"/>
          <w:numId w:val="11"/>
        </w:numPr>
        <w:spacing w:line="360" w:lineRule="auto"/>
        <w:ind w:hanging="540"/>
        <w:outlineLvl w:val="1"/>
        <w:rPr>
          <w:rFonts w:hint="eastAsia" w:asciiTheme="minorEastAsia" w:hAnsiTheme="minorEastAsia" w:eastAsiaTheme="minorEastAsia" w:cstheme="minorEastAsia"/>
          <w:b/>
          <w:snapToGrid w:val="0"/>
          <w:color w:val="auto"/>
          <w:kern w:val="0"/>
          <w:szCs w:val="21"/>
          <w:lang w:val="zh-CN"/>
        </w:rPr>
      </w:pPr>
      <w:bookmarkStart w:id="55" w:name="_Toc31307"/>
      <w:bookmarkStart w:id="56" w:name="_Toc31761"/>
      <w:r>
        <w:rPr>
          <w:rFonts w:hint="eastAsia" w:asciiTheme="minorEastAsia" w:hAnsiTheme="minorEastAsia" w:eastAsiaTheme="minorEastAsia" w:cstheme="minorEastAsia"/>
          <w:b/>
          <w:snapToGrid w:val="0"/>
          <w:color w:val="auto"/>
          <w:kern w:val="0"/>
          <w:szCs w:val="21"/>
          <w:lang w:val="zh-CN"/>
        </w:rPr>
        <w:t>竞争性磋商采购文件的修改</w:t>
      </w:r>
      <w:bookmarkEnd w:id="55"/>
      <w:bookmarkEnd w:id="56"/>
    </w:p>
    <w:p>
      <w:pPr>
        <w:numPr>
          <w:ilvl w:val="1"/>
          <w:numId w:val="18"/>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提交首次响应文件截止之日前，采购人、采购代理机构可以对本竞争性磋商采购文件进行必要的修改，修改的内容是磋商文件的组成部分，采购代理机构将以书面形式通知所有接受磋商文件的供应商，供应商在收到上述通知后，应在24小时内以书面形式向采购代理机构予以确认。</w:t>
      </w:r>
    </w:p>
    <w:p>
      <w:pPr>
        <w:numPr>
          <w:ilvl w:val="1"/>
          <w:numId w:val="18"/>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当磋商文件、修改文件对同一内容的表述不一致时，以最后发出的书面文件为准。</w:t>
      </w:r>
    </w:p>
    <w:p>
      <w:pPr>
        <w:numPr>
          <w:ilvl w:val="1"/>
          <w:numId w:val="18"/>
        </w:numPr>
        <w:tabs>
          <w:tab w:val="left" w:pos="525"/>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snapToGrid w:val="0"/>
          <w:color w:val="auto"/>
          <w:kern w:val="0"/>
          <w:szCs w:val="21"/>
          <w:lang w:val="zh-CN"/>
        </w:rPr>
        <w:t>修改的内容可能影响响应文件编制的，修改文件应当在提交首次响应文件截止之日</w:t>
      </w:r>
      <w:r>
        <w:rPr>
          <w:rFonts w:hint="eastAsia" w:asciiTheme="minorEastAsia" w:hAnsiTheme="minorEastAsia" w:eastAsiaTheme="minorEastAsia" w:cstheme="minorEastAsia"/>
          <w:snapToGrid w:val="0"/>
          <w:color w:val="auto"/>
          <w:kern w:val="0"/>
          <w:szCs w:val="21"/>
          <w:lang w:val="en-US" w:eastAsia="zh-CN"/>
        </w:rPr>
        <w:t>5</w:t>
      </w:r>
      <w:r>
        <w:rPr>
          <w:rFonts w:hint="eastAsia" w:asciiTheme="minorEastAsia" w:hAnsiTheme="minorEastAsia" w:eastAsiaTheme="minorEastAsia" w:cstheme="minorEastAsia"/>
          <w:snapToGrid w:val="0"/>
          <w:color w:val="auto"/>
          <w:kern w:val="0"/>
          <w:szCs w:val="21"/>
          <w:lang w:val="zh-CN"/>
        </w:rPr>
        <w:t>个工作日前发出，不足</w:t>
      </w:r>
      <w:r>
        <w:rPr>
          <w:rFonts w:hint="eastAsia" w:asciiTheme="minorEastAsia" w:hAnsiTheme="minorEastAsia" w:eastAsiaTheme="minorEastAsia" w:cstheme="minorEastAsia"/>
          <w:snapToGrid w:val="0"/>
          <w:color w:val="auto"/>
          <w:kern w:val="0"/>
          <w:szCs w:val="21"/>
          <w:lang w:val="en-US" w:eastAsia="zh-CN"/>
        </w:rPr>
        <w:t>5</w:t>
      </w:r>
      <w:r>
        <w:rPr>
          <w:rFonts w:hint="eastAsia" w:asciiTheme="minorEastAsia" w:hAnsiTheme="minorEastAsia" w:eastAsiaTheme="minorEastAsia" w:cstheme="minorEastAsia"/>
          <w:snapToGrid w:val="0"/>
          <w:color w:val="auto"/>
          <w:kern w:val="0"/>
          <w:szCs w:val="21"/>
          <w:lang w:val="zh-CN"/>
        </w:rPr>
        <w:t>个工作日的，采购人、采购代理机构将顺延提交首次响应文件截止之日。</w:t>
      </w:r>
    </w:p>
    <w:p>
      <w:pPr>
        <w:numPr>
          <w:ilvl w:val="1"/>
          <w:numId w:val="10"/>
        </w:numPr>
        <w:tabs>
          <w:tab w:val="left" w:pos="540"/>
          <w:tab w:val="clear" w:pos="840"/>
        </w:tabs>
        <w:spacing w:line="360" w:lineRule="auto"/>
        <w:ind w:left="540" w:hanging="540"/>
        <w:outlineLvl w:val="1"/>
        <w:rPr>
          <w:rFonts w:hint="eastAsia" w:asciiTheme="minorEastAsia" w:hAnsiTheme="minorEastAsia" w:eastAsiaTheme="minorEastAsia" w:cstheme="minorEastAsia"/>
          <w:b/>
          <w:color w:val="auto"/>
          <w:szCs w:val="21"/>
        </w:rPr>
      </w:pPr>
      <w:bookmarkStart w:id="57" w:name="_Toc3204"/>
      <w:r>
        <w:rPr>
          <w:rFonts w:hint="eastAsia" w:asciiTheme="minorEastAsia" w:hAnsiTheme="minorEastAsia" w:eastAsiaTheme="minorEastAsia" w:cstheme="minorEastAsia"/>
          <w:b/>
          <w:color w:val="auto"/>
          <w:szCs w:val="21"/>
        </w:rPr>
        <w:t>竞争性磋商响应文件</w:t>
      </w:r>
      <w:bookmarkEnd w:id="57"/>
    </w:p>
    <w:p>
      <w:pPr>
        <w:numPr>
          <w:ilvl w:val="0"/>
          <w:numId w:val="11"/>
        </w:numPr>
        <w:spacing w:line="360" w:lineRule="auto"/>
        <w:ind w:hanging="540"/>
        <w:outlineLvl w:val="1"/>
        <w:rPr>
          <w:rFonts w:hint="eastAsia" w:asciiTheme="minorEastAsia" w:hAnsiTheme="minorEastAsia" w:eastAsiaTheme="minorEastAsia" w:cstheme="minorEastAsia"/>
          <w:snapToGrid w:val="0"/>
          <w:color w:val="auto"/>
          <w:kern w:val="0"/>
          <w:szCs w:val="21"/>
          <w:lang w:val="zh-CN"/>
        </w:rPr>
      </w:pPr>
      <w:bookmarkStart w:id="58" w:name="_Toc30987"/>
      <w:bookmarkStart w:id="59" w:name="_Toc30649"/>
      <w:r>
        <w:rPr>
          <w:rFonts w:hint="eastAsia" w:asciiTheme="minorEastAsia" w:hAnsiTheme="minorEastAsia" w:eastAsiaTheme="minorEastAsia" w:cstheme="minorEastAsia"/>
          <w:b/>
          <w:snapToGrid w:val="0"/>
          <w:color w:val="auto"/>
          <w:kern w:val="0"/>
          <w:szCs w:val="21"/>
          <w:lang w:val="zh-CN"/>
        </w:rPr>
        <w:t>语言和计量单位</w:t>
      </w:r>
      <w:bookmarkEnd w:id="58"/>
      <w:bookmarkEnd w:id="59"/>
    </w:p>
    <w:p>
      <w:pPr>
        <w:numPr>
          <w:ilvl w:val="1"/>
          <w:numId w:val="19"/>
        </w:numPr>
        <w:tabs>
          <w:tab w:val="left" w:pos="540"/>
          <w:tab w:val="clear" w:pos="360"/>
        </w:tabs>
        <w:spacing w:line="360" w:lineRule="auto"/>
        <w:ind w:left="540" w:hanging="540"/>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供应商提交的竞争性磋商响应文件以及供应商与采购代理机构或采购人就有关磋商的所有来往信函、电报、传真等均应使用中文。供应商提交的支持文件或印刷的文献可以用另一种语言，但相应内容应附有中文翻译本，在解释竞争性磋商响应文件时以中文翻译本为准。</w:t>
      </w:r>
    </w:p>
    <w:p>
      <w:pPr>
        <w:numPr>
          <w:ilvl w:val="1"/>
          <w:numId w:val="19"/>
        </w:numPr>
        <w:tabs>
          <w:tab w:val="left" w:pos="540"/>
          <w:tab w:val="clear" w:pos="360"/>
        </w:tabs>
        <w:spacing w:line="360" w:lineRule="auto"/>
        <w:ind w:left="540" w:hanging="540"/>
        <w:rPr>
          <w:rFonts w:hint="eastAsia" w:asciiTheme="minorEastAsia" w:hAnsiTheme="minorEastAsia" w:eastAsiaTheme="minorEastAsia" w:cstheme="minorEastAsia"/>
          <w:b/>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除非竞争性磋商采购文件中另有规定，计量单位均采用中华人民共和国法定的计量单位。</w:t>
      </w:r>
    </w:p>
    <w:p>
      <w:pPr>
        <w:numPr>
          <w:ilvl w:val="0"/>
          <w:numId w:val="11"/>
        </w:numPr>
        <w:spacing w:line="360" w:lineRule="auto"/>
        <w:ind w:hanging="540"/>
        <w:outlineLvl w:val="1"/>
        <w:rPr>
          <w:rFonts w:hint="eastAsia" w:asciiTheme="minorEastAsia" w:hAnsiTheme="minorEastAsia" w:eastAsiaTheme="minorEastAsia" w:cstheme="minorEastAsia"/>
          <w:b/>
          <w:snapToGrid w:val="0"/>
          <w:color w:val="auto"/>
          <w:kern w:val="0"/>
          <w:szCs w:val="21"/>
          <w:lang w:val="zh-CN"/>
        </w:rPr>
      </w:pPr>
      <w:bookmarkStart w:id="60" w:name="_Toc32272"/>
      <w:bookmarkStart w:id="61" w:name="_Toc14572"/>
      <w:r>
        <w:rPr>
          <w:rFonts w:hint="eastAsia" w:asciiTheme="minorEastAsia" w:hAnsiTheme="minorEastAsia" w:eastAsiaTheme="minorEastAsia" w:cstheme="minorEastAsia"/>
          <w:b/>
          <w:snapToGrid w:val="0"/>
          <w:color w:val="auto"/>
          <w:kern w:val="0"/>
          <w:szCs w:val="21"/>
          <w:lang w:val="zh-CN"/>
        </w:rPr>
        <w:t>竞争性磋商响应文件的构成</w:t>
      </w:r>
      <w:bookmarkEnd w:id="60"/>
      <w:bookmarkEnd w:id="61"/>
    </w:p>
    <w:p>
      <w:pPr>
        <w:numPr>
          <w:ilvl w:val="1"/>
          <w:numId w:val="20"/>
        </w:numPr>
        <w:tabs>
          <w:tab w:val="left" w:pos="525"/>
          <w:tab w:val="clear" w:pos="360"/>
        </w:tabs>
        <w:autoSpaceDE w:val="0"/>
        <w:autoSpaceDN w:val="0"/>
        <w:adjustRightInd w:val="0"/>
        <w:spacing w:line="360" w:lineRule="auto"/>
        <w:ind w:left="0" w:firstLine="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供应商编制的竞争性磋商响应</w:t>
      </w:r>
      <w:r>
        <w:rPr>
          <w:rFonts w:hint="eastAsia" w:asciiTheme="minorEastAsia" w:hAnsiTheme="minorEastAsia" w:eastAsiaTheme="minorEastAsia" w:cstheme="minorEastAsia"/>
          <w:snapToGrid w:val="0"/>
          <w:color w:val="auto"/>
          <w:kern w:val="0"/>
          <w:szCs w:val="21"/>
          <w:lang w:val="en-US" w:eastAsia="zh-CN"/>
        </w:rPr>
        <w:t>文</w:t>
      </w:r>
      <w:r>
        <w:rPr>
          <w:rFonts w:hint="eastAsia" w:asciiTheme="minorEastAsia" w:hAnsiTheme="minorEastAsia" w:eastAsiaTheme="minorEastAsia" w:cstheme="minorEastAsia"/>
          <w:snapToGrid w:val="0"/>
          <w:color w:val="auto"/>
          <w:kern w:val="0"/>
          <w:szCs w:val="21"/>
          <w:lang w:val="zh-CN"/>
        </w:rPr>
        <w:t>件应包括的内容详见本文件第六章要求。</w:t>
      </w:r>
    </w:p>
    <w:p>
      <w:pPr>
        <w:autoSpaceDE w:val="0"/>
        <w:autoSpaceDN w:val="0"/>
        <w:adjustRightInd w:val="0"/>
        <w:spacing w:line="360" w:lineRule="auto"/>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bCs/>
          <w:color w:val="auto"/>
          <w:szCs w:val="21"/>
        </w:rPr>
        <w:t>注：响应文件目录及内容每页须顺序编写页码。</w:t>
      </w:r>
    </w:p>
    <w:p>
      <w:pPr>
        <w:numPr>
          <w:ilvl w:val="0"/>
          <w:numId w:val="11"/>
        </w:numPr>
        <w:spacing w:line="360" w:lineRule="auto"/>
        <w:ind w:hanging="540"/>
        <w:outlineLvl w:val="1"/>
        <w:rPr>
          <w:rFonts w:hint="eastAsia" w:asciiTheme="minorEastAsia" w:hAnsiTheme="minorEastAsia" w:eastAsiaTheme="minorEastAsia" w:cstheme="minorEastAsia"/>
          <w:b/>
          <w:snapToGrid w:val="0"/>
          <w:color w:val="auto"/>
          <w:kern w:val="0"/>
          <w:szCs w:val="21"/>
          <w:lang w:val="zh-CN"/>
        </w:rPr>
      </w:pPr>
      <w:bookmarkStart w:id="62" w:name="_Toc25217"/>
      <w:bookmarkStart w:id="63" w:name="_Toc29580"/>
      <w:r>
        <w:rPr>
          <w:rFonts w:hint="eastAsia" w:asciiTheme="minorEastAsia" w:hAnsiTheme="minorEastAsia" w:eastAsiaTheme="minorEastAsia" w:cstheme="minorEastAsia"/>
          <w:b/>
          <w:snapToGrid w:val="0"/>
          <w:color w:val="auto"/>
          <w:kern w:val="0"/>
          <w:szCs w:val="21"/>
          <w:lang w:val="zh-CN"/>
        </w:rPr>
        <w:t>竞争性磋商响应文件的编制</w:t>
      </w:r>
      <w:bookmarkEnd w:id="62"/>
      <w:bookmarkEnd w:id="63"/>
    </w:p>
    <w:p>
      <w:pPr>
        <w:numPr>
          <w:ilvl w:val="1"/>
          <w:numId w:val="21"/>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供应商应当按照本采购文件的要求编制响应文件，并对其提交的响应文件及全部资料的真实性、合法性承担法律责任，并接受采购代理机构对其中任何资料进一步核实的要求。</w:t>
      </w:r>
    </w:p>
    <w:p>
      <w:pPr>
        <w:numPr>
          <w:ilvl w:val="1"/>
          <w:numId w:val="21"/>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 xml:space="preserve">供应商应认真阅读本采购文件中的所有内容，并对本采购文件提出的要求和条件作出实质性响应。如供应商没有按照本采购文件的要求提交全部资料，或者没有对本采购文件在各方面都做出实质性响应的，其响应文件将被视为无效文件。 </w:t>
      </w:r>
    </w:p>
    <w:p>
      <w:pPr>
        <w:numPr>
          <w:ilvl w:val="1"/>
          <w:numId w:val="21"/>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供应商应完整地按本采购文件的要求提交所有资料并按要求的格式填写规定的所有内容，无相应内容可填项的，应填写“无”、“未测试”、“没有相应指标”等明确的回答文字。如未规定格式的，相关格式由供应商自定。</w:t>
      </w:r>
    </w:p>
    <w:p>
      <w:pPr>
        <w:numPr>
          <w:ilvl w:val="1"/>
          <w:numId w:val="21"/>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供应商在编制响应文件时应注意本次采购对多包采购的规定，多包采购的规定见《供应商须知前附表》。</w:t>
      </w:r>
    </w:p>
    <w:p>
      <w:pPr>
        <w:numPr>
          <w:ilvl w:val="0"/>
          <w:numId w:val="11"/>
        </w:numPr>
        <w:spacing w:line="360" w:lineRule="auto"/>
        <w:ind w:hanging="540"/>
        <w:outlineLvl w:val="1"/>
        <w:rPr>
          <w:rFonts w:hint="eastAsia" w:asciiTheme="minorEastAsia" w:hAnsiTheme="minorEastAsia" w:eastAsiaTheme="minorEastAsia" w:cstheme="minorEastAsia"/>
          <w:b/>
          <w:snapToGrid w:val="0"/>
          <w:color w:val="auto"/>
          <w:kern w:val="0"/>
          <w:szCs w:val="21"/>
          <w:lang w:val="zh-CN"/>
        </w:rPr>
      </w:pPr>
      <w:bookmarkStart w:id="64" w:name="_Toc29934"/>
      <w:bookmarkStart w:id="65" w:name="_Toc24544"/>
      <w:r>
        <w:rPr>
          <w:rFonts w:hint="eastAsia" w:asciiTheme="minorEastAsia" w:hAnsiTheme="minorEastAsia" w:eastAsiaTheme="minorEastAsia" w:cstheme="minorEastAsia"/>
          <w:b/>
          <w:snapToGrid w:val="0"/>
          <w:color w:val="auto"/>
          <w:kern w:val="0"/>
          <w:szCs w:val="21"/>
          <w:lang w:val="zh-CN"/>
        </w:rPr>
        <w:t>磋商报价</w:t>
      </w:r>
      <w:bookmarkEnd w:id="64"/>
      <w:bookmarkEnd w:id="65"/>
    </w:p>
    <w:p>
      <w:pPr>
        <w:numPr>
          <w:ilvl w:val="1"/>
          <w:numId w:val="22"/>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磋商报价包括磋商供应商在首次提交的响应文件中的报价、磋商过程中的报价和最后报价。磋商供应商的报价均应以人民币报价。</w:t>
      </w:r>
    </w:p>
    <w:p>
      <w:pPr>
        <w:numPr>
          <w:ilvl w:val="1"/>
          <w:numId w:val="22"/>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供应商应按照本采购文件规定的采购需求及合同条款进行报价，并按竞争性磋商采购文件确定的格式报出。报价中不得包含竞争性磋商采购文件要求以外的内容，否则，在评审时不予核减。报价中也不得缺漏竞争性磋商采购文件所要求的内容，否则，其响应文件将被视为无效文件。</w:t>
      </w:r>
    </w:p>
    <w:p>
      <w:pPr>
        <w:numPr>
          <w:ilvl w:val="1"/>
          <w:numId w:val="22"/>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color w:val="auto"/>
          <w:szCs w:val="21"/>
        </w:rPr>
        <w:t>供应商应根据本磋商文件的规定和要求、市场价格水平及其走势、</w:t>
      </w:r>
      <w:r>
        <w:rPr>
          <w:rFonts w:hint="eastAsia" w:asciiTheme="minorEastAsia" w:hAnsiTheme="minorEastAsia" w:eastAsiaTheme="minorEastAsia" w:cstheme="minorEastAsia"/>
          <w:snapToGrid w:val="0"/>
          <w:color w:val="auto"/>
          <w:kern w:val="0"/>
          <w:szCs w:val="21"/>
          <w:lang w:val="zh-CN"/>
        </w:rPr>
        <w:t>磋商</w:t>
      </w:r>
      <w:r>
        <w:rPr>
          <w:rFonts w:hint="eastAsia" w:asciiTheme="minorEastAsia" w:hAnsiTheme="minorEastAsia" w:eastAsiaTheme="minorEastAsia" w:cstheme="minorEastAsia"/>
          <w:color w:val="auto"/>
          <w:szCs w:val="21"/>
        </w:rPr>
        <w:t>供应商的管理水平、</w:t>
      </w:r>
      <w:r>
        <w:rPr>
          <w:rFonts w:hint="eastAsia" w:asciiTheme="minorEastAsia" w:hAnsiTheme="minorEastAsia" w:eastAsiaTheme="minorEastAsia" w:cstheme="minorEastAsia"/>
          <w:snapToGrid w:val="0"/>
          <w:color w:val="auto"/>
          <w:kern w:val="0"/>
          <w:szCs w:val="21"/>
          <w:lang w:val="zh-CN"/>
        </w:rPr>
        <w:t>磋商</w:t>
      </w:r>
      <w:r>
        <w:rPr>
          <w:rFonts w:hint="eastAsia" w:asciiTheme="minorEastAsia" w:hAnsiTheme="minorEastAsia" w:eastAsiaTheme="minorEastAsia" w:cstheme="minorEastAsia"/>
          <w:color w:val="auto"/>
          <w:szCs w:val="21"/>
        </w:rPr>
        <w:t>供应商的</w:t>
      </w:r>
      <w:r>
        <w:rPr>
          <w:rFonts w:hint="eastAsia" w:asciiTheme="minorEastAsia" w:hAnsiTheme="minorEastAsia" w:eastAsiaTheme="minorEastAsia" w:cstheme="minorEastAsia"/>
          <w:snapToGrid w:val="0"/>
          <w:color w:val="auto"/>
          <w:kern w:val="0"/>
          <w:szCs w:val="21"/>
          <w:lang w:val="zh-CN"/>
        </w:rPr>
        <w:t>方案</w:t>
      </w:r>
      <w:r>
        <w:rPr>
          <w:rFonts w:hint="eastAsia" w:asciiTheme="minorEastAsia" w:hAnsiTheme="minorEastAsia" w:eastAsiaTheme="minorEastAsia" w:cstheme="minorEastAsia"/>
          <w:color w:val="auto"/>
          <w:szCs w:val="21"/>
        </w:rPr>
        <w:t>和由这些因素决定的磋商供应商之于本项目的成本水平等提出自己的报价。</w:t>
      </w:r>
      <w:r>
        <w:rPr>
          <w:rFonts w:hint="eastAsia" w:asciiTheme="minorEastAsia" w:hAnsiTheme="minorEastAsia" w:eastAsiaTheme="minorEastAsia" w:cstheme="minorEastAsia"/>
          <w:snapToGrid w:val="0"/>
          <w:color w:val="auto"/>
          <w:kern w:val="0"/>
          <w:szCs w:val="21"/>
          <w:lang w:val="zh-CN"/>
        </w:rPr>
        <w:t>报价应包含完成本采购文件采购需求全部内容的所有费用，所有根据本采购文件或其它原因应由磋商供应商支付的税款和其他应缴纳的费用都应包括在报价中。</w:t>
      </w:r>
      <w:r>
        <w:rPr>
          <w:rFonts w:hint="eastAsia" w:asciiTheme="minorEastAsia" w:hAnsiTheme="minorEastAsia" w:eastAsiaTheme="minorEastAsia" w:cstheme="minorEastAsia"/>
          <w:color w:val="auto"/>
          <w:szCs w:val="21"/>
        </w:rPr>
        <w:t>但磋商供应商不得以低于其成本的价格进行报价。</w:t>
      </w:r>
    </w:p>
    <w:p>
      <w:pPr>
        <w:numPr>
          <w:ilvl w:val="1"/>
          <w:numId w:val="22"/>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color w:val="auto"/>
          <w:szCs w:val="21"/>
        </w:rPr>
        <w:t>供应商在响应文件中</w:t>
      </w:r>
      <w:r>
        <w:rPr>
          <w:rFonts w:hint="eastAsia" w:asciiTheme="minorEastAsia" w:hAnsiTheme="minorEastAsia" w:eastAsiaTheme="minorEastAsia" w:cstheme="minorEastAsia"/>
          <w:snapToGrid w:val="0"/>
          <w:color w:val="auto"/>
          <w:kern w:val="0"/>
          <w:szCs w:val="21"/>
          <w:lang w:val="zh-CN"/>
        </w:rPr>
        <w:t>注明免费的项目将视为包含在报价中。</w:t>
      </w:r>
    </w:p>
    <w:p>
      <w:pPr>
        <w:numPr>
          <w:ilvl w:val="1"/>
          <w:numId w:val="22"/>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每一种采购内容只允许有一个报价，否则其响应文件将被视为无效文件。</w:t>
      </w:r>
    </w:p>
    <w:p>
      <w:pPr>
        <w:numPr>
          <w:ilvl w:val="1"/>
          <w:numId w:val="22"/>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成交供应商的报价在合同执行过程中是固定不变的，不得以任何理由予以变更。</w:t>
      </w:r>
    </w:p>
    <w:p>
      <w:pPr>
        <w:numPr>
          <w:ilvl w:val="0"/>
          <w:numId w:val="11"/>
        </w:numPr>
        <w:tabs>
          <w:tab w:val="left" w:pos="864"/>
        </w:tabs>
        <w:spacing w:line="360" w:lineRule="auto"/>
        <w:ind w:hanging="540"/>
        <w:outlineLvl w:val="1"/>
        <w:rPr>
          <w:rFonts w:hint="eastAsia" w:asciiTheme="minorEastAsia" w:hAnsiTheme="minorEastAsia" w:eastAsiaTheme="minorEastAsia" w:cstheme="minorEastAsia"/>
          <w:b/>
          <w:snapToGrid w:val="0"/>
          <w:color w:val="auto"/>
          <w:kern w:val="0"/>
          <w:szCs w:val="21"/>
          <w:lang w:val="zh-CN"/>
        </w:rPr>
      </w:pPr>
      <w:bookmarkStart w:id="66" w:name="_Toc6453"/>
      <w:bookmarkStart w:id="67" w:name="_Toc6176"/>
      <w:r>
        <w:rPr>
          <w:rFonts w:hint="eastAsia" w:asciiTheme="minorEastAsia" w:hAnsiTheme="minorEastAsia" w:eastAsiaTheme="minorEastAsia" w:cstheme="minorEastAsia"/>
          <w:b/>
          <w:snapToGrid w:val="0"/>
          <w:color w:val="auto"/>
          <w:kern w:val="0"/>
          <w:szCs w:val="21"/>
          <w:lang w:val="zh-CN"/>
        </w:rPr>
        <w:t>备选方案</w:t>
      </w:r>
      <w:bookmarkEnd w:id="66"/>
      <w:bookmarkEnd w:id="67"/>
    </w:p>
    <w:p>
      <w:pPr>
        <w:numPr>
          <w:ilvl w:val="1"/>
          <w:numId w:val="23"/>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 xml:space="preserve">是否允许备选方案见《供应商须知前附表》。不允许有备选方案的，若在响应文件中提交了备选方案，其响应文件将被视为无效文件。 </w:t>
      </w:r>
    </w:p>
    <w:p>
      <w:pPr>
        <w:numPr>
          <w:ilvl w:val="0"/>
          <w:numId w:val="11"/>
        </w:numPr>
        <w:tabs>
          <w:tab w:val="left" w:pos="864"/>
        </w:tabs>
        <w:spacing w:line="360" w:lineRule="auto"/>
        <w:ind w:hanging="540"/>
        <w:outlineLvl w:val="1"/>
        <w:rPr>
          <w:rFonts w:hint="eastAsia" w:asciiTheme="minorEastAsia" w:hAnsiTheme="minorEastAsia" w:eastAsiaTheme="minorEastAsia" w:cstheme="minorEastAsia"/>
          <w:b/>
          <w:snapToGrid w:val="0"/>
          <w:color w:val="auto"/>
          <w:kern w:val="0"/>
          <w:szCs w:val="21"/>
          <w:lang w:val="zh-CN"/>
        </w:rPr>
      </w:pPr>
      <w:bookmarkStart w:id="68" w:name="_Toc16011"/>
      <w:bookmarkStart w:id="69" w:name="_Toc3324"/>
      <w:r>
        <w:rPr>
          <w:rFonts w:hint="eastAsia" w:asciiTheme="minorEastAsia" w:hAnsiTheme="minorEastAsia" w:eastAsiaTheme="minorEastAsia" w:cstheme="minorEastAsia"/>
          <w:b/>
          <w:snapToGrid w:val="0"/>
          <w:color w:val="auto"/>
          <w:kern w:val="0"/>
          <w:szCs w:val="21"/>
          <w:lang w:val="zh-CN"/>
        </w:rPr>
        <w:t>联合体</w:t>
      </w:r>
      <w:bookmarkEnd w:id="68"/>
      <w:bookmarkEnd w:id="69"/>
    </w:p>
    <w:p>
      <w:pPr>
        <w:numPr>
          <w:ilvl w:val="1"/>
          <w:numId w:val="24"/>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 xml:space="preserve">本次采购是否允许联合体参加详见《供应商须知前附表》。 </w:t>
      </w:r>
    </w:p>
    <w:p>
      <w:pPr>
        <w:numPr>
          <w:ilvl w:val="1"/>
          <w:numId w:val="24"/>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本次采购允许联合体报价的，联合体各方不得再单独或者与其他供应商另外组成联合体参加本项目的报价。</w:t>
      </w:r>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snapToGrid w:val="0"/>
          <w:color w:val="auto"/>
          <w:kern w:val="0"/>
          <w:szCs w:val="21"/>
          <w:lang w:val="zh-CN"/>
        </w:rPr>
      </w:pPr>
      <w:bookmarkStart w:id="70" w:name="_Toc13751"/>
      <w:bookmarkStart w:id="71" w:name="_Toc2434"/>
      <w:r>
        <w:rPr>
          <w:rFonts w:hint="eastAsia" w:asciiTheme="minorEastAsia" w:hAnsiTheme="minorEastAsia" w:eastAsiaTheme="minorEastAsia" w:cstheme="minorEastAsia"/>
          <w:b/>
          <w:snapToGrid w:val="0"/>
          <w:color w:val="auto"/>
          <w:kern w:val="0"/>
          <w:szCs w:val="21"/>
          <w:lang w:val="zh-CN"/>
        </w:rPr>
        <w:t>供应商资格证明文件</w:t>
      </w:r>
      <w:bookmarkEnd w:id="70"/>
      <w:bookmarkEnd w:id="71"/>
    </w:p>
    <w:p>
      <w:pPr>
        <w:numPr>
          <w:ilvl w:val="1"/>
          <w:numId w:val="25"/>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供应商应在响应文件提交证明其有资格参加磋商的证明文件，证明文件应包括下列文件：</w:t>
      </w:r>
    </w:p>
    <w:p>
      <w:pPr>
        <w:numPr>
          <w:ilvl w:val="3"/>
          <w:numId w:val="26"/>
        </w:numPr>
        <w:tabs>
          <w:tab w:val="left" w:pos="540"/>
          <w:tab w:val="clear" w:pos="204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采购文件要求供应商应提交的其它资格证明文件，应提交的资格证明文件（</w:t>
      </w:r>
      <w:r>
        <w:rPr>
          <w:rFonts w:hint="eastAsia" w:asciiTheme="minorEastAsia" w:hAnsiTheme="minorEastAsia" w:eastAsiaTheme="minorEastAsia" w:cstheme="minorEastAsia"/>
          <w:snapToGrid w:val="0"/>
          <w:color w:val="auto"/>
          <w:kern w:val="0"/>
          <w:szCs w:val="21"/>
          <w:lang w:val="en-US" w:eastAsia="zh-CN"/>
        </w:rPr>
        <w:t>实质性要求</w:t>
      </w:r>
      <w:r>
        <w:rPr>
          <w:rFonts w:hint="eastAsia" w:asciiTheme="minorEastAsia" w:hAnsiTheme="minorEastAsia" w:eastAsiaTheme="minorEastAsia" w:cstheme="minorEastAsia"/>
          <w:snapToGrid w:val="0"/>
          <w:color w:val="auto"/>
          <w:kern w:val="0"/>
          <w:szCs w:val="21"/>
          <w:lang w:val="zh-CN"/>
        </w:rPr>
        <w:t>）见《供应商须知前附表》。</w:t>
      </w:r>
    </w:p>
    <w:p>
      <w:pPr>
        <w:numPr>
          <w:ilvl w:val="1"/>
          <w:numId w:val="25"/>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除本须知14.1要求的资格证明文件外，如国家法律法规对市场准入有要求的还应提交相关资格证明文件。</w:t>
      </w:r>
    </w:p>
    <w:p>
      <w:pPr>
        <w:numPr>
          <w:ilvl w:val="1"/>
          <w:numId w:val="25"/>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证明材料仅限于磋商供应商单位本身，母公司、股东单位和子公司的材料不能作为证明材料，但磋商供应商单位兼并的企业的材料可作为证明材料。必须</w:t>
      </w:r>
      <w:r>
        <w:rPr>
          <w:rFonts w:hint="eastAsia" w:asciiTheme="minorEastAsia" w:hAnsiTheme="minorEastAsia" w:eastAsiaTheme="minorEastAsia" w:cstheme="minorEastAsia"/>
          <w:snapToGrid w:val="0"/>
          <w:color w:val="auto"/>
          <w:kern w:val="0"/>
          <w:szCs w:val="21"/>
          <w:lang w:val="en-US" w:eastAsia="zh-CN"/>
        </w:rPr>
        <w:t>每页</w:t>
      </w:r>
      <w:r>
        <w:rPr>
          <w:rFonts w:hint="eastAsia" w:asciiTheme="minorEastAsia" w:hAnsiTheme="minorEastAsia" w:eastAsiaTheme="minorEastAsia" w:cstheme="minorEastAsia"/>
          <w:snapToGrid w:val="0"/>
          <w:color w:val="auto"/>
          <w:kern w:val="0"/>
          <w:szCs w:val="21"/>
          <w:lang w:val="zh-CN"/>
        </w:rPr>
        <w:t>加盖单位印章，</w:t>
      </w:r>
      <w:r>
        <w:rPr>
          <w:rFonts w:hint="eastAsia" w:asciiTheme="minorEastAsia" w:hAnsiTheme="minorEastAsia" w:eastAsiaTheme="minorEastAsia" w:cstheme="minorEastAsia"/>
          <w:snapToGrid w:val="0"/>
          <w:color w:val="auto"/>
          <w:kern w:val="0"/>
          <w:szCs w:val="21"/>
          <w:lang w:val="en-US" w:eastAsia="zh-CN"/>
        </w:rPr>
        <w:t>否则做废标处理</w:t>
      </w:r>
      <w:r>
        <w:rPr>
          <w:rFonts w:hint="eastAsia" w:asciiTheme="minorEastAsia" w:hAnsiTheme="minorEastAsia" w:eastAsiaTheme="minorEastAsia" w:cstheme="minorEastAsia"/>
          <w:snapToGrid w:val="0"/>
          <w:color w:val="auto"/>
          <w:kern w:val="0"/>
          <w:szCs w:val="21"/>
          <w:lang w:val="zh-CN"/>
        </w:rPr>
        <w:t>。</w:t>
      </w:r>
    </w:p>
    <w:p>
      <w:pPr>
        <w:numPr>
          <w:ilvl w:val="1"/>
          <w:numId w:val="25"/>
        </w:numPr>
        <w:tabs>
          <w:tab w:val="left" w:pos="540"/>
          <w:tab w:val="clear" w:pos="465"/>
        </w:tabs>
        <w:autoSpaceDE w:val="0"/>
        <w:autoSpaceDN w:val="0"/>
        <w:adjustRightInd w:val="0"/>
        <w:spacing w:line="360" w:lineRule="auto"/>
        <w:ind w:left="540" w:hanging="540"/>
        <w:jc w:val="left"/>
        <w:rPr>
          <w:rFonts w:hint="eastAsia" w:eastAsiaTheme="minorEastAsia"/>
          <w:color w:val="auto"/>
          <w:lang w:val="en-US" w:eastAsia="zh-CN"/>
        </w:rPr>
      </w:pPr>
      <w:r>
        <w:rPr>
          <w:rFonts w:hint="eastAsia" w:asciiTheme="minorEastAsia" w:hAnsiTheme="minorEastAsia" w:eastAsiaTheme="minorEastAsia" w:cstheme="minorEastAsia"/>
          <w:snapToGrid w:val="0"/>
          <w:color w:val="auto"/>
          <w:kern w:val="0"/>
          <w:szCs w:val="21"/>
          <w:lang w:val="en-US" w:eastAsia="zh-CN"/>
        </w:rPr>
        <w:t>供应商不得存在的其他情形</w:t>
      </w:r>
      <w:r>
        <w:rPr>
          <w:rFonts w:hint="eastAsia" w:asciiTheme="minorEastAsia" w:hAnsiTheme="minorEastAsia" w:eastAsiaTheme="minorEastAsia" w:cstheme="minorEastAsia"/>
          <w:snapToGrid w:val="0"/>
          <w:color w:val="auto"/>
          <w:kern w:val="0"/>
          <w:szCs w:val="21"/>
          <w:lang w:val="zh-CN"/>
        </w:rPr>
        <w:t>见《供应商须知前附表》。</w:t>
      </w:r>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snapToGrid w:val="0"/>
          <w:color w:val="auto"/>
          <w:kern w:val="0"/>
          <w:szCs w:val="21"/>
          <w:lang w:val="zh-CN"/>
        </w:rPr>
      </w:pPr>
      <w:bookmarkStart w:id="72" w:name="_Toc411"/>
      <w:bookmarkStart w:id="73" w:name="_Toc9935"/>
      <w:r>
        <w:rPr>
          <w:rFonts w:hint="eastAsia" w:asciiTheme="minorEastAsia" w:hAnsiTheme="minorEastAsia" w:eastAsiaTheme="minorEastAsia" w:cstheme="minorEastAsia"/>
          <w:b/>
          <w:snapToGrid w:val="0"/>
          <w:color w:val="auto"/>
          <w:kern w:val="0"/>
          <w:szCs w:val="21"/>
          <w:lang w:val="zh-CN"/>
        </w:rPr>
        <w:t>证明报价内容、服务合格性和符合竞争性磋商采购文件规定的文件</w:t>
      </w:r>
      <w:bookmarkEnd w:id="72"/>
      <w:bookmarkEnd w:id="73"/>
    </w:p>
    <w:p>
      <w:pPr>
        <w:numPr>
          <w:ilvl w:val="1"/>
          <w:numId w:val="27"/>
        </w:numPr>
        <w:tabs>
          <w:tab w:val="left" w:pos="525"/>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证明报价内容符合竞争性磋商采购文件要求的文件和竞争性磋商采购文件规定的其他资料，具体要求见《供应商须知前附表》。</w:t>
      </w:r>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snapToGrid w:val="0"/>
          <w:color w:val="auto"/>
          <w:kern w:val="0"/>
          <w:szCs w:val="21"/>
          <w:lang w:val="zh-CN"/>
        </w:rPr>
      </w:pPr>
      <w:bookmarkStart w:id="74" w:name="_Toc5348"/>
      <w:bookmarkStart w:id="75" w:name="_Toc27068"/>
      <w:r>
        <w:rPr>
          <w:rFonts w:hint="eastAsia" w:asciiTheme="minorEastAsia" w:hAnsiTheme="minorEastAsia" w:eastAsiaTheme="minorEastAsia" w:cstheme="minorEastAsia"/>
          <w:b/>
          <w:snapToGrid w:val="0"/>
          <w:color w:val="auto"/>
          <w:kern w:val="0"/>
          <w:szCs w:val="21"/>
          <w:lang w:val="zh-CN"/>
        </w:rPr>
        <w:t>磋商保证金</w:t>
      </w:r>
      <w:bookmarkEnd w:id="74"/>
      <w:bookmarkEnd w:id="75"/>
    </w:p>
    <w:p>
      <w:pPr>
        <w:numPr>
          <w:ilvl w:val="1"/>
          <w:numId w:val="28"/>
        </w:numPr>
        <w:tabs>
          <w:tab w:val="left" w:pos="54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本采购文件是否要求递交磋商保证金及保证金金额、递交方式、递交时间、接受保证金的帐户信息等详见《供应商须知前附表》。</w:t>
      </w:r>
    </w:p>
    <w:p>
      <w:pPr>
        <w:numPr>
          <w:ilvl w:val="1"/>
          <w:numId w:val="28"/>
        </w:numPr>
        <w:tabs>
          <w:tab w:val="left" w:pos="540"/>
          <w:tab w:val="clear" w:pos="60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本采购文件要求递交磋商保证金的，磋商保证金作为竞争性磋商响应文件的组成部分，</w:t>
      </w:r>
      <w:r>
        <w:rPr>
          <w:rFonts w:hint="eastAsia" w:asciiTheme="minorEastAsia" w:hAnsiTheme="minorEastAsia" w:eastAsiaTheme="minorEastAsia" w:cstheme="minorEastAsia"/>
          <w:color w:val="auto"/>
          <w:szCs w:val="21"/>
          <w:lang w:val="zh-CN"/>
        </w:rPr>
        <w:t>以到账为准。</w:t>
      </w:r>
      <w:r>
        <w:rPr>
          <w:rFonts w:hint="eastAsia" w:asciiTheme="minorEastAsia" w:hAnsiTheme="minorEastAsia" w:eastAsiaTheme="minorEastAsia" w:cstheme="minorEastAsia"/>
          <w:snapToGrid w:val="0"/>
          <w:color w:val="auto"/>
          <w:kern w:val="0"/>
          <w:szCs w:val="21"/>
          <w:lang w:val="zh-CN"/>
        </w:rPr>
        <w:t>凡未按规定递交磋商保证金的报价，其响应文件将被视为无效文件。</w:t>
      </w:r>
    </w:p>
    <w:p>
      <w:pPr>
        <w:numPr>
          <w:ilvl w:val="1"/>
          <w:numId w:val="28"/>
        </w:numPr>
        <w:tabs>
          <w:tab w:val="left" w:pos="540"/>
          <w:tab w:val="clear" w:pos="60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磋商保证金有效时间：磋商保证金的有效期与本次磋商有效期一致。</w:t>
      </w:r>
    </w:p>
    <w:p>
      <w:pPr>
        <w:numPr>
          <w:ilvl w:val="1"/>
          <w:numId w:val="28"/>
        </w:numPr>
        <w:tabs>
          <w:tab w:val="left" w:pos="540"/>
          <w:tab w:val="clear" w:pos="600"/>
        </w:tabs>
        <w:autoSpaceDE w:val="0"/>
        <w:autoSpaceDN w:val="0"/>
        <w:adjustRightInd w:val="0"/>
        <w:spacing w:line="360" w:lineRule="auto"/>
        <w:ind w:left="540" w:hanging="540"/>
        <w:jc w:val="left"/>
        <w:rPr>
          <w:rFonts w:hint="eastAsia"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供应商为联合体的，应由联合体中牵头人缴纳保证金，其缴纳的保证金对联合体各方均具有约束力。</w:t>
      </w:r>
    </w:p>
    <w:p>
      <w:pPr>
        <w:numPr>
          <w:ilvl w:val="1"/>
          <w:numId w:val="28"/>
        </w:numPr>
        <w:tabs>
          <w:tab w:val="left" w:pos="540"/>
          <w:tab w:val="clear" w:pos="60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保证金的退还：未成交的磋商供应商，其磋商保证金在成交通知书发出后5个工作日内不计利息原额退还，成交供应商的磋商保证金，在成交供应商与采购人签订合同后5个工作日内不计利息原额退还。</w:t>
      </w:r>
    </w:p>
    <w:p>
      <w:pPr>
        <w:numPr>
          <w:ilvl w:val="1"/>
          <w:numId w:val="28"/>
        </w:numPr>
        <w:tabs>
          <w:tab w:val="left" w:pos="540"/>
          <w:tab w:val="clear" w:pos="60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有下列情形之一的，磋商保证金将不予退还:</w:t>
      </w:r>
    </w:p>
    <w:p>
      <w:pPr>
        <w:numPr>
          <w:ilvl w:val="0"/>
          <w:numId w:val="29"/>
        </w:numPr>
        <w:tabs>
          <w:tab w:val="left" w:pos="525"/>
          <w:tab w:val="clear" w:pos="2040"/>
        </w:tabs>
        <w:autoSpaceDE w:val="0"/>
        <w:autoSpaceDN w:val="0"/>
        <w:adjustRightInd w:val="0"/>
        <w:spacing w:line="360" w:lineRule="auto"/>
        <w:ind w:left="540" w:hanging="539" w:hangingChars="257"/>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供应商在提交响应文件截止时间后撤回响应文件的；</w:t>
      </w:r>
    </w:p>
    <w:p>
      <w:pPr>
        <w:numPr>
          <w:ilvl w:val="0"/>
          <w:numId w:val="29"/>
        </w:numPr>
        <w:tabs>
          <w:tab w:val="left" w:pos="525"/>
          <w:tab w:val="clear" w:pos="2040"/>
        </w:tabs>
        <w:autoSpaceDE w:val="0"/>
        <w:autoSpaceDN w:val="0"/>
        <w:adjustRightInd w:val="0"/>
        <w:spacing w:line="360" w:lineRule="auto"/>
        <w:ind w:left="540" w:hanging="539" w:hangingChars="257"/>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供应商在响应文件中提供虚假材料的；</w:t>
      </w:r>
    </w:p>
    <w:p>
      <w:pPr>
        <w:numPr>
          <w:ilvl w:val="0"/>
          <w:numId w:val="29"/>
        </w:numPr>
        <w:tabs>
          <w:tab w:val="left" w:pos="525"/>
          <w:tab w:val="clear" w:pos="2040"/>
        </w:tabs>
        <w:autoSpaceDE w:val="0"/>
        <w:autoSpaceDN w:val="0"/>
        <w:adjustRightInd w:val="0"/>
        <w:spacing w:line="360" w:lineRule="auto"/>
        <w:ind w:left="540" w:hanging="539" w:hangingChars="257"/>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除因不可抗力或磋商文件认可的情形以外，成交供应商不与采购人签订合同的；</w:t>
      </w:r>
    </w:p>
    <w:p>
      <w:pPr>
        <w:numPr>
          <w:ilvl w:val="0"/>
          <w:numId w:val="29"/>
        </w:numPr>
        <w:tabs>
          <w:tab w:val="left" w:pos="525"/>
          <w:tab w:val="clear" w:pos="2040"/>
        </w:tabs>
        <w:autoSpaceDE w:val="0"/>
        <w:autoSpaceDN w:val="0"/>
        <w:adjustRightInd w:val="0"/>
        <w:spacing w:line="360" w:lineRule="auto"/>
        <w:ind w:left="540" w:hanging="539" w:hangingChars="257"/>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供应商与采购人、其他供应商或者采购代理机构恶意串通的；</w:t>
      </w:r>
    </w:p>
    <w:p>
      <w:pPr>
        <w:numPr>
          <w:ilvl w:val="0"/>
          <w:numId w:val="29"/>
        </w:numPr>
        <w:tabs>
          <w:tab w:val="left" w:pos="525"/>
          <w:tab w:val="clear" w:pos="2040"/>
        </w:tabs>
        <w:autoSpaceDE w:val="0"/>
        <w:autoSpaceDN w:val="0"/>
        <w:adjustRightInd w:val="0"/>
        <w:spacing w:line="360" w:lineRule="auto"/>
        <w:ind w:left="540" w:hanging="539" w:hangingChars="257"/>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本采购文件规定的其他情形。</w:t>
      </w:r>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snapToGrid w:val="0"/>
          <w:color w:val="auto"/>
          <w:kern w:val="0"/>
          <w:szCs w:val="21"/>
          <w:lang w:val="zh-CN"/>
        </w:rPr>
      </w:pPr>
      <w:bookmarkStart w:id="76" w:name="_Toc5668"/>
      <w:bookmarkStart w:id="77" w:name="_Toc5276"/>
      <w:r>
        <w:rPr>
          <w:rFonts w:hint="eastAsia" w:asciiTheme="minorEastAsia" w:hAnsiTheme="minorEastAsia" w:eastAsiaTheme="minorEastAsia" w:cstheme="minorEastAsia"/>
          <w:b/>
          <w:snapToGrid w:val="0"/>
          <w:color w:val="auto"/>
          <w:kern w:val="0"/>
          <w:szCs w:val="21"/>
          <w:lang w:val="zh-CN"/>
        </w:rPr>
        <w:t>磋商有效期</w:t>
      </w:r>
      <w:bookmarkEnd w:id="76"/>
      <w:bookmarkEnd w:id="77"/>
    </w:p>
    <w:p>
      <w:pPr>
        <w:numPr>
          <w:ilvl w:val="1"/>
          <w:numId w:val="30"/>
        </w:numPr>
        <w:tabs>
          <w:tab w:val="left" w:pos="525"/>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磋商有效期从磋商结束之日起计算，本次采购磋商有效期见《供应商须知前附表》，磋商供应商承诺的磋商有效期不足的，其响应文件将被视为无效文件。</w:t>
      </w:r>
    </w:p>
    <w:p>
      <w:pPr>
        <w:numPr>
          <w:ilvl w:val="1"/>
          <w:numId w:val="30"/>
        </w:numPr>
        <w:tabs>
          <w:tab w:val="left" w:pos="525"/>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特殊情况下，在原磋商有效期截止之前，采购代理机构或采购人可要求供应商延长磋商有效期。需要延长磋商有效期时，采购代理机构或采购人将以书面形式通知所有磋商供应商，供应商应以书面形式答复是否同意延长磋商有效期。供应商同意延长的，其磋商保证金有效期相应延长，但不得要求或被允许修改或撤销其响应文件；供应商拒绝延长的，其响应文件在原磋商有效期满后将不再有效，供应商有权收回其投标保证金。</w:t>
      </w:r>
    </w:p>
    <w:p>
      <w:pPr>
        <w:numPr>
          <w:ilvl w:val="1"/>
          <w:numId w:val="30"/>
        </w:numPr>
        <w:tabs>
          <w:tab w:val="left" w:pos="525"/>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供应商同意延长磋商有效期的，不得要求或被允许修改或撤销其竞争性磋商响应文件；供应商拒绝延长的，其响应文件失效，但供应商有权收回其磋商保证金。</w:t>
      </w:r>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snapToGrid w:val="0"/>
          <w:color w:val="auto"/>
          <w:kern w:val="0"/>
          <w:szCs w:val="21"/>
          <w:lang w:val="zh-CN"/>
        </w:rPr>
      </w:pPr>
      <w:bookmarkStart w:id="78" w:name="_Toc8272"/>
      <w:bookmarkStart w:id="79" w:name="_Toc19824"/>
      <w:r>
        <w:rPr>
          <w:rFonts w:hint="eastAsia" w:asciiTheme="minorEastAsia" w:hAnsiTheme="minorEastAsia" w:eastAsiaTheme="minorEastAsia" w:cstheme="minorEastAsia"/>
          <w:b/>
          <w:snapToGrid w:val="0"/>
          <w:color w:val="auto"/>
          <w:kern w:val="0"/>
          <w:szCs w:val="21"/>
          <w:lang w:val="zh-CN"/>
        </w:rPr>
        <w:t>竞争性磋商响应文件的装订、签署和数量</w:t>
      </w:r>
      <w:bookmarkEnd w:id="78"/>
      <w:bookmarkEnd w:id="79"/>
    </w:p>
    <w:p>
      <w:pPr>
        <w:numPr>
          <w:ilvl w:val="1"/>
          <w:numId w:val="31"/>
        </w:numPr>
        <w:tabs>
          <w:tab w:val="left" w:pos="525"/>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供应商提交的响应文件应包括正本、副本、完整的电子文档及单独提供的法定代表人授权委托书（或</w:t>
      </w:r>
      <w:r>
        <w:rPr>
          <w:rFonts w:hint="eastAsia" w:asciiTheme="minorEastAsia" w:hAnsiTheme="minorEastAsia" w:eastAsiaTheme="minorEastAsia" w:cstheme="minorEastAsia"/>
          <w:color w:val="auto"/>
          <w:szCs w:val="21"/>
        </w:rPr>
        <w:t>法定代表人身份证明书）</w:t>
      </w:r>
      <w:r>
        <w:rPr>
          <w:rFonts w:hint="eastAsia" w:asciiTheme="minorEastAsia" w:hAnsiTheme="minorEastAsia" w:eastAsiaTheme="minorEastAsia" w:cstheme="minorEastAsia"/>
          <w:snapToGrid w:val="0"/>
          <w:color w:val="auto"/>
          <w:kern w:val="0"/>
          <w:szCs w:val="21"/>
          <w:lang w:val="zh-CN"/>
        </w:rPr>
        <w:t>、报价一览表、优惠声明（如有）。本次磋商供应商提交响应文件正、副本和电子文档的数量见《供应商须知前附表》。</w:t>
      </w:r>
    </w:p>
    <w:p>
      <w:pPr>
        <w:autoSpaceDE w:val="0"/>
        <w:autoSpaceDN w:val="0"/>
        <w:adjustRightInd w:val="0"/>
        <w:spacing w:line="360" w:lineRule="auto"/>
        <w:ind w:firstLine="630" w:firstLineChars="30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每套响应文件须清楚地标明“正本”、“副本”，响应文件的副本可采用正本的复印件，若副本与正本不符，以正本为准；如单独提供的法定代表人授权委托书（或</w:t>
      </w:r>
      <w:r>
        <w:rPr>
          <w:rFonts w:hint="eastAsia" w:asciiTheme="minorEastAsia" w:hAnsiTheme="minorEastAsia" w:eastAsiaTheme="minorEastAsia" w:cstheme="minorEastAsia"/>
          <w:color w:val="auto"/>
          <w:szCs w:val="21"/>
        </w:rPr>
        <w:t>法定代表人身份证明书）</w:t>
      </w:r>
      <w:r>
        <w:rPr>
          <w:rFonts w:hint="eastAsia" w:asciiTheme="minorEastAsia" w:hAnsiTheme="minorEastAsia" w:eastAsiaTheme="minorEastAsia" w:cstheme="minorEastAsia"/>
          <w:snapToGrid w:val="0"/>
          <w:color w:val="auto"/>
          <w:kern w:val="0"/>
          <w:szCs w:val="21"/>
          <w:lang w:val="zh-CN"/>
        </w:rPr>
        <w:t>、报价一览表、优惠声明（如有）与响应文件正本不符，以正本为准。电子文档与纸质文件不符，以纸质文件为准。</w:t>
      </w:r>
    </w:p>
    <w:p>
      <w:pPr>
        <w:numPr>
          <w:ilvl w:val="1"/>
          <w:numId w:val="31"/>
        </w:numPr>
        <w:tabs>
          <w:tab w:val="left" w:pos="525"/>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正本需打印或用不褪色墨水书写，并由法定代表人或授权代表签字并加盖公章。由授权代表签字的，响应文件中应提交《法定代表人授权书》。供应商为自然人的，由供应商本人签字并附身份证明。</w:t>
      </w:r>
    </w:p>
    <w:p>
      <w:pPr>
        <w:numPr>
          <w:ilvl w:val="1"/>
          <w:numId w:val="31"/>
        </w:numPr>
        <w:tabs>
          <w:tab w:val="left" w:pos="525"/>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竞争性磋商响应文件中的任何行间插字、涂改和增删，必须由法定代表人或授权代表在旁边签字才有效。</w:t>
      </w:r>
    </w:p>
    <w:p>
      <w:pPr>
        <w:numPr>
          <w:ilvl w:val="1"/>
          <w:numId w:val="31"/>
        </w:numPr>
        <w:tabs>
          <w:tab w:val="left" w:pos="525"/>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响应文件应当采用不可拆卸的方法的装订，对未经装订的竞争性磋商响应文件可能发生的文件散落或缺损及由此产生的后果由磋商供应商承担。</w:t>
      </w:r>
    </w:p>
    <w:p>
      <w:pPr>
        <w:numPr>
          <w:ilvl w:val="1"/>
          <w:numId w:val="10"/>
        </w:numPr>
        <w:tabs>
          <w:tab w:val="left" w:pos="540"/>
          <w:tab w:val="clear" w:pos="840"/>
        </w:tabs>
        <w:spacing w:line="360" w:lineRule="auto"/>
        <w:ind w:left="540" w:hanging="540"/>
        <w:outlineLvl w:val="1"/>
        <w:rPr>
          <w:rFonts w:hint="eastAsia" w:asciiTheme="minorEastAsia" w:hAnsiTheme="minorEastAsia" w:eastAsiaTheme="minorEastAsia" w:cstheme="minorEastAsia"/>
          <w:b/>
          <w:color w:val="auto"/>
          <w:szCs w:val="21"/>
        </w:rPr>
      </w:pPr>
      <w:bookmarkStart w:id="80" w:name="_Toc3313"/>
      <w:r>
        <w:rPr>
          <w:rFonts w:hint="eastAsia" w:asciiTheme="minorEastAsia" w:hAnsiTheme="minorEastAsia" w:eastAsiaTheme="minorEastAsia" w:cstheme="minorEastAsia"/>
          <w:b/>
          <w:color w:val="auto"/>
          <w:szCs w:val="21"/>
        </w:rPr>
        <w:t>竞争性磋商响应文件的递交</w:t>
      </w:r>
      <w:bookmarkEnd w:id="80"/>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snapToGrid w:val="0"/>
          <w:color w:val="auto"/>
          <w:kern w:val="0"/>
          <w:szCs w:val="21"/>
          <w:lang w:val="zh-CN"/>
        </w:rPr>
      </w:pPr>
      <w:bookmarkStart w:id="81" w:name="_Toc6823"/>
      <w:bookmarkStart w:id="82" w:name="_Toc27305"/>
      <w:r>
        <w:rPr>
          <w:rFonts w:hint="eastAsia" w:asciiTheme="minorEastAsia" w:hAnsiTheme="minorEastAsia" w:eastAsiaTheme="minorEastAsia" w:cstheme="minorEastAsia"/>
          <w:b/>
          <w:color w:val="auto"/>
          <w:szCs w:val="21"/>
        </w:rPr>
        <w:t>竞争性磋商响应文件</w:t>
      </w:r>
      <w:r>
        <w:rPr>
          <w:rFonts w:hint="eastAsia" w:asciiTheme="minorEastAsia" w:hAnsiTheme="minorEastAsia" w:eastAsiaTheme="minorEastAsia" w:cstheme="minorEastAsia"/>
          <w:b/>
          <w:snapToGrid w:val="0"/>
          <w:color w:val="auto"/>
          <w:kern w:val="0"/>
          <w:szCs w:val="21"/>
          <w:lang w:val="zh-CN"/>
        </w:rPr>
        <w:t>的密封和标记</w:t>
      </w:r>
      <w:bookmarkEnd w:id="81"/>
      <w:bookmarkEnd w:id="82"/>
    </w:p>
    <w:p>
      <w:pPr>
        <w:numPr>
          <w:ilvl w:val="1"/>
          <w:numId w:val="32"/>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响应文件的正本、所有副本和电子文档必须密封，</w:t>
      </w:r>
      <w:r>
        <w:rPr>
          <w:rFonts w:hint="eastAsia" w:asciiTheme="minorEastAsia" w:hAnsiTheme="minorEastAsia" w:eastAsiaTheme="minorEastAsia" w:cstheme="minorEastAsia"/>
          <w:snapToGrid w:val="0"/>
          <w:color w:val="auto"/>
          <w:kern w:val="0"/>
          <w:szCs w:val="21"/>
          <w:lang w:val="en-US" w:eastAsia="zh-CN"/>
        </w:rPr>
        <w:t>并在每一页以及骑缝处</w:t>
      </w:r>
      <w:r>
        <w:rPr>
          <w:rFonts w:hint="eastAsia" w:asciiTheme="minorEastAsia" w:hAnsiTheme="minorEastAsia" w:eastAsiaTheme="minorEastAsia" w:cstheme="minorEastAsia"/>
          <w:snapToGrid w:val="0"/>
          <w:color w:val="auto"/>
          <w:kern w:val="0"/>
          <w:szCs w:val="21"/>
          <w:lang w:val="zh-CN"/>
        </w:rPr>
        <w:t>加盖供应商公章</w:t>
      </w:r>
      <w:r>
        <w:rPr>
          <w:rFonts w:hint="eastAsia" w:asciiTheme="minorEastAsia" w:hAnsiTheme="minorEastAsia" w:eastAsiaTheme="minorEastAsia" w:cstheme="minorEastAsia"/>
          <w:snapToGrid w:val="0"/>
          <w:color w:val="auto"/>
          <w:kern w:val="0"/>
          <w:szCs w:val="21"/>
        </w:rPr>
        <w:t>后</w:t>
      </w:r>
      <w:r>
        <w:rPr>
          <w:rFonts w:hint="eastAsia" w:asciiTheme="minorEastAsia" w:hAnsiTheme="minorEastAsia" w:eastAsiaTheme="minorEastAsia" w:cstheme="minorEastAsia"/>
          <w:snapToGrid w:val="0"/>
          <w:color w:val="auto"/>
          <w:kern w:val="0"/>
          <w:szCs w:val="21"/>
          <w:lang w:val="zh-CN"/>
        </w:rPr>
        <w:t>递交，包装上应注明</w:t>
      </w:r>
      <w:r>
        <w:rPr>
          <w:rFonts w:hint="eastAsia" w:asciiTheme="minorEastAsia" w:hAnsiTheme="minorEastAsia" w:eastAsiaTheme="minorEastAsia" w:cstheme="minorEastAsia"/>
          <w:snapToGrid w:val="0"/>
          <w:color w:val="auto"/>
          <w:kern w:val="0"/>
          <w:szCs w:val="21"/>
          <w:lang w:val="en-US" w:eastAsia="zh-CN"/>
        </w:rPr>
        <w:t>项目</w:t>
      </w:r>
      <w:r>
        <w:rPr>
          <w:rFonts w:hint="eastAsia" w:asciiTheme="minorEastAsia" w:hAnsiTheme="minorEastAsia" w:eastAsiaTheme="minorEastAsia" w:cstheme="minorEastAsia"/>
          <w:snapToGrid w:val="0"/>
          <w:color w:val="auto"/>
          <w:kern w:val="0"/>
          <w:szCs w:val="21"/>
          <w:lang w:val="zh-CN"/>
        </w:rPr>
        <w:t>编号、项目名称、包号、供应商名称及“</w:t>
      </w:r>
      <w:r>
        <w:rPr>
          <w:rFonts w:hint="eastAsia" w:asciiTheme="minorEastAsia" w:hAnsiTheme="minorEastAsia" w:eastAsiaTheme="minorEastAsia" w:cstheme="minorEastAsia"/>
          <w:snapToGrid w:val="0"/>
          <w:color w:val="auto"/>
          <w:kern w:val="0"/>
          <w:szCs w:val="21"/>
          <w:u w:val="single"/>
          <w:lang w:val="zh-CN"/>
        </w:rPr>
        <w:t xml:space="preserve">  （磋商</w:t>
      </w:r>
      <w:r>
        <w:rPr>
          <w:rFonts w:hint="eastAsia" w:asciiTheme="minorEastAsia" w:hAnsiTheme="minorEastAsia" w:eastAsiaTheme="minorEastAsia" w:cstheme="minorEastAsia"/>
          <w:snapToGrid w:val="0"/>
          <w:color w:val="auto"/>
          <w:kern w:val="0"/>
          <w:szCs w:val="21"/>
          <w:u w:val="single"/>
          <w:lang w:val="en-US" w:eastAsia="zh-CN"/>
        </w:rPr>
        <w:t>截止</w:t>
      </w:r>
      <w:r>
        <w:rPr>
          <w:rFonts w:hint="eastAsia" w:asciiTheme="minorEastAsia" w:hAnsiTheme="minorEastAsia" w:eastAsiaTheme="minorEastAsia" w:cstheme="minorEastAsia"/>
          <w:snapToGrid w:val="0"/>
          <w:color w:val="auto"/>
          <w:kern w:val="0"/>
          <w:szCs w:val="21"/>
          <w:u w:val="single"/>
          <w:lang w:val="zh-CN"/>
        </w:rPr>
        <w:t>时间）  前</w:t>
      </w:r>
      <w:r>
        <w:rPr>
          <w:rFonts w:hint="eastAsia" w:asciiTheme="minorEastAsia" w:hAnsiTheme="minorEastAsia" w:eastAsiaTheme="minorEastAsia" w:cstheme="minorEastAsia"/>
          <w:snapToGrid w:val="0"/>
          <w:color w:val="auto"/>
          <w:kern w:val="0"/>
          <w:szCs w:val="21"/>
          <w:lang w:val="zh-CN"/>
        </w:rPr>
        <w:t>不得启封”的字样。</w:t>
      </w:r>
    </w:p>
    <w:p>
      <w:pPr>
        <w:numPr>
          <w:ilvl w:val="1"/>
          <w:numId w:val="32"/>
        </w:numPr>
        <w:shd w:val="clea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为方便磋商记录，供应商还应将一份《报价一览表》（原件）与一份《法定代表人授权书》（原件）、磋商保证金缴纳证明（</w:t>
      </w:r>
      <w:r>
        <w:rPr>
          <w:rFonts w:hint="eastAsia" w:asciiTheme="minorEastAsia" w:hAnsiTheme="minorEastAsia" w:eastAsiaTheme="minorEastAsia" w:cstheme="minorEastAsia"/>
          <w:snapToGrid w:val="0"/>
          <w:color w:val="auto"/>
          <w:kern w:val="0"/>
          <w:szCs w:val="21"/>
          <w:lang w:val="en-US" w:eastAsia="zh-CN"/>
        </w:rPr>
        <w:t>如有</w:t>
      </w:r>
      <w:r>
        <w:rPr>
          <w:rFonts w:hint="eastAsia" w:asciiTheme="minorEastAsia" w:hAnsiTheme="minorEastAsia" w:eastAsiaTheme="minorEastAsia" w:cstheme="minorEastAsia"/>
          <w:snapToGrid w:val="0"/>
          <w:color w:val="auto"/>
          <w:kern w:val="0"/>
          <w:szCs w:val="21"/>
          <w:lang w:val="zh-CN"/>
        </w:rPr>
        <w:t>）（复印件）及报价优惠声明（如有）单独密封提交，除需按</w:t>
      </w:r>
      <w:r>
        <w:rPr>
          <w:rFonts w:hint="eastAsia" w:asciiTheme="minorEastAsia" w:hAnsiTheme="minorEastAsia" w:eastAsiaTheme="minorEastAsia" w:cstheme="minorEastAsia"/>
          <w:snapToGrid w:val="0"/>
          <w:color w:val="auto"/>
          <w:kern w:val="0"/>
          <w:szCs w:val="21"/>
          <w:lang w:val="en-US" w:eastAsia="zh-CN"/>
        </w:rPr>
        <w:t>19.1</w:t>
      </w:r>
      <w:r>
        <w:rPr>
          <w:rFonts w:hint="eastAsia" w:asciiTheme="minorEastAsia" w:hAnsiTheme="minorEastAsia" w:eastAsiaTheme="minorEastAsia" w:cstheme="minorEastAsia"/>
          <w:snapToGrid w:val="0"/>
          <w:color w:val="auto"/>
          <w:kern w:val="0"/>
          <w:szCs w:val="21"/>
          <w:lang w:val="zh-CN"/>
        </w:rPr>
        <w:t>款要求注明外还应在信封上标明“报价一览表”字样。</w:t>
      </w:r>
    </w:p>
    <w:p>
      <w:pPr>
        <w:numPr>
          <w:ilvl w:val="1"/>
          <w:numId w:val="32"/>
        </w:numPr>
        <w:shd w:val="clea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未按要求密封和加写标记的响应文件为无效文件，采购人、采购代理机构将拒收。</w:t>
      </w:r>
    </w:p>
    <w:p>
      <w:pPr>
        <w:numPr>
          <w:ilvl w:val="1"/>
          <w:numId w:val="32"/>
        </w:numPr>
        <w:shd w:val="clea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要求在磋商时提交样品的，应在样品上标明磋商供应商名称。有关提交及退还样品的相关规定见《供应商须知前附表》。</w:t>
      </w:r>
    </w:p>
    <w:p>
      <w:pPr>
        <w:numPr>
          <w:ilvl w:val="0"/>
          <w:numId w:val="11"/>
        </w:numPr>
        <w:shd w:val="clear"/>
        <w:tabs>
          <w:tab w:val="left" w:pos="864"/>
          <w:tab w:val="left" w:pos="1080"/>
        </w:tabs>
        <w:spacing w:line="360" w:lineRule="auto"/>
        <w:ind w:hanging="540"/>
        <w:outlineLvl w:val="1"/>
        <w:rPr>
          <w:rFonts w:hint="eastAsia" w:asciiTheme="minorEastAsia" w:hAnsiTheme="minorEastAsia" w:eastAsiaTheme="minorEastAsia" w:cstheme="minorEastAsia"/>
          <w:b/>
          <w:snapToGrid w:val="0"/>
          <w:color w:val="auto"/>
          <w:kern w:val="0"/>
          <w:szCs w:val="21"/>
          <w:lang w:val="zh-CN"/>
        </w:rPr>
      </w:pPr>
      <w:bookmarkStart w:id="83" w:name="_Toc17857"/>
      <w:bookmarkStart w:id="84" w:name="_Toc11848"/>
      <w:r>
        <w:rPr>
          <w:rFonts w:hint="eastAsia" w:asciiTheme="minorEastAsia" w:hAnsiTheme="minorEastAsia" w:eastAsiaTheme="minorEastAsia" w:cstheme="minorEastAsia"/>
          <w:b/>
          <w:snapToGrid w:val="0"/>
          <w:color w:val="auto"/>
          <w:kern w:val="0"/>
          <w:szCs w:val="21"/>
          <w:lang w:val="zh-CN"/>
        </w:rPr>
        <w:t>竞争性磋商响应文件的送达地点及截止时间</w:t>
      </w:r>
      <w:bookmarkEnd w:id="83"/>
      <w:bookmarkEnd w:id="84"/>
    </w:p>
    <w:p>
      <w:pPr>
        <w:shd w:val="clear"/>
        <w:autoSpaceDE w:val="0"/>
        <w:autoSpaceDN w:val="0"/>
        <w:adjustRightInd w:val="0"/>
        <w:spacing w:line="360" w:lineRule="auto"/>
        <w:jc w:val="left"/>
        <w:rPr>
          <w:rFonts w:hint="eastAsia" w:asciiTheme="minorEastAsia" w:hAnsiTheme="minorEastAsia" w:eastAsiaTheme="minorEastAsia" w:cstheme="minorEastAsia"/>
          <w:b/>
          <w:snapToGrid w:val="0"/>
          <w:color w:val="auto"/>
          <w:kern w:val="0"/>
          <w:szCs w:val="21"/>
          <w:lang w:val="zh-CN"/>
        </w:rPr>
      </w:pPr>
      <w:r>
        <w:rPr>
          <w:rFonts w:hint="eastAsia" w:asciiTheme="minorEastAsia" w:hAnsiTheme="minorEastAsia" w:eastAsiaTheme="minorEastAsia" w:cstheme="minorEastAsia"/>
          <w:b/>
          <w:snapToGrid w:val="0"/>
          <w:color w:val="auto"/>
          <w:kern w:val="0"/>
          <w:szCs w:val="21"/>
          <w:lang w:val="zh-CN"/>
        </w:rPr>
        <w:t>20.1</w:t>
      </w:r>
      <w:r>
        <w:rPr>
          <w:rFonts w:hint="eastAsia" w:asciiTheme="minorEastAsia" w:hAnsiTheme="minorEastAsia" w:eastAsiaTheme="minorEastAsia" w:cstheme="minorEastAsia"/>
          <w:snapToGrid w:val="0"/>
          <w:color w:val="auto"/>
          <w:kern w:val="0"/>
          <w:szCs w:val="21"/>
          <w:lang w:val="zh-CN"/>
        </w:rPr>
        <w:t>截止时间是</w:t>
      </w:r>
      <w:r>
        <w:rPr>
          <w:rFonts w:hint="eastAsia" w:asciiTheme="minorEastAsia" w:hAnsiTheme="minorEastAsia" w:eastAsiaTheme="minorEastAsia" w:cstheme="minorEastAsia"/>
          <w:b/>
          <w:snapToGrid w:val="0"/>
          <w:color w:val="auto"/>
          <w:kern w:val="0"/>
          <w:szCs w:val="21"/>
          <w:lang w:val="zh-CN"/>
        </w:rPr>
        <w:t>竞争性磋商文件</w:t>
      </w:r>
      <w:r>
        <w:rPr>
          <w:rFonts w:hint="eastAsia" w:asciiTheme="minorEastAsia" w:hAnsiTheme="minorEastAsia" w:eastAsiaTheme="minorEastAsia" w:cstheme="minorEastAsia"/>
          <w:snapToGrid w:val="0"/>
          <w:color w:val="auto"/>
          <w:kern w:val="0"/>
          <w:szCs w:val="21"/>
          <w:lang w:val="zh-CN"/>
        </w:rPr>
        <w:t>中规定的首次送达、提交响应文件的最后时间。本次磋商响应文件的送达地点及截止时间见《供应商须知前附表》。</w:t>
      </w:r>
    </w:p>
    <w:p>
      <w:pPr>
        <w:numPr>
          <w:ilvl w:val="0"/>
          <w:numId w:val="11"/>
        </w:numPr>
        <w:shd w:val="clear"/>
        <w:tabs>
          <w:tab w:val="left" w:pos="864"/>
          <w:tab w:val="left" w:pos="1080"/>
        </w:tabs>
        <w:spacing w:line="360" w:lineRule="auto"/>
        <w:ind w:hanging="540"/>
        <w:outlineLvl w:val="1"/>
        <w:rPr>
          <w:rFonts w:hint="eastAsia" w:asciiTheme="minorEastAsia" w:hAnsiTheme="minorEastAsia" w:eastAsiaTheme="minorEastAsia" w:cstheme="minorEastAsia"/>
          <w:b/>
          <w:snapToGrid w:val="0"/>
          <w:color w:val="auto"/>
          <w:kern w:val="0"/>
          <w:szCs w:val="21"/>
          <w:lang w:val="zh-CN"/>
        </w:rPr>
      </w:pPr>
      <w:bookmarkStart w:id="85" w:name="_Toc6348"/>
      <w:bookmarkStart w:id="86" w:name="_Toc31376"/>
      <w:r>
        <w:rPr>
          <w:rFonts w:hint="eastAsia" w:asciiTheme="minorEastAsia" w:hAnsiTheme="minorEastAsia" w:eastAsiaTheme="minorEastAsia" w:cstheme="minorEastAsia"/>
          <w:b/>
          <w:snapToGrid w:val="0"/>
          <w:color w:val="auto"/>
          <w:kern w:val="0"/>
          <w:szCs w:val="21"/>
          <w:lang w:val="zh-CN"/>
        </w:rPr>
        <w:t>迟交的竞争性磋商响应文件</w:t>
      </w:r>
      <w:bookmarkEnd w:id="85"/>
      <w:bookmarkEnd w:id="86"/>
    </w:p>
    <w:p>
      <w:pPr>
        <w:numPr>
          <w:ilvl w:val="1"/>
          <w:numId w:val="33"/>
        </w:numPr>
        <w:shd w:val="clear"/>
        <w:tabs>
          <w:tab w:val="left" w:pos="540"/>
          <w:tab w:val="clear" w:pos="48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在本次磋商递交响应文件的截止时间以后送达的响应文件，不论何种原因，采购代理机构将拒收。</w:t>
      </w:r>
    </w:p>
    <w:p>
      <w:pPr>
        <w:numPr>
          <w:ilvl w:val="0"/>
          <w:numId w:val="11"/>
        </w:numPr>
        <w:shd w:val="clear"/>
        <w:tabs>
          <w:tab w:val="left" w:pos="864"/>
          <w:tab w:val="left" w:pos="1080"/>
        </w:tabs>
        <w:spacing w:line="360" w:lineRule="auto"/>
        <w:ind w:hanging="540"/>
        <w:outlineLvl w:val="1"/>
        <w:rPr>
          <w:rFonts w:hint="eastAsia" w:asciiTheme="minorEastAsia" w:hAnsiTheme="minorEastAsia" w:eastAsiaTheme="minorEastAsia" w:cstheme="minorEastAsia"/>
          <w:b/>
          <w:snapToGrid w:val="0"/>
          <w:color w:val="auto"/>
          <w:kern w:val="0"/>
          <w:szCs w:val="21"/>
          <w:lang w:val="zh-CN"/>
        </w:rPr>
      </w:pPr>
      <w:bookmarkStart w:id="87" w:name="_Toc5628"/>
      <w:bookmarkStart w:id="88" w:name="_Toc31760"/>
      <w:r>
        <w:rPr>
          <w:rFonts w:hint="eastAsia" w:asciiTheme="minorEastAsia" w:hAnsiTheme="minorEastAsia" w:eastAsiaTheme="minorEastAsia" w:cstheme="minorEastAsia"/>
          <w:b/>
          <w:snapToGrid w:val="0"/>
          <w:color w:val="auto"/>
          <w:kern w:val="0"/>
          <w:szCs w:val="21"/>
          <w:lang w:val="zh-CN"/>
        </w:rPr>
        <w:t>竞争性磋商响应文件的补充、修改或者撤回</w:t>
      </w:r>
      <w:bookmarkEnd w:id="87"/>
      <w:bookmarkEnd w:id="88"/>
    </w:p>
    <w:p>
      <w:pPr>
        <w:numPr>
          <w:ilvl w:val="1"/>
          <w:numId w:val="34"/>
        </w:numPr>
        <w:tabs>
          <w:tab w:val="left" w:pos="54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在</w:t>
      </w:r>
      <w:r>
        <w:rPr>
          <w:rFonts w:hint="eastAsia" w:asciiTheme="minorEastAsia" w:hAnsiTheme="minorEastAsia" w:eastAsiaTheme="minorEastAsia" w:cstheme="minorEastAsia"/>
          <w:snapToGrid w:val="0"/>
          <w:color w:val="auto"/>
          <w:kern w:val="0"/>
          <w:szCs w:val="21"/>
        </w:rPr>
        <w:t>提交</w:t>
      </w:r>
      <w:r>
        <w:rPr>
          <w:rFonts w:hint="eastAsia" w:asciiTheme="minorEastAsia" w:hAnsiTheme="minorEastAsia" w:eastAsiaTheme="minorEastAsia" w:cstheme="minorEastAsia"/>
          <w:snapToGrid w:val="0"/>
          <w:color w:val="auto"/>
          <w:kern w:val="0"/>
          <w:szCs w:val="21"/>
          <w:lang w:val="zh-CN"/>
        </w:rPr>
        <w:t>响应文件截止时间前，供应商可以对</w:t>
      </w:r>
      <w:r>
        <w:rPr>
          <w:rFonts w:hint="eastAsia" w:asciiTheme="minorEastAsia" w:hAnsiTheme="minorEastAsia" w:eastAsiaTheme="minorEastAsia" w:cstheme="minorEastAsia"/>
          <w:snapToGrid w:val="0"/>
          <w:color w:val="auto"/>
          <w:kern w:val="0"/>
          <w:szCs w:val="21"/>
        </w:rPr>
        <w:t>已</w:t>
      </w:r>
      <w:r>
        <w:rPr>
          <w:rFonts w:hint="eastAsia" w:asciiTheme="minorEastAsia" w:hAnsiTheme="minorEastAsia" w:eastAsiaTheme="minorEastAsia" w:cstheme="minorEastAsia"/>
          <w:snapToGrid w:val="0"/>
          <w:color w:val="auto"/>
          <w:kern w:val="0"/>
          <w:szCs w:val="21"/>
          <w:lang w:val="zh-CN"/>
        </w:rPr>
        <w:t>提交的响应文件进行补充、修改或者撤回。供应商需要补充、修改或者撤回响应文件时，应以书面形式通知采购人、采购代理机构。补充、修改的内容是响应文件的组成部分，补充、修改的内容与响应文件不一致的，以补充、修改的内容为准。</w:t>
      </w:r>
    </w:p>
    <w:p>
      <w:pPr>
        <w:numPr>
          <w:ilvl w:val="1"/>
          <w:numId w:val="34"/>
        </w:numPr>
        <w:tabs>
          <w:tab w:val="left" w:pos="54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从</w:t>
      </w:r>
      <w:r>
        <w:rPr>
          <w:rFonts w:hint="eastAsia" w:asciiTheme="minorEastAsia" w:hAnsiTheme="minorEastAsia" w:eastAsiaTheme="minorEastAsia" w:cstheme="minorEastAsia"/>
          <w:snapToGrid w:val="0"/>
          <w:color w:val="auto"/>
          <w:kern w:val="0"/>
          <w:szCs w:val="21"/>
        </w:rPr>
        <w:t>提交</w:t>
      </w:r>
      <w:r>
        <w:rPr>
          <w:rFonts w:hint="eastAsia" w:asciiTheme="minorEastAsia" w:hAnsiTheme="minorEastAsia" w:eastAsiaTheme="minorEastAsia" w:cstheme="minorEastAsia"/>
          <w:snapToGrid w:val="0"/>
          <w:color w:val="auto"/>
          <w:kern w:val="0"/>
          <w:szCs w:val="21"/>
          <w:lang w:val="zh-CN"/>
        </w:rPr>
        <w:t>响应文件截止时间至磋商有效期期满这段时间，供应商不得修改或</w:t>
      </w:r>
      <w:r>
        <w:rPr>
          <w:rFonts w:hint="eastAsia" w:asciiTheme="minorEastAsia" w:hAnsiTheme="minorEastAsia" w:eastAsiaTheme="minorEastAsia" w:cstheme="minorEastAsia"/>
          <w:snapToGrid w:val="0"/>
          <w:color w:val="auto"/>
          <w:kern w:val="0"/>
          <w:szCs w:val="21"/>
        </w:rPr>
        <w:t>撤销</w:t>
      </w:r>
      <w:r>
        <w:rPr>
          <w:rFonts w:hint="eastAsia" w:asciiTheme="minorEastAsia" w:hAnsiTheme="minorEastAsia" w:eastAsiaTheme="minorEastAsia" w:cstheme="minorEastAsia"/>
          <w:snapToGrid w:val="0"/>
          <w:color w:val="auto"/>
          <w:kern w:val="0"/>
          <w:szCs w:val="21"/>
          <w:lang w:val="zh-CN"/>
        </w:rPr>
        <w:t>其响应文件，否则其磋商保证金将不予以退还。</w:t>
      </w:r>
    </w:p>
    <w:p>
      <w:pPr>
        <w:numPr>
          <w:ilvl w:val="1"/>
          <w:numId w:val="34"/>
        </w:numPr>
        <w:tabs>
          <w:tab w:val="left" w:pos="54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供应商所提交的响应文件在磋商结束后，无论成交与否都不退还。</w:t>
      </w:r>
    </w:p>
    <w:p>
      <w:pPr>
        <w:numPr>
          <w:ilvl w:val="1"/>
          <w:numId w:val="10"/>
        </w:numPr>
        <w:tabs>
          <w:tab w:val="left" w:pos="540"/>
          <w:tab w:val="clear" w:pos="840"/>
        </w:tabs>
        <w:spacing w:line="360" w:lineRule="auto"/>
        <w:ind w:left="540" w:hanging="540"/>
        <w:outlineLvl w:val="1"/>
        <w:rPr>
          <w:rFonts w:hint="eastAsia" w:asciiTheme="minorEastAsia" w:hAnsiTheme="minorEastAsia" w:eastAsiaTheme="minorEastAsia" w:cstheme="minorEastAsia"/>
          <w:b/>
          <w:color w:val="auto"/>
          <w:szCs w:val="21"/>
        </w:rPr>
      </w:pPr>
      <w:bookmarkStart w:id="89" w:name="_Toc8549"/>
      <w:r>
        <w:rPr>
          <w:rFonts w:hint="eastAsia" w:asciiTheme="minorEastAsia" w:hAnsiTheme="minorEastAsia" w:eastAsiaTheme="minorEastAsia" w:cstheme="minorEastAsia"/>
          <w:b/>
          <w:color w:val="auto"/>
          <w:szCs w:val="21"/>
        </w:rPr>
        <w:t>磋商程序及步骤</w:t>
      </w:r>
      <w:bookmarkEnd w:id="89"/>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snapToGrid w:val="0"/>
          <w:color w:val="auto"/>
          <w:kern w:val="0"/>
          <w:szCs w:val="21"/>
          <w:lang w:val="zh-CN"/>
        </w:rPr>
      </w:pPr>
      <w:bookmarkStart w:id="90" w:name="_Toc2731"/>
      <w:bookmarkStart w:id="91" w:name="_Toc22624"/>
      <w:r>
        <w:rPr>
          <w:rFonts w:hint="eastAsia" w:asciiTheme="minorEastAsia" w:hAnsiTheme="minorEastAsia" w:eastAsiaTheme="minorEastAsia" w:cstheme="minorEastAsia"/>
          <w:b/>
          <w:color w:val="auto"/>
        </w:rPr>
        <w:t>竞争性磋商小组</w:t>
      </w:r>
      <w:bookmarkEnd w:id="90"/>
      <w:bookmarkEnd w:id="91"/>
    </w:p>
    <w:p>
      <w:pPr>
        <w:tabs>
          <w:tab w:val="left" w:pos="540"/>
        </w:tabs>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Cs/>
          <w:color w:val="auto"/>
          <w:szCs w:val="21"/>
        </w:rPr>
        <w:t>23.1 采购人</w:t>
      </w:r>
      <w:r>
        <w:rPr>
          <w:rFonts w:hint="eastAsia" w:asciiTheme="minorEastAsia" w:hAnsiTheme="minorEastAsia" w:eastAsiaTheme="minorEastAsia" w:cstheme="minorEastAsia"/>
          <w:color w:val="auto"/>
        </w:rPr>
        <w:t>依照《中华人民共和国政府采购法》、《中华人民共和国政府采购法实施条例》、《政府采购竞争性磋商采购方式管理暂行办法》及现行法律规定组建磋商小组</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rPr>
        <w:t>磋商小组由采购人代表和评审专家共3人或</w:t>
      </w:r>
      <w:r>
        <w:rPr>
          <w:rFonts w:hint="eastAsia" w:asciiTheme="minorEastAsia" w:hAnsiTheme="minorEastAsia" w:eastAsiaTheme="minorEastAsia" w:cstheme="minorEastAsia"/>
          <w:color w:val="auto"/>
          <w:lang w:val="en-US" w:eastAsia="zh-CN"/>
        </w:rPr>
        <w:t>3</w:t>
      </w:r>
      <w:r>
        <w:rPr>
          <w:rFonts w:hint="eastAsia" w:asciiTheme="minorEastAsia" w:hAnsiTheme="minorEastAsia" w:eastAsiaTheme="minorEastAsia" w:cstheme="minorEastAsia"/>
          <w:color w:val="auto"/>
        </w:rPr>
        <w:t>人以上单数组成</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rPr>
        <w:t>磋商小组人数详见《供应商须知前附表》。</w:t>
      </w:r>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23.2 磋商小组中的评审专家人数不少于磋商小组成员总数的2/3。除本采购文件另有规定，评审专家将从政府采购评审专家库中随机抽取。 </w:t>
      </w:r>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23.3 磋商小组所有成员按事先抽取的磋商顺序</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集中与单一供应商分别进行磋商，并给予所有参加磋商的供应商平等的磋商机会。</w:t>
      </w:r>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snapToGrid w:val="0"/>
          <w:color w:val="auto"/>
          <w:kern w:val="0"/>
          <w:szCs w:val="21"/>
          <w:lang w:val="zh-CN"/>
        </w:rPr>
      </w:pPr>
      <w:bookmarkStart w:id="92" w:name="_Toc12040"/>
      <w:bookmarkStart w:id="93" w:name="_Toc21483"/>
      <w:r>
        <w:rPr>
          <w:rFonts w:hint="eastAsia" w:asciiTheme="minorEastAsia" w:hAnsiTheme="minorEastAsia" w:eastAsiaTheme="minorEastAsia" w:cstheme="minorEastAsia"/>
          <w:b/>
          <w:color w:val="auto"/>
        </w:rPr>
        <w:t>磋商代表</w:t>
      </w:r>
      <w:bookmarkEnd w:id="92"/>
      <w:bookmarkEnd w:id="93"/>
    </w:p>
    <w:p>
      <w:pPr>
        <w:tabs>
          <w:tab w:val="left" w:pos="864"/>
          <w:tab w:val="left" w:pos="1080"/>
        </w:tabs>
        <w:spacing w:line="360" w:lineRule="auto"/>
        <w:rPr>
          <w:rFonts w:hint="eastAsia" w:asciiTheme="minorEastAsia" w:hAnsiTheme="minorEastAsia" w:eastAsiaTheme="minorEastAsia" w:cstheme="minorEastAsia"/>
          <w:color w:val="auto"/>
          <w:szCs w:val="21"/>
          <w:lang w:val="en-US" w:eastAsia="zh-CN"/>
        </w:rPr>
      </w:pPr>
      <w:bookmarkStart w:id="94" w:name="_Toc9967"/>
      <w:bookmarkStart w:id="95" w:name="_Toc32662"/>
      <w:r>
        <w:rPr>
          <w:rFonts w:hint="eastAsia" w:asciiTheme="minorEastAsia" w:hAnsiTheme="minorEastAsia" w:eastAsiaTheme="minorEastAsia" w:cstheme="minorEastAsia"/>
          <w:b/>
          <w:color w:val="auto"/>
        </w:rPr>
        <w:t xml:space="preserve">24.1 </w:t>
      </w:r>
      <w:r>
        <w:rPr>
          <w:rFonts w:hint="eastAsia" w:asciiTheme="minorEastAsia" w:hAnsiTheme="minorEastAsia" w:eastAsiaTheme="minorEastAsia" w:cstheme="minorEastAsia"/>
          <w:color w:val="auto"/>
          <w:szCs w:val="21"/>
        </w:rPr>
        <w:t>磋商供应商法定代表人或授权代表应携带本人身份证明参加磋商，授权代表参加磋商的，还应携带法定代表人授权书原件。磋商代表经磋商小组核对身份后，方可参加磋商。</w:t>
      </w:r>
      <w:bookmarkEnd w:id="94"/>
      <w:bookmarkEnd w:id="95"/>
      <w:r>
        <w:rPr>
          <w:rFonts w:hint="eastAsia" w:asciiTheme="minorEastAsia" w:hAnsiTheme="minorEastAsia" w:eastAsiaTheme="minorEastAsia" w:cstheme="minorEastAsia"/>
          <w:color w:val="auto"/>
          <w:szCs w:val="21"/>
          <w:lang w:val="en-US" w:eastAsia="zh-CN"/>
        </w:rPr>
        <w:t>磋商代表的其他要求见《供应商须知前附表》。</w:t>
      </w:r>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color w:val="auto"/>
        </w:rPr>
      </w:pPr>
      <w:bookmarkStart w:id="96" w:name="_Toc22872"/>
      <w:r>
        <w:rPr>
          <w:rFonts w:hint="eastAsia" w:asciiTheme="minorEastAsia" w:hAnsiTheme="minorEastAsia" w:eastAsiaTheme="minorEastAsia" w:cstheme="minorEastAsia"/>
          <w:b/>
          <w:color w:val="auto"/>
        </w:rPr>
        <w:t>资格审查和符合性审查</w:t>
      </w:r>
      <w:bookmarkEnd w:id="96"/>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25.1在正式磋商前，本磋商文件第四章规定的程序和方法，对供应商进行资格性审查和符合性审查，通过资格性审查和符合性审查，实质性响应磋商文件的供应商方可进入磋商程序。</w:t>
      </w:r>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color w:val="auto"/>
        </w:rPr>
      </w:pPr>
      <w:bookmarkStart w:id="97" w:name="_Toc11358"/>
      <w:r>
        <w:rPr>
          <w:rFonts w:hint="eastAsia" w:asciiTheme="minorEastAsia" w:hAnsiTheme="minorEastAsia" w:eastAsiaTheme="minorEastAsia" w:cstheme="minorEastAsia"/>
          <w:b/>
          <w:color w:val="auto"/>
        </w:rPr>
        <w:t>磋商</w:t>
      </w:r>
      <w:bookmarkEnd w:id="97"/>
    </w:p>
    <w:p>
      <w:p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Cs w:val="21"/>
        </w:rPr>
        <w:t>26.1磋商小组将根据本磋商文件第四章规定的程序和方法与</w:t>
      </w:r>
      <w:r>
        <w:rPr>
          <w:rFonts w:hint="eastAsia" w:asciiTheme="minorEastAsia" w:hAnsiTheme="minorEastAsia" w:eastAsiaTheme="minorEastAsia" w:cstheme="minorEastAsia"/>
          <w:color w:val="auto"/>
          <w:szCs w:val="21"/>
          <w:lang w:val="en-US" w:eastAsia="zh-CN"/>
        </w:rPr>
        <w:t>供应商</w:t>
      </w:r>
      <w:r>
        <w:rPr>
          <w:rFonts w:hint="eastAsia" w:asciiTheme="minorEastAsia" w:hAnsiTheme="minorEastAsia" w:eastAsiaTheme="minorEastAsia" w:cstheme="minorEastAsia"/>
          <w:color w:val="auto"/>
          <w:szCs w:val="21"/>
        </w:rPr>
        <w:t>进行磋商。在磋商中，磋商的任何一方不得透露与磋商有关的其他磋商供应商的技</w:t>
      </w:r>
      <w:r>
        <w:rPr>
          <w:rFonts w:hint="eastAsia" w:asciiTheme="minorEastAsia" w:hAnsiTheme="minorEastAsia" w:eastAsiaTheme="minorEastAsia" w:cstheme="minorEastAsia"/>
          <w:color w:val="auto"/>
        </w:rPr>
        <w:t>术资料、价格和其他信息。</w:t>
      </w:r>
    </w:p>
    <w:p>
      <w:p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26.2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以书面形式同时通知所有磋商供应商，</w:t>
      </w:r>
      <w:r>
        <w:rPr>
          <w:rFonts w:hint="eastAsia" w:asciiTheme="minorEastAsia" w:hAnsiTheme="minorEastAsia" w:eastAsiaTheme="minorEastAsia" w:cstheme="minorEastAsia"/>
          <w:color w:val="auto"/>
          <w:szCs w:val="21"/>
        </w:rPr>
        <w:t>并提供必要的修正时间。</w:t>
      </w:r>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rPr>
        <w:t>26.3供应商应当按照磋商文件的变动情况和磋商小组的要求重新提交响应文件，</w:t>
      </w:r>
      <w:r>
        <w:rPr>
          <w:rFonts w:hint="eastAsia" w:asciiTheme="minorEastAsia" w:hAnsiTheme="minorEastAsia" w:eastAsiaTheme="minorEastAsia" w:cstheme="minorEastAsia"/>
          <w:color w:val="auto"/>
          <w:szCs w:val="21"/>
        </w:rPr>
        <w:t>对原响应文件进行技术、商务、价格修正，重新提交的响应文件应实质性响应本磋商文件及</w:t>
      </w:r>
      <w:r>
        <w:rPr>
          <w:rFonts w:hint="eastAsia" w:asciiTheme="minorEastAsia" w:hAnsiTheme="minorEastAsia" w:eastAsiaTheme="minorEastAsia" w:cstheme="minorEastAsia"/>
          <w:color w:val="auto"/>
        </w:rPr>
        <w:t>对磋商文件作出的实质性变动，</w:t>
      </w:r>
      <w:r>
        <w:rPr>
          <w:rFonts w:hint="eastAsia" w:asciiTheme="minorEastAsia" w:hAnsiTheme="minorEastAsia" w:eastAsiaTheme="minorEastAsia" w:cstheme="minorEastAsia"/>
          <w:color w:val="auto"/>
          <w:szCs w:val="21"/>
        </w:rPr>
        <w:t>并按本采购文件的规定进行签署。重新提交的响应文件与原响应文件不一致的，以重新提交的响应文件为准。不按要求签署或逾时不提交响应文件的，视同放弃磋商，放弃磋商的</w:t>
      </w:r>
      <w:r>
        <w:rPr>
          <w:rFonts w:hint="eastAsia" w:asciiTheme="minorEastAsia" w:hAnsiTheme="minorEastAsia" w:eastAsiaTheme="minorEastAsia" w:cstheme="minorEastAsia"/>
          <w:color w:val="auto"/>
        </w:rPr>
        <w:t>供应商的磋商保证金将在成交通知书发放后的五个工作日内退还。</w:t>
      </w:r>
    </w:p>
    <w:p>
      <w:pPr>
        <w:tabs>
          <w:tab w:val="left" w:pos="540"/>
        </w:tabs>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26.4最后报价</w:t>
      </w:r>
    </w:p>
    <w:p>
      <w:pPr>
        <w:spacing w:line="360" w:lineRule="auto"/>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Cs/>
          <w:color w:val="auto"/>
          <w:kern w:val="44"/>
          <w:szCs w:val="21"/>
        </w:rPr>
        <w:t>采购代理机构将已确定条件的最后报价书发放至所有磋商供应商，要求磋商供应商在指定的时间内提交满足要求的最后报价，密封递交磋商小组。所有磋商供应商递交最后报价后，磋商小组将记录所有磋商供应商的最终价格。</w:t>
      </w:r>
      <w:r>
        <w:rPr>
          <w:rFonts w:hint="eastAsia" w:asciiTheme="minorEastAsia" w:hAnsiTheme="minorEastAsia" w:eastAsiaTheme="minorEastAsia" w:cstheme="minorEastAsia"/>
          <w:color w:val="auto"/>
        </w:rPr>
        <w:t>最后报价为本次竞争性磋商不可变动的最终价格。</w:t>
      </w:r>
    </w:p>
    <w:p>
      <w:pPr>
        <w:spacing w:line="360" w:lineRule="auto"/>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磋商文件能够详细列明采购标的的技术、服务要求的，磋商结束后，磋商小组应当要求所有继续参加磋商的供应商在规定时间内提交最后报价，提交最后报价的供应商不得少于3家。</w:t>
      </w:r>
    </w:p>
    <w:p>
      <w:pPr>
        <w:spacing w:line="360" w:lineRule="auto"/>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 </w:t>
      </w:r>
    </w:p>
    <w:p>
      <w:pPr>
        <w:spacing w:line="360" w:lineRule="auto"/>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本采购项目提交最后报价供应商的确定方式详见《供应商须知前附表》。</w:t>
      </w:r>
    </w:p>
    <w:p>
      <w:p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26.5</w:t>
      </w:r>
      <w:r>
        <w:rPr>
          <w:rFonts w:hint="eastAsia" w:asciiTheme="minorEastAsia" w:hAnsiTheme="minorEastAsia" w:eastAsiaTheme="minorEastAsia" w:cstheme="minorEastAsia"/>
          <w:bCs/>
          <w:color w:val="auto"/>
          <w:kern w:val="44"/>
          <w:szCs w:val="21"/>
        </w:rPr>
        <w:t>如有需要，磋商小组可进行多轮磋商，直至最终确定竞争性磋商采购文件采购需求中的技术、服务要求以及合同草案条款。如竞争性磋商采购文件无需修改，可直接要求磋商供应商</w:t>
      </w:r>
      <w:r>
        <w:rPr>
          <w:rFonts w:hint="eastAsia" w:asciiTheme="minorEastAsia" w:hAnsiTheme="minorEastAsia" w:eastAsiaTheme="minorEastAsia" w:cstheme="minorEastAsia"/>
          <w:color w:val="auto"/>
        </w:rPr>
        <w:t>提交最后报价</w:t>
      </w:r>
      <w:r>
        <w:rPr>
          <w:rFonts w:hint="eastAsia" w:asciiTheme="minorEastAsia" w:hAnsiTheme="minorEastAsia" w:eastAsiaTheme="minorEastAsia" w:cstheme="minorEastAsia"/>
          <w:bCs/>
          <w:color w:val="auto"/>
          <w:kern w:val="44"/>
          <w:szCs w:val="21"/>
        </w:rPr>
        <w:t>。</w:t>
      </w:r>
    </w:p>
    <w:p>
      <w:pPr>
        <w:spacing w:line="360" w:lineRule="auto"/>
        <w:rPr>
          <w:rFonts w:hint="eastAsia" w:asciiTheme="minorEastAsia" w:hAnsiTheme="minorEastAsia" w:eastAsiaTheme="minorEastAsia" w:cstheme="minorEastAsia"/>
          <w:bCs/>
          <w:color w:val="auto"/>
          <w:kern w:val="44"/>
          <w:szCs w:val="21"/>
        </w:rPr>
      </w:pPr>
      <w:r>
        <w:rPr>
          <w:rFonts w:hint="eastAsia" w:asciiTheme="minorEastAsia" w:hAnsiTheme="minorEastAsia" w:eastAsiaTheme="minorEastAsia" w:cstheme="minorEastAsia"/>
          <w:color w:val="auto"/>
        </w:rPr>
        <w:t>26.6</w:t>
      </w:r>
      <w:r>
        <w:rPr>
          <w:rFonts w:hint="eastAsia" w:asciiTheme="minorEastAsia" w:hAnsiTheme="minorEastAsia" w:eastAsiaTheme="minorEastAsia" w:cstheme="minorEastAsia"/>
          <w:bCs/>
          <w:color w:val="auto"/>
          <w:kern w:val="44"/>
          <w:szCs w:val="21"/>
        </w:rPr>
        <w:t xml:space="preserve"> 磋商小组审核完最终报价后，根据竞争性磋商采购文件规定的评定办法推荐成交候选人或根据采购人的书面授权直接确定成交供应商。</w:t>
      </w:r>
    </w:p>
    <w:p>
      <w:pPr>
        <w:spacing w:line="360" w:lineRule="auto"/>
        <w:rPr>
          <w:rFonts w:hint="eastAsia" w:asciiTheme="minorEastAsia" w:hAnsiTheme="minorEastAsia" w:eastAsiaTheme="minorEastAsia" w:cstheme="minorEastAsia"/>
          <w:bCs/>
          <w:color w:val="auto"/>
          <w:kern w:val="44"/>
          <w:szCs w:val="21"/>
        </w:rPr>
      </w:pPr>
      <w:r>
        <w:rPr>
          <w:rFonts w:hint="eastAsia" w:asciiTheme="minorEastAsia" w:hAnsiTheme="minorEastAsia" w:eastAsiaTheme="minorEastAsia" w:cstheme="minorEastAsia"/>
          <w:bCs/>
          <w:color w:val="auto"/>
          <w:kern w:val="44"/>
          <w:szCs w:val="21"/>
        </w:rPr>
        <w:t>26.7采购代理机构对磋商过程和重要磋商内容进行记录，磋商双方在记录上签字确认。</w:t>
      </w:r>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color w:val="auto"/>
          <w:lang w:val="zh-CN"/>
        </w:rPr>
      </w:pPr>
      <w:bookmarkStart w:id="98" w:name="_Toc13528"/>
      <w:r>
        <w:rPr>
          <w:rFonts w:hint="eastAsia" w:asciiTheme="minorEastAsia" w:hAnsiTheme="minorEastAsia" w:eastAsiaTheme="minorEastAsia" w:cstheme="minorEastAsia"/>
          <w:b/>
          <w:color w:val="auto"/>
          <w:lang w:val="zh-CN"/>
        </w:rPr>
        <w:t>保密</w:t>
      </w:r>
      <w:bookmarkEnd w:id="98"/>
    </w:p>
    <w:p>
      <w:pPr>
        <w:numPr>
          <w:ilvl w:val="1"/>
          <w:numId w:val="35"/>
        </w:numPr>
        <w:autoSpaceDE w:val="0"/>
        <w:autoSpaceDN w:val="0"/>
        <w:adjustRightInd w:val="0"/>
        <w:spacing w:line="360" w:lineRule="auto"/>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凡是属于审查、澄清、评价和比较的有关资料以及授标意向等，采购人、采购代理机构、监管人员、</w:t>
      </w:r>
      <w:r>
        <w:rPr>
          <w:rFonts w:hint="eastAsia" w:asciiTheme="minorEastAsia" w:hAnsiTheme="minorEastAsia" w:eastAsiaTheme="minorEastAsia" w:cstheme="minorEastAsia"/>
          <w:bCs/>
          <w:color w:val="auto"/>
          <w:kern w:val="44"/>
          <w:szCs w:val="21"/>
        </w:rPr>
        <w:t>磋商小组</w:t>
      </w:r>
      <w:r>
        <w:rPr>
          <w:rFonts w:hint="eastAsia" w:asciiTheme="minorEastAsia" w:hAnsiTheme="minorEastAsia" w:eastAsiaTheme="minorEastAsia" w:cstheme="minorEastAsia"/>
          <w:snapToGrid w:val="0"/>
          <w:color w:val="auto"/>
          <w:kern w:val="0"/>
          <w:szCs w:val="21"/>
          <w:lang w:val="zh-CN"/>
        </w:rPr>
        <w:t>及有关工作人员均不得向供应商或其它无关的人员透露。</w:t>
      </w:r>
    </w:p>
    <w:p>
      <w:pPr>
        <w:numPr>
          <w:ilvl w:val="1"/>
          <w:numId w:val="35"/>
        </w:numPr>
        <w:autoSpaceDE w:val="0"/>
        <w:autoSpaceDN w:val="0"/>
        <w:adjustRightInd w:val="0"/>
        <w:spacing w:line="360" w:lineRule="auto"/>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本项目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本项目具体评审因素的量化指标详见第</w:t>
      </w:r>
      <w:r>
        <w:rPr>
          <w:rFonts w:hint="eastAsia" w:asciiTheme="minorEastAsia" w:hAnsiTheme="minorEastAsia" w:eastAsiaTheme="minorEastAsia" w:cstheme="minorEastAsia"/>
          <w:snapToGrid w:val="0"/>
          <w:color w:val="auto"/>
          <w:kern w:val="0"/>
          <w:szCs w:val="21"/>
          <w:lang w:val="en-US" w:eastAsia="zh-CN"/>
        </w:rPr>
        <w:t>四</w:t>
      </w:r>
      <w:r>
        <w:rPr>
          <w:rFonts w:hint="eastAsia" w:asciiTheme="minorEastAsia" w:hAnsiTheme="minorEastAsia" w:eastAsiaTheme="minorEastAsia" w:cstheme="minorEastAsia"/>
          <w:snapToGrid w:val="0"/>
          <w:color w:val="auto"/>
          <w:kern w:val="0"/>
          <w:szCs w:val="21"/>
          <w:lang w:val="zh-CN"/>
        </w:rPr>
        <w:t>章“</w:t>
      </w:r>
      <w:r>
        <w:rPr>
          <w:rFonts w:hint="eastAsia" w:asciiTheme="minorEastAsia" w:hAnsiTheme="minorEastAsia" w:eastAsiaTheme="minorEastAsia" w:cstheme="minorEastAsia"/>
          <w:snapToGrid w:val="0"/>
          <w:color w:val="auto"/>
          <w:kern w:val="0"/>
          <w:szCs w:val="21"/>
          <w:lang w:val="en-US" w:eastAsia="zh-CN"/>
        </w:rPr>
        <w:t>评定办法</w:t>
      </w:r>
      <w:r>
        <w:rPr>
          <w:rFonts w:hint="eastAsia" w:asciiTheme="minorEastAsia" w:hAnsiTheme="minorEastAsia" w:eastAsiaTheme="minorEastAsia" w:cstheme="minorEastAsia"/>
          <w:snapToGrid w:val="0"/>
          <w:color w:val="auto"/>
          <w:kern w:val="0"/>
          <w:szCs w:val="21"/>
          <w:lang w:val="zh-CN"/>
        </w:rPr>
        <w:t>”。</w:t>
      </w:r>
    </w:p>
    <w:p>
      <w:pPr>
        <w:numPr>
          <w:ilvl w:val="1"/>
          <w:numId w:val="35"/>
        </w:numPr>
        <w:autoSpaceDE w:val="0"/>
        <w:autoSpaceDN w:val="0"/>
        <w:adjustRightInd w:val="0"/>
        <w:spacing w:line="360" w:lineRule="auto"/>
        <w:jc w:val="left"/>
        <w:rPr>
          <w:rFonts w:hint="eastAsia"/>
          <w:color w:val="auto"/>
          <w:lang w:val="zh-CN"/>
        </w:rPr>
      </w:pPr>
      <w:r>
        <w:rPr>
          <w:rFonts w:hint="eastAsia" w:asciiTheme="minorEastAsia" w:hAnsiTheme="minorEastAsia" w:eastAsiaTheme="minorEastAsia" w:cstheme="minorEastAsia"/>
          <w:snapToGrid w:val="0"/>
          <w:color w:val="auto"/>
          <w:kern w:val="0"/>
          <w:szCs w:val="21"/>
          <w:lang w:val="zh-CN"/>
        </w:rPr>
        <w:t>磋商小组根据综合评分情况，按照评审得分由高到低的顺序及《供应商须知前附表》规定的数量推荐成交候选供应商，并编写评审报告。评审报告应当有磋商小组全体成员签字认可。</w:t>
      </w:r>
    </w:p>
    <w:p>
      <w:pPr>
        <w:numPr>
          <w:ilvl w:val="1"/>
          <w:numId w:val="10"/>
        </w:numPr>
        <w:tabs>
          <w:tab w:val="left" w:pos="540"/>
          <w:tab w:val="clear" w:pos="840"/>
        </w:tabs>
        <w:spacing w:line="360" w:lineRule="auto"/>
        <w:ind w:left="540" w:hanging="540"/>
        <w:outlineLvl w:val="1"/>
        <w:rPr>
          <w:rFonts w:hint="eastAsia" w:asciiTheme="minorEastAsia" w:hAnsiTheme="minorEastAsia" w:eastAsiaTheme="minorEastAsia" w:cstheme="minorEastAsia"/>
          <w:b/>
          <w:color w:val="auto"/>
          <w:szCs w:val="21"/>
        </w:rPr>
      </w:pPr>
      <w:bookmarkStart w:id="99" w:name="_Toc28795"/>
      <w:r>
        <w:rPr>
          <w:rFonts w:hint="eastAsia" w:asciiTheme="minorEastAsia" w:hAnsiTheme="minorEastAsia" w:eastAsiaTheme="minorEastAsia" w:cstheme="minorEastAsia"/>
          <w:b/>
          <w:color w:val="auto"/>
          <w:szCs w:val="21"/>
        </w:rPr>
        <w:t>成交与签订合同</w:t>
      </w:r>
      <w:bookmarkEnd w:id="99"/>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color w:val="auto"/>
          <w:lang w:val="zh-CN"/>
        </w:rPr>
      </w:pPr>
      <w:bookmarkStart w:id="100" w:name="_Toc29010"/>
      <w:r>
        <w:rPr>
          <w:rFonts w:hint="eastAsia" w:asciiTheme="minorEastAsia" w:hAnsiTheme="minorEastAsia" w:eastAsiaTheme="minorEastAsia" w:cstheme="minorEastAsia"/>
          <w:b/>
          <w:color w:val="auto"/>
          <w:lang w:val="zh-CN"/>
        </w:rPr>
        <w:t>合同授予标准</w:t>
      </w:r>
      <w:bookmarkEnd w:id="100"/>
    </w:p>
    <w:p>
      <w:pPr>
        <w:autoSpaceDE w:val="0"/>
        <w:autoSpaceDN w:val="0"/>
        <w:adjustRightInd w:val="0"/>
        <w:spacing w:line="360" w:lineRule="auto"/>
        <w:jc w:val="left"/>
        <w:rPr>
          <w:rFonts w:hint="eastAsia" w:asciiTheme="minorEastAsia" w:hAnsiTheme="minorEastAsia" w:eastAsiaTheme="minorEastAsia" w:cstheme="minorEastAsia"/>
          <w:iCs/>
          <w:snapToGrid w:val="0"/>
          <w:color w:val="auto"/>
          <w:kern w:val="0"/>
          <w:szCs w:val="21"/>
          <w:lang w:val="zh-CN"/>
        </w:rPr>
      </w:pPr>
      <w:r>
        <w:rPr>
          <w:rFonts w:hint="eastAsia" w:asciiTheme="minorEastAsia" w:hAnsiTheme="minorEastAsia" w:eastAsiaTheme="minorEastAsia" w:cstheme="minorEastAsia"/>
          <w:iCs/>
          <w:snapToGrid w:val="0"/>
          <w:color w:val="auto"/>
          <w:kern w:val="0"/>
          <w:szCs w:val="21"/>
          <w:lang w:val="zh-CN"/>
        </w:rPr>
        <w:t>28.1采购人将把合同授予排名第一的供应商，特殊情况按本须知29.3的规定执行。</w:t>
      </w:r>
    </w:p>
    <w:p>
      <w:pPr>
        <w:outlineLvl w:val="9"/>
        <w:rPr>
          <w:rFonts w:ascii="宋体" w:hAnsi="宋体" w:eastAsia="宋体" w:cs="宋体"/>
          <w:color w:val="auto"/>
          <w:sz w:val="24"/>
          <w:szCs w:val="24"/>
        </w:rPr>
      </w:pPr>
      <w:r>
        <w:rPr>
          <w:rFonts w:hint="eastAsia" w:asciiTheme="minorEastAsia" w:hAnsiTheme="minorEastAsia" w:eastAsiaTheme="minorEastAsia" w:cstheme="minorEastAsia"/>
          <w:iCs/>
          <w:snapToGrid w:val="0"/>
          <w:color w:val="auto"/>
          <w:kern w:val="0"/>
          <w:szCs w:val="21"/>
          <w:lang w:val="zh-CN"/>
        </w:rPr>
        <w:t>28.</w:t>
      </w:r>
      <w:r>
        <w:rPr>
          <w:rFonts w:hint="eastAsia" w:asciiTheme="minorEastAsia" w:hAnsiTheme="minorEastAsia" w:eastAsiaTheme="minorEastAsia" w:cstheme="minorEastAsia"/>
          <w:iCs/>
          <w:snapToGrid w:val="0"/>
          <w:color w:val="auto"/>
          <w:kern w:val="0"/>
          <w:szCs w:val="21"/>
          <w:lang w:val="en-US" w:eastAsia="zh-CN"/>
        </w:rPr>
        <w:t>2</w:t>
      </w:r>
      <w:r>
        <w:rPr>
          <w:rFonts w:hint="eastAsia" w:asciiTheme="minorEastAsia" w:hAnsiTheme="minorEastAsia" w:eastAsiaTheme="minorEastAsia" w:cstheme="minorEastAsia"/>
          <w:iCs/>
          <w:snapToGrid w:val="0"/>
          <w:color w:val="auto"/>
          <w:kern w:val="0"/>
          <w:szCs w:val="21"/>
          <w:lang w:val="zh-CN"/>
        </w:rPr>
        <w:t>采购代理机构应当在评审结束后2个工作日内将评审报告送采购人确认。</w:t>
      </w:r>
      <w:r>
        <w:rPr>
          <w:rFonts w:ascii="宋体" w:hAnsi="宋体" w:eastAsia="宋体" w:cs="宋体"/>
          <w:color w:val="auto"/>
          <w:sz w:val="24"/>
          <w:szCs w:val="24"/>
        </w:rPr>
        <w:t xml:space="preserve"> </w:t>
      </w:r>
    </w:p>
    <w:p>
      <w:pPr>
        <w:autoSpaceDE w:val="0"/>
        <w:autoSpaceDN w:val="0"/>
        <w:adjustRightInd w:val="0"/>
        <w:spacing w:line="360" w:lineRule="auto"/>
        <w:jc w:val="left"/>
        <w:rPr>
          <w:rFonts w:hint="eastAsia" w:asciiTheme="minorEastAsia" w:hAnsiTheme="minorEastAsia" w:eastAsiaTheme="minorEastAsia" w:cstheme="minorEastAsia"/>
          <w:iCs/>
          <w:snapToGrid w:val="0"/>
          <w:color w:val="auto"/>
          <w:kern w:val="0"/>
          <w:szCs w:val="21"/>
          <w:lang w:val="zh-CN"/>
        </w:rPr>
      </w:pPr>
      <w:r>
        <w:rPr>
          <w:rFonts w:hint="eastAsia" w:asciiTheme="minorEastAsia" w:hAnsiTheme="minorEastAsia" w:eastAsiaTheme="minorEastAsia" w:cstheme="minorEastAsia"/>
          <w:iCs/>
          <w:snapToGrid w:val="0"/>
          <w:color w:val="auto"/>
          <w:kern w:val="0"/>
          <w:szCs w:val="21"/>
          <w:lang w:val="zh-CN"/>
        </w:rPr>
        <w:t>28.</w:t>
      </w:r>
      <w:r>
        <w:rPr>
          <w:rFonts w:hint="eastAsia" w:asciiTheme="minorEastAsia" w:hAnsiTheme="minorEastAsia" w:eastAsiaTheme="minorEastAsia" w:cstheme="minorEastAsia"/>
          <w:iCs/>
          <w:snapToGrid w:val="0"/>
          <w:color w:val="auto"/>
          <w:kern w:val="0"/>
          <w:szCs w:val="21"/>
          <w:lang w:val="en-US" w:eastAsia="zh-CN"/>
        </w:rPr>
        <w:t>3</w:t>
      </w:r>
      <w:r>
        <w:rPr>
          <w:rFonts w:hint="eastAsia" w:asciiTheme="minorEastAsia" w:hAnsiTheme="minorEastAsia" w:eastAsiaTheme="minorEastAsia" w:cstheme="minorEastAsia"/>
          <w:iCs/>
          <w:snapToGrid w:val="0"/>
          <w:color w:val="auto"/>
          <w:kern w:val="0"/>
          <w:szCs w:val="21"/>
          <w:lang w:val="zh-CN"/>
        </w:rPr>
        <w:t xml:space="preserve">采购人应当在收到评审报告后5个工作日内，从评审报告提出的成交候选供应商中，按照推荐排序确定成交供应商，也可以书面授权磋商小组直接确定成交供应商。采购人逾期未确定成交供应商且不提出异议的，视为确定评审报告提出的排序第一的供应商为成交供应商。 </w:t>
      </w:r>
    </w:p>
    <w:p>
      <w:pPr>
        <w:autoSpaceDE w:val="0"/>
        <w:autoSpaceDN w:val="0"/>
        <w:adjustRightInd w:val="0"/>
        <w:spacing w:line="360" w:lineRule="auto"/>
        <w:jc w:val="left"/>
        <w:rPr>
          <w:rFonts w:hint="eastAsia" w:asciiTheme="minorEastAsia" w:hAnsiTheme="minorEastAsia" w:eastAsiaTheme="minorEastAsia" w:cstheme="minorEastAsia"/>
          <w:iCs/>
          <w:snapToGrid w:val="0"/>
          <w:color w:val="auto"/>
          <w:kern w:val="0"/>
          <w:szCs w:val="21"/>
          <w:lang w:val="zh-CN"/>
        </w:rPr>
      </w:pPr>
      <w:r>
        <w:rPr>
          <w:rFonts w:hint="eastAsia" w:asciiTheme="minorEastAsia" w:hAnsiTheme="minorEastAsia" w:eastAsiaTheme="minorEastAsia" w:cstheme="minorEastAsia"/>
          <w:iCs/>
          <w:snapToGrid w:val="0"/>
          <w:color w:val="auto"/>
          <w:kern w:val="0"/>
          <w:szCs w:val="21"/>
          <w:lang w:val="zh-CN"/>
        </w:rPr>
        <w:t>28.</w:t>
      </w:r>
      <w:r>
        <w:rPr>
          <w:rFonts w:hint="eastAsia" w:asciiTheme="minorEastAsia" w:hAnsiTheme="minorEastAsia" w:eastAsiaTheme="minorEastAsia" w:cstheme="minorEastAsia"/>
          <w:iCs/>
          <w:snapToGrid w:val="0"/>
          <w:color w:val="auto"/>
          <w:kern w:val="0"/>
          <w:szCs w:val="21"/>
          <w:lang w:val="en-US" w:eastAsia="zh-CN"/>
        </w:rPr>
        <w:t>4</w:t>
      </w:r>
      <w:r>
        <w:rPr>
          <w:rFonts w:hint="eastAsia" w:asciiTheme="minorEastAsia" w:hAnsiTheme="minorEastAsia" w:eastAsiaTheme="minorEastAsia" w:cstheme="minorEastAsia"/>
          <w:iCs/>
          <w:snapToGrid w:val="0"/>
          <w:color w:val="auto"/>
          <w:kern w:val="0"/>
          <w:szCs w:val="21"/>
          <w:lang w:val="zh-CN"/>
        </w:rPr>
        <w:t xml:space="preserve">采购人或者采购代理机构应当在成交供应商确定后2个工作日内，在省级以上财政部门指定的政府采购信息发布媒体上公告成交结果，同时向成交供应商发出成交通知书，并将磋商文件随成交结果同时公告。 </w:t>
      </w:r>
    </w:p>
    <w:p>
      <w:pPr>
        <w:autoSpaceDE w:val="0"/>
        <w:autoSpaceDN w:val="0"/>
        <w:adjustRightInd w:val="0"/>
        <w:spacing w:line="360" w:lineRule="auto"/>
        <w:jc w:val="left"/>
        <w:rPr>
          <w:rFonts w:hint="eastAsia" w:asciiTheme="minorEastAsia" w:hAnsiTheme="minorEastAsia" w:eastAsiaTheme="minorEastAsia" w:cstheme="minorEastAsia"/>
          <w:iCs/>
          <w:snapToGrid w:val="0"/>
          <w:color w:val="auto"/>
          <w:kern w:val="0"/>
          <w:szCs w:val="21"/>
          <w:lang w:val="zh-CN"/>
        </w:rPr>
      </w:pPr>
      <w:r>
        <w:rPr>
          <w:rFonts w:hint="eastAsia" w:asciiTheme="minorEastAsia" w:hAnsiTheme="minorEastAsia" w:eastAsiaTheme="minorEastAsia" w:cstheme="minorEastAsia"/>
          <w:iCs/>
          <w:snapToGrid w:val="0"/>
          <w:color w:val="auto"/>
          <w:kern w:val="0"/>
          <w:szCs w:val="21"/>
          <w:lang w:val="zh-CN"/>
        </w:rPr>
        <w:t>28.</w:t>
      </w:r>
      <w:r>
        <w:rPr>
          <w:rFonts w:hint="eastAsia" w:asciiTheme="minorEastAsia" w:hAnsiTheme="minorEastAsia" w:eastAsiaTheme="minorEastAsia" w:cstheme="minorEastAsia"/>
          <w:iCs/>
          <w:snapToGrid w:val="0"/>
          <w:color w:val="auto"/>
          <w:kern w:val="0"/>
          <w:szCs w:val="21"/>
          <w:lang w:val="en-US" w:eastAsia="zh-CN"/>
        </w:rPr>
        <w:t>5</w:t>
      </w:r>
      <w:r>
        <w:rPr>
          <w:rFonts w:hint="eastAsia" w:asciiTheme="minorEastAsia" w:hAnsiTheme="minorEastAsia" w:eastAsiaTheme="minorEastAsia" w:cstheme="minorEastAsia"/>
          <w:iCs/>
          <w:snapToGrid w:val="0"/>
          <w:color w:val="auto"/>
          <w:kern w:val="0"/>
          <w:szCs w:val="21"/>
          <w:lang w:val="zh-CN"/>
        </w:rPr>
        <w:t>成交通知书的领取时间详见《供应商须知前附表》。</w:t>
      </w:r>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color w:val="auto"/>
          <w:lang w:val="zh-CN"/>
        </w:rPr>
      </w:pPr>
      <w:bookmarkStart w:id="101" w:name="_Toc31420"/>
      <w:r>
        <w:rPr>
          <w:rFonts w:hint="eastAsia" w:asciiTheme="minorEastAsia" w:hAnsiTheme="minorEastAsia" w:eastAsiaTheme="minorEastAsia" w:cstheme="minorEastAsia"/>
          <w:b/>
          <w:color w:val="auto"/>
          <w:lang w:val="zh-CN"/>
        </w:rPr>
        <w:t>签订合同</w:t>
      </w:r>
      <w:bookmarkEnd w:id="101"/>
    </w:p>
    <w:p>
      <w:pPr>
        <w:tabs>
          <w:tab w:val="left" w:pos="426"/>
        </w:tabs>
        <w:autoSpaceDE w:val="0"/>
        <w:autoSpaceDN w:val="0"/>
        <w:adjustRightInd w:val="0"/>
        <w:spacing w:line="360" w:lineRule="auto"/>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29.1 竞争性磋商采购文件对履约保证金有规定的，成交供应商应按规定在签订合同前缴纳履约保证金。</w:t>
      </w:r>
    </w:p>
    <w:p>
      <w:pPr>
        <w:tabs>
          <w:tab w:val="left" w:pos="426"/>
        </w:tabs>
        <w:autoSpaceDE w:val="0"/>
        <w:autoSpaceDN w:val="0"/>
        <w:adjustRightInd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snapToGrid w:val="0"/>
          <w:color w:val="auto"/>
          <w:szCs w:val="21"/>
          <w:lang w:val="zh-CN"/>
        </w:rPr>
        <w:t>29.2 采购人与成交供应商应当在成交通知书发出之日起30日内，按照采购文件确定的合同文本以及采购标的、规格型号、采购金额、采购数量、技术和服务要求等事项签订政府采购合同。</w:t>
      </w:r>
    </w:p>
    <w:p>
      <w:pPr>
        <w:autoSpaceDE w:val="0"/>
        <w:autoSpaceDN w:val="0"/>
        <w:adjustRightInd w:val="0"/>
        <w:spacing w:line="360" w:lineRule="auto"/>
        <w:ind w:firstLine="424" w:firstLineChars="202"/>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autoSpaceDE w:val="0"/>
        <w:autoSpaceDN w:val="0"/>
        <w:adjustRightInd w:val="0"/>
        <w:spacing w:line="360" w:lineRule="auto"/>
        <w:ind w:firstLine="424" w:firstLineChars="202"/>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采购人应当自政府采购合同签订之日起2个工作日内，将政府采购合同在省级以上人民政府指定的媒体上公告，但政府采购合同中涉及国家秘密、商业秘密的内容除外。</w:t>
      </w:r>
    </w:p>
    <w:p>
      <w:pPr>
        <w:autoSpaceDE w:val="0"/>
        <w:autoSpaceDN w:val="0"/>
        <w:adjustRightInd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29.3 </w:t>
      </w:r>
      <w:r>
        <w:rPr>
          <w:rFonts w:hint="eastAsia" w:asciiTheme="minorEastAsia" w:hAnsiTheme="minorEastAsia" w:eastAsiaTheme="minorEastAsia" w:cstheme="minorEastAsia"/>
          <w:color w:val="auto"/>
          <w:lang w:val="zh-CN"/>
        </w:rPr>
        <w:t>成交供应商拒绝与采购人签订合同的，采购人可以按照评审报告推荐的中标候选人名单排序，确定下一候选人为成交供应商，也可以重新开展政府采购活动。</w:t>
      </w:r>
    </w:p>
    <w:p>
      <w:pPr>
        <w:autoSpaceDE w:val="0"/>
        <w:autoSpaceDN w:val="0"/>
        <w:adjustRightInd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29.4 </w:t>
      </w:r>
      <w:r>
        <w:rPr>
          <w:rFonts w:hint="eastAsia" w:asciiTheme="minorEastAsia" w:hAnsiTheme="minorEastAsia" w:eastAsiaTheme="minorEastAsia" w:cstheme="minorEastAsia"/>
          <w:snapToGrid w:val="0"/>
          <w:color w:val="auto"/>
          <w:kern w:val="0"/>
          <w:szCs w:val="21"/>
          <w:lang w:val="zh-CN"/>
        </w:rPr>
        <w:t>签订政府采购合同后7个工作日内，采购人应将政府采购合同副本报同级政府采购监管部门备案。</w:t>
      </w:r>
    </w:p>
    <w:p>
      <w:pPr>
        <w:tabs>
          <w:tab w:val="left" w:pos="540"/>
        </w:tabs>
        <w:autoSpaceDE w:val="0"/>
        <w:autoSpaceDN w:val="0"/>
        <w:adjustRightInd w:val="0"/>
        <w:spacing w:line="360" w:lineRule="auto"/>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29.5 采购代理机构将配合采购人与成交供应商签订政府采购合同。采购人与成交供应商应按竞争性磋商采购文件要求和成交供应商的竞争性磋商响应文件承诺订立书面合同，不得超出竞争性磋商采购文件和成交供应商竞争性磋商响应文件的范围，也不得再行订立背离合同实质性内容的其他协议。</w:t>
      </w:r>
    </w:p>
    <w:p>
      <w:pPr>
        <w:tabs>
          <w:tab w:val="left" w:pos="540"/>
        </w:tabs>
        <w:autoSpaceDE w:val="0"/>
        <w:autoSpaceDN w:val="0"/>
        <w:adjustRightInd w:val="0"/>
        <w:spacing w:line="360" w:lineRule="auto"/>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szCs w:val="21"/>
          <w:lang w:val="zh-CN"/>
        </w:rPr>
        <w:t>29.6 除不可抗力等因素外，成交通知书发出后，采购人改变成交结果，或者成交供应商拒绝签订政府采购合同的，应当承担相应的法律责任。</w:t>
      </w:r>
    </w:p>
    <w:p>
      <w:pPr>
        <w:autoSpaceDE w:val="0"/>
        <w:autoSpaceDN w:val="0"/>
        <w:adjustRightInd w:val="0"/>
        <w:spacing w:line="360" w:lineRule="auto"/>
        <w:ind w:firstLine="435"/>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成交供应商拒绝签订政府采购合同的，采购人可以按照《政府采购竞争性磋商采购方式管理暂行办法》第三十三条规定的原则确定其他供应商作为成交供应商并签订政府采购合同，也可以重新开展采购活动。拒绝签订政府采购合同的成交供应商不得参加对该项目重新开展的采购活动。</w:t>
      </w:r>
    </w:p>
    <w:p>
      <w:pPr>
        <w:numPr>
          <w:ilvl w:val="1"/>
          <w:numId w:val="10"/>
        </w:numPr>
        <w:tabs>
          <w:tab w:val="left" w:pos="540"/>
          <w:tab w:val="clear" w:pos="840"/>
        </w:tabs>
        <w:spacing w:line="360" w:lineRule="auto"/>
        <w:ind w:left="540" w:hanging="540"/>
        <w:outlineLvl w:val="1"/>
        <w:rPr>
          <w:rFonts w:hint="eastAsia" w:asciiTheme="minorEastAsia" w:hAnsiTheme="minorEastAsia" w:eastAsiaTheme="minorEastAsia" w:cstheme="minorEastAsia"/>
          <w:b/>
          <w:color w:val="auto"/>
          <w:szCs w:val="21"/>
          <w:lang w:val="zh-CN"/>
        </w:rPr>
      </w:pPr>
      <w:bookmarkStart w:id="102" w:name="_Toc14510"/>
      <w:bookmarkStart w:id="103" w:name="_Toc13988"/>
      <w:bookmarkStart w:id="104" w:name="_Toc1309"/>
      <w:bookmarkStart w:id="105" w:name="_Toc4883"/>
      <w:r>
        <w:rPr>
          <w:rFonts w:hint="eastAsia" w:asciiTheme="minorEastAsia" w:hAnsiTheme="minorEastAsia" w:eastAsiaTheme="minorEastAsia" w:cstheme="minorEastAsia"/>
          <w:b/>
          <w:color w:val="auto"/>
          <w:szCs w:val="21"/>
          <w:lang w:val="zh-CN"/>
        </w:rPr>
        <w:t>质疑和投诉</w:t>
      </w:r>
      <w:bookmarkEnd w:id="102"/>
      <w:bookmarkEnd w:id="103"/>
      <w:bookmarkEnd w:id="104"/>
      <w:bookmarkEnd w:id="105"/>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color w:val="auto"/>
          <w:lang w:val="zh-CN"/>
        </w:rPr>
      </w:pPr>
      <w:bookmarkStart w:id="106" w:name="_Toc21193"/>
      <w:r>
        <w:rPr>
          <w:rFonts w:hint="eastAsia" w:asciiTheme="minorEastAsia" w:hAnsiTheme="minorEastAsia" w:eastAsiaTheme="minorEastAsia" w:cstheme="minorEastAsia"/>
          <w:b/>
          <w:color w:val="auto"/>
          <w:lang w:val="zh-CN"/>
        </w:rPr>
        <w:t>质疑</w:t>
      </w:r>
      <w:bookmarkEnd w:id="106"/>
    </w:p>
    <w:p>
      <w:pPr>
        <w:autoSpaceDE w:val="0"/>
        <w:autoSpaceDN w:val="0"/>
        <w:adjustRightInd w:val="0"/>
        <w:spacing w:line="360" w:lineRule="auto"/>
        <w:jc w:val="left"/>
        <w:rPr>
          <w:rFonts w:hint="eastAsia" w:ascii="宋体" w:hAnsi="宋体" w:cs="宋体"/>
          <w:snapToGrid w:val="0"/>
          <w:color w:val="auto"/>
          <w:kern w:val="0"/>
          <w:szCs w:val="21"/>
          <w:lang w:val="zh-CN"/>
        </w:rPr>
      </w:pPr>
      <w:r>
        <w:rPr>
          <w:rFonts w:hint="eastAsia" w:ascii="宋体" w:hAnsi="宋体" w:cs="宋体"/>
          <w:snapToGrid w:val="0"/>
          <w:color w:val="auto"/>
          <w:kern w:val="0"/>
          <w:szCs w:val="21"/>
          <w:lang w:val="zh-CN"/>
        </w:rPr>
        <w:t>3</w:t>
      </w:r>
      <w:r>
        <w:rPr>
          <w:rFonts w:hint="eastAsia" w:ascii="宋体" w:hAnsi="宋体" w:cs="宋体"/>
          <w:snapToGrid w:val="0"/>
          <w:color w:val="auto"/>
          <w:kern w:val="0"/>
          <w:szCs w:val="21"/>
          <w:lang w:val="en-US" w:eastAsia="zh-CN"/>
        </w:rPr>
        <w:t>0</w:t>
      </w:r>
      <w:r>
        <w:rPr>
          <w:rFonts w:hint="eastAsia" w:ascii="宋体" w:hAnsi="宋体" w:cs="宋体"/>
          <w:snapToGrid w:val="0"/>
          <w:color w:val="auto"/>
          <w:kern w:val="0"/>
          <w:szCs w:val="21"/>
          <w:lang w:val="zh-CN"/>
        </w:rPr>
        <w:t>.1供应商认为磋商文件、磋商过程和成交结果使自己的权益受到损害的，可以在知道或者应知其权益受到损害之日起7个工作日内，以书面形式向采购人或采购代理机构提出质疑。我公司受理项目质疑部门为技术部,联系人：张梦；联系电话：027-87820788。</w:t>
      </w:r>
    </w:p>
    <w:p>
      <w:pPr>
        <w:autoSpaceDE w:val="0"/>
        <w:autoSpaceDN w:val="0"/>
        <w:adjustRightInd w:val="0"/>
        <w:spacing w:line="360" w:lineRule="auto"/>
        <w:jc w:val="left"/>
        <w:rPr>
          <w:rFonts w:hint="eastAsia" w:ascii="宋体" w:hAnsi="宋体" w:cs="宋体"/>
          <w:snapToGrid w:val="0"/>
          <w:color w:val="auto"/>
          <w:kern w:val="0"/>
          <w:szCs w:val="21"/>
          <w:lang w:val="zh-CN"/>
        </w:rPr>
      </w:pPr>
      <w:r>
        <w:rPr>
          <w:rFonts w:hint="eastAsia" w:ascii="宋体" w:hAnsi="宋体" w:cs="宋体"/>
          <w:snapToGrid w:val="0"/>
          <w:color w:val="auto"/>
          <w:kern w:val="0"/>
          <w:szCs w:val="21"/>
          <w:lang w:val="zh-CN"/>
        </w:rPr>
        <w:t>3</w:t>
      </w:r>
      <w:r>
        <w:rPr>
          <w:rFonts w:hint="eastAsia" w:ascii="宋体" w:hAnsi="宋体" w:cs="宋体"/>
          <w:snapToGrid w:val="0"/>
          <w:color w:val="auto"/>
          <w:kern w:val="0"/>
          <w:szCs w:val="21"/>
          <w:lang w:val="en-US" w:eastAsia="zh-CN"/>
        </w:rPr>
        <w:t>0</w:t>
      </w:r>
      <w:r>
        <w:rPr>
          <w:rFonts w:hint="eastAsia" w:ascii="宋体" w:hAnsi="宋体" w:cs="宋体"/>
          <w:snapToGrid w:val="0"/>
          <w:color w:val="auto"/>
          <w:kern w:val="0"/>
          <w:szCs w:val="21"/>
          <w:lang w:val="zh-CN"/>
        </w:rPr>
        <w:t>.2质疑书应当包括下列主要内容：</w:t>
      </w:r>
    </w:p>
    <w:p>
      <w:pPr>
        <w:autoSpaceDE w:val="0"/>
        <w:autoSpaceDN w:val="0"/>
        <w:adjustRightInd w:val="0"/>
        <w:spacing w:line="360" w:lineRule="auto"/>
        <w:jc w:val="left"/>
        <w:rPr>
          <w:rFonts w:hint="eastAsia" w:ascii="宋体" w:hAnsi="宋体" w:cs="宋体"/>
          <w:snapToGrid w:val="0"/>
          <w:color w:val="auto"/>
          <w:kern w:val="0"/>
          <w:szCs w:val="21"/>
          <w:lang w:val="zh-CN"/>
        </w:rPr>
      </w:pPr>
      <w:r>
        <w:rPr>
          <w:rFonts w:hint="eastAsia" w:ascii="宋体" w:hAnsi="宋体" w:cs="宋体"/>
          <w:snapToGrid w:val="0"/>
          <w:color w:val="auto"/>
          <w:kern w:val="0"/>
          <w:szCs w:val="21"/>
          <w:lang w:val="zh-CN"/>
        </w:rPr>
        <w:t>（1）质疑人的名称、地址、联系人及联系电话等；</w:t>
      </w:r>
    </w:p>
    <w:p>
      <w:pPr>
        <w:autoSpaceDE w:val="0"/>
        <w:autoSpaceDN w:val="0"/>
        <w:adjustRightInd w:val="0"/>
        <w:spacing w:line="360" w:lineRule="auto"/>
        <w:jc w:val="left"/>
        <w:rPr>
          <w:rFonts w:hint="eastAsia" w:ascii="宋体" w:hAnsi="宋体" w:cs="宋体"/>
          <w:snapToGrid w:val="0"/>
          <w:color w:val="auto"/>
          <w:kern w:val="0"/>
          <w:szCs w:val="21"/>
          <w:lang w:val="zh-CN"/>
        </w:rPr>
      </w:pPr>
      <w:r>
        <w:rPr>
          <w:rFonts w:hint="eastAsia" w:ascii="宋体" w:hAnsi="宋体" w:cs="宋体"/>
          <w:snapToGrid w:val="0"/>
          <w:color w:val="auto"/>
          <w:kern w:val="0"/>
          <w:szCs w:val="21"/>
          <w:lang w:val="zh-CN"/>
        </w:rPr>
        <w:t>（2）被质疑人的名称、地址、联系人及联系电话等；</w:t>
      </w:r>
    </w:p>
    <w:p>
      <w:pPr>
        <w:autoSpaceDE w:val="0"/>
        <w:autoSpaceDN w:val="0"/>
        <w:adjustRightInd w:val="0"/>
        <w:spacing w:line="360" w:lineRule="auto"/>
        <w:jc w:val="left"/>
        <w:rPr>
          <w:rFonts w:hint="eastAsia" w:ascii="宋体" w:hAnsi="宋体" w:cs="宋体"/>
          <w:snapToGrid w:val="0"/>
          <w:color w:val="auto"/>
          <w:kern w:val="0"/>
          <w:szCs w:val="21"/>
          <w:lang w:val="zh-CN"/>
        </w:rPr>
      </w:pPr>
      <w:r>
        <w:rPr>
          <w:rFonts w:hint="eastAsia" w:ascii="宋体" w:hAnsi="宋体" w:cs="宋体"/>
          <w:snapToGrid w:val="0"/>
          <w:color w:val="auto"/>
          <w:kern w:val="0"/>
          <w:szCs w:val="21"/>
          <w:lang w:val="zh-CN"/>
        </w:rPr>
        <w:t>（3）质疑项目名称及编号、质疑事项和明确的请求；</w:t>
      </w:r>
    </w:p>
    <w:p>
      <w:pPr>
        <w:autoSpaceDE w:val="0"/>
        <w:autoSpaceDN w:val="0"/>
        <w:adjustRightInd w:val="0"/>
        <w:spacing w:line="360" w:lineRule="auto"/>
        <w:jc w:val="left"/>
        <w:rPr>
          <w:rFonts w:hint="eastAsia" w:ascii="宋体" w:hAnsi="宋体" w:cs="宋体"/>
          <w:snapToGrid w:val="0"/>
          <w:color w:val="auto"/>
          <w:kern w:val="0"/>
          <w:szCs w:val="21"/>
          <w:lang w:val="zh-CN"/>
        </w:rPr>
      </w:pPr>
      <w:r>
        <w:rPr>
          <w:rFonts w:hint="eastAsia" w:ascii="宋体" w:hAnsi="宋体" w:cs="宋体"/>
          <w:snapToGrid w:val="0"/>
          <w:color w:val="auto"/>
          <w:kern w:val="0"/>
          <w:szCs w:val="21"/>
          <w:lang w:val="zh-CN"/>
        </w:rPr>
        <w:t>（4）质疑事项的事实根据、法律依据及其他必要的证明材料；质疑人提供的证明材料属于其他供应商投标（响应）文件未公开内容的，应当提供书面材料证明其合法来源；</w:t>
      </w:r>
    </w:p>
    <w:p>
      <w:pPr>
        <w:autoSpaceDE w:val="0"/>
        <w:autoSpaceDN w:val="0"/>
        <w:adjustRightInd w:val="0"/>
        <w:spacing w:line="360" w:lineRule="auto"/>
        <w:jc w:val="left"/>
        <w:rPr>
          <w:rFonts w:hint="eastAsia" w:ascii="宋体" w:hAnsi="宋体" w:cs="宋体"/>
          <w:snapToGrid w:val="0"/>
          <w:color w:val="auto"/>
          <w:kern w:val="0"/>
          <w:szCs w:val="21"/>
          <w:lang w:val="zh-CN"/>
        </w:rPr>
      </w:pPr>
      <w:r>
        <w:rPr>
          <w:rFonts w:hint="eastAsia" w:ascii="宋体" w:hAnsi="宋体" w:cs="宋体"/>
          <w:snapToGrid w:val="0"/>
          <w:color w:val="auto"/>
          <w:kern w:val="0"/>
          <w:szCs w:val="21"/>
          <w:lang w:val="zh-CN"/>
        </w:rPr>
        <w:t>（5）提出质疑的日期；</w:t>
      </w:r>
    </w:p>
    <w:p>
      <w:pPr>
        <w:autoSpaceDE w:val="0"/>
        <w:autoSpaceDN w:val="0"/>
        <w:adjustRightInd w:val="0"/>
        <w:spacing w:line="360" w:lineRule="auto"/>
        <w:jc w:val="left"/>
        <w:rPr>
          <w:rFonts w:hint="eastAsia" w:ascii="宋体" w:hAnsi="宋体" w:cs="宋体"/>
          <w:snapToGrid w:val="0"/>
          <w:color w:val="auto"/>
          <w:kern w:val="0"/>
          <w:szCs w:val="21"/>
          <w:lang w:val="zh-CN"/>
        </w:rPr>
      </w:pPr>
      <w:r>
        <w:rPr>
          <w:rFonts w:hint="eastAsia" w:ascii="宋体" w:hAnsi="宋体" w:cs="宋体"/>
          <w:snapToGrid w:val="0"/>
          <w:color w:val="auto"/>
          <w:kern w:val="0"/>
          <w:szCs w:val="21"/>
          <w:lang w:val="zh-CN"/>
        </w:rPr>
        <w:t>（6）质疑人的署名及签章（质疑人为自然人的，应当由本人签字；质疑人为法人或者其他组织的，应当由法定代表人或者主要负责人签字盖章并加盖公章）；</w:t>
      </w:r>
    </w:p>
    <w:p>
      <w:pPr>
        <w:autoSpaceDE w:val="0"/>
        <w:autoSpaceDN w:val="0"/>
        <w:adjustRightInd w:val="0"/>
        <w:spacing w:line="360" w:lineRule="auto"/>
        <w:jc w:val="left"/>
        <w:rPr>
          <w:rFonts w:hint="eastAsia" w:ascii="宋体" w:hAnsi="宋体" w:cs="宋体"/>
          <w:snapToGrid w:val="0"/>
          <w:color w:val="auto"/>
          <w:kern w:val="0"/>
          <w:szCs w:val="21"/>
          <w:lang w:val="zh-CN"/>
        </w:rPr>
      </w:pPr>
      <w:r>
        <w:rPr>
          <w:rFonts w:hint="eastAsia" w:ascii="宋体" w:hAnsi="宋体" w:cs="宋体"/>
          <w:snapToGrid w:val="0"/>
          <w:color w:val="auto"/>
          <w:kern w:val="0"/>
          <w:szCs w:val="21"/>
          <w:lang w:val="zh-CN"/>
        </w:rPr>
        <w:t>（7）法人授权委托书（质疑人或法人委托代理人办理质疑事务的，应当提供授权委托书，授权委托书应当载明委托代理的具体权限和事项）。</w:t>
      </w:r>
    </w:p>
    <w:p>
      <w:pPr>
        <w:autoSpaceDE w:val="0"/>
        <w:autoSpaceDN w:val="0"/>
        <w:adjustRightInd w:val="0"/>
        <w:spacing w:line="360" w:lineRule="auto"/>
        <w:jc w:val="left"/>
        <w:rPr>
          <w:rFonts w:hint="eastAsia" w:ascii="宋体" w:hAnsi="宋体" w:cs="宋体"/>
          <w:snapToGrid w:val="0"/>
          <w:color w:val="auto"/>
          <w:kern w:val="0"/>
          <w:szCs w:val="21"/>
          <w:lang w:val="zh-CN"/>
        </w:rPr>
      </w:pPr>
      <w:r>
        <w:rPr>
          <w:rFonts w:hint="eastAsia" w:ascii="宋体" w:hAnsi="宋体" w:cs="宋体"/>
          <w:snapToGrid w:val="0"/>
          <w:color w:val="auto"/>
          <w:kern w:val="0"/>
          <w:szCs w:val="21"/>
          <w:lang w:val="zh-CN"/>
        </w:rPr>
        <w:t>质疑书不符合上述要求的，采购人或代理机构应书面告知具体事项，质疑人应当按要求进行修改或补充，并在质疑有效期限内提交。</w:t>
      </w:r>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color w:val="auto"/>
          <w:lang w:val="zh-CN"/>
        </w:rPr>
      </w:pPr>
      <w:bookmarkStart w:id="107" w:name="_Toc16714"/>
      <w:r>
        <w:rPr>
          <w:rFonts w:hint="eastAsia" w:asciiTheme="minorEastAsia" w:hAnsiTheme="minorEastAsia" w:eastAsiaTheme="minorEastAsia" w:cstheme="minorEastAsia"/>
          <w:b/>
          <w:color w:val="auto"/>
          <w:lang w:val="zh-CN"/>
        </w:rPr>
        <w:t>质疑回复</w:t>
      </w:r>
      <w:bookmarkEnd w:id="107"/>
    </w:p>
    <w:p>
      <w:pPr>
        <w:autoSpaceDE w:val="0"/>
        <w:autoSpaceDN w:val="0"/>
        <w:adjustRightInd w:val="0"/>
        <w:spacing w:line="360" w:lineRule="auto"/>
        <w:jc w:val="left"/>
        <w:rPr>
          <w:rFonts w:hint="eastAsia" w:ascii="宋体" w:hAnsi="宋体" w:cs="宋体"/>
          <w:snapToGrid w:val="0"/>
          <w:color w:val="auto"/>
          <w:kern w:val="0"/>
          <w:szCs w:val="21"/>
          <w:lang w:val="zh-CN"/>
        </w:rPr>
      </w:pPr>
      <w:r>
        <w:rPr>
          <w:rFonts w:hint="eastAsia" w:ascii="宋体" w:hAnsi="宋体" w:cs="宋体"/>
          <w:snapToGrid w:val="0"/>
          <w:color w:val="auto"/>
          <w:kern w:val="0"/>
          <w:szCs w:val="21"/>
          <w:lang w:val="zh-CN"/>
        </w:rPr>
        <w:t>3</w:t>
      </w:r>
      <w:r>
        <w:rPr>
          <w:rFonts w:hint="eastAsia" w:ascii="宋体" w:hAnsi="宋体" w:cs="宋体"/>
          <w:snapToGrid w:val="0"/>
          <w:color w:val="auto"/>
          <w:kern w:val="0"/>
          <w:szCs w:val="21"/>
          <w:lang w:val="en-US" w:eastAsia="zh-CN"/>
        </w:rPr>
        <w:t>1</w:t>
      </w:r>
      <w:r>
        <w:rPr>
          <w:rFonts w:hint="eastAsia" w:ascii="宋体" w:hAnsi="宋体" w:cs="宋体"/>
          <w:snapToGrid w:val="0"/>
          <w:color w:val="auto"/>
          <w:kern w:val="0"/>
          <w:szCs w:val="21"/>
          <w:lang w:val="zh-CN"/>
        </w:rPr>
        <w:t>.1采购人或采购代理机构应当在收到供应商的书面质疑后7个工作日内作出答复，并以书面形式通知质疑供应商和其他有关供应商，但答复的内容不得涉及商业秘密。</w:t>
      </w:r>
    </w:p>
    <w:p>
      <w:pPr>
        <w:autoSpaceDE w:val="0"/>
        <w:autoSpaceDN w:val="0"/>
        <w:adjustRightInd w:val="0"/>
        <w:spacing w:line="360" w:lineRule="auto"/>
        <w:jc w:val="left"/>
        <w:rPr>
          <w:rFonts w:hint="eastAsia" w:ascii="宋体" w:hAnsi="宋体" w:cs="宋体"/>
          <w:snapToGrid w:val="0"/>
          <w:color w:val="auto"/>
          <w:kern w:val="0"/>
          <w:szCs w:val="21"/>
          <w:lang w:val="zh-CN"/>
        </w:rPr>
      </w:pPr>
      <w:r>
        <w:rPr>
          <w:rFonts w:hint="eastAsia" w:ascii="宋体" w:hAnsi="宋体" w:cs="宋体"/>
          <w:snapToGrid w:val="0"/>
          <w:color w:val="auto"/>
          <w:kern w:val="0"/>
          <w:szCs w:val="21"/>
          <w:lang w:val="zh-CN"/>
        </w:rPr>
        <w:t>3</w:t>
      </w:r>
      <w:r>
        <w:rPr>
          <w:rFonts w:hint="eastAsia" w:ascii="宋体" w:hAnsi="宋体" w:cs="宋体"/>
          <w:snapToGrid w:val="0"/>
          <w:color w:val="auto"/>
          <w:kern w:val="0"/>
          <w:szCs w:val="21"/>
          <w:lang w:val="en-US" w:eastAsia="zh-CN"/>
        </w:rPr>
        <w:t>1</w:t>
      </w:r>
      <w:r>
        <w:rPr>
          <w:rFonts w:hint="eastAsia" w:ascii="宋体" w:hAnsi="宋体" w:cs="宋体"/>
          <w:snapToGrid w:val="0"/>
          <w:color w:val="auto"/>
          <w:kern w:val="0"/>
          <w:szCs w:val="21"/>
          <w:lang w:val="zh-CN"/>
        </w:rPr>
        <w:t>.2质疑答复应当包括下列内容：</w:t>
      </w:r>
    </w:p>
    <w:p>
      <w:pPr>
        <w:autoSpaceDE w:val="0"/>
        <w:autoSpaceDN w:val="0"/>
        <w:adjustRightInd w:val="0"/>
        <w:spacing w:line="360" w:lineRule="auto"/>
        <w:jc w:val="left"/>
        <w:rPr>
          <w:rFonts w:hint="eastAsia" w:ascii="宋体" w:hAnsi="宋体" w:cs="宋体"/>
          <w:snapToGrid w:val="0"/>
          <w:color w:val="auto"/>
          <w:kern w:val="0"/>
          <w:szCs w:val="21"/>
          <w:lang w:val="zh-CN"/>
        </w:rPr>
      </w:pPr>
      <w:r>
        <w:rPr>
          <w:rFonts w:hint="eastAsia" w:ascii="宋体" w:hAnsi="宋体" w:cs="宋体"/>
          <w:snapToGrid w:val="0"/>
          <w:color w:val="auto"/>
          <w:kern w:val="0"/>
          <w:szCs w:val="21"/>
          <w:lang w:val="zh-CN"/>
        </w:rPr>
        <w:t>（1）质疑人的名称、地址、联系人及联系电话；</w:t>
      </w:r>
    </w:p>
    <w:p>
      <w:pPr>
        <w:autoSpaceDE w:val="0"/>
        <w:autoSpaceDN w:val="0"/>
        <w:adjustRightInd w:val="0"/>
        <w:spacing w:line="360" w:lineRule="auto"/>
        <w:jc w:val="left"/>
        <w:rPr>
          <w:rFonts w:hint="eastAsia" w:ascii="宋体" w:hAnsi="宋体" w:cs="宋体"/>
          <w:snapToGrid w:val="0"/>
          <w:color w:val="auto"/>
          <w:kern w:val="0"/>
          <w:szCs w:val="21"/>
          <w:lang w:val="zh-CN"/>
        </w:rPr>
      </w:pPr>
      <w:r>
        <w:rPr>
          <w:rFonts w:hint="eastAsia" w:ascii="宋体" w:hAnsi="宋体" w:cs="宋体"/>
          <w:snapToGrid w:val="0"/>
          <w:color w:val="auto"/>
          <w:kern w:val="0"/>
          <w:szCs w:val="21"/>
          <w:lang w:val="zh-CN"/>
        </w:rPr>
        <w:t>（2）采购人或采购代理机构（委托项目一并列出）的名称、地址、联系人及联系电话；</w:t>
      </w:r>
    </w:p>
    <w:p>
      <w:pPr>
        <w:autoSpaceDE w:val="0"/>
        <w:autoSpaceDN w:val="0"/>
        <w:adjustRightInd w:val="0"/>
        <w:spacing w:line="360" w:lineRule="auto"/>
        <w:jc w:val="left"/>
        <w:rPr>
          <w:rFonts w:hint="eastAsia" w:ascii="宋体" w:hAnsi="宋体" w:cs="宋体"/>
          <w:snapToGrid w:val="0"/>
          <w:color w:val="auto"/>
          <w:kern w:val="0"/>
          <w:szCs w:val="21"/>
          <w:lang w:val="zh-CN"/>
        </w:rPr>
      </w:pPr>
      <w:r>
        <w:rPr>
          <w:rFonts w:hint="eastAsia" w:ascii="宋体" w:hAnsi="宋体" w:cs="宋体"/>
          <w:snapToGrid w:val="0"/>
          <w:color w:val="auto"/>
          <w:kern w:val="0"/>
          <w:szCs w:val="21"/>
          <w:lang w:val="zh-CN"/>
        </w:rPr>
        <w:t>（3）受理质疑的日期、质疑项目名称及编号、质疑事项；</w:t>
      </w:r>
    </w:p>
    <w:p>
      <w:pPr>
        <w:autoSpaceDE w:val="0"/>
        <w:autoSpaceDN w:val="0"/>
        <w:adjustRightInd w:val="0"/>
        <w:spacing w:line="360" w:lineRule="auto"/>
        <w:jc w:val="left"/>
        <w:rPr>
          <w:rFonts w:hint="eastAsia" w:ascii="宋体" w:hAnsi="宋体" w:cs="宋体"/>
          <w:snapToGrid w:val="0"/>
          <w:color w:val="auto"/>
          <w:kern w:val="0"/>
          <w:szCs w:val="21"/>
          <w:lang w:val="zh-CN"/>
        </w:rPr>
      </w:pPr>
      <w:r>
        <w:rPr>
          <w:rFonts w:hint="eastAsia" w:ascii="宋体" w:hAnsi="宋体" w:cs="宋体"/>
          <w:snapToGrid w:val="0"/>
          <w:color w:val="auto"/>
          <w:kern w:val="0"/>
          <w:szCs w:val="21"/>
          <w:lang w:val="zh-CN"/>
        </w:rPr>
        <w:t>（4）质疑事项答复的具体情况及事实根据、法律依据；</w:t>
      </w:r>
    </w:p>
    <w:p>
      <w:pPr>
        <w:autoSpaceDE w:val="0"/>
        <w:autoSpaceDN w:val="0"/>
        <w:adjustRightInd w:val="0"/>
        <w:spacing w:line="360" w:lineRule="auto"/>
        <w:jc w:val="left"/>
        <w:rPr>
          <w:rFonts w:hint="eastAsia" w:ascii="宋体" w:hAnsi="宋体" w:cs="宋体"/>
          <w:snapToGrid w:val="0"/>
          <w:color w:val="auto"/>
          <w:kern w:val="0"/>
          <w:szCs w:val="21"/>
          <w:lang w:val="zh-CN"/>
        </w:rPr>
      </w:pPr>
      <w:r>
        <w:rPr>
          <w:rFonts w:hint="eastAsia" w:ascii="宋体" w:hAnsi="宋体" w:cs="宋体"/>
          <w:snapToGrid w:val="0"/>
          <w:color w:val="auto"/>
          <w:kern w:val="0"/>
          <w:szCs w:val="21"/>
          <w:lang w:val="zh-CN"/>
        </w:rPr>
        <w:t>（5）告知质疑人依法投诉的权利和投诉方式；</w:t>
      </w:r>
    </w:p>
    <w:p>
      <w:pPr>
        <w:autoSpaceDE w:val="0"/>
        <w:autoSpaceDN w:val="0"/>
        <w:adjustRightInd w:val="0"/>
        <w:spacing w:line="360" w:lineRule="auto"/>
        <w:jc w:val="left"/>
        <w:rPr>
          <w:rFonts w:hint="eastAsia" w:ascii="宋体" w:hAnsi="宋体" w:cs="宋体"/>
          <w:snapToGrid w:val="0"/>
          <w:color w:val="auto"/>
          <w:kern w:val="0"/>
          <w:szCs w:val="21"/>
          <w:lang w:val="zh-CN"/>
        </w:rPr>
      </w:pPr>
      <w:r>
        <w:rPr>
          <w:rFonts w:hint="eastAsia" w:ascii="宋体" w:hAnsi="宋体" w:cs="宋体"/>
          <w:snapToGrid w:val="0"/>
          <w:color w:val="auto"/>
          <w:kern w:val="0"/>
          <w:szCs w:val="21"/>
          <w:lang w:val="zh-CN"/>
        </w:rPr>
        <w:t>（6）质疑答复日期。</w:t>
      </w:r>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color w:val="auto"/>
          <w:lang w:val="zh-CN"/>
        </w:rPr>
      </w:pPr>
      <w:bookmarkStart w:id="108" w:name="_Toc21867"/>
      <w:r>
        <w:rPr>
          <w:rFonts w:hint="eastAsia" w:asciiTheme="minorEastAsia" w:hAnsiTheme="minorEastAsia" w:eastAsiaTheme="minorEastAsia" w:cstheme="minorEastAsia"/>
          <w:b/>
          <w:color w:val="auto"/>
          <w:lang w:val="zh-CN"/>
        </w:rPr>
        <w:t>投诉</w:t>
      </w:r>
      <w:bookmarkEnd w:id="108"/>
    </w:p>
    <w:p>
      <w:pPr>
        <w:autoSpaceDE w:val="0"/>
        <w:autoSpaceDN w:val="0"/>
        <w:adjustRightInd w:val="0"/>
        <w:spacing w:line="360" w:lineRule="auto"/>
        <w:jc w:val="left"/>
        <w:rPr>
          <w:rFonts w:hint="eastAsia" w:ascii="宋体" w:hAnsi="宋体" w:cs="宋体"/>
          <w:snapToGrid w:val="0"/>
          <w:color w:val="auto"/>
          <w:kern w:val="0"/>
          <w:szCs w:val="21"/>
          <w:lang w:val="zh-CN"/>
        </w:rPr>
      </w:pPr>
      <w:r>
        <w:rPr>
          <w:rFonts w:hint="eastAsia" w:ascii="宋体" w:hAnsi="宋体" w:cs="宋体"/>
          <w:snapToGrid w:val="0"/>
          <w:color w:val="auto"/>
          <w:kern w:val="0"/>
          <w:szCs w:val="21"/>
          <w:lang w:val="zh-CN"/>
        </w:rPr>
        <w:t>3</w:t>
      </w:r>
      <w:r>
        <w:rPr>
          <w:rFonts w:hint="eastAsia" w:ascii="宋体" w:hAnsi="宋体" w:cs="宋体"/>
          <w:snapToGrid w:val="0"/>
          <w:color w:val="auto"/>
          <w:kern w:val="0"/>
          <w:szCs w:val="21"/>
          <w:lang w:val="en-US" w:eastAsia="zh-CN"/>
        </w:rPr>
        <w:t>2</w:t>
      </w:r>
      <w:r>
        <w:rPr>
          <w:rFonts w:hint="eastAsia" w:ascii="宋体" w:hAnsi="宋体" w:cs="宋体"/>
          <w:snapToGrid w:val="0"/>
          <w:color w:val="auto"/>
          <w:kern w:val="0"/>
          <w:szCs w:val="21"/>
          <w:lang w:val="zh-CN"/>
        </w:rPr>
        <w:t>.1质疑供应商对采购人、采购代理机构的答复不满意或者采购人、采购代理机构未在规定的时间内作出答复的，可以在答复期满后15个工作日内向同级政府采购监督管理部门投诉。供应商投诉应当有明确的请求和必要的证明材料，且投诉的事项不得超出已质疑事项的范围。</w:t>
      </w:r>
    </w:p>
    <w:p>
      <w:pPr>
        <w:autoSpaceDE w:val="0"/>
        <w:autoSpaceDN w:val="0"/>
        <w:adjustRightInd w:val="0"/>
        <w:spacing w:line="360" w:lineRule="auto"/>
        <w:jc w:val="left"/>
        <w:rPr>
          <w:rFonts w:hint="eastAsia" w:ascii="宋体" w:hAnsi="宋体" w:cs="宋体"/>
          <w:snapToGrid w:val="0"/>
          <w:color w:val="auto"/>
          <w:kern w:val="0"/>
          <w:szCs w:val="21"/>
          <w:lang w:val="zh-CN"/>
        </w:rPr>
      </w:pPr>
      <w:r>
        <w:rPr>
          <w:rFonts w:hint="eastAsia" w:ascii="宋体" w:hAnsi="宋体" w:cs="宋体"/>
          <w:snapToGrid w:val="0"/>
          <w:color w:val="auto"/>
          <w:kern w:val="0"/>
          <w:szCs w:val="21"/>
          <w:lang w:val="zh-CN"/>
        </w:rPr>
        <w:t>3</w:t>
      </w:r>
      <w:r>
        <w:rPr>
          <w:rFonts w:hint="eastAsia" w:ascii="宋体" w:hAnsi="宋体" w:cs="宋体"/>
          <w:snapToGrid w:val="0"/>
          <w:color w:val="auto"/>
          <w:kern w:val="0"/>
          <w:szCs w:val="21"/>
          <w:lang w:val="en-US" w:eastAsia="zh-CN"/>
        </w:rPr>
        <w:t>2</w:t>
      </w:r>
      <w:r>
        <w:rPr>
          <w:rFonts w:hint="eastAsia" w:ascii="宋体" w:hAnsi="宋体" w:cs="宋体"/>
          <w:snapToGrid w:val="0"/>
          <w:color w:val="auto"/>
          <w:kern w:val="0"/>
          <w:szCs w:val="21"/>
          <w:lang w:val="zh-CN"/>
        </w:rPr>
        <w:t>.2政府采购监督管理部门应当在收到投诉后30个工作日内，对投诉事项作出处理决定，并以书面形式通知投诉人和与投诉事项有关的当事人。财政部门处理投诉事项，需要检验、检测、鉴定、专家评审以及需要投诉人补正材料的，所需时间不计算在投诉处理期限内。</w:t>
      </w:r>
    </w:p>
    <w:p>
      <w:pPr>
        <w:numPr>
          <w:ilvl w:val="1"/>
          <w:numId w:val="10"/>
        </w:numPr>
        <w:tabs>
          <w:tab w:val="left" w:pos="540"/>
          <w:tab w:val="clear" w:pos="840"/>
        </w:tabs>
        <w:spacing w:line="360" w:lineRule="auto"/>
        <w:ind w:left="540" w:hanging="540"/>
        <w:outlineLvl w:val="1"/>
        <w:rPr>
          <w:rFonts w:hint="eastAsia" w:asciiTheme="minorEastAsia" w:hAnsiTheme="minorEastAsia" w:eastAsiaTheme="minorEastAsia" w:cstheme="minorEastAsia"/>
          <w:b/>
          <w:color w:val="auto"/>
          <w:szCs w:val="21"/>
          <w:lang w:val="zh-CN"/>
        </w:rPr>
      </w:pPr>
      <w:bookmarkStart w:id="109" w:name="_Toc14767"/>
      <w:bookmarkStart w:id="110" w:name="_Toc1929"/>
      <w:bookmarkStart w:id="111" w:name="_Toc5571"/>
      <w:bookmarkStart w:id="112" w:name="_Toc28705"/>
      <w:r>
        <w:rPr>
          <w:rFonts w:hint="eastAsia" w:asciiTheme="minorEastAsia" w:hAnsiTheme="minorEastAsia" w:eastAsiaTheme="minorEastAsia" w:cstheme="minorEastAsia"/>
          <w:b/>
          <w:color w:val="auto"/>
          <w:szCs w:val="21"/>
          <w:lang w:val="zh-CN"/>
        </w:rPr>
        <w:t>政策</w:t>
      </w:r>
      <w:bookmarkEnd w:id="109"/>
      <w:bookmarkEnd w:id="110"/>
      <w:bookmarkEnd w:id="111"/>
      <w:bookmarkEnd w:id="112"/>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color w:val="auto"/>
          <w:lang w:val="en-US" w:eastAsia="zh-CN"/>
        </w:rPr>
      </w:pPr>
      <w:bookmarkStart w:id="113" w:name="_Toc15706"/>
      <w:r>
        <w:rPr>
          <w:rFonts w:hint="eastAsia" w:asciiTheme="minorEastAsia" w:hAnsiTheme="minorEastAsia" w:eastAsiaTheme="minorEastAsia" w:cstheme="minorEastAsia"/>
          <w:b/>
          <w:color w:val="auto"/>
          <w:lang w:val="en-US" w:eastAsia="zh-CN"/>
        </w:rPr>
        <w:t>政府采购政策</w:t>
      </w:r>
      <w:bookmarkEnd w:id="113"/>
    </w:p>
    <w:p>
      <w:pPr>
        <w:autoSpaceDE w:val="0"/>
        <w:autoSpaceDN w:val="0"/>
        <w:adjustRightInd w:val="0"/>
        <w:spacing w:line="360" w:lineRule="auto"/>
        <w:jc w:val="left"/>
        <w:rPr>
          <w:rFonts w:hint="eastAsia" w:ascii="宋体" w:hAnsi="宋体" w:cs="宋体"/>
          <w:snapToGrid w:val="0"/>
          <w:color w:val="auto"/>
          <w:kern w:val="0"/>
          <w:szCs w:val="21"/>
          <w:lang w:val="zh-CN"/>
        </w:rPr>
      </w:pPr>
      <w:r>
        <w:rPr>
          <w:rFonts w:hint="eastAsia" w:ascii="宋体" w:hAnsi="宋体" w:cs="宋体"/>
          <w:snapToGrid w:val="0"/>
          <w:color w:val="auto"/>
          <w:kern w:val="0"/>
          <w:szCs w:val="21"/>
          <w:lang w:val="zh-CN"/>
        </w:rPr>
        <w:t>3</w:t>
      </w:r>
      <w:r>
        <w:rPr>
          <w:rFonts w:hint="eastAsia" w:ascii="宋体" w:hAnsi="宋体" w:cs="宋体"/>
          <w:snapToGrid w:val="0"/>
          <w:color w:val="auto"/>
          <w:kern w:val="0"/>
          <w:szCs w:val="21"/>
          <w:lang w:val="en-US" w:eastAsia="zh-CN"/>
        </w:rPr>
        <w:t>3</w:t>
      </w:r>
      <w:r>
        <w:rPr>
          <w:rFonts w:hint="eastAsia" w:ascii="宋体" w:hAnsi="宋体" w:cs="宋体"/>
          <w:snapToGrid w:val="0"/>
          <w:color w:val="auto"/>
          <w:kern w:val="0"/>
          <w:szCs w:val="21"/>
          <w:lang w:val="zh-CN"/>
        </w:rPr>
        <w:t>.1</w:t>
      </w:r>
      <w:r>
        <w:rPr>
          <w:rFonts w:hint="eastAsia" w:ascii="宋体" w:hAnsi="宋体" w:cs="宋体"/>
          <w:snapToGrid w:val="0"/>
          <w:color w:val="auto"/>
          <w:spacing w:val="-2"/>
          <w:kern w:val="0"/>
          <w:szCs w:val="21"/>
          <w:lang w:val="zh-CN"/>
        </w:rPr>
        <w:t>除非“供应商须知前附表”中有特殊规定，本项目所采购的货物应当为中华人民共和国境内提供。</w:t>
      </w:r>
    </w:p>
    <w:p>
      <w:pPr>
        <w:autoSpaceDE w:val="0"/>
        <w:autoSpaceDN w:val="0"/>
        <w:adjustRightInd w:val="0"/>
        <w:spacing w:line="360" w:lineRule="auto"/>
        <w:jc w:val="left"/>
        <w:rPr>
          <w:rFonts w:hint="eastAsia" w:ascii="宋体" w:hAnsi="宋体" w:cs="宋体"/>
          <w:snapToGrid w:val="0"/>
          <w:color w:val="auto"/>
          <w:kern w:val="0"/>
          <w:szCs w:val="21"/>
          <w:lang w:val="zh-CN"/>
        </w:rPr>
      </w:pPr>
      <w:r>
        <w:rPr>
          <w:rFonts w:hint="eastAsia" w:ascii="宋体" w:hAnsi="宋体" w:cs="宋体"/>
          <w:snapToGrid w:val="0"/>
          <w:color w:val="auto"/>
          <w:kern w:val="0"/>
          <w:szCs w:val="21"/>
          <w:lang w:val="zh-CN"/>
        </w:rPr>
        <w:t>3</w:t>
      </w:r>
      <w:r>
        <w:rPr>
          <w:rFonts w:hint="eastAsia" w:ascii="宋体" w:hAnsi="宋体" w:cs="宋体"/>
          <w:snapToGrid w:val="0"/>
          <w:color w:val="auto"/>
          <w:kern w:val="0"/>
          <w:szCs w:val="21"/>
          <w:lang w:val="en-US" w:eastAsia="zh-CN"/>
        </w:rPr>
        <w:t>3</w:t>
      </w:r>
      <w:r>
        <w:rPr>
          <w:rFonts w:hint="eastAsia" w:ascii="宋体" w:hAnsi="宋体" w:cs="宋体"/>
          <w:snapToGrid w:val="0"/>
          <w:color w:val="auto"/>
          <w:kern w:val="0"/>
          <w:szCs w:val="21"/>
          <w:lang w:val="zh-CN"/>
        </w:rPr>
        <w:t>.2为促进中小企业发展，本项目供应商如符合工信部联企业【</w:t>
      </w:r>
      <w:r>
        <w:rPr>
          <w:rFonts w:hint="eastAsia" w:ascii="宋体" w:hAnsi="宋体" w:cs="宋体"/>
          <w:snapToGrid w:val="0"/>
          <w:color w:val="auto"/>
          <w:kern w:val="0"/>
          <w:szCs w:val="21"/>
          <w:lang w:val="en-US" w:eastAsia="zh-CN"/>
        </w:rPr>
        <w:t>2011</w:t>
      </w:r>
      <w:r>
        <w:rPr>
          <w:rFonts w:hint="eastAsia" w:ascii="宋体" w:hAnsi="宋体" w:cs="宋体"/>
          <w:snapToGrid w:val="0"/>
          <w:color w:val="auto"/>
          <w:kern w:val="0"/>
          <w:szCs w:val="21"/>
          <w:lang w:val="zh-CN"/>
        </w:rPr>
        <w:t>】300号文中对中小企业划型标准的，可按照“评定办法前附表”中相关规定，对产品的价格给予一定比例的扣除，用扣除后的价格参与评审。具体扣除比例详见“评定办法前附表”。</w:t>
      </w:r>
    </w:p>
    <w:p>
      <w:pPr>
        <w:autoSpaceDE w:val="0"/>
        <w:autoSpaceDN w:val="0"/>
        <w:adjustRightInd w:val="0"/>
        <w:spacing w:line="360" w:lineRule="auto"/>
        <w:jc w:val="left"/>
        <w:rPr>
          <w:rFonts w:hint="eastAsia" w:ascii="宋体" w:hAnsi="宋体" w:cs="宋体"/>
          <w:snapToGrid w:val="0"/>
          <w:color w:val="auto"/>
          <w:kern w:val="0"/>
          <w:szCs w:val="21"/>
          <w:lang w:val="en-US" w:eastAsia="zh-CN"/>
        </w:rPr>
      </w:pPr>
      <w:r>
        <w:rPr>
          <w:rFonts w:hint="eastAsia" w:ascii="宋体" w:hAnsi="宋体" w:cs="宋体"/>
          <w:snapToGrid w:val="0"/>
          <w:color w:val="auto"/>
          <w:kern w:val="0"/>
          <w:szCs w:val="21"/>
          <w:lang w:val="en-US" w:eastAsia="zh-CN"/>
        </w:rPr>
        <w:t>33.3按照财政部《关于政府采购支持监狱企业发展有关问题的通知》（财库【2014】68号）的规定，在政府采购活动中，监狱企业视同小型、微型企业，享受预留份额、评审中价格扣除等政府采购促进中小企业发展的政府采购政策。监狱企业参加政府采购活动时，应当提供由省级以上监狱管理局、戒毒管理局（含新疆生产建设兵团）出具的属于监狱企业的证明文件，材料不全的不予折扣。经磋商小组审核确认供应商属于监狱企业的，在评定时视同中小企业，价格给予6%的扣除后的价格参与评审。</w:t>
      </w:r>
    </w:p>
    <w:p>
      <w:pPr>
        <w:autoSpaceDE w:val="0"/>
        <w:autoSpaceDN w:val="0"/>
        <w:adjustRightInd w:val="0"/>
        <w:spacing w:line="360" w:lineRule="auto"/>
        <w:jc w:val="left"/>
        <w:rPr>
          <w:rFonts w:hint="eastAsia" w:ascii="宋体" w:hAnsi="宋体" w:cs="宋体"/>
          <w:snapToGrid w:val="0"/>
          <w:color w:val="auto"/>
          <w:kern w:val="0"/>
          <w:szCs w:val="21"/>
          <w:lang w:val="en-US" w:eastAsia="zh-CN"/>
        </w:rPr>
      </w:pPr>
      <w:r>
        <w:rPr>
          <w:rFonts w:hint="eastAsia" w:ascii="宋体" w:hAnsi="宋体" w:cs="宋体"/>
          <w:snapToGrid w:val="0"/>
          <w:color w:val="auto"/>
          <w:kern w:val="0"/>
          <w:szCs w:val="21"/>
          <w:lang w:val="en-US" w:eastAsia="zh-CN"/>
        </w:rPr>
        <w:t>33.4按照《三部门联合发布关于促进残疾人就业政府采购政策的通知》（财库【2017】141 号）的规定，在政府采购活动中，残疾人福利性单位视同小型、微型企业，享受预留份额、评审中价格扣除等促进中小企业发展的政府采购政策。符合条件的残疾人福利性单位在参加政府采购活动时，应当提供财库【2017】141号文规定的《残疾人福利性单位声明函》（格式见第六章），并对声明的真实性负责，未提供声明函的不予折扣。经磋商小组审核确认供应商符合残疾人福利性单位条件的，在评定时视同中小企业。残疾人福利性单位属于小型、微型企业的，不重复享受政策。</w:t>
      </w:r>
    </w:p>
    <w:p>
      <w:pPr>
        <w:autoSpaceDE w:val="0"/>
        <w:autoSpaceDN w:val="0"/>
        <w:adjustRightInd w:val="0"/>
        <w:spacing w:line="360" w:lineRule="auto"/>
        <w:jc w:val="left"/>
        <w:rPr>
          <w:rFonts w:hint="eastAsia" w:ascii="宋体" w:hAnsi="宋体" w:cs="宋体"/>
          <w:snapToGrid w:val="0"/>
          <w:color w:val="auto"/>
          <w:kern w:val="0"/>
          <w:szCs w:val="21"/>
          <w:lang w:val="en-US"/>
        </w:rPr>
      </w:pPr>
      <w:r>
        <w:rPr>
          <w:rFonts w:hint="eastAsia" w:ascii="宋体" w:hAnsi="宋体" w:cs="宋体"/>
          <w:snapToGrid w:val="0"/>
          <w:color w:val="auto"/>
          <w:kern w:val="0"/>
          <w:szCs w:val="21"/>
          <w:lang w:val="zh-CN" w:eastAsia="zh-CN"/>
        </w:rPr>
        <w:t>3</w:t>
      </w:r>
      <w:r>
        <w:rPr>
          <w:rFonts w:hint="eastAsia" w:ascii="宋体" w:hAnsi="宋体" w:cs="宋体"/>
          <w:snapToGrid w:val="0"/>
          <w:color w:val="auto"/>
          <w:kern w:val="0"/>
          <w:szCs w:val="21"/>
          <w:lang w:val="en-US" w:eastAsia="zh-CN"/>
        </w:rPr>
        <w:t>3</w:t>
      </w:r>
      <w:r>
        <w:rPr>
          <w:rFonts w:hint="eastAsia" w:ascii="宋体" w:hAnsi="宋体" w:cs="宋体"/>
          <w:snapToGrid w:val="0"/>
          <w:color w:val="auto"/>
          <w:kern w:val="0"/>
          <w:szCs w:val="21"/>
          <w:lang w:val="zh-CN" w:eastAsia="zh-CN"/>
        </w:rPr>
        <w:t>.</w:t>
      </w:r>
      <w:r>
        <w:rPr>
          <w:rFonts w:hint="eastAsia" w:ascii="宋体" w:hAnsi="宋体" w:cs="宋体"/>
          <w:snapToGrid w:val="0"/>
          <w:color w:val="auto"/>
          <w:kern w:val="0"/>
          <w:szCs w:val="21"/>
          <w:lang w:val="en-US" w:eastAsia="zh-CN"/>
        </w:rPr>
        <w:t>5按照《财政部 发展改革委 生态环境部 市场监管总局 关于调整优化节能产品、环境标志产品政府采购执行机制的通知》（财库〔2019〕9 号）/《关于印发环境标志产品政府采购品目清单的通知》（财库〔2019〕18 号）/《关于印发节能产品政府采购品目清单的通知》（财库〔2019〕19 号）/《市场监管总局关于发布参与实施政府采购节能产品、环境标志产品认证机构名录的公告》（2019 年第 16 号）文件执行。</w:t>
      </w:r>
    </w:p>
    <w:p>
      <w:pPr>
        <w:autoSpaceDE w:val="0"/>
        <w:autoSpaceDN w:val="0"/>
        <w:adjustRightInd w:val="0"/>
        <w:spacing w:line="360" w:lineRule="auto"/>
        <w:jc w:val="left"/>
        <w:rPr>
          <w:rFonts w:hint="eastAsia" w:ascii="宋体" w:hAnsi="宋体" w:cs="宋体"/>
          <w:snapToGrid w:val="0"/>
          <w:color w:val="auto"/>
          <w:kern w:val="0"/>
          <w:szCs w:val="21"/>
          <w:lang w:val="zh-CN"/>
        </w:rPr>
      </w:pPr>
      <w:r>
        <w:rPr>
          <w:rFonts w:hint="eastAsia" w:ascii="宋体" w:hAnsi="宋体" w:cs="宋体"/>
          <w:snapToGrid w:val="0"/>
          <w:color w:val="auto"/>
          <w:kern w:val="0"/>
          <w:szCs w:val="21"/>
          <w:lang w:val="zh-CN"/>
        </w:rPr>
        <w:t>33.</w:t>
      </w:r>
      <w:r>
        <w:rPr>
          <w:rFonts w:hint="eastAsia" w:ascii="宋体" w:hAnsi="宋体" w:cs="宋体"/>
          <w:snapToGrid w:val="0"/>
          <w:color w:val="auto"/>
          <w:kern w:val="0"/>
          <w:szCs w:val="21"/>
          <w:lang w:val="en-US" w:eastAsia="zh-CN"/>
        </w:rPr>
        <w:t>6</w:t>
      </w:r>
      <w:r>
        <w:rPr>
          <w:rFonts w:hint="eastAsia" w:ascii="宋体" w:hAnsi="宋体" w:cs="宋体"/>
          <w:snapToGrid w:val="0"/>
          <w:color w:val="auto"/>
          <w:kern w:val="0"/>
          <w:szCs w:val="21"/>
          <w:lang w:val="zh-CN"/>
        </w:rPr>
        <w:t>上述政府采购政策优惠须经磋商小组评审后执行，未提供单独分项报价或证明资料不全的不给予价格扣除。</w:t>
      </w:r>
    </w:p>
    <w:p>
      <w:pPr>
        <w:autoSpaceDE w:val="0"/>
        <w:autoSpaceDN w:val="0"/>
        <w:adjustRightInd w:val="0"/>
        <w:spacing w:line="360" w:lineRule="auto"/>
        <w:ind w:firstLine="422" w:firstLineChars="200"/>
        <w:jc w:val="left"/>
        <w:rPr>
          <w:rFonts w:hint="eastAsia" w:ascii="宋体" w:hAnsi="宋体" w:cs="宋体"/>
          <w:b/>
          <w:bCs/>
          <w:snapToGrid w:val="0"/>
          <w:color w:val="auto"/>
          <w:kern w:val="0"/>
          <w:szCs w:val="21"/>
          <w:lang w:val="zh-CN"/>
        </w:rPr>
      </w:pPr>
      <w:r>
        <w:rPr>
          <w:rFonts w:hint="eastAsia" w:ascii="宋体" w:hAnsi="宋体" w:cs="宋体"/>
          <w:b/>
          <w:bCs/>
          <w:snapToGrid w:val="0"/>
          <w:color w:val="auto"/>
          <w:kern w:val="0"/>
          <w:szCs w:val="21"/>
          <w:lang w:val="zh-CN"/>
        </w:rPr>
        <w:t>供应商应当对《中小企业声明函》、监狱企业证明文件、《残疾人福利性单位声明函》的真实</w:t>
      </w:r>
    </w:p>
    <w:p>
      <w:pPr>
        <w:autoSpaceDE w:val="0"/>
        <w:autoSpaceDN w:val="0"/>
        <w:adjustRightInd w:val="0"/>
        <w:spacing w:line="360" w:lineRule="auto"/>
        <w:jc w:val="left"/>
        <w:rPr>
          <w:rFonts w:hint="eastAsia"/>
          <w:b/>
          <w:bCs/>
          <w:color w:val="auto"/>
          <w:lang w:val="zh-CN"/>
        </w:rPr>
      </w:pPr>
      <w:r>
        <w:rPr>
          <w:rFonts w:hint="eastAsia" w:ascii="宋体" w:hAnsi="宋体" w:cs="宋体"/>
          <w:b/>
          <w:bCs/>
          <w:snapToGrid w:val="0"/>
          <w:color w:val="auto"/>
          <w:kern w:val="0"/>
          <w:szCs w:val="21"/>
          <w:lang w:val="zh-CN"/>
        </w:rPr>
        <w:t>性负责，上述材料与事实不符的，依照《政府采购法》第七十七条第一款的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numPr>
          <w:ilvl w:val="1"/>
          <w:numId w:val="10"/>
        </w:numPr>
        <w:tabs>
          <w:tab w:val="left" w:pos="540"/>
          <w:tab w:val="clear" w:pos="840"/>
        </w:tabs>
        <w:spacing w:line="360" w:lineRule="auto"/>
        <w:ind w:left="540" w:hanging="540"/>
        <w:outlineLvl w:val="1"/>
        <w:rPr>
          <w:rFonts w:hint="eastAsia" w:asciiTheme="minorEastAsia" w:hAnsiTheme="minorEastAsia" w:eastAsiaTheme="minorEastAsia" w:cstheme="minorEastAsia"/>
          <w:b/>
          <w:color w:val="auto"/>
          <w:szCs w:val="21"/>
          <w:lang w:val="zh-CN"/>
        </w:rPr>
      </w:pPr>
      <w:bookmarkStart w:id="114" w:name="_Toc12380"/>
      <w:r>
        <w:rPr>
          <w:rFonts w:hint="eastAsia" w:asciiTheme="minorEastAsia" w:hAnsiTheme="minorEastAsia" w:eastAsiaTheme="minorEastAsia" w:cstheme="minorEastAsia"/>
          <w:b/>
          <w:color w:val="auto"/>
          <w:szCs w:val="21"/>
          <w:lang w:val="zh-CN"/>
        </w:rPr>
        <w:t>其他要求</w:t>
      </w:r>
      <w:bookmarkEnd w:id="114"/>
    </w:p>
    <w:p>
      <w:pPr>
        <w:autoSpaceDE w:val="0"/>
        <w:autoSpaceDN w:val="0"/>
        <w:adjustRightInd w:val="0"/>
        <w:spacing w:line="360" w:lineRule="auto"/>
        <w:ind w:firstLine="420" w:firstLineChars="20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见《供应商须知前附表》。</w:t>
      </w:r>
    </w:p>
    <w:p>
      <w:pPr>
        <w:numPr>
          <w:ilvl w:val="1"/>
          <w:numId w:val="10"/>
        </w:numPr>
        <w:tabs>
          <w:tab w:val="left" w:pos="540"/>
          <w:tab w:val="clear" w:pos="840"/>
        </w:tabs>
        <w:spacing w:line="360" w:lineRule="auto"/>
        <w:ind w:left="540" w:hanging="540"/>
        <w:outlineLvl w:val="1"/>
        <w:rPr>
          <w:rFonts w:hint="eastAsia" w:asciiTheme="minorEastAsia" w:hAnsiTheme="minorEastAsia" w:eastAsiaTheme="minorEastAsia" w:cstheme="minorEastAsia"/>
          <w:b/>
          <w:color w:val="auto"/>
          <w:szCs w:val="21"/>
          <w:lang w:val="zh-CN"/>
        </w:rPr>
      </w:pPr>
      <w:bookmarkStart w:id="115" w:name="_Toc28459"/>
      <w:r>
        <w:rPr>
          <w:rFonts w:hint="eastAsia" w:asciiTheme="minorEastAsia" w:hAnsiTheme="minorEastAsia" w:eastAsiaTheme="minorEastAsia" w:cstheme="minorEastAsia"/>
          <w:b/>
          <w:color w:val="auto"/>
          <w:szCs w:val="21"/>
          <w:lang w:val="zh-CN"/>
        </w:rPr>
        <w:t>适用法律</w:t>
      </w:r>
      <w:bookmarkEnd w:id="115"/>
    </w:p>
    <w:p>
      <w:pPr>
        <w:autoSpaceDE w:val="0"/>
        <w:autoSpaceDN w:val="0"/>
        <w:adjustRightInd w:val="0"/>
        <w:spacing w:line="360" w:lineRule="auto"/>
        <w:ind w:firstLine="420" w:firstLineChars="20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采购人或者采购代理机构和供应商的一切采购活动均适用于《中华人民共和国政府采购法》、《中华人民共和国政府采购实施条例》、《政府采购竞争性磋商采购方式管理办法》等相关规定。</w:t>
      </w:r>
      <w:r>
        <w:rPr>
          <w:rFonts w:hint="eastAsia" w:asciiTheme="minorEastAsia" w:hAnsiTheme="minorEastAsia" w:eastAsiaTheme="minorEastAsia" w:cstheme="minorEastAsia"/>
          <w:snapToGrid w:val="0"/>
          <w:color w:val="auto"/>
          <w:kern w:val="0"/>
          <w:szCs w:val="21"/>
          <w:lang w:val="zh-CN"/>
        </w:rPr>
        <w:br w:type="textWrapping"/>
      </w:r>
      <w:r>
        <w:rPr>
          <w:rFonts w:hint="eastAsia" w:asciiTheme="minorEastAsia" w:hAnsiTheme="minorEastAsia" w:eastAsiaTheme="minorEastAsia" w:cstheme="minorEastAsia"/>
          <w:b/>
          <w:bCs/>
          <w:snapToGrid w:val="0"/>
          <w:color w:val="auto"/>
          <w:kern w:val="0"/>
          <w:szCs w:val="21"/>
          <w:lang w:val="zh-CN"/>
        </w:rPr>
        <w:t>补充说明：</w:t>
      </w:r>
    </w:p>
    <w:p>
      <w:pPr>
        <w:autoSpaceDE w:val="0"/>
        <w:autoSpaceDN w:val="0"/>
        <w:adjustRightInd w:val="0"/>
        <w:spacing w:line="360" w:lineRule="auto"/>
        <w:ind w:firstLine="420" w:firstLineChars="200"/>
        <w:jc w:val="left"/>
        <w:outlineLvl w:val="9"/>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1）除本采购文件另有规定外，采购文件中出现的类似于“近三年”或“前三年”、“近五年”或“前五年”均指递交响应文件时间以前 3 年或前 5 年，以此类推。如：递交响应文件时间为 201</w:t>
      </w:r>
      <w:r>
        <w:rPr>
          <w:rFonts w:hint="eastAsia" w:asciiTheme="minorEastAsia" w:hAnsiTheme="minorEastAsia" w:eastAsiaTheme="minorEastAsia" w:cstheme="minorEastAsia"/>
          <w:snapToGrid w:val="0"/>
          <w:color w:val="auto"/>
          <w:kern w:val="0"/>
          <w:szCs w:val="21"/>
          <w:lang w:val="en-US" w:eastAsia="zh-CN"/>
        </w:rPr>
        <w:t>9</w:t>
      </w:r>
      <w:r>
        <w:rPr>
          <w:rFonts w:hint="eastAsia" w:asciiTheme="minorEastAsia" w:hAnsiTheme="minorEastAsia" w:eastAsiaTheme="minorEastAsia" w:cstheme="minorEastAsia"/>
          <w:snapToGrid w:val="0"/>
          <w:color w:val="auto"/>
          <w:kern w:val="0"/>
          <w:szCs w:val="21"/>
          <w:lang w:val="zh-CN"/>
        </w:rPr>
        <w:t>年 12 月 1 日，则“近三年”是指 201</w:t>
      </w:r>
      <w:r>
        <w:rPr>
          <w:rFonts w:hint="eastAsia" w:asciiTheme="minorEastAsia" w:hAnsiTheme="minorEastAsia" w:eastAsiaTheme="minorEastAsia" w:cstheme="minorEastAsia"/>
          <w:snapToGrid w:val="0"/>
          <w:color w:val="auto"/>
          <w:kern w:val="0"/>
          <w:szCs w:val="21"/>
          <w:lang w:val="en-US" w:eastAsia="zh-CN"/>
        </w:rPr>
        <w:t>6</w:t>
      </w:r>
      <w:r>
        <w:rPr>
          <w:rFonts w:hint="eastAsia" w:asciiTheme="minorEastAsia" w:hAnsiTheme="minorEastAsia" w:eastAsiaTheme="minorEastAsia" w:cstheme="minorEastAsia"/>
          <w:snapToGrid w:val="0"/>
          <w:color w:val="auto"/>
          <w:kern w:val="0"/>
          <w:szCs w:val="21"/>
          <w:lang w:val="zh-CN"/>
        </w:rPr>
        <w:t>年 12 月 1 日至 201</w:t>
      </w:r>
      <w:r>
        <w:rPr>
          <w:rFonts w:hint="eastAsia" w:asciiTheme="minorEastAsia" w:hAnsiTheme="minorEastAsia" w:eastAsiaTheme="minorEastAsia" w:cstheme="minorEastAsia"/>
          <w:snapToGrid w:val="0"/>
          <w:color w:val="auto"/>
          <w:kern w:val="0"/>
          <w:szCs w:val="21"/>
          <w:lang w:val="en-US" w:eastAsia="zh-CN"/>
        </w:rPr>
        <w:t>9</w:t>
      </w:r>
      <w:r>
        <w:rPr>
          <w:rFonts w:hint="eastAsia" w:asciiTheme="minorEastAsia" w:hAnsiTheme="minorEastAsia" w:eastAsiaTheme="minorEastAsia" w:cstheme="minorEastAsia"/>
          <w:snapToGrid w:val="0"/>
          <w:color w:val="auto"/>
          <w:kern w:val="0"/>
          <w:szCs w:val="21"/>
          <w:lang w:val="zh-CN"/>
        </w:rPr>
        <w:t>年 11 月 30 日。</w:t>
      </w:r>
    </w:p>
    <w:p>
      <w:pPr>
        <w:autoSpaceDE w:val="0"/>
        <w:autoSpaceDN w:val="0"/>
        <w:adjustRightInd w:val="0"/>
        <w:spacing w:line="360" w:lineRule="auto"/>
        <w:ind w:firstLine="420" w:firstLineChars="200"/>
        <w:jc w:val="left"/>
        <w:outlineLvl w:val="9"/>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2）关于提交经审计的财务报告的年份要求：递交响应文件时间如在当年 6 月 30 日以前，</w:t>
      </w:r>
      <w:r>
        <w:rPr>
          <w:rFonts w:hint="eastAsia" w:asciiTheme="minorEastAsia" w:hAnsiTheme="minorEastAsia" w:eastAsiaTheme="minorEastAsia" w:cstheme="minorEastAsia"/>
          <w:snapToGrid w:val="0"/>
          <w:color w:val="auto"/>
          <w:kern w:val="0"/>
          <w:szCs w:val="21"/>
          <w:lang w:val="en-US" w:eastAsia="zh-CN"/>
        </w:rPr>
        <w:t>则</w:t>
      </w:r>
      <w:r>
        <w:rPr>
          <w:rFonts w:hint="eastAsia" w:asciiTheme="minorEastAsia" w:hAnsiTheme="minorEastAsia" w:eastAsiaTheme="minorEastAsia" w:cstheme="minorEastAsia"/>
          <w:snapToGrid w:val="0"/>
          <w:color w:val="auto"/>
          <w:kern w:val="0"/>
          <w:szCs w:val="21"/>
          <w:lang w:val="zh-CN"/>
        </w:rPr>
        <w:t>近三年指上上个年度往前推算的三年，如递交响应文件时间为 201</w:t>
      </w:r>
      <w:r>
        <w:rPr>
          <w:rFonts w:hint="eastAsia" w:asciiTheme="minorEastAsia" w:hAnsiTheme="minorEastAsia" w:eastAsiaTheme="minorEastAsia" w:cstheme="minorEastAsia"/>
          <w:snapToGrid w:val="0"/>
          <w:color w:val="auto"/>
          <w:kern w:val="0"/>
          <w:szCs w:val="21"/>
          <w:lang w:val="en-US" w:eastAsia="zh-CN"/>
        </w:rPr>
        <w:t>9</w:t>
      </w:r>
      <w:r>
        <w:rPr>
          <w:rFonts w:hint="eastAsia" w:asciiTheme="minorEastAsia" w:hAnsiTheme="minorEastAsia" w:eastAsiaTheme="minorEastAsia" w:cstheme="minorEastAsia"/>
          <w:snapToGrid w:val="0"/>
          <w:color w:val="auto"/>
          <w:kern w:val="0"/>
          <w:szCs w:val="21"/>
          <w:lang w:val="zh-CN"/>
        </w:rPr>
        <w:t>年 6 月 9 日，则“近三年”</w:t>
      </w:r>
      <w:r>
        <w:rPr>
          <w:rFonts w:hint="eastAsia" w:asciiTheme="minorEastAsia" w:hAnsiTheme="minorEastAsia" w:eastAsiaTheme="minorEastAsia" w:cstheme="minorEastAsia"/>
          <w:snapToGrid w:val="0"/>
          <w:color w:val="auto"/>
          <w:kern w:val="0"/>
          <w:szCs w:val="21"/>
          <w:lang w:val="en-US" w:eastAsia="zh-CN"/>
        </w:rPr>
        <w:t>是</w:t>
      </w:r>
      <w:r>
        <w:rPr>
          <w:rFonts w:hint="eastAsia" w:asciiTheme="minorEastAsia" w:hAnsiTheme="minorEastAsia" w:eastAsiaTheme="minorEastAsia" w:cstheme="minorEastAsia"/>
          <w:snapToGrid w:val="0"/>
          <w:color w:val="auto"/>
          <w:kern w:val="0"/>
          <w:szCs w:val="21"/>
          <w:lang w:val="zh-CN"/>
        </w:rPr>
        <w:t>指 201</w:t>
      </w:r>
      <w:r>
        <w:rPr>
          <w:rFonts w:hint="eastAsia" w:asciiTheme="minorEastAsia" w:hAnsiTheme="minorEastAsia" w:eastAsiaTheme="minorEastAsia" w:cstheme="minorEastAsia"/>
          <w:snapToGrid w:val="0"/>
          <w:color w:val="auto"/>
          <w:kern w:val="0"/>
          <w:szCs w:val="21"/>
          <w:lang w:val="en-US" w:eastAsia="zh-CN"/>
        </w:rPr>
        <w:t>5</w:t>
      </w:r>
      <w:r>
        <w:rPr>
          <w:rFonts w:hint="eastAsia" w:asciiTheme="minorEastAsia" w:hAnsiTheme="minorEastAsia" w:eastAsiaTheme="minorEastAsia" w:cstheme="minorEastAsia"/>
          <w:snapToGrid w:val="0"/>
          <w:color w:val="auto"/>
          <w:kern w:val="0"/>
          <w:szCs w:val="21"/>
          <w:lang w:val="zh-CN"/>
        </w:rPr>
        <w:t>年度、201</w:t>
      </w:r>
      <w:r>
        <w:rPr>
          <w:rFonts w:hint="eastAsia" w:asciiTheme="minorEastAsia" w:hAnsiTheme="minorEastAsia" w:eastAsiaTheme="minorEastAsia" w:cstheme="minorEastAsia"/>
          <w:snapToGrid w:val="0"/>
          <w:color w:val="auto"/>
          <w:kern w:val="0"/>
          <w:szCs w:val="21"/>
          <w:lang w:val="en-US" w:eastAsia="zh-CN"/>
        </w:rPr>
        <w:t>6</w:t>
      </w:r>
      <w:r>
        <w:rPr>
          <w:rFonts w:hint="eastAsia" w:asciiTheme="minorEastAsia" w:hAnsiTheme="minorEastAsia" w:eastAsiaTheme="minorEastAsia" w:cstheme="minorEastAsia"/>
          <w:snapToGrid w:val="0"/>
          <w:color w:val="auto"/>
          <w:kern w:val="0"/>
          <w:szCs w:val="21"/>
          <w:lang w:val="zh-CN"/>
        </w:rPr>
        <w:t>年度、201</w:t>
      </w:r>
      <w:r>
        <w:rPr>
          <w:rFonts w:hint="eastAsia" w:asciiTheme="minorEastAsia" w:hAnsiTheme="minorEastAsia" w:eastAsiaTheme="minorEastAsia" w:cstheme="minorEastAsia"/>
          <w:snapToGrid w:val="0"/>
          <w:color w:val="auto"/>
          <w:kern w:val="0"/>
          <w:szCs w:val="21"/>
          <w:lang w:val="en-US" w:eastAsia="zh-CN"/>
        </w:rPr>
        <w:t>7</w:t>
      </w:r>
      <w:r>
        <w:rPr>
          <w:rFonts w:hint="eastAsia" w:asciiTheme="minorEastAsia" w:hAnsiTheme="minorEastAsia" w:eastAsiaTheme="minorEastAsia" w:cstheme="minorEastAsia"/>
          <w:snapToGrid w:val="0"/>
          <w:color w:val="auto"/>
          <w:kern w:val="0"/>
          <w:szCs w:val="21"/>
          <w:lang w:val="zh-CN"/>
        </w:rPr>
        <w:t>年度。递交响应文件时间如在当年 6 月 30 日以后，则近三年是指上个年度往前推算的 3 年，如递交响应文件时间为 201</w:t>
      </w:r>
      <w:r>
        <w:rPr>
          <w:rFonts w:hint="eastAsia" w:asciiTheme="minorEastAsia" w:hAnsiTheme="minorEastAsia" w:eastAsiaTheme="minorEastAsia" w:cstheme="minorEastAsia"/>
          <w:snapToGrid w:val="0"/>
          <w:color w:val="auto"/>
          <w:kern w:val="0"/>
          <w:szCs w:val="21"/>
          <w:lang w:val="en-US" w:eastAsia="zh-CN"/>
        </w:rPr>
        <w:t>9</w:t>
      </w:r>
      <w:r>
        <w:rPr>
          <w:rFonts w:hint="eastAsia" w:asciiTheme="minorEastAsia" w:hAnsiTheme="minorEastAsia" w:eastAsiaTheme="minorEastAsia" w:cstheme="minorEastAsia"/>
          <w:snapToGrid w:val="0"/>
          <w:color w:val="auto"/>
          <w:kern w:val="0"/>
          <w:szCs w:val="21"/>
          <w:lang w:val="zh-CN"/>
        </w:rPr>
        <w:t>年 12 月 1 日，则“近三年”是指 201</w:t>
      </w:r>
      <w:r>
        <w:rPr>
          <w:rFonts w:hint="eastAsia" w:asciiTheme="minorEastAsia" w:hAnsiTheme="minorEastAsia" w:eastAsiaTheme="minorEastAsia" w:cstheme="minorEastAsia"/>
          <w:snapToGrid w:val="0"/>
          <w:color w:val="auto"/>
          <w:kern w:val="0"/>
          <w:szCs w:val="21"/>
          <w:lang w:val="en-US" w:eastAsia="zh-CN"/>
        </w:rPr>
        <w:t>6</w:t>
      </w:r>
      <w:r>
        <w:rPr>
          <w:rFonts w:hint="eastAsia" w:asciiTheme="minorEastAsia" w:hAnsiTheme="minorEastAsia" w:eastAsiaTheme="minorEastAsia" w:cstheme="minorEastAsia"/>
          <w:snapToGrid w:val="0"/>
          <w:color w:val="auto"/>
          <w:kern w:val="0"/>
          <w:szCs w:val="21"/>
          <w:lang w:val="zh-CN"/>
        </w:rPr>
        <w:t>年度、201</w:t>
      </w:r>
      <w:r>
        <w:rPr>
          <w:rFonts w:hint="eastAsia" w:asciiTheme="minorEastAsia" w:hAnsiTheme="minorEastAsia" w:eastAsiaTheme="minorEastAsia" w:cstheme="minorEastAsia"/>
          <w:snapToGrid w:val="0"/>
          <w:color w:val="auto"/>
          <w:kern w:val="0"/>
          <w:szCs w:val="21"/>
          <w:lang w:val="en-US" w:eastAsia="zh-CN"/>
        </w:rPr>
        <w:t>7</w:t>
      </w:r>
      <w:r>
        <w:rPr>
          <w:rFonts w:hint="eastAsia" w:asciiTheme="minorEastAsia" w:hAnsiTheme="minorEastAsia" w:eastAsiaTheme="minorEastAsia" w:cstheme="minorEastAsia"/>
          <w:snapToGrid w:val="0"/>
          <w:color w:val="auto"/>
          <w:kern w:val="0"/>
          <w:szCs w:val="21"/>
          <w:lang w:val="zh-CN"/>
        </w:rPr>
        <w:t>年度、201</w:t>
      </w:r>
      <w:r>
        <w:rPr>
          <w:rFonts w:hint="eastAsia" w:asciiTheme="minorEastAsia" w:hAnsiTheme="minorEastAsia" w:eastAsiaTheme="minorEastAsia" w:cstheme="minorEastAsia"/>
          <w:snapToGrid w:val="0"/>
          <w:color w:val="auto"/>
          <w:kern w:val="0"/>
          <w:szCs w:val="21"/>
          <w:lang w:val="en-US" w:eastAsia="zh-CN"/>
        </w:rPr>
        <w:t>8</w:t>
      </w:r>
      <w:r>
        <w:rPr>
          <w:rFonts w:hint="eastAsia" w:asciiTheme="minorEastAsia" w:hAnsiTheme="minorEastAsia" w:eastAsiaTheme="minorEastAsia" w:cstheme="minorEastAsia"/>
          <w:snapToGrid w:val="0"/>
          <w:color w:val="auto"/>
          <w:kern w:val="0"/>
          <w:szCs w:val="21"/>
          <w:lang w:val="zh-CN"/>
        </w:rPr>
        <w:t>年度。</w:t>
      </w:r>
    </w:p>
    <w:p>
      <w:pPr>
        <w:autoSpaceDE w:val="0"/>
        <w:autoSpaceDN w:val="0"/>
        <w:adjustRightInd w:val="0"/>
        <w:spacing w:line="360" w:lineRule="auto"/>
        <w:ind w:firstLine="420" w:firstLineChars="200"/>
        <w:jc w:val="left"/>
        <w:outlineLvl w:val="9"/>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3）本采购文件所称的“以上”、“以下”、“内”、“以内”，均包括本数；所称的“不足”，不包括本数。</w:t>
      </w:r>
      <w:r>
        <w:rPr>
          <w:rFonts w:hint="eastAsia" w:asciiTheme="minorEastAsia" w:hAnsiTheme="minorEastAsia" w:eastAsiaTheme="minorEastAsia" w:cstheme="minorEastAsia"/>
          <w:snapToGrid w:val="0"/>
          <w:color w:val="auto"/>
          <w:kern w:val="0"/>
          <w:szCs w:val="21"/>
          <w:lang w:val="zh-CN"/>
        </w:rPr>
        <w:br w:type="textWrapping"/>
      </w:r>
      <w:r>
        <w:rPr>
          <w:rFonts w:hint="eastAsia" w:asciiTheme="minorEastAsia" w:hAnsiTheme="minorEastAsia" w:eastAsiaTheme="minorEastAsia" w:cstheme="minorEastAsia"/>
          <w:snapToGrid w:val="0"/>
          <w:color w:val="auto"/>
          <w:kern w:val="0"/>
          <w:szCs w:val="21"/>
          <w:lang w:val="zh-CN"/>
        </w:rPr>
        <w:br w:type="textWrapping"/>
      </w:r>
      <w:r>
        <w:rPr>
          <w:rFonts w:hint="eastAsia" w:asciiTheme="minorEastAsia" w:hAnsiTheme="minorEastAsia" w:eastAsiaTheme="minorEastAsia" w:cstheme="minorEastAsia"/>
          <w:snapToGrid w:val="0"/>
          <w:color w:val="auto"/>
          <w:kern w:val="0"/>
          <w:szCs w:val="21"/>
          <w:lang w:val="zh-CN"/>
        </w:rPr>
        <w:br w:type="textWrapping"/>
      </w:r>
    </w:p>
    <w:p>
      <w:pPr>
        <w:numPr>
          <w:ilvl w:val="0"/>
          <w:numId w:val="4"/>
        </w:numPr>
        <w:spacing w:line="240" w:lineRule="auto"/>
        <w:jc w:val="center"/>
        <w:outlineLvl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br w:type="page"/>
      </w:r>
      <w:bookmarkStart w:id="116" w:name="_Toc11180"/>
      <w:r>
        <w:rPr>
          <w:rFonts w:hint="eastAsia" w:asciiTheme="minorEastAsia" w:hAnsiTheme="minorEastAsia" w:eastAsiaTheme="minorEastAsia" w:cstheme="minorEastAsia"/>
          <w:b/>
          <w:bCs/>
          <w:color w:val="auto"/>
          <w:sz w:val="36"/>
          <w:szCs w:val="36"/>
        </w:rPr>
        <w:t>采购需求</w:t>
      </w:r>
      <w:bookmarkEnd w:id="116"/>
    </w:p>
    <w:p>
      <w:pPr>
        <w:autoSpaceDE w:val="0"/>
        <w:autoSpaceDN w:val="0"/>
        <w:adjustRightInd w:val="0"/>
        <w:spacing w:line="360" w:lineRule="auto"/>
        <w:outlineLvl w:val="1"/>
        <w:rPr>
          <w:rFonts w:hint="eastAsia" w:asciiTheme="minorEastAsia" w:hAnsiTheme="minorEastAsia" w:eastAsiaTheme="minorEastAsia" w:cstheme="minorEastAsia"/>
          <w:b/>
          <w:bCs/>
          <w:color w:val="auto"/>
          <w:sz w:val="24"/>
          <w:szCs w:val="24"/>
          <w:lang w:val="en-US" w:eastAsia="zh-CN"/>
        </w:rPr>
      </w:pPr>
      <w:bookmarkStart w:id="117" w:name="_Toc2570"/>
      <w:r>
        <w:rPr>
          <w:rFonts w:hint="eastAsia" w:asciiTheme="minorEastAsia" w:hAnsiTheme="minorEastAsia" w:eastAsiaTheme="minorEastAsia" w:cstheme="minorEastAsia"/>
          <w:b/>
          <w:bCs/>
          <w:color w:val="auto"/>
          <w:sz w:val="24"/>
          <w:szCs w:val="24"/>
          <w:lang w:val="en-US" w:eastAsia="zh-CN"/>
        </w:rPr>
        <w:t>一、技术需求</w:t>
      </w:r>
      <w:bookmarkEnd w:id="117"/>
    </w:p>
    <w:p>
      <w:pPr>
        <w:autoSpaceDE w:val="0"/>
        <w:autoSpaceDN w:val="0"/>
        <w:adjustRightInd w:val="0"/>
        <w:spacing w:line="360" w:lineRule="auto"/>
        <w:outlineLvl w:val="9"/>
        <w:rPr>
          <w:rFonts w:hint="eastAsia" w:asciiTheme="minorEastAsia" w:hAnsiTheme="minorEastAsia" w:eastAsiaTheme="minorEastAsia" w:cstheme="minorEastAsia"/>
          <w:b w:val="0"/>
          <w:bCs w:val="0"/>
          <w:color w:val="auto"/>
          <w:szCs w:val="21"/>
          <w:vertAlign w:val="baseline"/>
          <w:lang w:val="en-US" w:eastAsia="zh-CN"/>
        </w:rPr>
      </w:pPr>
      <w:r>
        <w:rPr>
          <w:rFonts w:hint="eastAsia" w:asciiTheme="minorEastAsia" w:hAnsiTheme="minorEastAsia" w:eastAsiaTheme="minorEastAsia" w:cstheme="minorEastAsia"/>
          <w:b w:val="0"/>
          <w:bCs w:val="0"/>
          <w:color w:val="auto"/>
          <w:szCs w:val="21"/>
          <w:lang w:val="en-US" w:eastAsia="zh-CN"/>
        </w:rPr>
        <w:t>1、设备/货物清单：</w:t>
      </w:r>
    </w:p>
    <w:p>
      <w:pPr>
        <w:jc w:val="center"/>
        <w:rPr>
          <w:rFonts w:cs="宋体"/>
          <w:b/>
          <w:color w:val="auto"/>
          <w:kern w:val="0"/>
          <w:sz w:val="24"/>
        </w:rPr>
      </w:pPr>
      <w:r>
        <w:rPr>
          <w:rFonts w:hint="eastAsia" w:asciiTheme="minorEastAsia" w:hAnsiTheme="minorEastAsia" w:eastAsiaTheme="minorEastAsia" w:cstheme="minorEastAsia"/>
          <w:b/>
          <w:color w:val="auto"/>
          <w:kern w:val="0"/>
          <w:sz w:val="24"/>
        </w:rPr>
        <w:t>多功能实训工作站+力控单元</w:t>
      </w:r>
    </w:p>
    <w:tbl>
      <w:tblPr>
        <w:tblStyle w:val="27"/>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1"/>
        <w:gridCol w:w="1408"/>
        <w:gridCol w:w="1974"/>
        <w:gridCol w:w="1205"/>
        <w:gridCol w:w="3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251" w:type="dxa"/>
            <w:shd w:val="clear" w:color="000000" w:fill="FFFFFF"/>
            <w:vAlign w:val="center"/>
          </w:tcPr>
          <w:p>
            <w:pPr>
              <w:spacing w:line="360"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产品名称</w:t>
            </w:r>
          </w:p>
        </w:tc>
        <w:tc>
          <w:tcPr>
            <w:tcW w:w="1408" w:type="dxa"/>
            <w:shd w:val="clear" w:color="000000" w:fill="FFFFFF"/>
            <w:vAlign w:val="center"/>
          </w:tcPr>
          <w:p>
            <w:pPr>
              <w:spacing w:line="360"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配置清单</w:t>
            </w:r>
          </w:p>
        </w:tc>
        <w:tc>
          <w:tcPr>
            <w:tcW w:w="7000" w:type="dxa"/>
            <w:gridSpan w:val="3"/>
            <w:shd w:val="clear" w:color="000000" w:fill="FFFFFF"/>
            <w:vAlign w:val="center"/>
          </w:tcPr>
          <w:p>
            <w:pPr>
              <w:spacing w:line="360"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251" w:type="dxa"/>
            <w:vMerge w:val="restart"/>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color w:val="auto"/>
                <w:kern w:val="0"/>
                <w:sz w:val="21"/>
                <w:szCs w:val="21"/>
              </w:rPr>
              <w:t>多功能实训工作站+力控单元</w:t>
            </w:r>
          </w:p>
        </w:tc>
        <w:tc>
          <w:tcPr>
            <w:tcW w:w="1408" w:type="dxa"/>
            <w:vMerge w:val="restart"/>
            <w:shd w:val="clear" w:color="000000" w:fill="FFFFFF"/>
            <w:vAlign w:val="center"/>
          </w:tcPr>
          <w:p>
            <w:pPr>
              <w:spacing w:line="360"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工业机器人</w:t>
            </w:r>
          </w:p>
          <w:p>
            <w:pPr>
              <w:spacing w:line="360" w:lineRule="auto"/>
              <w:rPr>
                <w:rFonts w:hint="eastAsia" w:asciiTheme="minorEastAsia" w:hAnsiTheme="minorEastAsia" w:eastAsiaTheme="minorEastAsia" w:cstheme="minorEastAsia"/>
                <w:color w:val="auto"/>
                <w:kern w:val="0"/>
                <w:sz w:val="21"/>
                <w:szCs w:val="21"/>
              </w:rPr>
            </w:pPr>
          </w:p>
        </w:tc>
        <w:tc>
          <w:tcPr>
            <w:tcW w:w="1974" w:type="dxa"/>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自由度</w:t>
            </w:r>
          </w:p>
        </w:tc>
        <w:tc>
          <w:tcPr>
            <w:tcW w:w="5026" w:type="dxa"/>
            <w:gridSpan w:val="2"/>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251" w:type="dxa"/>
            <w:vMerge w:val="continue"/>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p>
        </w:tc>
        <w:tc>
          <w:tcPr>
            <w:tcW w:w="1408" w:type="dxa"/>
            <w:vMerge w:val="continue"/>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p>
        </w:tc>
        <w:tc>
          <w:tcPr>
            <w:tcW w:w="1974" w:type="dxa"/>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有效负载</w:t>
            </w:r>
          </w:p>
        </w:tc>
        <w:tc>
          <w:tcPr>
            <w:tcW w:w="5026" w:type="dxa"/>
            <w:gridSpan w:val="2"/>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251" w:type="dxa"/>
            <w:vMerge w:val="continue"/>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p>
        </w:tc>
        <w:tc>
          <w:tcPr>
            <w:tcW w:w="1408" w:type="dxa"/>
            <w:vMerge w:val="continue"/>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p>
        </w:tc>
        <w:tc>
          <w:tcPr>
            <w:tcW w:w="1974" w:type="dxa"/>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重复定位精度</w:t>
            </w:r>
          </w:p>
        </w:tc>
        <w:tc>
          <w:tcPr>
            <w:tcW w:w="5026" w:type="dxa"/>
            <w:gridSpan w:val="2"/>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≤±0.02mm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251" w:type="dxa"/>
            <w:vMerge w:val="continue"/>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p>
        </w:tc>
        <w:tc>
          <w:tcPr>
            <w:tcW w:w="1408" w:type="dxa"/>
            <w:vMerge w:val="continue"/>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p>
        </w:tc>
        <w:tc>
          <w:tcPr>
            <w:tcW w:w="1974" w:type="dxa"/>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最大臂长</w:t>
            </w:r>
          </w:p>
        </w:tc>
        <w:tc>
          <w:tcPr>
            <w:tcW w:w="5026" w:type="dxa"/>
            <w:gridSpan w:val="2"/>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≥746mm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6" w:hRule="atLeast"/>
          <w:jc w:val="center"/>
        </w:trPr>
        <w:tc>
          <w:tcPr>
            <w:tcW w:w="1251" w:type="dxa"/>
            <w:vMerge w:val="continue"/>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p>
        </w:tc>
        <w:tc>
          <w:tcPr>
            <w:tcW w:w="1408" w:type="dxa"/>
            <w:vMerge w:val="continue"/>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p>
        </w:tc>
        <w:tc>
          <w:tcPr>
            <w:tcW w:w="1974" w:type="dxa"/>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控制器</w:t>
            </w:r>
          </w:p>
        </w:tc>
        <w:tc>
          <w:tcPr>
            <w:tcW w:w="5026" w:type="dxa"/>
            <w:gridSpan w:val="2"/>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采用模块化、开放式体系结构。支持总线式全数字伺服驱动单元和绝对值式伺服电机，支持总线式远程I/O单元，集成手持单元接口，采用电子盘程序存储方式，支持CF卡、USB、以太网等程序扩展和数据交换功能，预留IO输入输出点。</w:t>
            </w:r>
          </w:p>
          <w:p>
            <w:pPr>
              <w:spacing w:line="360" w:lineRule="auto"/>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为了方便机器人的调试和修护，需要配备工业机器人自动加工控制功能</w:t>
            </w:r>
            <w:r>
              <w:rPr>
                <w:rFonts w:hint="eastAsia" w:asciiTheme="minorEastAsia" w:hAnsiTheme="minorEastAsia" w:eastAsiaTheme="minorEastAsia" w:cstheme="minorEastAsia"/>
                <w:color w:val="auto"/>
                <w:kern w:val="0"/>
                <w:sz w:val="21"/>
                <w:szCs w:val="21"/>
                <w:lang w:eastAsia="zh-CN"/>
              </w:rPr>
              <w:t>；</w:t>
            </w:r>
          </w:p>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机器人控制系统需具备云服务功能；</w:t>
            </w:r>
          </w:p>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机器人控制系统需具备云服务平台数据代理服务功能；</w:t>
            </w:r>
          </w:p>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机器人控制系统具备一种多类工业以太网总线集成主站功能，提供此项功能的证明文件。</w:t>
            </w:r>
          </w:p>
          <w:p>
            <w:pPr>
              <w:pStyle w:val="2"/>
              <w:spacing w:line="360" w:lineRule="auto"/>
              <w:ind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机器人控制系具备加工中的运动规划方法、运动规划器及应用功能，提供此项功能的证明文件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1251" w:type="dxa"/>
            <w:vMerge w:val="continue"/>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p>
        </w:tc>
        <w:tc>
          <w:tcPr>
            <w:tcW w:w="1408" w:type="dxa"/>
            <w:vMerge w:val="continue"/>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p>
        </w:tc>
        <w:tc>
          <w:tcPr>
            <w:tcW w:w="1974" w:type="dxa"/>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伺服驱动单元</w:t>
            </w:r>
          </w:p>
        </w:tc>
        <w:tc>
          <w:tcPr>
            <w:tcW w:w="5026" w:type="dxa"/>
            <w:gridSpan w:val="2"/>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具有高速工业以太网总线接口，支持NCUC现场总线协议，实现和数控装置高速的数据交换；具有高分辨率绝对式编码器接口，位置反馈分辨率最高达到23位。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251" w:type="dxa"/>
            <w:vMerge w:val="continue"/>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p>
        </w:tc>
        <w:tc>
          <w:tcPr>
            <w:tcW w:w="1408" w:type="dxa"/>
            <w:vMerge w:val="continue"/>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p>
        </w:tc>
        <w:tc>
          <w:tcPr>
            <w:tcW w:w="1974" w:type="dxa"/>
            <w:vMerge w:val="restart"/>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额定速度</w:t>
            </w:r>
          </w:p>
        </w:tc>
        <w:tc>
          <w:tcPr>
            <w:tcW w:w="1205" w:type="dxa"/>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J1轴</w:t>
            </w:r>
          </w:p>
        </w:tc>
        <w:tc>
          <w:tcPr>
            <w:tcW w:w="3821" w:type="dxa"/>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≥3.87rad/s，222°/s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251" w:type="dxa"/>
            <w:vMerge w:val="continue"/>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p>
        </w:tc>
        <w:tc>
          <w:tcPr>
            <w:tcW w:w="1408" w:type="dxa"/>
            <w:vMerge w:val="continue"/>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p>
        </w:tc>
        <w:tc>
          <w:tcPr>
            <w:tcW w:w="1974" w:type="dxa"/>
            <w:vMerge w:val="continue"/>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p>
        </w:tc>
        <w:tc>
          <w:tcPr>
            <w:tcW w:w="1205" w:type="dxa"/>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J2轴</w:t>
            </w:r>
          </w:p>
        </w:tc>
        <w:tc>
          <w:tcPr>
            <w:tcW w:w="3821" w:type="dxa"/>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≥3.14ad/s，180°/s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251" w:type="dxa"/>
            <w:vMerge w:val="continue"/>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p>
        </w:tc>
        <w:tc>
          <w:tcPr>
            <w:tcW w:w="1408" w:type="dxa"/>
            <w:vMerge w:val="continue"/>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p>
        </w:tc>
        <w:tc>
          <w:tcPr>
            <w:tcW w:w="1974" w:type="dxa"/>
            <w:vMerge w:val="continue"/>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p>
        </w:tc>
        <w:tc>
          <w:tcPr>
            <w:tcW w:w="1205" w:type="dxa"/>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J3轴</w:t>
            </w:r>
          </w:p>
        </w:tc>
        <w:tc>
          <w:tcPr>
            <w:tcW w:w="3821" w:type="dxa"/>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≥3.925rad/s，225°/s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251" w:type="dxa"/>
            <w:vMerge w:val="continue"/>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p>
        </w:tc>
        <w:tc>
          <w:tcPr>
            <w:tcW w:w="1408" w:type="dxa"/>
            <w:vMerge w:val="continue"/>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p>
        </w:tc>
        <w:tc>
          <w:tcPr>
            <w:tcW w:w="1974" w:type="dxa"/>
            <w:vMerge w:val="continue"/>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p>
        </w:tc>
        <w:tc>
          <w:tcPr>
            <w:tcW w:w="1205" w:type="dxa"/>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J4轴</w:t>
            </w:r>
          </w:p>
        </w:tc>
        <w:tc>
          <w:tcPr>
            <w:tcW w:w="3821" w:type="dxa"/>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≥4.1rad/s，235°/s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251" w:type="dxa"/>
            <w:vMerge w:val="continue"/>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p>
        </w:tc>
        <w:tc>
          <w:tcPr>
            <w:tcW w:w="1408" w:type="dxa"/>
            <w:vMerge w:val="continue"/>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p>
        </w:tc>
        <w:tc>
          <w:tcPr>
            <w:tcW w:w="1974" w:type="dxa"/>
            <w:vMerge w:val="continue"/>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p>
        </w:tc>
        <w:tc>
          <w:tcPr>
            <w:tcW w:w="1205" w:type="dxa"/>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J5轴</w:t>
            </w:r>
          </w:p>
        </w:tc>
        <w:tc>
          <w:tcPr>
            <w:tcW w:w="3821" w:type="dxa"/>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≥3.87rad/s，222°/s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251" w:type="dxa"/>
            <w:vMerge w:val="continue"/>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p>
        </w:tc>
        <w:tc>
          <w:tcPr>
            <w:tcW w:w="1408" w:type="dxa"/>
            <w:vMerge w:val="continue"/>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p>
        </w:tc>
        <w:tc>
          <w:tcPr>
            <w:tcW w:w="1974" w:type="dxa"/>
            <w:vMerge w:val="continue"/>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p>
        </w:tc>
        <w:tc>
          <w:tcPr>
            <w:tcW w:w="1205" w:type="dxa"/>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J6轴</w:t>
            </w:r>
          </w:p>
        </w:tc>
        <w:tc>
          <w:tcPr>
            <w:tcW w:w="3821" w:type="dxa"/>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≥6.28rad/s，360°/s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251" w:type="dxa"/>
            <w:vMerge w:val="continue"/>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p>
        </w:tc>
        <w:tc>
          <w:tcPr>
            <w:tcW w:w="1408" w:type="dxa"/>
            <w:vMerge w:val="continue"/>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p>
        </w:tc>
        <w:tc>
          <w:tcPr>
            <w:tcW w:w="1974" w:type="dxa"/>
            <w:vMerge w:val="restart"/>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运动范围</w:t>
            </w:r>
          </w:p>
        </w:tc>
        <w:tc>
          <w:tcPr>
            <w:tcW w:w="1205" w:type="dxa"/>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J1轴</w:t>
            </w:r>
          </w:p>
        </w:tc>
        <w:tc>
          <w:tcPr>
            <w:tcW w:w="3821" w:type="dxa"/>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251" w:type="dxa"/>
            <w:vMerge w:val="continue"/>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p>
        </w:tc>
        <w:tc>
          <w:tcPr>
            <w:tcW w:w="1408" w:type="dxa"/>
            <w:vMerge w:val="continue"/>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p>
        </w:tc>
        <w:tc>
          <w:tcPr>
            <w:tcW w:w="1974" w:type="dxa"/>
            <w:vMerge w:val="continue"/>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p>
        </w:tc>
        <w:tc>
          <w:tcPr>
            <w:tcW w:w="1205" w:type="dxa"/>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J2轴</w:t>
            </w:r>
          </w:p>
        </w:tc>
        <w:tc>
          <w:tcPr>
            <w:tcW w:w="3821" w:type="dxa"/>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251" w:type="dxa"/>
            <w:vMerge w:val="continue"/>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p>
        </w:tc>
        <w:tc>
          <w:tcPr>
            <w:tcW w:w="1408" w:type="dxa"/>
            <w:vMerge w:val="continue"/>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p>
        </w:tc>
        <w:tc>
          <w:tcPr>
            <w:tcW w:w="1974" w:type="dxa"/>
            <w:vMerge w:val="continue"/>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p>
        </w:tc>
        <w:tc>
          <w:tcPr>
            <w:tcW w:w="1205" w:type="dxa"/>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J3轴</w:t>
            </w:r>
          </w:p>
        </w:tc>
        <w:tc>
          <w:tcPr>
            <w:tcW w:w="3821" w:type="dxa"/>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≥+80°/+240°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251" w:type="dxa"/>
            <w:vMerge w:val="continue"/>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p>
        </w:tc>
        <w:tc>
          <w:tcPr>
            <w:tcW w:w="1408" w:type="dxa"/>
            <w:vMerge w:val="continue"/>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p>
        </w:tc>
        <w:tc>
          <w:tcPr>
            <w:tcW w:w="1974" w:type="dxa"/>
            <w:vMerge w:val="continue"/>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p>
        </w:tc>
        <w:tc>
          <w:tcPr>
            <w:tcW w:w="1205" w:type="dxa"/>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J4轴</w:t>
            </w:r>
          </w:p>
        </w:tc>
        <w:tc>
          <w:tcPr>
            <w:tcW w:w="3821" w:type="dxa"/>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251" w:type="dxa"/>
            <w:vMerge w:val="continue"/>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p>
        </w:tc>
        <w:tc>
          <w:tcPr>
            <w:tcW w:w="1408" w:type="dxa"/>
            <w:vMerge w:val="continue"/>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p>
        </w:tc>
        <w:tc>
          <w:tcPr>
            <w:tcW w:w="1974" w:type="dxa"/>
            <w:vMerge w:val="continue"/>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p>
        </w:tc>
        <w:tc>
          <w:tcPr>
            <w:tcW w:w="1205" w:type="dxa"/>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J5轴</w:t>
            </w:r>
          </w:p>
        </w:tc>
        <w:tc>
          <w:tcPr>
            <w:tcW w:w="3821" w:type="dxa"/>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251" w:type="dxa"/>
            <w:vMerge w:val="continue"/>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p>
        </w:tc>
        <w:tc>
          <w:tcPr>
            <w:tcW w:w="1408" w:type="dxa"/>
            <w:vMerge w:val="continue"/>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p>
        </w:tc>
        <w:tc>
          <w:tcPr>
            <w:tcW w:w="1974" w:type="dxa"/>
            <w:vMerge w:val="continue"/>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p>
        </w:tc>
        <w:tc>
          <w:tcPr>
            <w:tcW w:w="1205" w:type="dxa"/>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J6轴</w:t>
            </w:r>
          </w:p>
        </w:tc>
        <w:tc>
          <w:tcPr>
            <w:tcW w:w="3821" w:type="dxa"/>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251" w:type="dxa"/>
            <w:vMerge w:val="continue"/>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p>
        </w:tc>
        <w:tc>
          <w:tcPr>
            <w:tcW w:w="1408" w:type="dxa"/>
            <w:vMerge w:val="continue"/>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p>
        </w:tc>
        <w:tc>
          <w:tcPr>
            <w:tcW w:w="1974" w:type="dxa"/>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本体重量</w:t>
            </w:r>
          </w:p>
        </w:tc>
        <w:tc>
          <w:tcPr>
            <w:tcW w:w="1205" w:type="dxa"/>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p>
        </w:tc>
        <w:tc>
          <w:tcPr>
            <w:tcW w:w="3821" w:type="dxa"/>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251" w:type="dxa"/>
            <w:vMerge w:val="continue"/>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p>
        </w:tc>
        <w:tc>
          <w:tcPr>
            <w:tcW w:w="1408" w:type="dxa"/>
            <w:vMerge w:val="continue"/>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p>
        </w:tc>
        <w:tc>
          <w:tcPr>
            <w:tcW w:w="1974" w:type="dxa"/>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电控柜</w:t>
            </w:r>
          </w:p>
        </w:tc>
        <w:tc>
          <w:tcPr>
            <w:tcW w:w="1205" w:type="dxa"/>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型式</w:t>
            </w:r>
          </w:p>
        </w:tc>
        <w:tc>
          <w:tcPr>
            <w:tcW w:w="3821" w:type="dxa"/>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卧式电柜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1251" w:type="dxa"/>
            <w:vMerge w:val="continue"/>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p>
        </w:tc>
        <w:tc>
          <w:tcPr>
            <w:tcW w:w="1408" w:type="dxa"/>
            <w:vMerge w:val="continue"/>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p>
        </w:tc>
        <w:tc>
          <w:tcPr>
            <w:tcW w:w="1974" w:type="dxa"/>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示教器</w:t>
            </w:r>
          </w:p>
        </w:tc>
        <w:tc>
          <w:tcPr>
            <w:tcW w:w="1205" w:type="dxa"/>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机器人示教器</w:t>
            </w:r>
          </w:p>
        </w:tc>
        <w:tc>
          <w:tcPr>
            <w:tcW w:w="3821" w:type="dxa"/>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1)图形化彩色触摸屏；</w:t>
            </w:r>
          </w:p>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2)支持USB存储器；</w:t>
            </w:r>
          </w:p>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3)防护等级IP54；</w:t>
            </w:r>
          </w:p>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4)紧急停机；</w:t>
            </w:r>
          </w:p>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5)3位启动开关（双回路）。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251" w:type="dxa"/>
            <w:vMerge w:val="continue"/>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p>
        </w:tc>
        <w:tc>
          <w:tcPr>
            <w:tcW w:w="1408" w:type="dxa"/>
            <w:vMerge w:val="continue"/>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p>
        </w:tc>
        <w:tc>
          <w:tcPr>
            <w:tcW w:w="1974" w:type="dxa"/>
            <w:vMerge w:val="restart"/>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周围运行环境</w:t>
            </w:r>
          </w:p>
        </w:tc>
        <w:tc>
          <w:tcPr>
            <w:tcW w:w="1205" w:type="dxa"/>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温度</w:t>
            </w:r>
          </w:p>
        </w:tc>
        <w:tc>
          <w:tcPr>
            <w:tcW w:w="3821" w:type="dxa"/>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251" w:type="dxa"/>
            <w:vMerge w:val="continue"/>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p>
        </w:tc>
        <w:tc>
          <w:tcPr>
            <w:tcW w:w="1408" w:type="dxa"/>
            <w:vMerge w:val="continue"/>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p>
        </w:tc>
        <w:tc>
          <w:tcPr>
            <w:tcW w:w="1974" w:type="dxa"/>
            <w:vMerge w:val="continue"/>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p>
        </w:tc>
        <w:tc>
          <w:tcPr>
            <w:tcW w:w="1205" w:type="dxa"/>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湿度</w:t>
            </w:r>
          </w:p>
        </w:tc>
        <w:tc>
          <w:tcPr>
            <w:tcW w:w="3821" w:type="dxa"/>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251" w:type="dxa"/>
            <w:vMerge w:val="continue"/>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p>
        </w:tc>
        <w:tc>
          <w:tcPr>
            <w:tcW w:w="1408" w:type="dxa"/>
            <w:vMerge w:val="continue"/>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p>
        </w:tc>
        <w:tc>
          <w:tcPr>
            <w:tcW w:w="1974" w:type="dxa"/>
            <w:vMerge w:val="continue"/>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p>
        </w:tc>
        <w:tc>
          <w:tcPr>
            <w:tcW w:w="1205" w:type="dxa"/>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其他</w:t>
            </w:r>
          </w:p>
        </w:tc>
        <w:tc>
          <w:tcPr>
            <w:tcW w:w="3821" w:type="dxa"/>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避免与易燃易爆或腐蚀性气体、液体接触、远离电子噪声源（等离子）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51" w:type="dxa"/>
            <w:vMerge w:val="continue"/>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p>
        </w:tc>
        <w:tc>
          <w:tcPr>
            <w:tcW w:w="1408" w:type="dxa"/>
            <w:vMerge w:val="restart"/>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p>
          <w:p>
            <w:pPr>
              <w:spacing w:line="360" w:lineRule="auto"/>
              <w:rPr>
                <w:rFonts w:hint="eastAsia" w:asciiTheme="minorEastAsia" w:hAnsiTheme="minorEastAsia" w:eastAsiaTheme="minorEastAsia" w:cstheme="minorEastAsia"/>
                <w:color w:val="auto"/>
                <w:kern w:val="0"/>
                <w:sz w:val="21"/>
                <w:szCs w:val="21"/>
              </w:rPr>
            </w:pPr>
          </w:p>
          <w:p>
            <w:pPr>
              <w:spacing w:line="360" w:lineRule="auto"/>
              <w:rPr>
                <w:rFonts w:hint="eastAsia" w:asciiTheme="minorEastAsia" w:hAnsiTheme="minorEastAsia" w:eastAsiaTheme="minorEastAsia" w:cstheme="minorEastAsia"/>
                <w:color w:val="auto"/>
                <w:kern w:val="0"/>
                <w:sz w:val="21"/>
                <w:szCs w:val="21"/>
              </w:rPr>
            </w:pPr>
          </w:p>
          <w:p>
            <w:pPr>
              <w:spacing w:line="360" w:lineRule="auto"/>
              <w:rPr>
                <w:rFonts w:hint="eastAsia" w:asciiTheme="minorEastAsia" w:hAnsiTheme="minorEastAsia" w:eastAsiaTheme="minorEastAsia" w:cstheme="minorEastAsia"/>
                <w:color w:val="auto"/>
                <w:kern w:val="0"/>
                <w:sz w:val="21"/>
                <w:szCs w:val="21"/>
              </w:rPr>
            </w:pPr>
          </w:p>
          <w:p>
            <w:pPr>
              <w:spacing w:line="360" w:lineRule="auto"/>
              <w:rPr>
                <w:rFonts w:hint="eastAsia" w:asciiTheme="minorEastAsia" w:hAnsiTheme="minorEastAsia" w:eastAsiaTheme="minorEastAsia" w:cstheme="minorEastAsia"/>
                <w:color w:val="auto"/>
                <w:kern w:val="0"/>
                <w:sz w:val="21"/>
                <w:szCs w:val="21"/>
              </w:rPr>
            </w:pPr>
          </w:p>
          <w:p>
            <w:pPr>
              <w:spacing w:line="360" w:lineRule="auto"/>
              <w:rPr>
                <w:rFonts w:hint="eastAsia" w:asciiTheme="minorEastAsia" w:hAnsiTheme="minorEastAsia" w:eastAsiaTheme="minorEastAsia" w:cstheme="minorEastAsia"/>
                <w:color w:val="auto"/>
                <w:kern w:val="0"/>
                <w:sz w:val="21"/>
                <w:szCs w:val="21"/>
              </w:rPr>
            </w:pPr>
          </w:p>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多功能实训夹具</w:t>
            </w:r>
          </w:p>
          <w:p>
            <w:pPr>
              <w:spacing w:line="360" w:lineRule="auto"/>
              <w:rPr>
                <w:rFonts w:hint="eastAsia" w:asciiTheme="minorEastAsia" w:hAnsiTheme="minorEastAsia" w:eastAsiaTheme="minorEastAsia" w:cstheme="minorEastAsia"/>
                <w:color w:val="auto"/>
                <w:kern w:val="0"/>
                <w:sz w:val="21"/>
                <w:szCs w:val="21"/>
              </w:rPr>
            </w:pPr>
          </w:p>
        </w:tc>
        <w:tc>
          <w:tcPr>
            <w:tcW w:w="7000" w:type="dxa"/>
            <w:gridSpan w:val="3"/>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外形尺寸：≥120*120*180mm, 重量≤2KG</w:t>
            </w:r>
          </w:p>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结构件材料为铝合金，表面喷砂氧化处理；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251" w:type="dxa"/>
            <w:vMerge w:val="continue"/>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p>
        </w:tc>
        <w:tc>
          <w:tcPr>
            <w:tcW w:w="1408" w:type="dxa"/>
            <w:vMerge w:val="continue"/>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p>
        </w:tc>
        <w:tc>
          <w:tcPr>
            <w:tcW w:w="7000" w:type="dxa"/>
            <w:gridSpan w:val="3"/>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集成功能：</w:t>
            </w:r>
          </w:p>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1.具有工业机器人基本操作教学功能；</w:t>
            </w:r>
          </w:p>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2.具有吸紧工件码垛功能；</w:t>
            </w:r>
          </w:p>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3.具有夹持物料上下料功能；</w:t>
            </w:r>
          </w:p>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4.具有喷涂实操功能；</w:t>
            </w:r>
          </w:p>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5.具有写字（离线编程）功能，擦写功能；</w:t>
            </w:r>
          </w:p>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6.具有TCP标定教学功能；</w:t>
            </w:r>
          </w:p>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7.具有建立工件坐标系教学功能。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251" w:type="dxa"/>
            <w:vMerge w:val="continue"/>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p>
        </w:tc>
        <w:tc>
          <w:tcPr>
            <w:tcW w:w="1408" w:type="dxa"/>
            <w:vMerge w:val="continue"/>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p>
        </w:tc>
        <w:tc>
          <w:tcPr>
            <w:tcW w:w="7000" w:type="dxa"/>
            <w:gridSpan w:val="3"/>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夹持气爪：缸体≥Ø16mm、闭合夹持力≥48N、行程≥30mm；重复精度≤±0.1mm、重量≥585g，带磁性开关，可检测工件是否夹紧；气爪手指采用尼龙件，表面滚花。</w:t>
            </w:r>
          </w:p>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夹持气爪配备4根顶柱，支柱螺纹部份采用双螺母作防松处理。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251" w:type="dxa"/>
            <w:vMerge w:val="continue"/>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p>
        </w:tc>
        <w:tc>
          <w:tcPr>
            <w:tcW w:w="1408" w:type="dxa"/>
            <w:vMerge w:val="continue"/>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p>
        </w:tc>
        <w:tc>
          <w:tcPr>
            <w:tcW w:w="7000" w:type="dxa"/>
            <w:gridSpan w:val="3"/>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吸盘：形状圆形、盘面直径≥10mm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251" w:type="dxa"/>
            <w:vMerge w:val="continue"/>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p>
        </w:tc>
        <w:tc>
          <w:tcPr>
            <w:tcW w:w="1408" w:type="dxa"/>
            <w:vMerge w:val="continue"/>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p>
        </w:tc>
        <w:tc>
          <w:tcPr>
            <w:tcW w:w="7000" w:type="dxa"/>
            <w:gridSpan w:val="3"/>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工业级喷嘴：最大吸入流量≥100L/min.最高真空度≥-84kPa）、材质：不锈钢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51" w:type="dxa"/>
            <w:vMerge w:val="continue"/>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p>
        </w:tc>
        <w:tc>
          <w:tcPr>
            <w:tcW w:w="1408" w:type="dxa"/>
            <w:vMerge w:val="continue"/>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p>
        </w:tc>
        <w:tc>
          <w:tcPr>
            <w:tcW w:w="7000" w:type="dxa"/>
            <w:gridSpan w:val="3"/>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写字实训用笔：Ø15*143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251" w:type="dxa"/>
            <w:vMerge w:val="continue"/>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p>
        </w:tc>
        <w:tc>
          <w:tcPr>
            <w:tcW w:w="1408" w:type="dxa"/>
            <w:vMerge w:val="continue"/>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p>
        </w:tc>
        <w:tc>
          <w:tcPr>
            <w:tcW w:w="7000" w:type="dxa"/>
            <w:gridSpan w:val="3"/>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气源处理装置：介质：空压气；滤芯精度40μm以上；使用压力范围0.15MPa~0.9MPa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51" w:type="dxa"/>
            <w:vMerge w:val="continue"/>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p>
        </w:tc>
        <w:tc>
          <w:tcPr>
            <w:tcW w:w="1408" w:type="dxa"/>
            <w:vMerge w:val="continue"/>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p>
        </w:tc>
        <w:tc>
          <w:tcPr>
            <w:tcW w:w="7000" w:type="dxa"/>
            <w:gridSpan w:val="3"/>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中间继电器：欧姆龙，DC24V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251" w:type="dxa"/>
            <w:vMerge w:val="continue"/>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p>
        </w:tc>
        <w:tc>
          <w:tcPr>
            <w:tcW w:w="1408" w:type="dxa"/>
            <w:vMerge w:val="continue"/>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p>
        </w:tc>
        <w:tc>
          <w:tcPr>
            <w:tcW w:w="7000" w:type="dxa"/>
            <w:gridSpan w:val="3"/>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附件：各类工装夹具辅助安装件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251" w:type="dxa"/>
            <w:vMerge w:val="continue"/>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p>
        </w:tc>
        <w:tc>
          <w:tcPr>
            <w:tcW w:w="1408" w:type="dxa"/>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模块化实验台</w:t>
            </w:r>
          </w:p>
        </w:tc>
        <w:tc>
          <w:tcPr>
            <w:tcW w:w="7000" w:type="dxa"/>
            <w:gridSpan w:val="3"/>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（1）尺寸：≥1500mm*1020mm*720mm，台架负载能力≥400KG。</w:t>
            </w:r>
          </w:p>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（2）铝材采用GB4040+GB4080架设，材质AL6063,表面喷砂电脉 厚度≥3.0mm。</w:t>
            </w:r>
          </w:p>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（3）移动脚轮为福马轮，承重&gt;200KG。 数量：4个</w:t>
            </w:r>
          </w:p>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（4）台架侧板：钣金，烤漆：电脑白，厚度T≥1.5mm</w:t>
            </w:r>
          </w:p>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（5）前后门板：型材框架+钣金，型材采用1530型材，厚≧2.0mm；钣金烤漆：电脑白，厚度T≥1.5mm； 扣手暗装，带磁吸</w:t>
            </w:r>
          </w:p>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（6）平台型材连接件统一采用</w:t>
            </w:r>
            <w:r>
              <w:rPr>
                <w:rFonts w:hint="eastAsia" w:asciiTheme="minorEastAsia" w:hAnsiTheme="minorEastAsia" w:eastAsiaTheme="minorEastAsia" w:cstheme="minorEastAsia"/>
                <w:color w:val="auto"/>
                <w:kern w:val="0"/>
                <w:sz w:val="21"/>
                <w:szCs w:val="21"/>
                <w:lang w:eastAsia="zh-CN"/>
              </w:rPr>
              <w:t>市场通用</w:t>
            </w:r>
            <w:r>
              <w:rPr>
                <w:rFonts w:hint="eastAsia" w:asciiTheme="minorEastAsia" w:hAnsiTheme="minorEastAsia" w:eastAsiaTheme="minorEastAsia" w:cstheme="minorEastAsia"/>
                <w:color w:val="auto"/>
                <w:kern w:val="0"/>
                <w:sz w:val="21"/>
                <w:szCs w:val="21"/>
              </w:rPr>
              <w:t>标准件。</w:t>
            </w:r>
          </w:p>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（7）连接螺丝均采用不锈钢。</w:t>
            </w:r>
          </w:p>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（10）所有型材连接采用口哨内置连接件+螺丝直连形式连接；</w:t>
            </w:r>
          </w:p>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（11）机器人安装底板≥330*265*15，铁板镀铬.</w:t>
            </w:r>
          </w:p>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（12）旋转轴单元：所有结构件均采用AL6061制做，表面喷细砂作硬质氧化处理。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1" w:hRule="atLeast"/>
          <w:jc w:val="center"/>
        </w:trPr>
        <w:tc>
          <w:tcPr>
            <w:tcW w:w="1251" w:type="dxa"/>
            <w:vMerge w:val="continue"/>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p>
        </w:tc>
        <w:tc>
          <w:tcPr>
            <w:tcW w:w="1408" w:type="dxa"/>
            <w:vMerge w:val="restart"/>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p>
          <w:p>
            <w:pPr>
              <w:spacing w:line="360" w:lineRule="auto"/>
              <w:rPr>
                <w:rFonts w:hint="eastAsia" w:asciiTheme="minorEastAsia" w:hAnsiTheme="minorEastAsia" w:eastAsiaTheme="minorEastAsia" w:cstheme="minorEastAsia"/>
                <w:color w:val="auto"/>
                <w:kern w:val="0"/>
                <w:sz w:val="21"/>
                <w:szCs w:val="21"/>
              </w:rPr>
            </w:pPr>
          </w:p>
          <w:p>
            <w:pPr>
              <w:spacing w:line="360" w:lineRule="auto"/>
              <w:rPr>
                <w:rFonts w:hint="eastAsia" w:asciiTheme="minorEastAsia" w:hAnsiTheme="minorEastAsia" w:eastAsiaTheme="minorEastAsia" w:cstheme="minorEastAsia"/>
                <w:color w:val="auto"/>
                <w:kern w:val="0"/>
                <w:sz w:val="21"/>
                <w:szCs w:val="21"/>
              </w:rPr>
            </w:pPr>
          </w:p>
          <w:p>
            <w:pPr>
              <w:spacing w:line="360" w:lineRule="auto"/>
              <w:rPr>
                <w:rFonts w:hint="eastAsia" w:asciiTheme="minorEastAsia" w:hAnsiTheme="minorEastAsia" w:eastAsiaTheme="minorEastAsia" w:cstheme="minorEastAsia"/>
                <w:color w:val="auto"/>
                <w:kern w:val="0"/>
                <w:sz w:val="21"/>
                <w:szCs w:val="21"/>
              </w:rPr>
            </w:pPr>
          </w:p>
          <w:p>
            <w:pPr>
              <w:spacing w:line="360" w:lineRule="auto"/>
              <w:rPr>
                <w:rFonts w:hint="eastAsia" w:asciiTheme="minorEastAsia" w:hAnsiTheme="minorEastAsia" w:eastAsiaTheme="minorEastAsia" w:cstheme="minorEastAsia"/>
                <w:color w:val="auto"/>
                <w:kern w:val="0"/>
                <w:sz w:val="21"/>
                <w:szCs w:val="21"/>
              </w:rPr>
            </w:pPr>
          </w:p>
          <w:p>
            <w:pPr>
              <w:spacing w:line="360" w:lineRule="auto"/>
              <w:rPr>
                <w:rFonts w:hint="eastAsia" w:asciiTheme="minorEastAsia" w:hAnsiTheme="minorEastAsia" w:eastAsiaTheme="minorEastAsia" w:cstheme="minorEastAsia"/>
                <w:color w:val="auto"/>
                <w:kern w:val="0"/>
                <w:sz w:val="21"/>
                <w:szCs w:val="21"/>
              </w:rPr>
            </w:pPr>
          </w:p>
          <w:p>
            <w:pPr>
              <w:spacing w:line="360" w:lineRule="auto"/>
              <w:rPr>
                <w:rFonts w:hint="eastAsia" w:asciiTheme="minorEastAsia" w:hAnsiTheme="minorEastAsia" w:eastAsiaTheme="minorEastAsia" w:cstheme="minorEastAsia"/>
                <w:color w:val="auto"/>
                <w:kern w:val="0"/>
                <w:sz w:val="21"/>
                <w:szCs w:val="21"/>
              </w:rPr>
            </w:pPr>
          </w:p>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实操工装组件</w:t>
            </w:r>
          </w:p>
        </w:tc>
        <w:tc>
          <w:tcPr>
            <w:tcW w:w="7000" w:type="dxa"/>
            <w:gridSpan w:val="3"/>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机加上下料实训工装</w:t>
            </w:r>
          </w:p>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模拟机加旋转单元：外形尺寸：≥210*205*140mm（表面不锈钢拉丝）, 1套。采用气缸驱动旋转、夹紧功能，带磁性开关，可检测工件是否夹紧或旋转到位；</w:t>
            </w:r>
          </w:p>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夹紧气动模组：缸体≥Ø16mm、闭合夹持力≥48N、行程≥30mm、重复精度≤±0.1mm、重量≥585g</w:t>
            </w:r>
          </w:p>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旋转气动模组：缸体≥Ø30mm、扭矩≥3.2Nm、摆动角度180°，调整角度0-190°、压力范围0.15-0.7MPa</w:t>
            </w:r>
          </w:p>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放料仓：</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kern w:val="0"/>
                <w:sz w:val="21"/>
                <w:szCs w:val="21"/>
              </w:rPr>
              <w:t>420*250*25mm，材质：不锈钢，表面镜面抛光；1套</w:t>
            </w:r>
          </w:p>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集料仓：</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kern w:val="0"/>
                <w:sz w:val="21"/>
                <w:szCs w:val="21"/>
              </w:rPr>
              <w:t>140*140*125，材质：AL6061，表面喷砂氧化；1套</w:t>
            </w:r>
          </w:p>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机加模拟料块：</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kern w:val="0"/>
                <w:sz w:val="21"/>
                <w:szCs w:val="21"/>
              </w:rPr>
              <w:t>80*80*12，材质：尼龙，蓝色；8件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1251" w:type="dxa"/>
            <w:vMerge w:val="continue"/>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p>
        </w:tc>
        <w:tc>
          <w:tcPr>
            <w:tcW w:w="1408" w:type="dxa"/>
            <w:vMerge w:val="continue"/>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p>
        </w:tc>
        <w:tc>
          <w:tcPr>
            <w:tcW w:w="7000" w:type="dxa"/>
            <w:gridSpan w:val="3"/>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码垛工装：</w:t>
            </w:r>
          </w:p>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码垛集料仓：</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kern w:val="0"/>
                <w:sz w:val="21"/>
                <w:szCs w:val="21"/>
              </w:rPr>
              <w:t>320*320*45mm，材质：不锈钢，表面镜面抛光；1套</w:t>
            </w:r>
          </w:p>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码垛垛料板：</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kern w:val="0"/>
                <w:sz w:val="21"/>
                <w:szCs w:val="21"/>
              </w:rPr>
              <w:t>180*220*5，材质：AL6061，表面喷砂氧化；1套</w:t>
            </w:r>
          </w:p>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码垛料块：</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kern w:val="0"/>
                <w:sz w:val="21"/>
                <w:szCs w:val="21"/>
              </w:rPr>
              <w:t>110*55*35，材质：尼龙，蓝色；12件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251" w:type="dxa"/>
            <w:vMerge w:val="continue"/>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p>
        </w:tc>
        <w:tc>
          <w:tcPr>
            <w:tcW w:w="1408" w:type="dxa"/>
            <w:vMerge w:val="continue"/>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p>
        </w:tc>
        <w:tc>
          <w:tcPr>
            <w:tcW w:w="7000" w:type="dxa"/>
            <w:gridSpan w:val="3"/>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标定工装：</w:t>
            </w:r>
          </w:p>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标定座：</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kern w:val="0"/>
                <w:sz w:val="21"/>
                <w:szCs w:val="21"/>
              </w:rPr>
              <w:t>140mm*140mm*100，材质：AL6061，表面喷砂氧化；1套</w:t>
            </w:r>
          </w:p>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标定笔：</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kern w:val="0"/>
                <w:sz w:val="21"/>
                <w:szCs w:val="21"/>
              </w:rPr>
              <w:t>Φ15*140mm，材质：AL6061，表面喷砂氧化；1套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251" w:type="dxa"/>
            <w:vMerge w:val="continue"/>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p>
        </w:tc>
        <w:tc>
          <w:tcPr>
            <w:tcW w:w="1408" w:type="dxa"/>
            <w:vMerge w:val="continue"/>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p>
        </w:tc>
        <w:tc>
          <w:tcPr>
            <w:tcW w:w="7000" w:type="dxa"/>
            <w:gridSpan w:val="3"/>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喷涂工装：</w:t>
            </w:r>
          </w:p>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喷涂工件：</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kern w:val="0"/>
                <w:sz w:val="21"/>
                <w:szCs w:val="21"/>
              </w:rPr>
              <w:t>Φ120*160mm，材质：粗陶；1个</w:t>
            </w:r>
          </w:p>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喷涂转盘：</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kern w:val="0"/>
                <w:sz w:val="21"/>
                <w:szCs w:val="21"/>
              </w:rPr>
              <w:t>Φ360*40mm，材质：铝合金，表面本色阳极氧化；1套</w:t>
            </w:r>
          </w:p>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喷涂变位模块：电机15W，减速比1：30；1套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251" w:type="dxa"/>
            <w:vMerge w:val="continue"/>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p>
        </w:tc>
        <w:tc>
          <w:tcPr>
            <w:tcW w:w="1408" w:type="dxa"/>
            <w:vMerge w:val="continue"/>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p>
        </w:tc>
        <w:tc>
          <w:tcPr>
            <w:tcW w:w="7000" w:type="dxa"/>
            <w:gridSpan w:val="3"/>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写字工装：</w:t>
            </w:r>
          </w:p>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写字平台：</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kern w:val="0"/>
                <w:sz w:val="21"/>
                <w:szCs w:val="21"/>
              </w:rPr>
              <w:t>400*300*20，写字后可擦拭，重复利用。1套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251" w:type="dxa"/>
            <w:vMerge w:val="continue"/>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p>
        </w:tc>
        <w:tc>
          <w:tcPr>
            <w:tcW w:w="1408" w:type="dxa"/>
            <w:vMerge w:val="continue"/>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p>
        </w:tc>
        <w:tc>
          <w:tcPr>
            <w:tcW w:w="7000" w:type="dxa"/>
            <w:gridSpan w:val="3"/>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轨迹工装：</w:t>
            </w:r>
          </w:p>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弧形面板</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kern w:val="0"/>
                <w:sz w:val="21"/>
                <w:szCs w:val="21"/>
              </w:rPr>
              <w:t>350*200*27，配套3D轨迹工装板及码垛安装板，采用茶色有机板成型，1套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251" w:type="dxa"/>
            <w:vMerge w:val="continue"/>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p>
        </w:tc>
        <w:tc>
          <w:tcPr>
            <w:tcW w:w="1408" w:type="dxa"/>
            <w:shd w:val="clear" w:color="000000" w:fill="FFFFFF"/>
            <w:vAlign w:val="center"/>
          </w:tcPr>
          <w:p>
            <w:pPr>
              <w:spacing w:line="360"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力控单元</w:t>
            </w:r>
          </w:p>
        </w:tc>
        <w:tc>
          <w:tcPr>
            <w:tcW w:w="7000" w:type="dxa"/>
            <w:gridSpan w:val="3"/>
            <w:shd w:val="clear" w:color="000000" w:fill="FFFFFF"/>
            <w:vAlign w:val="center"/>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XYZ方向力</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kern w:val="0"/>
                <w:sz w:val="21"/>
                <w:szCs w:val="21"/>
              </w:rPr>
              <w:t>200N，XY旋转方向扭矩</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kern w:val="0"/>
                <w:sz w:val="21"/>
                <w:szCs w:val="21"/>
              </w:rPr>
              <w:t>10Nm，Z旋转方向扭矩</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kern w:val="0"/>
                <w:sz w:val="21"/>
                <w:szCs w:val="21"/>
              </w:rPr>
              <w:t>6.5Nm，</w:t>
            </w:r>
          </w:p>
        </w:tc>
      </w:tr>
    </w:tbl>
    <w:p>
      <w:pPr>
        <w:rPr>
          <w:color w:val="auto"/>
        </w:rPr>
      </w:pPr>
    </w:p>
    <w:p>
      <w:pPr>
        <w:rPr>
          <w:rFonts w:hint="eastAsia" w:cs="宋体"/>
          <w:b/>
          <w:color w:val="auto"/>
          <w:kern w:val="0"/>
          <w:sz w:val="24"/>
        </w:rPr>
      </w:pPr>
      <w:r>
        <w:rPr>
          <w:rFonts w:hint="eastAsia" w:cs="宋体"/>
          <w:b/>
          <w:color w:val="auto"/>
          <w:kern w:val="0"/>
          <w:sz w:val="24"/>
        </w:rPr>
        <w:br w:type="page"/>
      </w:r>
    </w:p>
    <w:p>
      <w:pPr>
        <w:jc w:val="center"/>
        <w:rPr>
          <w:rFonts w:hint="eastAsia" w:asciiTheme="minorEastAsia" w:hAnsiTheme="minorEastAsia" w:eastAsiaTheme="minorEastAsia" w:cstheme="minorEastAsia"/>
          <w:b/>
          <w:color w:val="auto"/>
          <w:kern w:val="0"/>
          <w:sz w:val="24"/>
        </w:rPr>
      </w:pPr>
      <w:r>
        <w:rPr>
          <w:rFonts w:hint="eastAsia" w:asciiTheme="minorEastAsia" w:hAnsiTheme="minorEastAsia" w:eastAsiaTheme="minorEastAsia" w:cstheme="minorEastAsia"/>
          <w:b/>
          <w:color w:val="auto"/>
          <w:kern w:val="0"/>
          <w:sz w:val="24"/>
        </w:rPr>
        <w:t>多功能实训工作站</w:t>
      </w:r>
    </w:p>
    <w:tbl>
      <w:tblPr>
        <w:tblStyle w:val="27"/>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1417"/>
        <w:gridCol w:w="1986"/>
        <w:gridCol w:w="1212"/>
        <w:gridCol w:w="3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259" w:type="dxa"/>
            <w:shd w:val="clear" w:color="000000" w:fill="FFFFFF"/>
            <w:vAlign w:val="center"/>
          </w:tcPr>
          <w:p>
            <w:pPr>
              <w:spacing w:line="36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产品名称</w:t>
            </w:r>
          </w:p>
        </w:tc>
        <w:tc>
          <w:tcPr>
            <w:tcW w:w="1417" w:type="dxa"/>
            <w:shd w:val="clear" w:color="000000" w:fill="FFFFFF"/>
            <w:vAlign w:val="center"/>
          </w:tcPr>
          <w:p>
            <w:pPr>
              <w:spacing w:line="36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配置清单</w:t>
            </w:r>
          </w:p>
        </w:tc>
        <w:tc>
          <w:tcPr>
            <w:tcW w:w="7043" w:type="dxa"/>
            <w:gridSpan w:val="3"/>
            <w:shd w:val="clear" w:color="000000" w:fill="FFFFFF"/>
            <w:vAlign w:val="center"/>
          </w:tcPr>
          <w:p>
            <w:pPr>
              <w:spacing w:line="36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259" w:type="dxa"/>
            <w:vMerge w:val="restart"/>
            <w:shd w:val="clear" w:color="000000" w:fill="FFFFFF"/>
            <w:vAlign w:val="center"/>
          </w:tcPr>
          <w:p>
            <w:pPr>
              <w:spacing w:line="360" w:lineRule="auto"/>
              <w:jc w:val="center"/>
              <w:rPr>
                <w:rFonts w:hint="eastAsia" w:ascii="宋体" w:hAnsi="宋体" w:eastAsia="宋体" w:cs="宋体"/>
                <w:color w:val="auto"/>
                <w:kern w:val="0"/>
                <w:sz w:val="21"/>
                <w:szCs w:val="21"/>
              </w:rPr>
            </w:pPr>
            <w:r>
              <w:rPr>
                <w:rFonts w:hint="eastAsia" w:ascii="宋体" w:hAnsi="宋体" w:eastAsia="宋体" w:cs="宋体"/>
                <w:b/>
                <w:color w:val="auto"/>
                <w:kern w:val="0"/>
                <w:sz w:val="21"/>
                <w:szCs w:val="21"/>
              </w:rPr>
              <w:t>多功能实训工作站</w:t>
            </w:r>
          </w:p>
        </w:tc>
        <w:tc>
          <w:tcPr>
            <w:tcW w:w="1417" w:type="dxa"/>
            <w:vMerge w:val="restart"/>
            <w:shd w:val="clear" w:color="000000" w:fill="FFFFFF"/>
            <w:vAlign w:val="center"/>
          </w:tcPr>
          <w:p>
            <w:pPr>
              <w:spacing w:line="36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工业机器人</w:t>
            </w:r>
          </w:p>
          <w:p>
            <w:pPr>
              <w:spacing w:line="360" w:lineRule="auto"/>
              <w:jc w:val="center"/>
              <w:rPr>
                <w:rFonts w:hint="eastAsia" w:ascii="宋体" w:hAnsi="宋体" w:eastAsia="宋体" w:cs="宋体"/>
                <w:color w:val="auto"/>
                <w:kern w:val="0"/>
                <w:sz w:val="21"/>
                <w:szCs w:val="21"/>
              </w:rPr>
            </w:pPr>
          </w:p>
        </w:tc>
        <w:tc>
          <w:tcPr>
            <w:tcW w:w="1986" w:type="dxa"/>
            <w:shd w:val="clear" w:color="000000" w:fill="FFFFFF"/>
            <w:vAlign w:val="center"/>
          </w:tcPr>
          <w:p>
            <w:pPr>
              <w:spacing w:line="36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自由度</w:t>
            </w:r>
          </w:p>
        </w:tc>
        <w:tc>
          <w:tcPr>
            <w:tcW w:w="5057" w:type="dxa"/>
            <w:gridSpan w:val="2"/>
            <w:shd w:val="clear" w:color="000000" w:fill="FFFFFF"/>
            <w:vAlign w:val="center"/>
          </w:tcPr>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259" w:type="dxa"/>
            <w:vMerge w:val="continue"/>
            <w:shd w:val="clear" w:color="000000" w:fill="FFFFFF"/>
            <w:vAlign w:val="center"/>
          </w:tcPr>
          <w:p>
            <w:pPr>
              <w:spacing w:line="360" w:lineRule="auto"/>
              <w:jc w:val="center"/>
              <w:rPr>
                <w:rFonts w:hint="eastAsia" w:ascii="宋体" w:hAnsi="宋体" w:eastAsia="宋体" w:cs="宋体"/>
                <w:color w:val="auto"/>
                <w:kern w:val="0"/>
                <w:sz w:val="21"/>
                <w:szCs w:val="21"/>
              </w:rPr>
            </w:pPr>
          </w:p>
        </w:tc>
        <w:tc>
          <w:tcPr>
            <w:tcW w:w="1417" w:type="dxa"/>
            <w:vMerge w:val="continue"/>
            <w:shd w:val="clear" w:color="000000" w:fill="FFFFFF"/>
            <w:vAlign w:val="center"/>
          </w:tcPr>
          <w:p>
            <w:pPr>
              <w:spacing w:line="360" w:lineRule="auto"/>
              <w:jc w:val="center"/>
              <w:rPr>
                <w:rFonts w:hint="eastAsia" w:ascii="宋体" w:hAnsi="宋体" w:eastAsia="宋体" w:cs="宋体"/>
                <w:color w:val="auto"/>
                <w:kern w:val="0"/>
                <w:sz w:val="21"/>
                <w:szCs w:val="21"/>
              </w:rPr>
            </w:pPr>
          </w:p>
        </w:tc>
        <w:tc>
          <w:tcPr>
            <w:tcW w:w="1986" w:type="dxa"/>
            <w:shd w:val="clear" w:color="000000" w:fill="FFFFFF"/>
            <w:vAlign w:val="center"/>
          </w:tcPr>
          <w:p>
            <w:pPr>
              <w:spacing w:line="36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有效负载</w:t>
            </w:r>
          </w:p>
        </w:tc>
        <w:tc>
          <w:tcPr>
            <w:tcW w:w="5057" w:type="dxa"/>
            <w:gridSpan w:val="2"/>
            <w:shd w:val="clear" w:color="000000" w:fill="FFFFFF"/>
            <w:vAlign w:val="center"/>
          </w:tcPr>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259" w:type="dxa"/>
            <w:vMerge w:val="continue"/>
            <w:shd w:val="clear" w:color="000000" w:fill="FFFFFF"/>
            <w:vAlign w:val="center"/>
          </w:tcPr>
          <w:p>
            <w:pPr>
              <w:spacing w:line="360" w:lineRule="auto"/>
              <w:jc w:val="center"/>
              <w:rPr>
                <w:rFonts w:hint="eastAsia" w:ascii="宋体" w:hAnsi="宋体" w:eastAsia="宋体" w:cs="宋体"/>
                <w:color w:val="auto"/>
                <w:kern w:val="0"/>
                <w:sz w:val="21"/>
                <w:szCs w:val="21"/>
              </w:rPr>
            </w:pPr>
          </w:p>
        </w:tc>
        <w:tc>
          <w:tcPr>
            <w:tcW w:w="1417" w:type="dxa"/>
            <w:vMerge w:val="continue"/>
            <w:shd w:val="clear" w:color="000000" w:fill="FFFFFF"/>
            <w:vAlign w:val="center"/>
          </w:tcPr>
          <w:p>
            <w:pPr>
              <w:spacing w:line="360" w:lineRule="auto"/>
              <w:jc w:val="center"/>
              <w:rPr>
                <w:rFonts w:hint="eastAsia" w:ascii="宋体" w:hAnsi="宋体" w:eastAsia="宋体" w:cs="宋体"/>
                <w:color w:val="auto"/>
                <w:kern w:val="0"/>
                <w:sz w:val="21"/>
                <w:szCs w:val="21"/>
              </w:rPr>
            </w:pPr>
          </w:p>
        </w:tc>
        <w:tc>
          <w:tcPr>
            <w:tcW w:w="1986" w:type="dxa"/>
            <w:shd w:val="clear" w:color="000000" w:fill="FFFFFF"/>
            <w:vAlign w:val="center"/>
          </w:tcPr>
          <w:p>
            <w:pPr>
              <w:spacing w:line="36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重复定位精度</w:t>
            </w:r>
          </w:p>
        </w:tc>
        <w:tc>
          <w:tcPr>
            <w:tcW w:w="5057" w:type="dxa"/>
            <w:gridSpan w:val="2"/>
            <w:shd w:val="clear" w:color="000000" w:fill="FFFFFF"/>
            <w:vAlign w:val="center"/>
          </w:tcPr>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≤±0.02mm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259" w:type="dxa"/>
            <w:vMerge w:val="continue"/>
            <w:shd w:val="clear" w:color="000000" w:fill="FFFFFF"/>
            <w:vAlign w:val="center"/>
          </w:tcPr>
          <w:p>
            <w:pPr>
              <w:spacing w:line="360" w:lineRule="auto"/>
              <w:jc w:val="center"/>
              <w:rPr>
                <w:rFonts w:hint="eastAsia" w:ascii="宋体" w:hAnsi="宋体" w:eastAsia="宋体" w:cs="宋体"/>
                <w:color w:val="auto"/>
                <w:kern w:val="0"/>
                <w:sz w:val="21"/>
                <w:szCs w:val="21"/>
              </w:rPr>
            </w:pPr>
          </w:p>
        </w:tc>
        <w:tc>
          <w:tcPr>
            <w:tcW w:w="1417" w:type="dxa"/>
            <w:vMerge w:val="continue"/>
            <w:shd w:val="clear" w:color="000000" w:fill="FFFFFF"/>
            <w:vAlign w:val="center"/>
          </w:tcPr>
          <w:p>
            <w:pPr>
              <w:spacing w:line="360" w:lineRule="auto"/>
              <w:jc w:val="center"/>
              <w:rPr>
                <w:rFonts w:hint="eastAsia" w:ascii="宋体" w:hAnsi="宋体" w:eastAsia="宋体" w:cs="宋体"/>
                <w:color w:val="auto"/>
                <w:kern w:val="0"/>
                <w:sz w:val="21"/>
                <w:szCs w:val="21"/>
              </w:rPr>
            </w:pPr>
          </w:p>
        </w:tc>
        <w:tc>
          <w:tcPr>
            <w:tcW w:w="1986" w:type="dxa"/>
            <w:shd w:val="clear" w:color="000000" w:fill="FFFFFF"/>
            <w:vAlign w:val="center"/>
          </w:tcPr>
          <w:p>
            <w:pPr>
              <w:spacing w:line="36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最大臂长</w:t>
            </w:r>
          </w:p>
        </w:tc>
        <w:tc>
          <w:tcPr>
            <w:tcW w:w="5057" w:type="dxa"/>
            <w:gridSpan w:val="2"/>
            <w:shd w:val="clear" w:color="000000" w:fill="FFFFFF"/>
            <w:vAlign w:val="center"/>
          </w:tcPr>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≥746mm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5" w:hRule="atLeast"/>
          <w:jc w:val="center"/>
        </w:trPr>
        <w:tc>
          <w:tcPr>
            <w:tcW w:w="1259" w:type="dxa"/>
            <w:vMerge w:val="continue"/>
            <w:shd w:val="clear" w:color="000000" w:fill="FFFFFF"/>
            <w:vAlign w:val="center"/>
          </w:tcPr>
          <w:p>
            <w:pPr>
              <w:spacing w:line="360" w:lineRule="auto"/>
              <w:jc w:val="center"/>
              <w:rPr>
                <w:rFonts w:hint="eastAsia" w:ascii="宋体" w:hAnsi="宋体" w:eastAsia="宋体" w:cs="宋体"/>
                <w:color w:val="auto"/>
                <w:kern w:val="0"/>
                <w:sz w:val="21"/>
                <w:szCs w:val="21"/>
              </w:rPr>
            </w:pPr>
          </w:p>
        </w:tc>
        <w:tc>
          <w:tcPr>
            <w:tcW w:w="1417" w:type="dxa"/>
            <w:vMerge w:val="continue"/>
            <w:shd w:val="clear" w:color="000000" w:fill="FFFFFF"/>
            <w:vAlign w:val="center"/>
          </w:tcPr>
          <w:p>
            <w:pPr>
              <w:spacing w:line="360" w:lineRule="auto"/>
              <w:jc w:val="center"/>
              <w:rPr>
                <w:rFonts w:hint="eastAsia" w:ascii="宋体" w:hAnsi="宋体" w:eastAsia="宋体" w:cs="宋体"/>
                <w:color w:val="auto"/>
                <w:kern w:val="0"/>
                <w:sz w:val="21"/>
                <w:szCs w:val="21"/>
              </w:rPr>
            </w:pPr>
          </w:p>
        </w:tc>
        <w:tc>
          <w:tcPr>
            <w:tcW w:w="1986" w:type="dxa"/>
            <w:shd w:val="clear" w:color="000000" w:fill="FFFFFF"/>
            <w:vAlign w:val="center"/>
          </w:tcPr>
          <w:p>
            <w:pPr>
              <w:spacing w:line="36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控制器</w:t>
            </w:r>
          </w:p>
        </w:tc>
        <w:tc>
          <w:tcPr>
            <w:tcW w:w="5057" w:type="dxa"/>
            <w:gridSpan w:val="2"/>
            <w:shd w:val="clear" w:color="000000" w:fill="FFFFFF"/>
            <w:vAlign w:val="center"/>
          </w:tcPr>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采用模块化、开放式体系结构。支持总线式全数字伺服驱动单元和绝对值式伺服电机，支持总线式远程I/O单元，集成手持单元接口，采用电子盘程序存储方式，支持CF卡、USB、以太网等程序扩展和数据交换功能，预留IO输入输出点。</w:t>
            </w:r>
          </w:p>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为了方便机器人的调试和修护，需要配备工业机器人自动加工控制功能；</w:t>
            </w:r>
          </w:p>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机器人控制系统需具备云服务功能；</w:t>
            </w:r>
          </w:p>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机器人控制系统需具备云服务平台数据代理服务功能；</w:t>
            </w:r>
          </w:p>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机器人控制系统具备一种多类工业以太网总线集成主站功能，提供此项功能的证明文件。</w:t>
            </w:r>
          </w:p>
          <w:p>
            <w:pPr>
              <w:pStyle w:val="2"/>
              <w:spacing w:line="36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机器人控制系统具备加工中的运动规划方法、运动规划器及应用功能，提供此项功能的证明文件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259" w:type="dxa"/>
            <w:vMerge w:val="continue"/>
            <w:shd w:val="clear" w:color="000000" w:fill="FFFFFF"/>
            <w:vAlign w:val="center"/>
          </w:tcPr>
          <w:p>
            <w:pPr>
              <w:spacing w:line="360" w:lineRule="auto"/>
              <w:jc w:val="center"/>
              <w:rPr>
                <w:rFonts w:hint="eastAsia" w:ascii="宋体" w:hAnsi="宋体" w:eastAsia="宋体" w:cs="宋体"/>
                <w:color w:val="auto"/>
                <w:kern w:val="0"/>
                <w:sz w:val="21"/>
                <w:szCs w:val="21"/>
              </w:rPr>
            </w:pPr>
          </w:p>
        </w:tc>
        <w:tc>
          <w:tcPr>
            <w:tcW w:w="1417" w:type="dxa"/>
            <w:vMerge w:val="continue"/>
            <w:shd w:val="clear" w:color="000000" w:fill="FFFFFF"/>
            <w:vAlign w:val="center"/>
          </w:tcPr>
          <w:p>
            <w:pPr>
              <w:spacing w:line="360" w:lineRule="auto"/>
              <w:jc w:val="center"/>
              <w:rPr>
                <w:rFonts w:hint="eastAsia" w:ascii="宋体" w:hAnsi="宋体" w:eastAsia="宋体" w:cs="宋体"/>
                <w:color w:val="auto"/>
                <w:kern w:val="0"/>
                <w:sz w:val="21"/>
                <w:szCs w:val="21"/>
              </w:rPr>
            </w:pPr>
          </w:p>
        </w:tc>
        <w:tc>
          <w:tcPr>
            <w:tcW w:w="1986" w:type="dxa"/>
            <w:shd w:val="clear" w:color="000000" w:fill="FFFFFF"/>
            <w:vAlign w:val="center"/>
          </w:tcPr>
          <w:p>
            <w:pPr>
              <w:spacing w:line="36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伺服驱动单元</w:t>
            </w:r>
          </w:p>
        </w:tc>
        <w:tc>
          <w:tcPr>
            <w:tcW w:w="5057" w:type="dxa"/>
            <w:gridSpan w:val="2"/>
            <w:shd w:val="clear" w:color="000000" w:fill="FFFFFF"/>
            <w:vAlign w:val="center"/>
          </w:tcPr>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具有高速工业以太网总线接口，支持NCUC现场总线协议，实现和数控装置高速的数据交换；具有高分辨率绝对式编码器接口，位置反馈分辨率最高达到23位。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259" w:type="dxa"/>
            <w:vMerge w:val="continue"/>
            <w:shd w:val="clear" w:color="000000" w:fill="FFFFFF"/>
            <w:vAlign w:val="center"/>
          </w:tcPr>
          <w:p>
            <w:pPr>
              <w:spacing w:line="360" w:lineRule="auto"/>
              <w:jc w:val="center"/>
              <w:rPr>
                <w:rFonts w:hint="eastAsia" w:ascii="宋体" w:hAnsi="宋体" w:eastAsia="宋体" w:cs="宋体"/>
                <w:color w:val="auto"/>
                <w:kern w:val="0"/>
                <w:sz w:val="21"/>
                <w:szCs w:val="21"/>
              </w:rPr>
            </w:pPr>
          </w:p>
        </w:tc>
        <w:tc>
          <w:tcPr>
            <w:tcW w:w="1417" w:type="dxa"/>
            <w:vMerge w:val="continue"/>
            <w:shd w:val="clear" w:color="000000" w:fill="FFFFFF"/>
            <w:vAlign w:val="center"/>
          </w:tcPr>
          <w:p>
            <w:pPr>
              <w:spacing w:line="360" w:lineRule="auto"/>
              <w:jc w:val="center"/>
              <w:rPr>
                <w:rFonts w:hint="eastAsia" w:ascii="宋体" w:hAnsi="宋体" w:eastAsia="宋体" w:cs="宋体"/>
                <w:color w:val="auto"/>
                <w:kern w:val="0"/>
                <w:sz w:val="21"/>
                <w:szCs w:val="21"/>
              </w:rPr>
            </w:pPr>
          </w:p>
        </w:tc>
        <w:tc>
          <w:tcPr>
            <w:tcW w:w="1986" w:type="dxa"/>
            <w:vMerge w:val="restart"/>
            <w:shd w:val="clear" w:color="000000" w:fill="FFFFFF"/>
            <w:vAlign w:val="center"/>
          </w:tcPr>
          <w:p>
            <w:pPr>
              <w:spacing w:line="36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额定速度</w:t>
            </w:r>
          </w:p>
        </w:tc>
        <w:tc>
          <w:tcPr>
            <w:tcW w:w="1212" w:type="dxa"/>
            <w:shd w:val="clear" w:color="000000" w:fill="FFFFFF"/>
            <w:vAlign w:val="center"/>
          </w:tcPr>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J1轴</w:t>
            </w:r>
          </w:p>
        </w:tc>
        <w:tc>
          <w:tcPr>
            <w:tcW w:w="3845" w:type="dxa"/>
            <w:shd w:val="clear" w:color="000000" w:fill="FFFFFF"/>
            <w:vAlign w:val="center"/>
          </w:tcPr>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≥3.87rad/s，222°/s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259" w:type="dxa"/>
            <w:vMerge w:val="continue"/>
            <w:shd w:val="clear" w:color="000000" w:fill="FFFFFF"/>
            <w:vAlign w:val="center"/>
          </w:tcPr>
          <w:p>
            <w:pPr>
              <w:spacing w:line="360" w:lineRule="auto"/>
              <w:jc w:val="center"/>
              <w:rPr>
                <w:rFonts w:hint="eastAsia" w:ascii="宋体" w:hAnsi="宋体" w:eastAsia="宋体" w:cs="宋体"/>
                <w:color w:val="auto"/>
                <w:kern w:val="0"/>
                <w:sz w:val="21"/>
                <w:szCs w:val="21"/>
              </w:rPr>
            </w:pPr>
          </w:p>
        </w:tc>
        <w:tc>
          <w:tcPr>
            <w:tcW w:w="1417" w:type="dxa"/>
            <w:vMerge w:val="continue"/>
            <w:shd w:val="clear" w:color="000000" w:fill="FFFFFF"/>
            <w:vAlign w:val="center"/>
          </w:tcPr>
          <w:p>
            <w:pPr>
              <w:spacing w:line="360" w:lineRule="auto"/>
              <w:jc w:val="center"/>
              <w:rPr>
                <w:rFonts w:hint="eastAsia" w:ascii="宋体" w:hAnsi="宋体" w:eastAsia="宋体" w:cs="宋体"/>
                <w:color w:val="auto"/>
                <w:kern w:val="0"/>
                <w:sz w:val="21"/>
                <w:szCs w:val="21"/>
              </w:rPr>
            </w:pPr>
          </w:p>
        </w:tc>
        <w:tc>
          <w:tcPr>
            <w:tcW w:w="1986" w:type="dxa"/>
            <w:vMerge w:val="continue"/>
            <w:shd w:val="clear" w:color="000000" w:fill="FFFFFF"/>
            <w:vAlign w:val="center"/>
          </w:tcPr>
          <w:p>
            <w:pPr>
              <w:spacing w:line="360" w:lineRule="auto"/>
              <w:jc w:val="center"/>
              <w:rPr>
                <w:rFonts w:hint="eastAsia" w:ascii="宋体" w:hAnsi="宋体" w:eastAsia="宋体" w:cs="宋体"/>
                <w:color w:val="auto"/>
                <w:kern w:val="0"/>
                <w:sz w:val="21"/>
                <w:szCs w:val="21"/>
              </w:rPr>
            </w:pPr>
          </w:p>
        </w:tc>
        <w:tc>
          <w:tcPr>
            <w:tcW w:w="1212" w:type="dxa"/>
            <w:shd w:val="clear" w:color="000000" w:fill="FFFFFF"/>
            <w:vAlign w:val="center"/>
          </w:tcPr>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J2轴</w:t>
            </w:r>
          </w:p>
        </w:tc>
        <w:tc>
          <w:tcPr>
            <w:tcW w:w="3845" w:type="dxa"/>
            <w:shd w:val="clear" w:color="000000" w:fill="FFFFFF"/>
            <w:vAlign w:val="center"/>
          </w:tcPr>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≥3.14ad/s，180°/s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259" w:type="dxa"/>
            <w:vMerge w:val="continue"/>
            <w:shd w:val="clear" w:color="000000" w:fill="FFFFFF"/>
            <w:vAlign w:val="center"/>
          </w:tcPr>
          <w:p>
            <w:pPr>
              <w:spacing w:line="360" w:lineRule="auto"/>
              <w:jc w:val="center"/>
              <w:rPr>
                <w:rFonts w:hint="eastAsia" w:ascii="宋体" w:hAnsi="宋体" w:eastAsia="宋体" w:cs="宋体"/>
                <w:color w:val="auto"/>
                <w:kern w:val="0"/>
                <w:sz w:val="21"/>
                <w:szCs w:val="21"/>
              </w:rPr>
            </w:pPr>
          </w:p>
        </w:tc>
        <w:tc>
          <w:tcPr>
            <w:tcW w:w="1417" w:type="dxa"/>
            <w:vMerge w:val="continue"/>
            <w:shd w:val="clear" w:color="000000" w:fill="FFFFFF"/>
            <w:vAlign w:val="center"/>
          </w:tcPr>
          <w:p>
            <w:pPr>
              <w:spacing w:line="360" w:lineRule="auto"/>
              <w:jc w:val="center"/>
              <w:rPr>
                <w:rFonts w:hint="eastAsia" w:ascii="宋体" w:hAnsi="宋体" w:eastAsia="宋体" w:cs="宋体"/>
                <w:color w:val="auto"/>
                <w:kern w:val="0"/>
                <w:sz w:val="21"/>
                <w:szCs w:val="21"/>
              </w:rPr>
            </w:pPr>
          </w:p>
        </w:tc>
        <w:tc>
          <w:tcPr>
            <w:tcW w:w="1986" w:type="dxa"/>
            <w:vMerge w:val="continue"/>
            <w:shd w:val="clear" w:color="000000" w:fill="FFFFFF"/>
            <w:vAlign w:val="center"/>
          </w:tcPr>
          <w:p>
            <w:pPr>
              <w:spacing w:line="360" w:lineRule="auto"/>
              <w:jc w:val="center"/>
              <w:rPr>
                <w:rFonts w:hint="eastAsia" w:ascii="宋体" w:hAnsi="宋体" w:eastAsia="宋体" w:cs="宋体"/>
                <w:color w:val="auto"/>
                <w:kern w:val="0"/>
                <w:sz w:val="21"/>
                <w:szCs w:val="21"/>
              </w:rPr>
            </w:pPr>
          </w:p>
        </w:tc>
        <w:tc>
          <w:tcPr>
            <w:tcW w:w="1212" w:type="dxa"/>
            <w:shd w:val="clear" w:color="000000" w:fill="FFFFFF"/>
            <w:vAlign w:val="center"/>
          </w:tcPr>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J3轴</w:t>
            </w:r>
          </w:p>
        </w:tc>
        <w:tc>
          <w:tcPr>
            <w:tcW w:w="3845" w:type="dxa"/>
            <w:shd w:val="clear" w:color="000000" w:fill="FFFFFF"/>
            <w:vAlign w:val="center"/>
          </w:tcPr>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≥3.925rad/s，225°/s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259" w:type="dxa"/>
            <w:vMerge w:val="continue"/>
            <w:shd w:val="clear" w:color="000000" w:fill="FFFFFF"/>
            <w:vAlign w:val="center"/>
          </w:tcPr>
          <w:p>
            <w:pPr>
              <w:spacing w:line="360" w:lineRule="auto"/>
              <w:jc w:val="center"/>
              <w:rPr>
                <w:rFonts w:hint="eastAsia" w:ascii="宋体" w:hAnsi="宋体" w:eastAsia="宋体" w:cs="宋体"/>
                <w:color w:val="auto"/>
                <w:kern w:val="0"/>
                <w:sz w:val="21"/>
                <w:szCs w:val="21"/>
              </w:rPr>
            </w:pPr>
          </w:p>
        </w:tc>
        <w:tc>
          <w:tcPr>
            <w:tcW w:w="1417" w:type="dxa"/>
            <w:vMerge w:val="continue"/>
            <w:shd w:val="clear" w:color="000000" w:fill="FFFFFF"/>
            <w:vAlign w:val="center"/>
          </w:tcPr>
          <w:p>
            <w:pPr>
              <w:spacing w:line="360" w:lineRule="auto"/>
              <w:jc w:val="center"/>
              <w:rPr>
                <w:rFonts w:hint="eastAsia" w:ascii="宋体" w:hAnsi="宋体" w:eastAsia="宋体" w:cs="宋体"/>
                <w:color w:val="auto"/>
                <w:kern w:val="0"/>
                <w:sz w:val="21"/>
                <w:szCs w:val="21"/>
              </w:rPr>
            </w:pPr>
          </w:p>
        </w:tc>
        <w:tc>
          <w:tcPr>
            <w:tcW w:w="1986" w:type="dxa"/>
            <w:vMerge w:val="continue"/>
            <w:shd w:val="clear" w:color="000000" w:fill="FFFFFF"/>
            <w:vAlign w:val="center"/>
          </w:tcPr>
          <w:p>
            <w:pPr>
              <w:spacing w:line="360" w:lineRule="auto"/>
              <w:jc w:val="center"/>
              <w:rPr>
                <w:rFonts w:hint="eastAsia" w:ascii="宋体" w:hAnsi="宋体" w:eastAsia="宋体" w:cs="宋体"/>
                <w:color w:val="auto"/>
                <w:kern w:val="0"/>
                <w:sz w:val="21"/>
                <w:szCs w:val="21"/>
              </w:rPr>
            </w:pPr>
          </w:p>
        </w:tc>
        <w:tc>
          <w:tcPr>
            <w:tcW w:w="1212" w:type="dxa"/>
            <w:shd w:val="clear" w:color="000000" w:fill="FFFFFF"/>
            <w:vAlign w:val="center"/>
          </w:tcPr>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J4轴</w:t>
            </w:r>
          </w:p>
        </w:tc>
        <w:tc>
          <w:tcPr>
            <w:tcW w:w="3845" w:type="dxa"/>
            <w:shd w:val="clear" w:color="000000" w:fill="FFFFFF"/>
            <w:vAlign w:val="center"/>
          </w:tcPr>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≥4.1rad/s，235°/s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259" w:type="dxa"/>
            <w:vMerge w:val="continue"/>
            <w:shd w:val="clear" w:color="000000" w:fill="FFFFFF"/>
            <w:vAlign w:val="center"/>
          </w:tcPr>
          <w:p>
            <w:pPr>
              <w:spacing w:line="360" w:lineRule="auto"/>
              <w:jc w:val="center"/>
              <w:rPr>
                <w:rFonts w:hint="eastAsia" w:ascii="宋体" w:hAnsi="宋体" w:eastAsia="宋体" w:cs="宋体"/>
                <w:color w:val="auto"/>
                <w:kern w:val="0"/>
                <w:sz w:val="21"/>
                <w:szCs w:val="21"/>
              </w:rPr>
            </w:pPr>
          </w:p>
        </w:tc>
        <w:tc>
          <w:tcPr>
            <w:tcW w:w="1417" w:type="dxa"/>
            <w:vMerge w:val="continue"/>
            <w:shd w:val="clear" w:color="000000" w:fill="FFFFFF"/>
            <w:vAlign w:val="center"/>
          </w:tcPr>
          <w:p>
            <w:pPr>
              <w:spacing w:line="360" w:lineRule="auto"/>
              <w:jc w:val="center"/>
              <w:rPr>
                <w:rFonts w:hint="eastAsia" w:ascii="宋体" w:hAnsi="宋体" w:eastAsia="宋体" w:cs="宋体"/>
                <w:color w:val="auto"/>
                <w:kern w:val="0"/>
                <w:sz w:val="21"/>
                <w:szCs w:val="21"/>
              </w:rPr>
            </w:pPr>
          </w:p>
        </w:tc>
        <w:tc>
          <w:tcPr>
            <w:tcW w:w="1986" w:type="dxa"/>
            <w:vMerge w:val="continue"/>
            <w:shd w:val="clear" w:color="000000" w:fill="FFFFFF"/>
            <w:vAlign w:val="center"/>
          </w:tcPr>
          <w:p>
            <w:pPr>
              <w:spacing w:line="360" w:lineRule="auto"/>
              <w:jc w:val="center"/>
              <w:rPr>
                <w:rFonts w:hint="eastAsia" w:ascii="宋体" w:hAnsi="宋体" w:eastAsia="宋体" w:cs="宋体"/>
                <w:color w:val="auto"/>
                <w:kern w:val="0"/>
                <w:sz w:val="21"/>
                <w:szCs w:val="21"/>
              </w:rPr>
            </w:pPr>
          </w:p>
        </w:tc>
        <w:tc>
          <w:tcPr>
            <w:tcW w:w="1212" w:type="dxa"/>
            <w:shd w:val="clear" w:color="000000" w:fill="FFFFFF"/>
            <w:vAlign w:val="center"/>
          </w:tcPr>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J5轴</w:t>
            </w:r>
          </w:p>
        </w:tc>
        <w:tc>
          <w:tcPr>
            <w:tcW w:w="3845" w:type="dxa"/>
            <w:shd w:val="clear" w:color="000000" w:fill="FFFFFF"/>
            <w:vAlign w:val="center"/>
          </w:tcPr>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≥3.87rad/s，222°/s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259" w:type="dxa"/>
            <w:vMerge w:val="continue"/>
            <w:shd w:val="clear" w:color="000000" w:fill="FFFFFF"/>
            <w:vAlign w:val="center"/>
          </w:tcPr>
          <w:p>
            <w:pPr>
              <w:spacing w:line="360" w:lineRule="auto"/>
              <w:jc w:val="center"/>
              <w:rPr>
                <w:rFonts w:hint="eastAsia" w:ascii="宋体" w:hAnsi="宋体" w:eastAsia="宋体" w:cs="宋体"/>
                <w:color w:val="auto"/>
                <w:kern w:val="0"/>
                <w:sz w:val="21"/>
                <w:szCs w:val="21"/>
              </w:rPr>
            </w:pPr>
          </w:p>
        </w:tc>
        <w:tc>
          <w:tcPr>
            <w:tcW w:w="1417" w:type="dxa"/>
            <w:vMerge w:val="continue"/>
            <w:shd w:val="clear" w:color="000000" w:fill="FFFFFF"/>
            <w:vAlign w:val="center"/>
          </w:tcPr>
          <w:p>
            <w:pPr>
              <w:spacing w:line="360" w:lineRule="auto"/>
              <w:jc w:val="center"/>
              <w:rPr>
                <w:rFonts w:hint="eastAsia" w:ascii="宋体" w:hAnsi="宋体" w:eastAsia="宋体" w:cs="宋体"/>
                <w:color w:val="auto"/>
                <w:kern w:val="0"/>
                <w:sz w:val="21"/>
                <w:szCs w:val="21"/>
              </w:rPr>
            </w:pPr>
          </w:p>
        </w:tc>
        <w:tc>
          <w:tcPr>
            <w:tcW w:w="1986" w:type="dxa"/>
            <w:vMerge w:val="continue"/>
            <w:shd w:val="clear" w:color="000000" w:fill="FFFFFF"/>
            <w:vAlign w:val="center"/>
          </w:tcPr>
          <w:p>
            <w:pPr>
              <w:spacing w:line="360" w:lineRule="auto"/>
              <w:jc w:val="center"/>
              <w:rPr>
                <w:rFonts w:hint="eastAsia" w:ascii="宋体" w:hAnsi="宋体" w:eastAsia="宋体" w:cs="宋体"/>
                <w:color w:val="auto"/>
                <w:kern w:val="0"/>
                <w:sz w:val="21"/>
                <w:szCs w:val="21"/>
              </w:rPr>
            </w:pPr>
          </w:p>
        </w:tc>
        <w:tc>
          <w:tcPr>
            <w:tcW w:w="1212" w:type="dxa"/>
            <w:shd w:val="clear" w:color="000000" w:fill="FFFFFF"/>
            <w:vAlign w:val="center"/>
          </w:tcPr>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J6轴</w:t>
            </w:r>
          </w:p>
        </w:tc>
        <w:tc>
          <w:tcPr>
            <w:tcW w:w="3845" w:type="dxa"/>
            <w:shd w:val="clear" w:color="000000" w:fill="FFFFFF"/>
            <w:vAlign w:val="center"/>
          </w:tcPr>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≥6.28rad/s，360°/s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259" w:type="dxa"/>
            <w:vMerge w:val="continue"/>
            <w:shd w:val="clear" w:color="000000" w:fill="FFFFFF"/>
            <w:vAlign w:val="center"/>
          </w:tcPr>
          <w:p>
            <w:pPr>
              <w:spacing w:line="360" w:lineRule="auto"/>
              <w:jc w:val="center"/>
              <w:rPr>
                <w:rFonts w:hint="eastAsia" w:ascii="宋体" w:hAnsi="宋体" w:eastAsia="宋体" w:cs="宋体"/>
                <w:color w:val="auto"/>
                <w:kern w:val="0"/>
                <w:sz w:val="21"/>
                <w:szCs w:val="21"/>
              </w:rPr>
            </w:pPr>
          </w:p>
        </w:tc>
        <w:tc>
          <w:tcPr>
            <w:tcW w:w="1417" w:type="dxa"/>
            <w:vMerge w:val="continue"/>
            <w:shd w:val="clear" w:color="000000" w:fill="FFFFFF"/>
            <w:vAlign w:val="center"/>
          </w:tcPr>
          <w:p>
            <w:pPr>
              <w:spacing w:line="360" w:lineRule="auto"/>
              <w:jc w:val="center"/>
              <w:rPr>
                <w:rFonts w:hint="eastAsia" w:ascii="宋体" w:hAnsi="宋体" w:eastAsia="宋体" w:cs="宋体"/>
                <w:color w:val="auto"/>
                <w:kern w:val="0"/>
                <w:sz w:val="21"/>
                <w:szCs w:val="21"/>
              </w:rPr>
            </w:pPr>
          </w:p>
        </w:tc>
        <w:tc>
          <w:tcPr>
            <w:tcW w:w="1986" w:type="dxa"/>
            <w:vMerge w:val="restart"/>
            <w:shd w:val="clear" w:color="000000" w:fill="FFFFFF"/>
            <w:vAlign w:val="center"/>
          </w:tcPr>
          <w:p>
            <w:pPr>
              <w:spacing w:line="36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运动范围</w:t>
            </w:r>
          </w:p>
        </w:tc>
        <w:tc>
          <w:tcPr>
            <w:tcW w:w="1212" w:type="dxa"/>
            <w:shd w:val="clear" w:color="000000" w:fill="FFFFFF"/>
            <w:vAlign w:val="center"/>
          </w:tcPr>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J1轴</w:t>
            </w:r>
          </w:p>
        </w:tc>
        <w:tc>
          <w:tcPr>
            <w:tcW w:w="3845" w:type="dxa"/>
            <w:shd w:val="clear" w:color="000000" w:fill="FFFFFF"/>
            <w:vAlign w:val="center"/>
          </w:tcPr>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259" w:type="dxa"/>
            <w:vMerge w:val="continue"/>
            <w:shd w:val="clear" w:color="000000" w:fill="FFFFFF"/>
            <w:vAlign w:val="center"/>
          </w:tcPr>
          <w:p>
            <w:pPr>
              <w:spacing w:line="360" w:lineRule="auto"/>
              <w:jc w:val="center"/>
              <w:rPr>
                <w:rFonts w:hint="eastAsia" w:ascii="宋体" w:hAnsi="宋体" w:eastAsia="宋体" w:cs="宋体"/>
                <w:color w:val="auto"/>
                <w:kern w:val="0"/>
                <w:sz w:val="21"/>
                <w:szCs w:val="21"/>
              </w:rPr>
            </w:pPr>
          </w:p>
        </w:tc>
        <w:tc>
          <w:tcPr>
            <w:tcW w:w="1417" w:type="dxa"/>
            <w:vMerge w:val="continue"/>
            <w:shd w:val="clear" w:color="000000" w:fill="FFFFFF"/>
            <w:vAlign w:val="center"/>
          </w:tcPr>
          <w:p>
            <w:pPr>
              <w:spacing w:line="360" w:lineRule="auto"/>
              <w:jc w:val="center"/>
              <w:rPr>
                <w:rFonts w:hint="eastAsia" w:ascii="宋体" w:hAnsi="宋体" w:eastAsia="宋体" w:cs="宋体"/>
                <w:color w:val="auto"/>
                <w:kern w:val="0"/>
                <w:sz w:val="21"/>
                <w:szCs w:val="21"/>
              </w:rPr>
            </w:pPr>
          </w:p>
        </w:tc>
        <w:tc>
          <w:tcPr>
            <w:tcW w:w="1986" w:type="dxa"/>
            <w:vMerge w:val="continue"/>
            <w:shd w:val="clear" w:color="000000" w:fill="FFFFFF"/>
            <w:vAlign w:val="center"/>
          </w:tcPr>
          <w:p>
            <w:pPr>
              <w:spacing w:line="360" w:lineRule="auto"/>
              <w:jc w:val="center"/>
              <w:rPr>
                <w:rFonts w:hint="eastAsia" w:ascii="宋体" w:hAnsi="宋体" w:eastAsia="宋体" w:cs="宋体"/>
                <w:color w:val="auto"/>
                <w:kern w:val="0"/>
                <w:sz w:val="21"/>
                <w:szCs w:val="21"/>
              </w:rPr>
            </w:pPr>
          </w:p>
        </w:tc>
        <w:tc>
          <w:tcPr>
            <w:tcW w:w="1212" w:type="dxa"/>
            <w:shd w:val="clear" w:color="000000" w:fill="FFFFFF"/>
            <w:vAlign w:val="center"/>
          </w:tcPr>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J2轴</w:t>
            </w:r>
          </w:p>
        </w:tc>
        <w:tc>
          <w:tcPr>
            <w:tcW w:w="3845" w:type="dxa"/>
            <w:shd w:val="clear" w:color="000000" w:fill="FFFFFF"/>
            <w:vAlign w:val="center"/>
          </w:tcPr>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259" w:type="dxa"/>
            <w:vMerge w:val="continue"/>
            <w:shd w:val="clear" w:color="000000" w:fill="FFFFFF"/>
            <w:vAlign w:val="center"/>
          </w:tcPr>
          <w:p>
            <w:pPr>
              <w:spacing w:line="360" w:lineRule="auto"/>
              <w:jc w:val="center"/>
              <w:rPr>
                <w:rFonts w:hint="eastAsia" w:ascii="宋体" w:hAnsi="宋体" w:eastAsia="宋体" w:cs="宋体"/>
                <w:color w:val="auto"/>
                <w:kern w:val="0"/>
                <w:sz w:val="21"/>
                <w:szCs w:val="21"/>
              </w:rPr>
            </w:pPr>
          </w:p>
        </w:tc>
        <w:tc>
          <w:tcPr>
            <w:tcW w:w="1417" w:type="dxa"/>
            <w:vMerge w:val="continue"/>
            <w:shd w:val="clear" w:color="000000" w:fill="FFFFFF"/>
            <w:vAlign w:val="center"/>
          </w:tcPr>
          <w:p>
            <w:pPr>
              <w:spacing w:line="360" w:lineRule="auto"/>
              <w:jc w:val="center"/>
              <w:rPr>
                <w:rFonts w:hint="eastAsia" w:ascii="宋体" w:hAnsi="宋体" w:eastAsia="宋体" w:cs="宋体"/>
                <w:color w:val="auto"/>
                <w:kern w:val="0"/>
                <w:sz w:val="21"/>
                <w:szCs w:val="21"/>
              </w:rPr>
            </w:pPr>
          </w:p>
        </w:tc>
        <w:tc>
          <w:tcPr>
            <w:tcW w:w="1986" w:type="dxa"/>
            <w:vMerge w:val="continue"/>
            <w:shd w:val="clear" w:color="000000" w:fill="FFFFFF"/>
            <w:vAlign w:val="center"/>
          </w:tcPr>
          <w:p>
            <w:pPr>
              <w:spacing w:line="360" w:lineRule="auto"/>
              <w:jc w:val="center"/>
              <w:rPr>
                <w:rFonts w:hint="eastAsia" w:ascii="宋体" w:hAnsi="宋体" w:eastAsia="宋体" w:cs="宋体"/>
                <w:color w:val="auto"/>
                <w:kern w:val="0"/>
                <w:sz w:val="21"/>
                <w:szCs w:val="21"/>
              </w:rPr>
            </w:pPr>
          </w:p>
        </w:tc>
        <w:tc>
          <w:tcPr>
            <w:tcW w:w="1212" w:type="dxa"/>
            <w:shd w:val="clear" w:color="000000" w:fill="FFFFFF"/>
            <w:vAlign w:val="center"/>
          </w:tcPr>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J3轴</w:t>
            </w:r>
          </w:p>
        </w:tc>
        <w:tc>
          <w:tcPr>
            <w:tcW w:w="3845" w:type="dxa"/>
            <w:shd w:val="clear" w:color="000000" w:fill="FFFFFF"/>
            <w:vAlign w:val="center"/>
          </w:tcPr>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≥+80°/+240°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259" w:type="dxa"/>
            <w:vMerge w:val="continue"/>
            <w:shd w:val="clear" w:color="000000" w:fill="FFFFFF"/>
            <w:vAlign w:val="center"/>
          </w:tcPr>
          <w:p>
            <w:pPr>
              <w:spacing w:line="360" w:lineRule="auto"/>
              <w:jc w:val="center"/>
              <w:rPr>
                <w:rFonts w:hint="eastAsia" w:ascii="宋体" w:hAnsi="宋体" w:eastAsia="宋体" w:cs="宋体"/>
                <w:color w:val="auto"/>
                <w:kern w:val="0"/>
                <w:sz w:val="21"/>
                <w:szCs w:val="21"/>
              </w:rPr>
            </w:pPr>
          </w:p>
        </w:tc>
        <w:tc>
          <w:tcPr>
            <w:tcW w:w="1417" w:type="dxa"/>
            <w:vMerge w:val="continue"/>
            <w:shd w:val="clear" w:color="000000" w:fill="FFFFFF"/>
            <w:vAlign w:val="center"/>
          </w:tcPr>
          <w:p>
            <w:pPr>
              <w:spacing w:line="360" w:lineRule="auto"/>
              <w:jc w:val="center"/>
              <w:rPr>
                <w:rFonts w:hint="eastAsia" w:ascii="宋体" w:hAnsi="宋体" w:eastAsia="宋体" w:cs="宋体"/>
                <w:color w:val="auto"/>
                <w:kern w:val="0"/>
                <w:sz w:val="21"/>
                <w:szCs w:val="21"/>
              </w:rPr>
            </w:pPr>
          </w:p>
        </w:tc>
        <w:tc>
          <w:tcPr>
            <w:tcW w:w="1986" w:type="dxa"/>
            <w:vMerge w:val="continue"/>
            <w:shd w:val="clear" w:color="000000" w:fill="FFFFFF"/>
            <w:vAlign w:val="center"/>
          </w:tcPr>
          <w:p>
            <w:pPr>
              <w:spacing w:line="360" w:lineRule="auto"/>
              <w:jc w:val="center"/>
              <w:rPr>
                <w:rFonts w:hint="eastAsia" w:ascii="宋体" w:hAnsi="宋体" w:eastAsia="宋体" w:cs="宋体"/>
                <w:color w:val="auto"/>
                <w:kern w:val="0"/>
                <w:sz w:val="21"/>
                <w:szCs w:val="21"/>
              </w:rPr>
            </w:pPr>
          </w:p>
        </w:tc>
        <w:tc>
          <w:tcPr>
            <w:tcW w:w="1212" w:type="dxa"/>
            <w:shd w:val="clear" w:color="000000" w:fill="FFFFFF"/>
            <w:vAlign w:val="center"/>
          </w:tcPr>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J4轴</w:t>
            </w:r>
          </w:p>
        </w:tc>
        <w:tc>
          <w:tcPr>
            <w:tcW w:w="3845" w:type="dxa"/>
            <w:shd w:val="clear" w:color="000000" w:fill="FFFFFF"/>
            <w:vAlign w:val="center"/>
          </w:tcPr>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259" w:type="dxa"/>
            <w:vMerge w:val="continue"/>
            <w:shd w:val="clear" w:color="000000" w:fill="FFFFFF"/>
            <w:vAlign w:val="center"/>
          </w:tcPr>
          <w:p>
            <w:pPr>
              <w:spacing w:line="360" w:lineRule="auto"/>
              <w:jc w:val="center"/>
              <w:rPr>
                <w:rFonts w:hint="eastAsia" w:ascii="宋体" w:hAnsi="宋体" w:eastAsia="宋体" w:cs="宋体"/>
                <w:color w:val="auto"/>
                <w:kern w:val="0"/>
                <w:sz w:val="21"/>
                <w:szCs w:val="21"/>
              </w:rPr>
            </w:pPr>
          </w:p>
        </w:tc>
        <w:tc>
          <w:tcPr>
            <w:tcW w:w="1417" w:type="dxa"/>
            <w:vMerge w:val="continue"/>
            <w:shd w:val="clear" w:color="000000" w:fill="FFFFFF"/>
            <w:vAlign w:val="center"/>
          </w:tcPr>
          <w:p>
            <w:pPr>
              <w:spacing w:line="360" w:lineRule="auto"/>
              <w:jc w:val="center"/>
              <w:rPr>
                <w:rFonts w:hint="eastAsia" w:ascii="宋体" w:hAnsi="宋体" w:eastAsia="宋体" w:cs="宋体"/>
                <w:color w:val="auto"/>
                <w:kern w:val="0"/>
                <w:sz w:val="21"/>
                <w:szCs w:val="21"/>
              </w:rPr>
            </w:pPr>
          </w:p>
        </w:tc>
        <w:tc>
          <w:tcPr>
            <w:tcW w:w="1986" w:type="dxa"/>
            <w:vMerge w:val="continue"/>
            <w:shd w:val="clear" w:color="000000" w:fill="FFFFFF"/>
            <w:vAlign w:val="center"/>
          </w:tcPr>
          <w:p>
            <w:pPr>
              <w:spacing w:line="360" w:lineRule="auto"/>
              <w:jc w:val="center"/>
              <w:rPr>
                <w:rFonts w:hint="eastAsia" w:ascii="宋体" w:hAnsi="宋体" w:eastAsia="宋体" w:cs="宋体"/>
                <w:color w:val="auto"/>
                <w:kern w:val="0"/>
                <w:sz w:val="21"/>
                <w:szCs w:val="21"/>
              </w:rPr>
            </w:pPr>
          </w:p>
        </w:tc>
        <w:tc>
          <w:tcPr>
            <w:tcW w:w="1212" w:type="dxa"/>
            <w:shd w:val="clear" w:color="000000" w:fill="FFFFFF"/>
            <w:vAlign w:val="center"/>
          </w:tcPr>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J5轴</w:t>
            </w:r>
          </w:p>
        </w:tc>
        <w:tc>
          <w:tcPr>
            <w:tcW w:w="3845" w:type="dxa"/>
            <w:shd w:val="clear" w:color="000000" w:fill="FFFFFF"/>
            <w:vAlign w:val="center"/>
          </w:tcPr>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259" w:type="dxa"/>
            <w:vMerge w:val="continue"/>
            <w:shd w:val="clear" w:color="000000" w:fill="FFFFFF"/>
            <w:vAlign w:val="center"/>
          </w:tcPr>
          <w:p>
            <w:pPr>
              <w:spacing w:line="360" w:lineRule="auto"/>
              <w:jc w:val="center"/>
              <w:rPr>
                <w:rFonts w:hint="eastAsia" w:ascii="宋体" w:hAnsi="宋体" w:eastAsia="宋体" w:cs="宋体"/>
                <w:color w:val="auto"/>
                <w:kern w:val="0"/>
                <w:sz w:val="21"/>
                <w:szCs w:val="21"/>
              </w:rPr>
            </w:pPr>
          </w:p>
        </w:tc>
        <w:tc>
          <w:tcPr>
            <w:tcW w:w="1417" w:type="dxa"/>
            <w:vMerge w:val="continue"/>
            <w:shd w:val="clear" w:color="000000" w:fill="FFFFFF"/>
            <w:vAlign w:val="center"/>
          </w:tcPr>
          <w:p>
            <w:pPr>
              <w:spacing w:line="360" w:lineRule="auto"/>
              <w:jc w:val="center"/>
              <w:rPr>
                <w:rFonts w:hint="eastAsia" w:ascii="宋体" w:hAnsi="宋体" w:eastAsia="宋体" w:cs="宋体"/>
                <w:color w:val="auto"/>
                <w:kern w:val="0"/>
                <w:sz w:val="21"/>
                <w:szCs w:val="21"/>
              </w:rPr>
            </w:pPr>
          </w:p>
        </w:tc>
        <w:tc>
          <w:tcPr>
            <w:tcW w:w="1986" w:type="dxa"/>
            <w:vMerge w:val="continue"/>
            <w:shd w:val="clear" w:color="000000" w:fill="FFFFFF"/>
            <w:vAlign w:val="center"/>
          </w:tcPr>
          <w:p>
            <w:pPr>
              <w:spacing w:line="360" w:lineRule="auto"/>
              <w:jc w:val="center"/>
              <w:rPr>
                <w:rFonts w:hint="eastAsia" w:ascii="宋体" w:hAnsi="宋体" w:eastAsia="宋体" w:cs="宋体"/>
                <w:color w:val="auto"/>
                <w:kern w:val="0"/>
                <w:sz w:val="21"/>
                <w:szCs w:val="21"/>
              </w:rPr>
            </w:pPr>
          </w:p>
        </w:tc>
        <w:tc>
          <w:tcPr>
            <w:tcW w:w="1212" w:type="dxa"/>
            <w:shd w:val="clear" w:color="000000" w:fill="FFFFFF"/>
            <w:vAlign w:val="center"/>
          </w:tcPr>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J6轴</w:t>
            </w:r>
          </w:p>
        </w:tc>
        <w:tc>
          <w:tcPr>
            <w:tcW w:w="3845" w:type="dxa"/>
            <w:shd w:val="clear" w:color="000000" w:fill="FFFFFF"/>
            <w:vAlign w:val="center"/>
          </w:tcPr>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259" w:type="dxa"/>
            <w:vMerge w:val="continue"/>
            <w:shd w:val="clear" w:color="000000" w:fill="FFFFFF"/>
            <w:vAlign w:val="center"/>
          </w:tcPr>
          <w:p>
            <w:pPr>
              <w:spacing w:line="360" w:lineRule="auto"/>
              <w:jc w:val="center"/>
              <w:rPr>
                <w:rFonts w:hint="eastAsia" w:ascii="宋体" w:hAnsi="宋体" w:eastAsia="宋体" w:cs="宋体"/>
                <w:color w:val="auto"/>
                <w:kern w:val="0"/>
                <w:sz w:val="21"/>
                <w:szCs w:val="21"/>
              </w:rPr>
            </w:pPr>
          </w:p>
        </w:tc>
        <w:tc>
          <w:tcPr>
            <w:tcW w:w="1417" w:type="dxa"/>
            <w:vMerge w:val="continue"/>
            <w:shd w:val="clear" w:color="000000" w:fill="FFFFFF"/>
            <w:vAlign w:val="center"/>
          </w:tcPr>
          <w:p>
            <w:pPr>
              <w:spacing w:line="360" w:lineRule="auto"/>
              <w:jc w:val="center"/>
              <w:rPr>
                <w:rFonts w:hint="eastAsia" w:ascii="宋体" w:hAnsi="宋体" w:eastAsia="宋体" w:cs="宋体"/>
                <w:color w:val="auto"/>
                <w:kern w:val="0"/>
                <w:sz w:val="21"/>
                <w:szCs w:val="21"/>
              </w:rPr>
            </w:pPr>
          </w:p>
        </w:tc>
        <w:tc>
          <w:tcPr>
            <w:tcW w:w="1986" w:type="dxa"/>
            <w:shd w:val="clear" w:color="000000" w:fill="FFFFFF"/>
            <w:vAlign w:val="center"/>
          </w:tcPr>
          <w:p>
            <w:pPr>
              <w:spacing w:line="36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本体重量</w:t>
            </w:r>
          </w:p>
        </w:tc>
        <w:tc>
          <w:tcPr>
            <w:tcW w:w="1212" w:type="dxa"/>
            <w:shd w:val="clear" w:color="000000" w:fill="FFFFFF"/>
            <w:vAlign w:val="center"/>
          </w:tcPr>
          <w:p>
            <w:pPr>
              <w:spacing w:line="360" w:lineRule="auto"/>
              <w:rPr>
                <w:rFonts w:hint="eastAsia" w:ascii="宋体" w:hAnsi="宋体" w:eastAsia="宋体" w:cs="宋体"/>
                <w:color w:val="auto"/>
                <w:kern w:val="0"/>
                <w:sz w:val="21"/>
                <w:szCs w:val="21"/>
              </w:rPr>
            </w:pPr>
          </w:p>
        </w:tc>
        <w:tc>
          <w:tcPr>
            <w:tcW w:w="3845" w:type="dxa"/>
            <w:shd w:val="clear" w:color="000000" w:fill="FFFFFF"/>
            <w:vAlign w:val="center"/>
          </w:tcPr>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259" w:type="dxa"/>
            <w:vMerge w:val="continue"/>
            <w:shd w:val="clear" w:color="000000" w:fill="FFFFFF"/>
            <w:vAlign w:val="center"/>
          </w:tcPr>
          <w:p>
            <w:pPr>
              <w:spacing w:line="360" w:lineRule="auto"/>
              <w:jc w:val="center"/>
              <w:rPr>
                <w:rFonts w:hint="eastAsia" w:ascii="宋体" w:hAnsi="宋体" w:eastAsia="宋体" w:cs="宋体"/>
                <w:color w:val="auto"/>
                <w:kern w:val="0"/>
                <w:sz w:val="21"/>
                <w:szCs w:val="21"/>
              </w:rPr>
            </w:pPr>
          </w:p>
        </w:tc>
        <w:tc>
          <w:tcPr>
            <w:tcW w:w="1417" w:type="dxa"/>
            <w:vMerge w:val="continue"/>
            <w:shd w:val="clear" w:color="000000" w:fill="FFFFFF"/>
            <w:vAlign w:val="center"/>
          </w:tcPr>
          <w:p>
            <w:pPr>
              <w:spacing w:line="360" w:lineRule="auto"/>
              <w:jc w:val="center"/>
              <w:rPr>
                <w:rFonts w:hint="eastAsia" w:ascii="宋体" w:hAnsi="宋体" w:eastAsia="宋体" w:cs="宋体"/>
                <w:color w:val="auto"/>
                <w:kern w:val="0"/>
                <w:sz w:val="21"/>
                <w:szCs w:val="21"/>
              </w:rPr>
            </w:pPr>
          </w:p>
        </w:tc>
        <w:tc>
          <w:tcPr>
            <w:tcW w:w="1986" w:type="dxa"/>
            <w:shd w:val="clear" w:color="000000" w:fill="FFFFFF"/>
            <w:vAlign w:val="center"/>
          </w:tcPr>
          <w:p>
            <w:pPr>
              <w:spacing w:line="36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电控柜</w:t>
            </w:r>
          </w:p>
        </w:tc>
        <w:tc>
          <w:tcPr>
            <w:tcW w:w="1212" w:type="dxa"/>
            <w:shd w:val="clear" w:color="000000" w:fill="FFFFFF"/>
            <w:vAlign w:val="center"/>
          </w:tcPr>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型式</w:t>
            </w:r>
          </w:p>
        </w:tc>
        <w:tc>
          <w:tcPr>
            <w:tcW w:w="3845" w:type="dxa"/>
            <w:shd w:val="clear" w:color="000000" w:fill="FFFFFF"/>
            <w:vAlign w:val="center"/>
          </w:tcPr>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卧式电柜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259" w:type="dxa"/>
            <w:vMerge w:val="continue"/>
            <w:shd w:val="clear" w:color="000000" w:fill="FFFFFF"/>
            <w:vAlign w:val="center"/>
          </w:tcPr>
          <w:p>
            <w:pPr>
              <w:spacing w:line="360" w:lineRule="auto"/>
              <w:jc w:val="center"/>
              <w:rPr>
                <w:rFonts w:hint="eastAsia" w:ascii="宋体" w:hAnsi="宋体" w:eastAsia="宋体" w:cs="宋体"/>
                <w:color w:val="auto"/>
                <w:kern w:val="0"/>
                <w:sz w:val="21"/>
                <w:szCs w:val="21"/>
              </w:rPr>
            </w:pPr>
          </w:p>
        </w:tc>
        <w:tc>
          <w:tcPr>
            <w:tcW w:w="1417" w:type="dxa"/>
            <w:vMerge w:val="continue"/>
            <w:shd w:val="clear" w:color="000000" w:fill="FFFFFF"/>
            <w:vAlign w:val="center"/>
          </w:tcPr>
          <w:p>
            <w:pPr>
              <w:spacing w:line="360" w:lineRule="auto"/>
              <w:jc w:val="center"/>
              <w:rPr>
                <w:rFonts w:hint="eastAsia" w:ascii="宋体" w:hAnsi="宋体" w:eastAsia="宋体" w:cs="宋体"/>
                <w:color w:val="auto"/>
                <w:kern w:val="0"/>
                <w:sz w:val="21"/>
                <w:szCs w:val="21"/>
              </w:rPr>
            </w:pPr>
          </w:p>
        </w:tc>
        <w:tc>
          <w:tcPr>
            <w:tcW w:w="1986" w:type="dxa"/>
            <w:shd w:val="clear" w:color="000000" w:fill="FFFFFF"/>
            <w:vAlign w:val="center"/>
          </w:tcPr>
          <w:p>
            <w:pPr>
              <w:spacing w:line="36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示教器</w:t>
            </w:r>
          </w:p>
        </w:tc>
        <w:tc>
          <w:tcPr>
            <w:tcW w:w="1212" w:type="dxa"/>
            <w:shd w:val="clear" w:color="000000" w:fill="FFFFFF"/>
            <w:vAlign w:val="center"/>
          </w:tcPr>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机器人示教器</w:t>
            </w:r>
          </w:p>
        </w:tc>
        <w:tc>
          <w:tcPr>
            <w:tcW w:w="3845" w:type="dxa"/>
            <w:shd w:val="clear" w:color="000000" w:fill="FFFFFF"/>
            <w:vAlign w:val="center"/>
          </w:tcPr>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1)图形化彩色触摸屏；</w:t>
            </w:r>
          </w:p>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2)支持USB存储器；</w:t>
            </w:r>
          </w:p>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3)防护等级IP54；</w:t>
            </w:r>
          </w:p>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4)紧急停机；</w:t>
            </w:r>
          </w:p>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5)3位启动开关（双回路）。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259" w:type="dxa"/>
            <w:vMerge w:val="continue"/>
            <w:shd w:val="clear" w:color="000000" w:fill="FFFFFF"/>
            <w:vAlign w:val="center"/>
          </w:tcPr>
          <w:p>
            <w:pPr>
              <w:spacing w:line="360" w:lineRule="auto"/>
              <w:jc w:val="center"/>
              <w:rPr>
                <w:rFonts w:hint="eastAsia" w:ascii="宋体" w:hAnsi="宋体" w:eastAsia="宋体" w:cs="宋体"/>
                <w:color w:val="auto"/>
                <w:kern w:val="0"/>
                <w:sz w:val="21"/>
                <w:szCs w:val="21"/>
              </w:rPr>
            </w:pPr>
          </w:p>
        </w:tc>
        <w:tc>
          <w:tcPr>
            <w:tcW w:w="1417" w:type="dxa"/>
            <w:vMerge w:val="continue"/>
            <w:shd w:val="clear" w:color="000000" w:fill="FFFFFF"/>
            <w:vAlign w:val="center"/>
          </w:tcPr>
          <w:p>
            <w:pPr>
              <w:spacing w:line="360" w:lineRule="auto"/>
              <w:jc w:val="center"/>
              <w:rPr>
                <w:rFonts w:hint="eastAsia" w:ascii="宋体" w:hAnsi="宋体" w:eastAsia="宋体" w:cs="宋体"/>
                <w:color w:val="auto"/>
                <w:kern w:val="0"/>
                <w:sz w:val="21"/>
                <w:szCs w:val="21"/>
              </w:rPr>
            </w:pPr>
          </w:p>
        </w:tc>
        <w:tc>
          <w:tcPr>
            <w:tcW w:w="1986" w:type="dxa"/>
            <w:vMerge w:val="restart"/>
            <w:shd w:val="clear" w:color="000000" w:fill="FFFFFF"/>
            <w:vAlign w:val="center"/>
          </w:tcPr>
          <w:p>
            <w:pPr>
              <w:spacing w:line="36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周围运行环境</w:t>
            </w:r>
          </w:p>
        </w:tc>
        <w:tc>
          <w:tcPr>
            <w:tcW w:w="1212" w:type="dxa"/>
            <w:shd w:val="clear" w:color="000000" w:fill="FFFFFF"/>
            <w:vAlign w:val="center"/>
          </w:tcPr>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温度</w:t>
            </w:r>
          </w:p>
        </w:tc>
        <w:tc>
          <w:tcPr>
            <w:tcW w:w="3845" w:type="dxa"/>
            <w:shd w:val="clear" w:color="000000" w:fill="FFFFFF"/>
            <w:vAlign w:val="center"/>
          </w:tcPr>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259" w:type="dxa"/>
            <w:vMerge w:val="continue"/>
            <w:shd w:val="clear" w:color="000000" w:fill="FFFFFF"/>
            <w:vAlign w:val="center"/>
          </w:tcPr>
          <w:p>
            <w:pPr>
              <w:spacing w:line="360" w:lineRule="auto"/>
              <w:rPr>
                <w:rFonts w:hint="eastAsia" w:ascii="宋体" w:hAnsi="宋体" w:eastAsia="宋体" w:cs="宋体"/>
                <w:color w:val="auto"/>
                <w:kern w:val="0"/>
                <w:sz w:val="21"/>
                <w:szCs w:val="21"/>
              </w:rPr>
            </w:pPr>
          </w:p>
        </w:tc>
        <w:tc>
          <w:tcPr>
            <w:tcW w:w="1417" w:type="dxa"/>
            <w:vMerge w:val="continue"/>
            <w:shd w:val="clear" w:color="000000" w:fill="FFFFFF"/>
            <w:vAlign w:val="center"/>
          </w:tcPr>
          <w:p>
            <w:pPr>
              <w:spacing w:line="360" w:lineRule="auto"/>
              <w:rPr>
                <w:rFonts w:hint="eastAsia" w:ascii="宋体" w:hAnsi="宋体" w:eastAsia="宋体" w:cs="宋体"/>
                <w:color w:val="auto"/>
                <w:kern w:val="0"/>
                <w:sz w:val="21"/>
                <w:szCs w:val="21"/>
              </w:rPr>
            </w:pPr>
          </w:p>
        </w:tc>
        <w:tc>
          <w:tcPr>
            <w:tcW w:w="1986" w:type="dxa"/>
            <w:vMerge w:val="continue"/>
            <w:shd w:val="clear" w:color="000000" w:fill="FFFFFF"/>
            <w:vAlign w:val="center"/>
          </w:tcPr>
          <w:p>
            <w:pPr>
              <w:spacing w:line="360" w:lineRule="auto"/>
              <w:rPr>
                <w:rFonts w:hint="eastAsia" w:ascii="宋体" w:hAnsi="宋体" w:eastAsia="宋体" w:cs="宋体"/>
                <w:color w:val="auto"/>
                <w:kern w:val="0"/>
                <w:sz w:val="21"/>
                <w:szCs w:val="21"/>
              </w:rPr>
            </w:pPr>
          </w:p>
        </w:tc>
        <w:tc>
          <w:tcPr>
            <w:tcW w:w="1212" w:type="dxa"/>
            <w:shd w:val="clear" w:color="000000" w:fill="FFFFFF"/>
            <w:vAlign w:val="center"/>
          </w:tcPr>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湿度</w:t>
            </w:r>
          </w:p>
        </w:tc>
        <w:tc>
          <w:tcPr>
            <w:tcW w:w="3845" w:type="dxa"/>
            <w:shd w:val="clear" w:color="000000" w:fill="FFFFFF"/>
            <w:vAlign w:val="center"/>
          </w:tcPr>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259" w:type="dxa"/>
            <w:vMerge w:val="continue"/>
            <w:shd w:val="clear" w:color="000000" w:fill="FFFFFF"/>
            <w:vAlign w:val="center"/>
          </w:tcPr>
          <w:p>
            <w:pPr>
              <w:spacing w:line="360" w:lineRule="auto"/>
              <w:rPr>
                <w:rFonts w:hint="eastAsia" w:ascii="宋体" w:hAnsi="宋体" w:eastAsia="宋体" w:cs="宋体"/>
                <w:color w:val="auto"/>
                <w:kern w:val="0"/>
                <w:sz w:val="21"/>
                <w:szCs w:val="21"/>
              </w:rPr>
            </w:pPr>
          </w:p>
        </w:tc>
        <w:tc>
          <w:tcPr>
            <w:tcW w:w="1417" w:type="dxa"/>
            <w:vMerge w:val="continue"/>
            <w:shd w:val="clear" w:color="000000" w:fill="FFFFFF"/>
            <w:vAlign w:val="center"/>
          </w:tcPr>
          <w:p>
            <w:pPr>
              <w:spacing w:line="360" w:lineRule="auto"/>
              <w:rPr>
                <w:rFonts w:hint="eastAsia" w:ascii="宋体" w:hAnsi="宋体" w:eastAsia="宋体" w:cs="宋体"/>
                <w:color w:val="auto"/>
                <w:kern w:val="0"/>
                <w:sz w:val="21"/>
                <w:szCs w:val="21"/>
              </w:rPr>
            </w:pPr>
          </w:p>
        </w:tc>
        <w:tc>
          <w:tcPr>
            <w:tcW w:w="1986" w:type="dxa"/>
            <w:vMerge w:val="continue"/>
            <w:shd w:val="clear" w:color="000000" w:fill="FFFFFF"/>
            <w:vAlign w:val="center"/>
          </w:tcPr>
          <w:p>
            <w:pPr>
              <w:spacing w:line="360" w:lineRule="auto"/>
              <w:rPr>
                <w:rFonts w:hint="eastAsia" w:ascii="宋体" w:hAnsi="宋体" w:eastAsia="宋体" w:cs="宋体"/>
                <w:color w:val="auto"/>
                <w:kern w:val="0"/>
                <w:sz w:val="21"/>
                <w:szCs w:val="21"/>
              </w:rPr>
            </w:pPr>
          </w:p>
        </w:tc>
        <w:tc>
          <w:tcPr>
            <w:tcW w:w="1212" w:type="dxa"/>
            <w:shd w:val="clear" w:color="000000" w:fill="FFFFFF"/>
            <w:vAlign w:val="center"/>
          </w:tcPr>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其他</w:t>
            </w:r>
          </w:p>
        </w:tc>
        <w:tc>
          <w:tcPr>
            <w:tcW w:w="3845" w:type="dxa"/>
            <w:shd w:val="clear" w:color="000000" w:fill="FFFFFF"/>
            <w:vAlign w:val="center"/>
          </w:tcPr>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避免与易燃易爆或腐蚀性气体、液体接触、远离电子噪声源（等离子）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259" w:type="dxa"/>
            <w:vMerge w:val="continue"/>
            <w:shd w:val="clear" w:color="000000" w:fill="FFFFFF"/>
            <w:vAlign w:val="center"/>
          </w:tcPr>
          <w:p>
            <w:pPr>
              <w:spacing w:line="360" w:lineRule="auto"/>
              <w:rPr>
                <w:rFonts w:hint="eastAsia" w:ascii="宋体" w:hAnsi="宋体" w:eastAsia="宋体" w:cs="宋体"/>
                <w:color w:val="auto"/>
                <w:kern w:val="0"/>
                <w:sz w:val="21"/>
                <w:szCs w:val="21"/>
              </w:rPr>
            </w:pPr>
          </w:p>
        </w:tc>
        <w:tc>
          <w:tcPr>
            <w:tcW w:w="1417" w:type="dxa"/>
            <w:vMerge w:val="restart"/>
            <w:shd w:val="clear" w:color="000000" w:fill="FFFFFF"/>
            <w:vAlign w:val="center"/>
          </w:tcPr>
          <w:p>
            <w:pPr>
              <w:spacing w:line="360" w:lineRule="auto"/>
              <w:jc w:val="center"/>
              <w:rPr>
                <w:rFonts w:hint="eastAsia" w:ascii="宋体" w:hAnsi="宋体" w:eastAsia="宋体" w:cs="宋体"/>
                <w:color w:val="auto"/>
                <w:kern w:val="0"/>
                <w:sz w:val="21"/>
                <w:szCs w:val="21"/>
              </w:rPr>
            </w:pPr>
          </w:p>
          <w:p>
            <w:pPr>
              <w:spacing w:line="360" w:lineRule="auto"/>
              <w:jc w:val="center"/>
              <w:rPr>
                <w:rFonts w:hint="eastAsia" w:ascii="宋体" w:hAnsi="宋体" w:eastAsia="宋体" w:cs="宋体"/>
                <w:color w:val="auto"/>
                <w:kern w:val="0"/>
                <w:sz w:val="21"/>
                <w:szCs w:val="21"/>
              </w:rPr>
            </w:pPr>
          </w:p>
          <w:p>
            <w:pPr>
              <w:spacing w:line="360" w:lineRule="auto"/>
              <w:jc w:val="center"/>
              <w:rPr>
                <w:rFonts w:hint="eastAsia" w:ascii="宋体" w:hAnsi="宋体" w:eastAsia="宋体" w:cs="宋体"/>
                <w:color w:val="auto"/>
                <w:kern w:val="0"/>
                <w:sz w:val="21"/>
                <w:szCs w:val="21"/>
              </w:rPr>
            </w:pPr>
          </w:p>
          <w:p>
            <w:pPr>
              <w:spacing w:line="360" w:lineRule="auto"/>
              <w:jc w:val="center"/>
              <w:rPr>
                <w:rFonts w:hint="eastAsia" w:ascii="宋体" w:hAnsi="宋体" w:eastAsia="宋体" w:cs="宋体"/>
                <w:color w:val="auto"/>
                <w:kern w:val="0"/>
                <w:sz w:val="21"/>
                <w:szCs w:val="21"/>
              </w:rPr>
            </w:pPr>
          </w:p>
          <w:p>
            <w:pPr>
              <w:spacing w:line="360" w:lineRule="auto"/>
              <w:jc w:val="center"/>
              <w:rPr>
                <w:rFonts w:hint="eastAsia" w:ascii="宋体" w:hAnsi="宋体" w:eastAsia="宋体" w:cs="宋体"/>
                <w:color w:val="auto"/>
                <w:kern w:val="0"/>
                <w:sz w:val="21"/>
                <w:szCs w:val="21"/>
              </w:rPr>
            </w:pPr>
          </w:p>
          <w:p>
            <w:pPr>
              <w:spacing w:line="360" w:lineRule="auto"/>
              <w:jc w:val="center"/>
              <w:rPr>
                <w:rFonts w:hint="eastAsia" w:ascii="宋体" w:hAnsi="宋体" w:eastAsia="宋体" w:cs="宋体"/>
                <w:color w:val="auto"/>
                <w:kern w:val="0"/>
                <w:sz w:val="21"/>
                <w:szCs w:val="21"/>
              </w:rPr>
            </w:pPr>
          </w:p>
          <w:p>
            <w:pPr>
              <w:spacing w:line="36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多功能实训夹具</w:t>
            </w:r>
          </w:p>
          <w:p>
            <w:pPr>
              <w:spacing w:line="360" w:lineRule="auto"/>
              <w:jc w:val="center"/>
              <w:rPr>
                <w:rFonts w:hint="eastAsia" w:ascii="宋体" w:hAnsi="宋体" w:eastAsia="宋体" w:cs="宋体"/>
                <w:color w:val="auto"/>
                <w:kern w:val="0"/>
                <w:sz w:val="21"/>
                <w:szCs w:val="21"/>
              </w:rPr>
            </w:pPr>
          </w:p>
        </w:tc>
        <w:tc>
          <w:tcPr>
            <w:tcW w:w="7043" w:type="dxa"/>
            <w:gridSpan w:val="3"/>
            <w:shd w:val="clear" w:color="000000" w:fill="FFFFFF"/>
            <w:vAlign w:val="center"/>
          </w:tcPr>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外形尺寸：≥120*120*180mm, 重量≤2KG</w:t>
            </w:r>
          </w:p>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结构件材料为铝合金，表面喷砂氧化处理；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7" w:hRule="atLeast"/>
          <w:jc w:val="center"/>
        </w:trPr>
        <w:tc>
          <w:tcPr>
            <w:tcW w:w="1259" w:type="dxa"/>
            <w:vMerge w:val="continue"/>
            <w:shd w:val="clear" w:color="000000" w:fill="FFFFFF"/>
            <w:vAlign w:val="center"/>
          </w:tcPr>
          <w:p>
            <w:pPr>
              <w:spacing w:line="360" w:lineRule="auto"/>
              <w:rPr>
                <w:rFonts w:hint="eastAsia" w:ascii="宋体" w:hAnsi="宋体" w:eastAsia="宋体" w:cs="宋体"/>
                <w:color w:val="auto"/>
                <w:kern w:val="0"/>
                <w:sz w:val="21"/>
                <w:szCs w:val="21"/>
              </w:rPr>
            </w:pPr>
          </w:p>
        </w:tc>
        <w:tc>
          <w:tcPr>
            <w:tcW w:w="1417" w:type="dxa"/>
            <w:vMerge w:val="continue"/>
            <w:shd w:val="clear" w:color="000000" w:fill="FFFFFF"/>
            <w:vAlign w:val="center"/>
          </w:tcPr>
          <w:p>
            <w:pPr>
              <w:spacing w:line="360" w:lineRule="auto"/>
              <w:jc w:val="center"/>
              <w:rPr>
                <w:rFonts w:hint="eastAsia" w:ascii="宋体" w:hAnsi="宋体" w:eastAsia="宋体" w:cs="宋体"/>
                <w:color w:val="auto"/>
                <w:kern w:val="0"/>
                <w:sz w:val="21"/>
                <w:szCs w:val="21"/>
              </w:rPr>
            </w:pPr>
          </w:p>
        </w:tc>
        <w:tc>
          <w:tcPr>
            <w:tcW w:w="7043" w:type="dxa"/>
            <w:gridSpan w:val="3"/>
            <w:shd w:val="clear" w:color="000000" w:fill="FFFFFF"/>
            <w:vAlign w:val="center"/>
          </w:tcPr>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集成功能：</w:t>
            </w:r>
          </w:p>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1.具有工业机器人基本操作教学功能；</w:t>
            </w:r>
          </w:p>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2.具有吸紧工件码垛功能；</w:t>
            </w:r>
          </w:p>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3.具有夹持物料上下料功能；</w:t>
            </w:r>
          </w:p>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4.具有喷涂实操功能；</w:t>
            </w:r>
          </w:p>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5.具有写字（离线编程）功能，擦写功能；</w:t>
            </w:r>
          </w:p>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6.具有TCP标定教学功能；</w:t>
            </w:r>
          </w:p>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7.具有建立工件坐标系教学功能。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1259" w:type="dxa"/>
            <w:vMerge w:val="continue"/>
            <w:shd w:val="clear" w:color="000000" w:fill="FFFFFF"/>
            <w:vAlign w:val="center"/>
          </w:tcPr>
          <w:p>
            <w:pPr>
              <w:spacing w:line="360" w:lineRule="auto"/>
              <w:rPr>
                <w:rFonts w:hint="eastAsia" w:ascii="宋体" w:hAnsi="宋体" w:eastAsia="宋体" w:cs="宋体"/>
                <w:color w:val="auto"/>
                <w:kern w:val="0"/>
                <w:sz w:val="21"/>
                <w:szCs w:val="21"/>
              </w:rPr>
            </w:pPr>
          </w:p>
        </w:tc>
        <w:tc>
          <w:tcPr>
            <w:tcW w:w="1417" w:type="dxa"/>
            <w:vMerge w:val="continue"/>
            <w:shd w:val="clear" w:color="000000" w:fill="FFFFFF"/>
            <w:vAlign w:val="center"/>
          </w:tcPr>
          <w:p>
            <w:pPr>
              <w:spacing w:line="360" w:lineRule="auto"/>
              <w:jc w:val="center"/>
              <w:rPr>
                <w:rFonts w:hint="eastAsia" w:ascii="宋体" w:hAnsi="宋体" w:eastAsia="宋体" w:cs="宋体"/>
                <w:color w:val="auto"/>
                <w:kern w:val="0"/>
                <w:sz w:val="21"/>
                <w:szCs w:val="21"/>
              </w:rPr>
            </w:pPr>
          </w:p>
        </w:tc>
        <w:tc>
          <w:tcPr>
            <w:tcW w:w="7043" w:type="dxa"/>
            <w:gridSpan w:val="3"/>
            <w:shd w:val="clear" w:color="000000" w:fill="FFFFFF"/>
            <w:vAlign w:val="center"/>
          </w:tcPr>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夹持气爪：缸体≥Ø16mm、闭合夹持力≥48N、行程≥30mm；重复精度≤±0.1mm、重量≥585g，带磁性开关，可检测工件是否夹紧；气爪手指采用尼龙件，表面滚花。</w:t>
            </w:r>
          </w:p>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夹持气爪配备4根顶柱，支柱螺纹部份采用双螺母作防松处理。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259" w:type="dxa"/>
            <w:vMerge w:val="continue"/>
            <w:shd w:val="clear" w:color="000000" w:fill="FFFFFF"/>
            <w:vAlign w:val="center"/>
          </w:tcPr>
          <w:p>
            <w:pPr>
              <w:spacing w:line="360" w:lineRule="auto"/>
              <w:rPr>
                <w:rFonts w:hint="eastAsia" w:ascii="宋体" w:hAnsi="宋体" w:eastAsia="宋体" w:cs="宋体"/>
                <w:color w:val="auto"/>
                <w:kern w:val="0"/>
                <w:sz w:val="21"/>
                <w:szCs w:val="21"/>
              </w:rPr>
            </w:pPr>
          </w:p>
        </w:tc>
        <w:tc>
          <w:tcPr>
            <w:tcW w:w="1417" w:type="dxa"/>
            <w:vMerge w:val="continue"/>
            <w:shd w:val="clear" w:color="000000" w:fill="FFFFFF"/>
            <w:vAlign w:val="center"/>
          </w:tcPr>
          <w:p>
            <w:pPr>
              <w:spacing w:line="360" w:lineRule="auto"/>
              <w:jc w:val="center"/>
              <w:rPr>
                <w:rFonts w:hint="eastAsia" w:ascii="宋体" w:hAnsi="宋体" w:eastAsia="宋体" w:cs="宋体"/>
                <w:color w:val="auto"/>
                <w:kern w:val="0"/>
                <w:sz w:val="21"/>
                <w:szCs w:val="21"/>
              </w:rPr>
            </w:pPr>
          </w:p>
        </w:tc>
        <w:tc>
          <w:tcPr>
            <w:tcW w:w="7043" w:type="dxa"/>
            <w:gridSpan w:val="3"/>
            <w:shd w:val="clear" w:color="000000" w:fill="FFFFFF"/>
            <w:vAlign w:val="center"/>
          </w:tcPr>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吸盘：形状圆形、盘面直径≥10mm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259" w:type="dxa"/>
            <w:vMerge w:val="continue"/>
            <w:shd w:val="clear" w:color="000000" w:fill="FFFFFF"/>
            <w:vAlign w:val="center"/>
          </w:tcPr>
          <w:p>
            <w:pPr>
              <w:spacing w:line="360" w:lineRule="auto"/>
              <w:rPr>
                <w:rFonts w:hint="eastAsia" w:ascii="宋体" w:hAnsi="宋体" w:eastAsia="宋体" w:cs="宋体"/>
                <w:color w:val="auto"/>
                <w:kern w:val="0"/>
                <w:sz w:val="21"/>
                <w:szCs w:val="21"/>
              </w:rPr>
            </w:pPr>
          </w:p>
        </w:tc>
        <w:tc>
          <w:tcPr>
            <w:tcW w:w="1417" w:type="dxa"/>
            <w:vMerge w:val="continue"/>
            <w:shd w:val="clear" w:color="000000" w:fill="FFFFFF"/>
            <w:vAlign w:val="center"/>
          </w:tcPr>
          <w:p>
            <w:pPr>
              <w:spacing w:line="360" w:lineRule="auto"/>
              <w:jc w:val="center"/>
              <w:rPr>
                <w:rFonts w:hint="eastAsia" w:ascii="宋体" w:hAnsi="宋体" w:eastAsia="宋体" w:cs="宋体"/>
                <w:color w:val="auto"/>
                <w:kern w:val="0"/>
                <w:sz w:val="21"/>
                <w:szCs w:val="21"/>
              </w:rPr>
            </w:pPr>
          </w:p>
        </w:tc>
        <w:tc>
          <w:tcPr>
            <w:tcW w:w="7043" w:type="dxa"/>
            <w:gridSpan w:val="3"/>
            <w:shd w:val="clear" w:color="000000" w:fill="FFFFFF"/>
            <w:vAlign w:val="center"/>
          </w:tcPr>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工业级喷嘴：最大吸入流量≥100L/min.最高真空度≥-84kPa）、材质：不锈钢，型号：RA-C2，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259" w:type="dxa"/>
            <w:vMerge w:val="continue"/>
            <w:shd w:val="clear" w:color="000000" w:fill="FFFFFF"/>
            <w:vAlign w:val="center"/>
          </w:tcPr>
          <w:p>
            <w:pPr>
              <w:spacing w:line="360" w:lineRule="auto"/>
              <w:rPr>
                <w:rFonts w:hint="eastAsia" w:ascii="宋体" w:hAnsi="宋体" w:eastAsia="宋体" w:cs="宋体"/>
                <w:color w:val="auto"/>
                <w:kern w:val="0"/>
                <w:sz w:val="21"/>
                <w:szCs w:val="21"/>
              </w:rPr>
            </w:pPr>
          </w:p>
        </w:tc>
        <w:tc>
          <w:tcPr>
            <w:tcW w:w="1417" w:type="dxa"/>
            <w:vMerge w:val="continue"/>
            <w:shd w:val="clear" w:color="000000" w:fill="FFFFFF"/>
            <w:vAlign w:val="center"/>
          </w:tcPr>
          <w:p>
            <w:pPr>
              <w:spacing w:line="360" w:lineRule="auto"/>
              <w:jc w:val="center"/>
              <w:rPr>
                <w:rFonts w:hint="eastAsia" w:ascii="宋体" w:hAnsi="宋体" w:eastAsia="宋体" w:cs="宋体"/>
                <w:color w:val="auto"/>
                <w:kern w:val="0"/>
                <w:sz w:val="21"/>
                <w:szCs w:val="21"/>
              </w:rPr>
            </w:pPr>
          </w:p>
        </w:tc>
        <w:tc>
          <w:tcPr>
            <w:tcW w:w="7043" w:type="dxa"/>
            <w:gridSpan w:val="3"/>
            <w:shd w:val="clear" w:color="000000" w:fill="FFFFFF"/>
            <w:vAlign w:val="center"/>
          </w:tcPr>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写字实训用笔：Ø15*143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259" w:type="dxa"/>
            <w:vMerge w:val="continue"/>
            <w:shd w:val="clear" w:color="000000" w:fill="FFFFFF"/>
            <w:vAlign w:val="center"/>
          </w:tcPr>
          <w:p>
            <w:pPr>
              <w:spacing w:line="360" w:lineRule="auto"/>
              <w:rPr>
                <w:rFonts w:hint="eastAsia" w:ascii="宋体" w:hAnsi="宋体" w:eastAsia="宋体" w:cs="宋体"/>
                <w:color w:val="auto"/>
                <w:kern w:val="0"/>
                <w:sz w:val="21"/>
                <w:szCs w:val="21"/>
              </w:rPr>
            </w:pPr>
          </w:p>
        </w:tc>
        <w:tc>
          <w:tcPr>
            <w:tcW w:w="1417" w:type="dxa"/>
            <w:vMerge w:val="continue"/>
            <w:shd w:val="clear" w:color="000000" w:fill="FFFFFF"/>
            <w:vAlign w:val="center"/>
          </w:tcPr>
          <w:p>
            <w:pPr>
              <w:spacing w:line="360" w:lineRule="auto"/>
              <w:jc w:val="center"/>
              <w:rPr>
                <w:rFonts w:hint="eastAsia" w:ascii="宋体" w:hAnsi="宋体" w:eastAsia="宋体" w:cs="宋体"/>
                <w:color w:val="auto"/>
                <w:kern w:val="0"/>
                <w:sz w:val="21"/>
                <w:szCs w:val="21"/>
              </w:rPr>
            </w:pPr>
          </w:p>
        </w:tc>
        <w:tc>
          <w:tcPr>
            <w:tcW w:w="7043" w:type="dxa"/>
            <w:gridSpan w:val="3"/>
            <w:shd w:val="clear" w:color="000000" w:fill="FFFFFF"/>
            <w:vAlign w:val="center"/>
          </w:tcPr>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气源处理装置：介质：空压气；滤芯精度40μm以上；使用压力范围0.15MPa~0.9MPa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259" w:type="dxa"/>
            <w:vMerge w:val="continue"/>
            <w:shd w:val="clear" w:color="000000" w:fill="FFFFFF"/>
            <w:vAlign w:val="center"/>
          </w:tcPr>
          <w:p>
            <w:pPr>
              <w:spacing w:line="360" w:lineRule="auto"/>
              <w:rPr>
                <w:rFonts w:hint="eastAsia" w:ascii="宋体" w:hAnsi="宋体" w:eastAsia="宋体" w:cs="宋体"/>
                <w:color w:val="auto"/>
                <w:kern w:val="0"/>
                <w:sz w:val="21"/>
                <w:szCs w:val="21"/>
              </w:rPr>
            </w:pPr>
          </w:p>
        </w:tc>
        <w:tc>
          <w:tcPr>
            <w:tcW w:w="1417" w:type="dxa"/>
            <w:vMerge w:val="continue"/>
            <w:shd w:val="clear" w:color="000000" w:fill="FFFFFF"/>
            <w:vAlign w:val="center"/>
          </w:tcPr>
          <w:p>
            <w:pPr>
              <w:spacing w:line="360" w:lineRule="auto"/>
              <w:jc w:val="center"/>
              <w:rPr>
                <w:rFonts w:hint="eastAsia" w:ascii="宋体" w:hAnsi="宋体" w:eastAsia="宋体" w:cs="宋体"/>
                <w:color w:val="auto"/>
                <w:kern w:val="0"/>
                <w:sz w:val="21"/>
                <w:szCs w:val="21"/>
              </w:rPr>
            </w:pPr>
          </w:p>
        </w:tc>
        <w:tc>
          <w:tcPr>
            <w:tcW w:w="7043" w:type="dxa"/>
            <w:gridSpan w:val="3"/>
            <w:shd w:val="clear" w:color="000000" w:fill="FFFFFF"/>
            <w:vAlign w:val="center"/>
          </w:tcPr>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中间继电器：欧姆龙，DC24V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259" w:type="dxa"/>
            <w:vMerge w:val="continue"/>
            <w:shd w:val="clear" w:color="000000" w:fill="FFFFFF"/>
            <w:vAlign w:val="center"/>
          </w:tcPr>
          <w:p>
            <w:pPr>
              <w:spacing w:line="360" w:lineRule="auto"/>
              <w:rPr>
                <w:rFonts w:hint="eastAsia" w:ascii="宋体" w:hAnsi="宋体" w:eastAsia="宋体" w:cs="宋体"/>
                <w:color w:val="auto"/>
                <w:kern w:val="0"/>
                <w:sz w:val="21"/>
                <w:szCs w:val="21"/>
              </w:rPr>
            </w:pPr>
          </w:p>
        </w:tc>
        <w:tc>
          <w:tcPr>
            <w:tcW w:w="1417" w:type="dxa"/>
            <w:vMerge w:val="continue"/>
            <w:shd w:val="clear" w:color="000000" w:fill="FFFFFF"/>
            <w:vAlign w:val="center"/>
          </w:tcPr>
          <w:p>
            <w:pPr>
              <w:spacing w:line="360" w:lineRule="auto"/>
              <w:jc w:val="center"/>
              <w:rPr>
                <w:rFonts w:hint="eastAsia" w:ascii="宋体" w:hAnsi="宋体" w:eastAsia="宋体" w:cs="宋体"/>
                <w:color w:val="auto"/>
                <w:kern w:val="0"/>
                <w:sz w:val="21"/>
                <w:szCs w:val="21"/>
              </w:rPr>
            </w:pPr>
          </w:p>
        </w:tc>
        <w:tc>
          <w:tcPr>
            <w:tcW w:w="7043" w:type="dxa"/>
            <w:gridSpan w:val="3"/>
            <w:shd w:val="clear" w:color="000000" w:fill="FFFFFF"/>
            <w:vAlign w:val="center"/>
          </w:tcPr>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附件：各类工装夹具辅助安装件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3" w:hRule="atLeast"/>
          <w:jc w:val="center"/>
        </w:trPr>
        <w:tc>
          <w:tcPr>
            <w:tcW w:w="1259" w:type="dxa"/>
            <w:vMerge w:val="continue"/>
            <w:shd w:val="clear" w:color="000000" w:fill="FFFFFF"/>
            <w:vAlign w:val="center"/>
          </w:tcPr>
          <w:p>
            <w:pPr>
              <w:spacing w:line="360" w:lineRule="auto"/>
              <w:rPr>
                <w:rFonts w:hint="eastAsia" w:ascii="宋体" w:hAnsi="宋体" w:eastAsia="宋体" w:cs="宋体"/>
                <w:color w:val="auto"/>
                <w:kern w:val="0"/>
                <w:sz w:val="21"/>
                <w:szCs w:val="21"/>
              </w:rPr>
            </w:pPr>
          </w:p>
        </w:tc>
        <w:tc>
          <w:tcPr>
            <w:tcW w:w="1417" w:type="dxa"/>
            <w:shd w:val="clear" w:color="000000" w:fill="FFFFFF"/>
            <w:vAlign w:val="center"/>
          </w:tcPr>
          <w:p>
            <w:pPr>
              <w:spacing w:line="36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模块化实验台</w:t>
            </w:r>
          </w:p>
        </w:tc>
        <w:tc>
          <w:tcPr>
            <w:tcW w:w="7043" w:type="dxa"/>
            <w:gridSpan w:val="3"/>
            <w:shd w:val="clear" w:color="000000" w:fill="FFFFFF"/>
            <w:vAlign w:val="center"/>
          </w:tcPr>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（1）尺寸：≥1500mm*1020mm*720mm，台架负载能力≥400KG。</w:t>
            </w:r>
          </w:p>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（2）铝材采用GB4040+GB4080架设，材质AL6063,表面喷砂电脉 厚度≥3.0mm。</w:t>
            </w:r>
          </w:p>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（3）移动脚轮为福马轮，承重&gt;200KG。 数量：4个</w:t>
            </w:r>
          </w:p>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（4）台架侧板：钣金，烤漆：电脑白，厚度T≥1.5mm</w:t>
            </w:r>
          </w:p>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（5）前后门板：型材框架+钣金，型材采用1530型材，厚≧2.0mm；钣金烤漆：电脑白，厚度T≥1.5mm； 扣手暗装，带磁吸</w:t>
            </w:r>
          </w:p>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（6）平台型材连接件统一采用</w:t>
            </w:r>
            <w:r>
              <w:rPr>
                <w:rFonts w:hint="eastAsia" w:ascii="宋体" w:hAnsi="宋体" w:cs="宋体"/>
                <w:color w:val="auto"/>
                <w:kern w:val="0"/>
                <w:sz w:val="21"/>
                <w:szCs w:val="21"/>
                <w:lang w:eastAsia="zh-CN"/>
              </w:rPr>
              <w:t>市场通用</w:t>
            </w:r>
            <w:r>
              <w:rPr>
                <w:rFonts w:hint="eastAsia" w:ascii="宋体" w:hAnsi="宋体" w:eastAsia="宋体" w:cs="宋体"/>
                <w:color w:val="auto"/>
                <w:kern w:val="0"/>
                <w:sz w:val="21"/>
                <w:szCs w:val="21"/>
              </w:rPr>
              <w:t>标准件。</w:t>
            </w:r>
          </w:p>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（7）连接螺丝均采用不锈钢。</w:t>
            </w:r>
          </w:p>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（10）所有型材连接采用口哨内置连接件+螺丝直连形式连接；</w:t>
            </w:r>
          </w:p>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（11）机器人安装底板≥330*265*15，铁板镀铬.</w:t>
            </w:r>
          </w:p>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（12）旋转轴单元：所有结构件均采用AL6061制做，表面喷细砂作硬质氧化处理。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259" w:type="dxa"/>
            <w:vMerge w:val="continue"/>
            <w:shd w:val="clear" w:color="000000" w:fill="FFFFFF"/>
            <w:vAlign w:val="center"/>
          </w:tcPr>
          <w:p>
            <w:pPr>
              <w:spacing w:line="360" w:lineRule="auto"/>
              <w:rPr>
                <w:rFonts w:hint="eastAsia" w:ascii="宋体" w:hAnsi="宋体" w:eastAsia="宋体" w:cs="宋体"/>
                <w:color w:val="auto"/>
                <w:kern w:val="0"/>
                <w:sz w:val="21"/>
                <w:szCs w:val="21"/>
              </w:rPr>
            </w:pPr>
          </w:p>
        </w:tc>
        <w:tc>
          <w:tcPr>
            <w:tcW w:w="1417" w:type="dxa"/>
            <w:vMerge w:val="restart"/>
            <w:shd w:val="clear" w:color="000000" w:fill="FFFFFF"/>
            <w:vAlign w:val="center"/>
          </w:tcPr>
          <w:p>
            <w:pPr>
              <w:spacing w:line="360" w:lineRule="auto"/>
              <w:jc w:val="center"/>
              <w:rPr>
                <w:rFonts w:hint="eastAsia" w:ascii="宋体" w:hAnsi="宋体" w:eastAsia="宋体" w:cs="宋体"/>
                <w:color w:val="auto"/>
                <w:kern w:val="0"/>
                <w:sz w:val="21"/>
                <w:szCs w:val="21"/>
              </w:rPr>
            </w:pPr>
          </w:p>
          <w:p>
            <w:pPr>
              <w:spacing w:line="360" w:lineRule="auto"/>
              <w:jc w:val="center"/>
              <w:rPr>
                <w:rFonts w:hint="eastAsia" w:ascii="宋体" w:hAnsi="宋体" w:eastAsia="宋体" w:cs="宋体"/>
                <w:color w:val="auto"/>
                <w:kern w:val="0"/>
                <w:sz w:val="21"/>
                <w:szCs w:val="21"/>
              </w:rPr>
            </w:pPr>
          </w:p>
          <w:p>
            <w:pPr>
              <w:spacing w:line="360" w:lineRule="auto"/>
              <w:jc w:val="center"/>
              <w:rPr>
                <w:rFonts w:hint="eastAsia" w:ascii="宋体" w:hAnsi="宋体" w:eastAsia="宋体" w:cs="宋体"/>
                <w:color w:val="auto"/>
                <w:kern w:val="0"/>
                <w:sz w:val="21"/>
                <w:szCs w:val="21"/>
              </w:rPr>
            </w:pPr>
          </w:p>
          <w:p>
            <w:pPr>
              <w:spacing w:line="360" w:lineRule="auto"/>
              <w:jc w:val="center"/>
              <w:rPr>
                <w:rFonts w:hint="eastAsia" w:ascii="宋体" w:hAnsi="宋体" w:eastAsia="宋体" w:cs="宋体"/>
                <w:color w:val="auto"/>
                <w:kern w:val="0"/>
                <w:sz w:val="21"/>
                <w:szCs w:val="21"/>
              </w:rPr>
            </w:pPr>
          </w:p>
          <w:p>
            <w:pPr>
              <w:spacing w:line="360" w:lineRule="auto"/>
              <w:jc w:val="center"/>
              <w:rPr>
                <w:rFonts w:hint="eastAsia" w:ascii="宋体" w:hAnsi="宋体" w:eastAsia="宋体" w:cs="宋体"/>
                <w:color w:val="auto"/>
                <w:kern w:val="0"/>
                <w:sz w:val="21"/>
                <w:szCs w:val="21"/>
              </w:rPr>
            </w:pPr>
          </w:p>
          <w:p>
            <w:pPr>
              <w:spacing w:line="360" w:lineRule="auto"/>
              <w:jc w:val="center"/>
              <w:rPr>
                <w:rFonts w:hint="eastAsia" w:ascii="宋体" w:hAnsi="宋体" w:eastAsia="宋体" w:cs="宋体"/>
                <w:color w:val="auto"/>
                <w:kern w:val="0"/>
                <w:sz w:val="21"/>
                <w:szCs w:val="21"/>
              </w:rPr>
            </w:pPr>
          </w:p>
          <w:p>
            <w:pPr>
              <w:spacing w:line="360" w:lineRule="auto"/>
              <w:jc w:val="center"/>
              <w:rPr>
                <w:rFonts w:hint="eastAsia" w:ascii="宋体" w:hAnsi="宋体" w:eastAsia="宋体" w:cs="宋体"/>
                <w:color w:val="auto"/>
                <w:kern w:val="0"/>
                <w:sz w:val="21"/>
                <w:szCs w:val="21"/>
              </w:rPr>
            </w:pPr>
          </w:p>
          <w:p>
            <w:pPr>
              <w:spacing w:line="36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实操工装组件</w:t>
            </w:r>
          </w:p>
        </w:tc>
        <w:tc>
          <w:tcPr>
            <w:tcW w:w="7043" w:type="dxa"/>
            <w:gridSpan w:val="3"/>
            <w:shd w:val="clear" w:color="000000" w:fill="FFFFFF"/>
            <w:vAlign w:val="center"/>
          </w:tcPr>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机加上下料实训工装</w:t>
            </w:r>
          </w:p>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模拟机加旋转单元：外形尺寸：≥210*205*140mm（表面不锈钢拉丝）, 1套。采用气缸驱动旋转、夹紧功能，带磁性开关，可检测工件是否夹紧或旋转到位；</w:t>
            </w:r>
          </w:p>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夹紧气动模组：缸体≥Ø16mm、闭合夹持力≥48N、行程≥30mm、重复精度≤±0.1mm、重量≥585g</w:t>
            </w:r>
          </w:p>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旋转气动模组：缸体≥Ø30mm、扭矩≥3.2Nm、摆动角度180°，调整角度0-190°、压力范围0.15-0.7MPa</w:t>
            </w:r>
          </w:p>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放料仓：</w:t>
            </w:r>
            <w:r>
              <w:rPr>
                <w:rFonts w:hint="eastAsia" w:ascii="宋体" w:hAnsi="宋体" w:eastAsia="宋体" w:cs="宋体"/>
                <w:color w:val="auto"/>
                <w:sz w:val="21"/>
                <w:szCs w:val="21"/>
              </w:rPr>
              <w:t>≥</w:t>
            </w:r>
            <w:r>
              <w:rPr>
                <w:rFonts w:hint="eastAsia" w:ascii="宋体" w:hAnsi="宋体" w:eastAsia="宋体" w:cs="宋体"/>
                <w:color w:val="auto"/>
                <w:kern w:val="0"/>
                <w:sz w:val="21"/>
                <w:szCs w:val="21"/>
              </w:rPr>
              <w:t>420*250*25mm，材质：不锈钢，表面镜面抛光；1套</w:t>
            </w:r>
          </w:p>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集料仓：</w:t>
            </w:r>
            <w:r>
              <w:rPr>
                <w:rFonts w:hint="eastAsia" w:ascii="宋体" w:hAnsi="宋体" w:eastAsia="宋体" w:cs="宋体"/>
                <w:color w:val="auto"/>
                <w:sz w:val="21"/>
                <w:szCs w:val="21"/>
              </w:rPr>
              <w:t>≥</w:t>
            </w:r>
            <w:r>
              <w:rPr>
                <w:rFonts w:hint="eastAsia" w:ascii="宋体" w:hAnsi="宋体" w:eastAsia="宋体" w:cs="宋体"/>
                <w:color w:val="auto"/>
                <w:kern w:val="0"/>
                <w:sz w:val="21"/>
                <w:szCs w:val="21"/>
              </w:rPr>
              <w:t>140*140*125，材质：AL6061，表面喷砂氧化；1套</w:t>
            </w:r>
          </w:p>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机加模拟料块：</w:t>
            </w:r>
            <w:r>
              <w:rPr>
                <w:rFonts w:hint="eastAsia" w:ascii="宋体" w:hAnsi="宋体" w:eastAsia="宋体" w:cs="宋体"/>
                <w:color w:val="auto"/>
                <w:sz w:val="21"/>
                <w:szCs w:val="21"/>
              </w:rPr>
              <w:t>≥</w:t>
            </w:r>
            <w:r>
              <w:rPr>
                <w:rFonts w:hint="eastAsia" w:ascii="宋体" w:hAnsi="宋体" w:eastAsia="宋体" w:cs="宋体"/>
                <w:color w:val="auto"/>
                <w:kern w:val="0"/>
                <w:sz w:val="21"/>
                <w:szCs w:val="21"/>
              </w:rPr>
              <w:t>80*80*12，材质：尼龙，蓝色；8件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99" w:hRule="atLeast"/>
          <w:jc w:val="center"/>
        </w:trPr>
        <w:tc>
          <w:tcPr>
            <w:tcW w:w="1259" w:type="dxa"/>
            <w:vMerge w:val="continue"/>
            <w:shd w:val="clear" w:color="000000" w:fill="FFFFFF"/>
            <w:vAlign w:val="center"/>
          </w:tcPr>
          <w:p>
            <w:pPr>
              <w:spacing w:line="360" w:lineRule="auto"/>
              <w:rPr>
                <w:rFonts w:hint="eastAsia" w:ascii="宋体" w:hAnsi="宋体" w:eastAsia="宋体" w:cs="宋体"/>
                <w:color w:val="auto"/>
                <w:kern w:val="0"/>
                <w:sz w:val="21"/>
                <w:szCs w:val="21"/>
              </w:rPr>
            </w:pPr>
          </w:p>
        </w:tc>
        <w:tc>
          <w:tcPr>
            <w:tcW w:w="1417" w:type="dxa"/>
            <w:vMerge w:val="continue"/>
            <w:shd w:val="clear" w:color="000000" w:fill="FFFFFF"/>
            <w:vAlign w:val="center"/>
          </w:tcPr>
          <w:p>
            <w:pPr>
              <w:spacing w:line="360" w:lineRule="auto"/>
              <w:rPr>
                <w:rFonts w:hint="eastAsia" w:ascii="宋体" w:hAnsi="宋体" w:eastAsia="宋体" w:cs="宋体"/>
                <w:color w:val="auto"/>
                <w:kern w:val="0"/>
                <w:sz w:val="21"/>
                <w:szCs w:val="21"/>
              </w:rPr>
            </w:pPr>
          </w:p>
        </w:tc>
        <w:tc>
          <w:tcPr>
            <w:tcW w:w="7043" w:type="dxa"/>
            <w:gridSpan w:val="3"/>
            <w:shd w:val="clear" w:color="000000" w:fill="FFFFFF"/>
            <w:vAlign w:val="center"/>
          </w:tcPr>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码垛工装：</w:t>
            </w:r>
          </w:p>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码垛集料仓：</w:t>
            </w:r>
            <w:r>
              <w:rPr>
                <w:rFonts w:hint="eastAsia" w:ascii="宋体" w:hAnsi="宋体" w:eastAsia="宋体" w:cs="宋体"/>
                <w:color w:val="auto"/>
                <w:sz w:val="21"/>
                <w:szCs w:val="21"/>
              </w:rPr>
              <w:t>≥</w:t>
            </w:r>
            <w:r>
              <w:rPr>
                <w:rFonts w:hint="eastAsia" w:ascii="宋体" w:hAnsi="宋体" w:eastAsia="宋体" w:cs="宋体"/>
                <w:color w:val="auto"/>
                <w:kern w:val="0"/>
                <w:sz w:val="21"/>
                <w:szCs w:val="21"/>
              </w:rPr>
              <w:t>320*320*45mm，材质：不锈钢，表面镜面抛光；1套</w:t>
            </w:r>
          </w:p>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码垛垛料板：</w:t>
            </w:r>
            <w:r>
              <w:rPr>
                <w:rFonts w:hint="eastAsia" w:ascii="宋体" w:hAnsi="宋体" w:eastAsia="宋体" w:cs="宋体"/>
                <w:color w:val="auto"/>
                <w:sz w:val="21"/>
                <w:szCs w:val="21"/>
              </w:rPr>
              <w:t>≥</w:t>
            </w:r>
            <w:r>
              <w:rPr>
                <w:rFonts w:hint="eastAsia" w:ascii="宋体" w:hAnsi="宋体" w:eastAsia="宋体" w:cs="宋体"/>
                <w:color w:val="auto"/>
                <w:kern w:val="0"/>
                <w:sz w:val="21"/>
                <w:szCs w:val="21"/>
              </w:rPr>
              <w:t>180*220*5，材质：AL6061，表面喷砂氧化；1套</w:t>
            </w:r>
          </w:p>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码垛料块：</w:t>
            </w:r>
            <w:r>
              <w:rPr>
                <w:rFonts w:hint="eastAsia" w:ascii="宋体" w:hAnsi="宋体" w:eastAsia="宋体" w:cs="宋体"/>
                <w:color w:val="auto"/>
                <w:sz w:val="21"/>
                <w:szCs w:val="21"/>
              </w:rPr>
              <w:t>≥</w:t>
            </w:r>
            <w:r>
              <w:rPr>
                <w:rFonts w:hint="eastAsia" w:ascii="宋体" w:hAnsi="宋体" w:eastAsia="宋体" w:cs="宋体"/>
                <w:color w:val="auto"/>
                <w:kern w:val="0"/>
                <w:sz w:val="21"/>
                <w:szCs w:val="21"/>
              </w:rPr>
              <w:t>110*55*35，材质：尼龙，蓝色；12件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259" w:type="dxa"/>
            <w:vMerge w:val="continue"/>
            <w:shd w:val="clear" w:color="000000" w:fill="FFFFFF"/>
            <w:vAlign w:val="center"/>
          </w:tcPr>
          <w:p>
            <w:pPr>
              <w:spacing w:line="360" w:lineRule="auto"/>
              <w:rPr>
                <w:rFonts w:hint="eastAsia" w:ascii="宋体" w:hAnsi="宋体" w:eastAsia="宋体" w:cs="宋体"/>
                <w:color w:val="auto"/>
                <w:kern w:val="0"/>
                <w:sz w:val="21"/>
                <w:szCs w:val="21"/>
              </w:rPr>
            </w:pPr>
          </w:p>
        </w:tc>
        <w:tc>
          <w:tcPr>
            <w:tcW w:w="1417" w:type="dxa"/>
            <w:vMerge w:val="continue"/>
            <w:shd w:val="clear" w:color="000000" w:fill="FFFFFF"/>
            <w:vAlign w:val="center"/>
          </w:tcPr>
          <w:p>
            <w:pPr>
              <w:spacing w:line="360" w:lineRule="auto"/>
              <w:rPr>
                <w:rFonts w:hint="eastAsia" w:ascii="宋体" w:hAnsi="宋体" w:eastAsia="宋体" w:cs="宋体"/>
                <w:color w:val="auto"/>
                <w:kern w:val="0"/>
                <w:sz w:val="21"/>
                <w:szCs w:val="21"/>
              </w:rPr>
            </w:pPr>
          </w:p>
        </w:tc>
        <w:tc>
          <w:tcPr>
            <w:tcW w:w="7043" w:type="dxa"/>
            <w:gridSpan w:val="3"/>
            <w:shd w:val="clear" w:color="000000" w:fill="FFFFFF"/>
            <w:vAlign w:val="center"/>
          </w:tcPr>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标定工装：</w:t>
            </w:r>
          </w:p>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标定座：</w:t>
            </w:r>
            <w:r>
              <w:rPr>
                <w:rFonts w:hint="eastAsia" w:ascii="宋体" w:hAnsi="宋体" w:eastAsia="宋体" w:cs="宋体"/>
                <w:color w:val="auto"/>
                <w:sz w:val="21"/>
                <w:szCs w:val="21"/>
              </w:rPr>
              <w:t>≥</w:t>
            </w:r>
            <w:r>
              <w:rPr>
                <w:rFonts w:hint="eastAsia" w:ascii="宋体" w:hAnsi="宋体" w:eastAsia="宋体" w:cs="宋体"/>
                <w:color w:val="auto"/>
                <w:kern w:val="0"/>
                <w:sz w:val="21"/>
                <w:szCs w:val="21"/>
              </w:rPr>
              <w:t>140mm*140mm*100，材质：AL6061，表面喷砂氧化；1套</w:t>
            </w:r>
          </w:p>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标定笔：</w:t>
            </w:r>
            <w:r>
              <w:rPr>
                <w:rFonts w:hint="eastAsia" w:ascii="宋体" w:hAnsi="宋体" w:eastAsia="宋体" w:cs="宋体"/>
                <w:color w:val="auto"/>
                <w:sz w:val="21"/>
                <w:szCs w:val="21"/>
              </w:rPr>
              <w:t>≥</w:t>
            </w:r>
            <w:r>
              <w:rPr>
                <w:rFonts w:hint="eastAsia" w:ascii="宋体" w:hAnsi="宋体" w:eastAsia="宋体" w:cs="宋体"/>
                <w:color w:val="auto"/>
                <w:kern w:val="0"/>
                <w:sz w:val="21"/>
                <w:szCs w:val="21"/>
              </w:rPr>
              <w:t>Φ15*140mm，材质：AL6061，表面喷砂氧化；1套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1259" w:type="dxa"/>
            <w:vMerge w:val="continue"/>
            <w:shd w:val="clear" w:color="000000" w:fill="FFFFFF"/>
            <w:vAlign w:val="center"/>
          </w:tcPr>
          <w:p>
            <w:pPr>
              <w:spacing w:line="360" w:lineRule="auto"/>
              <w:rPr>
                <w:rFonts w:hint="eastAsia" w:ascii="宋体" w:hAnsi="宋体" w:eastAsia="宋体" w:cs="宋体"/>
                <w:color w:val="auto"/>
                <w:kern w:val="0"/>
                <w:sz w:val="21"/>
                <w:szCs w:val="21"/>
              </w:rPr>
            </w:pPr>
          </w:p>
        </w:tc>
        <w:tc>
          <w:tcPr>
            <w:tcW w:w="1417" w:type="dxa"/>
            <w:vMerge w:val="continue"/>
            <w:shd w:val="clear" w:color="000000" w:fill="FFFFFF"/>
            <w:vAlign w:val="center"/>
          </w:tcPr>
          <w:p>
            <w:pPr>
              <w:spacing w:line="360" w:lineRule="auto"/>
              <w:rPr>
                <w:rFonts w:hint="eastAsia" w:ascii="宋体" w:hAnsi="宋体" w:eastAsia="宋体" w:cs="宋体"/>
                <w:color w:val="auto"/>
                <w:kern w:val="0"/>
                <w:sz w:val="21"/>
                <w:szCs w:val="21"/>
              </w:rPr>
            </w:pPr>
          </w:p>
        </w:tc>
        <w:tc>
          <w:tcPr>
            <w:tcW w:w="7043" w:type="dxa"/>
            <w:gridSpan w:val="3"/>
            <w:shd w:val="clear" w:color="000000" w:fill="FFFFFF"/>
            <w:vAlign w:val="center"/>
          </w:tcPr>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喷涂工装：</w:t>
            </w:r>
          </w:p>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喷涂工件：</w:t>
            </w:r>
            <w:r>
              <w:rPr>
                <w:rFonts w:hint="eastAsia" w:ascii="宋体" w:hAnsi="宋体" w:eastAsia="宋体" w:cs="宋体"/>
                <w:color w:val="auto"/>
                <w:sz w:val="21"/>
                <w:szCs w:val="21"/>
              </w:rPr>
              <w:t>≥</w:t>
            </w:r>
            <w:r>
              <w:rPr>
                <w:rFonts w:hint="eastAsia" w:ascii="宋体" w:hAnsi="宋体" w:eastAsia="宋体" w:cs="宋体"/>
                <w:color w:val="auto"/>
                <w:kern w:val="0"/>
                <w:sz w:val="21"/>
                <w:szCs w:val="21"/>
              </w:rPr>
              <w:t>Φ120*160mm，材质：粗陶；1个</w:t>
            </w:r>
          </w:p>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喷涂转盘：</w:t>
            </w:r>
            <w:r>
              <w:rPr>
                <w:rFonts w:hint="eastAsia" w:ascii="宋体" w:hAnsi="宋体" w:eastAsia="宋体" w:cs="宋体"/>
                <w:color w:val="auto"/>
                <w:sz w:val="21"/>
                <w:szCs w:val="21"/>
              </w:rPr>
              <w:t>≥</w:t>
            </w:r>
            <w:r>
              <w:rPr>
                <w:rFonts w:hint="eastAsia" w:ascii="宋体" w:hAnsi="宋体" w:eastAsia="宋体" w:cs="宋体"/>
                <w:color w:val="auto"/>
                <w:kern w:val="0"/>
                <w:sz w:val="21"/>
                <w:szCs w:val="21"/>
              </w:rPr>
              <w:t>Φ360*40mm，材质：铝合金，表面本色阳极氧化；1套</w:t>
            </w:r>
          </w:p>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喷涂变位模块：电机15W，减速比1：30；1套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259" w:type="dxa"/>
            <w:vMerge w:val="continue"/>
            <w:shd w:val="clear" w:color="000000" w:fill="FFFFFF"/>
            <w:vAlign w:val="center"/>
          </w:tcPr>
          <w:p>
            <w:pPr>
              <w:spacing w:line="360" w:lineRule="auto"/>
              <w:rPr>
                <w:rFonts w:hint="eastAsia" w:ascii="宋体" w:hAnsi="宋体" w:eastAsia="宋体" w:cs="宋体"/>
                <w:color w:val="auto"/>
                <w:kern w:val="0"/>
                <w:sz w:val="21"/>
                <w:szCs w:val="21"/>
              </w:rPr>
            </w:pPr>
          </w:p>
        </w:tc>
        <w:tc>
          <w:tcPr>
            <w:tcW w:w="1417" w:type="dxa"/>
            <w:vMerge w:val="continue"/>
            <w:shd w:val="clear" w:color="000000" w:fill="FFFFFF"/>
            <w:vAlign w:val="center"/>
          </w:tcPr>
          <w:p>
            <w:pPr>
              <w:spacing w:line="360" w:lineRule="auto"/>
              <w:rPr>
                <w:rFonts w:hint="eastAsia" w:ascii="宋体" w:hAnsi="宋体" w:eastAsia="宋体" w:cs="宋体"/>
                <w:color w:val="auto"/>
                <w:kern w:val="0"/>
                <w:sz w:val="21"/>
                <w:szCs w:val="21"/>
              </w:rPr>
            </w:pPr>
          </w:p>
        </w:tc>
        <w:tc>
          <w:tcPr>
            <w:tcW w:w="7043" w:type="dxa"/>
            <w:gridSpan w:val="3"/>
            <w:shd w:val="clear" w:color="000000" w:fill="FFFFFF"/>
            <w:vAlign w:val="center"/>
          </w:tcPr>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写字工装：</w:t>
            </w:r>
          </w:p>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写字平台：</w:t>
            </w:r>
            <w:r>
              <w:rPr>
                <w:rFonts w:hint="eastAsia" w:ascii="宋体" w:hAnsi="宋体" w:eastAsia="宋体" w:cs="宋体"/>
                <w:color w:val="auto"/>
                <w:sz w:val="21"/>
                <w:szCs w:val="21"/>
              </w:rPr>
              <w:t>≥</w:t>
            </w:r>
            <w:r>
              <w:rPr>
                <w:rFonts w:hint="eastAsia" w:ascii="宋体" w:hAnsi="宋体" w:eastAsia="宋体" w:cs="宋体"/>
                <w:color w:val="auto"/>
                <w:kern w:val="0"/>
                <w:sz w:val="21"/>
                <w:szCs w:val="21"/>
              </w:rPr>
              <w:t>400*300*20，写字后可擦拭，重复利用。1套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259" w:type="dxa"/>
            <w:vMerge w:val="continue"/>
            <w:shd w:val="clear" w:color="000000" w:fill="FFFFFF"/>
            <w:vAlign w:val="center"/>
          </w:tcPr>
          <w:p>
            <w:pPr>
              <w:spacing w:line="360" w:lineRule="auto"/>
              <w:rPr>
                <w:rFonts w:hint="eastAsia" w:ascii="宋体" w:hAnsi="宋体" w:eastAsia="宋体" w:cs="宋体"/>
                <w:color w:val="auto"/>
                <w:kern w:val="0"/>
                <w:sz w:val="21"/>
                <w:szCs w:val="21"/>
              </w:rPr>
            </w:pPr>
          </w:p>
        </w:tc>
        <w:tc>
          <w:tcPr>
            <w:tcW w:w="1417" w:type="dxa"/>
            <w:vMerge w:val="continue"/>
            <w:shd w:val="clear" w:color="000000" w:fill="FFFFFF"/>
            <w:vAlign w:val="center"/>
          </w:tcPr>
          <w:p>
            <w:pPr>
              <w:spacing w:line="360" w:lineRule="auto"/>
              <w:rPr>
                <w:rFonts w:hint="eastAsia" w:ascii="宋体" w:hAnsi="宋体" w:eastAsia="宋体" w:cs="宋体"/>
                <w:color w:val="auto"/>
                <w:kern w:val="0"/>
                <w:sz w:val="21"/>
                <w:szCs w:val="21"/>
              </w:rPr>
            </w:pPr>
          </w:p>
        </w:tc>
        <w:tc>
          <w:tcPr>
            <w:tcW w:w="7043" w:type="dxa"/>
            <w:gridSpan w:val="3"/>
            <w:shd w:val="clear" w:color="000000" w:fill="FFFFFF"/>
            <w:vAlign w:val="center"/>
          </w:tcPr>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轨迹工装：</w:t>
            </w:r>
          </w:p>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弧形面板</w:t>
            </w:r>
            <w:r>
              <w:rPr>
                <w:rFonts w:hint="eastAsia" w:ascii="宋体" w:hAnsi="宋体" w:eastAsia="宋体" w:cs="宋体"/>
                <w:color w:val="auto"/>
                <w:sz w:val="21"/>
                <w:szCs w:val="21"/>
              </w:rPr>
              <w:t>≥</w:t>
            </w:r>
            <w:r>
              <w:rPr>
                <w:rFonts w:hint="eastAsia" w:ascii="宋体" w:hAnsi="宋体" w:eastAsia="宋体" w:cs="宋体"/>
                <w:color w:val="auto"/>
                <w:kern w:val="0"/>
                <w:sz w:val="21"/>
                <w:szCs w:val="21"/>
              </w:rPr>
              <w:t>350*200*27，配套3D轨迹工装板及码垛安装板，采用茶色有机板成型，1套</w:t>
            </w:r>
          </w:p>
        </w:tc>
      </w:tr>
    </w:tbl>
    <w:p>
      <w:pPr>
        <w:rPr>
          <w:color w:val="auto"/>
        </w:rPr>
      </w:pPr>
    </w:p>
    <w:p>
      <w:pPr>
        <w:widowControl/>
        <w:snapToGrid w:val="0"/>
        <w:jc w:val="center"/>
        <w:rPr>
          <w:rFonts w:hint="eastAsia" w:asciiTheme="minorEastAsia" w:hAnsiTheme="minorEastAsia" w:eastAsiaTheme="minorEastAsia" w:cstheme="minorEastAsia"/>
          <w:b/>
          <w:bCs/>
          <w:color w:val="auto"/>
          <w:kern w:val="0"/>
          <w:sz w:val="24"/>
        </w:rPr>
      </w:pPr>
      <w:r>
        <w:rPr>
          <w:rFonts w:hint="eastAsia" w:asciiTheme="minorEastAsia" w:hAnsiTheme="minorEastAsia" w:eastAsiaTheme="minorEastAsia" w:cstheme="minorEastAsia"/>
          <w:b/>
          <w:bCs/>
          <w:color w:val="auto"/>
          <w:kern w:val="0"/>
          <w:sz w:val="24"/>
        </w:rPr>
        <w:br w:type="textWrapping"/>
      </w:r>
      <w:r>
        <w:rPr>
          <w:rFonts w:hint="eastAsia" w:asciiTheme="minorEastAsia" w:hAnsiTheme="minorEastAsia" w:eastAsiaTheme="minorEastAsia" w:cstheme="minorEastAsia"/>
          <w:b/>
          <w:bCs/>
          <w:color w:val="auto"/>
          <w:kern w:val="0"/>
          <w:sz w:val="24"/>
        </w:rPr>
        <w:br w:type="textWrapping"/>
      </w:r>
      <w:r>
        <w:rPr>
          <w:rFonts w:hint="eastAsia" w:asciiTheme="minorEastAsia" w:hAnsiTheme="minorEastAsia" w:eastAsiaTheme="minorEastAsia" w:cstheme="minorEastAsia"/>
          <w:b/>
          <w:bCs/>
          <w:color w:val="auto"/>
          <w:kern w:val="0"/>
          <w:sz w:val="24"/>
        </w:rPr>
        <w:br w:type="textWrapping"/>
      </w:r>
    </w:p>
    <w:p>
      <w:pPr>
        <w:widowControl/>
        <w:snapToGrid w:val="0"/>
        <w:jc w:val="center"/>
        <w:rPr>
          <w:rFonts w:hint="eastAsia" w:asciiTheme="minorEastAsia" w:hAnsiTheme="minorEastAsia" w:eastAsiaTheme="minorEastAsia" w:cstheme="minorEastAsia"/>
          <w:b/>
          <w:bCs/>
          <w:color w:val="auto"/>
          <w:kern w:val="0"/>
          <w:sz w:val="24"/>
        </w:rPr>
      </w:pPr>
    </w:p>
    <w:p>
      <w:pPr>
        <w:widowControl/>
        <w:snapToGrid w:val="0"/>
        <w:jc w:val="center"/>
        <w:rPr>
          <w:rFonts w:hint="eastAsia" w:asciiTheme="minorEastAsia" w:hAnsiTheme="minorEastAsia" w:eastAsiaTheme="minorEastAsia" w:cstheme="minorEastAsia"/>
          <w:b/>
          <w:bCs/>
          <w:color w:val="auto"/>
          <w:kern w:val="0"/>
          <w:sz w:val="24"/>
        </w:rPr>
      </w:pPr>
      <w:r>
        <w:rPr>
          <w:rFonts w:hint="eastAsia" w:asciiTheme="minorEastAsia" w:hAnsiTheme="minorEastAsia" w:eastAsiaTheme="minorEastAsia" w:cstheme="minorEastAsia"/>
          <w:b/>
          <w:bCs/>
          <w:color w:val="auto"/>
          <w:kern w:val="0"/>
          <w:sz w:val="24"/>
        </w:rPr>
        <w:br w:type="textWrapping"/>
      </w:r>
      <w:r>
        <w:rPr>
          <w:rFonts w:hint="eastAsia" w:asciiTheme="minorEastAsia" w:hAnsiTheme="minorEastAsia" w:eastAsiaTheme="minorEastAsia" w:cstheme="minorEastAsia"/>
          <w:b/>
          <w:bCs/>
          <w:color w:val="auto"/>
          <w:kern w:val="0"/>
          <w:sz w:val="24"/>
        </w:rPr>
        <w:br w:type="textWrapping"/>
      </w:r>
      <w:r>
        <w:rPr>
          <w:rFonts w:hint="eastAsia" w:asciiTheme="minorEastAsia" w:hAnsiTheme="minorEastAsia" w:eastAsiaTheme="minorEastAsia" w:cstheme="minorEastAsia"/>
          <w:b/>
          <w:bCs/>
          <w:color w:val="auto"/>
          <w:kern w:val="0"/>
          <w:sz w:val="24"/>
        </w:rPr>
        <w:br w:type="textWrapping"/>
      </w:r>
    </w:p>
    <w:p>
      <w:pPr>
        <w:widowControl/>
        <w:snapToGrid w:val="0"/>
        <w:jc w:val="center"/>
        <w:rPr>
          <w:rFonts w:hint="eastAsia" w:asciiTheme="minorEastAsia" w:hAnsiTheme="minorEastAsia" w:eastAsiaTheme="minorEastAsia" w:cstheme="minorEastAsia"/>
          <w:b/>
          <w:bCs/>
          <w:color w:val="auto"/>
          <w:kern w:val="0"/>
          <w:sz w:val="24"/>
        </w:rPr>
      </w:pPr>
      <w:r>
        <w:rPr>
          <w:rFonts w:hint="eastAsia" w:asciiTheme="minorEastAsia" w:hAnsiTheme="minorEastAsia" w:eastAsiaTheme="minorEastAsia" w:cstheme="minorEastAsia"/>
          <w:b/>
          <w:bCs/>
          <w:color w:val="auto"/>
          <w:kern w:val="0"/>
          <w:sz w:val="24"/>
        </w:rPr>
        <w:t>桁架机械手</w:t>
      </w:r>
    </w:p>
    <w:tbl>
      <w:tblPr>
        <w:tblStyle w:val="28"/>
        <w:tblW w:w="0" w:type="auto"/>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0"/>
        <w:gridCol w:w="2055"/>
        <w:gridCol w:w="6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290" w:type="dxa"/>
            <w:vAlign w:val="center"/>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产品名称</w:t>
            </w:r>
          </w:p>
        </w:tc>
        <w:tc>
          <w:tcPr>
            <w:tcW w:w="2055" w:type="dxa"/>
            <w:vAlign w:val="center"/>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配置清单</w:t>
            </w:r>
          </w:p>
        </w:tc>
        <w:tc>
          <w:tcPr>
            <w:tcW w:w="6390" w:type="dxa"/>
            <w:vAlign w:val="center"/>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290" w:type="dxa"/>
            <w:vMerge w:val="restart"/>
            <w:vAlign w:val="center"/>
          </w:tcPr>
          <w:p>
            <w:pPr>
              <w:spacing w:line="360"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桁架机械手</w:t>
            </w:r>
          </w:p>
        </w:tc>
        <w:tc>
          <w:tcPr>
            <w:tcW w:w="2055" w:type="dxa"/>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控制轴</w:t>
            </w:r>
          </w:p>
        </w:tc>
        <w:tc>
          <w:tcPr>
            <w:tcW w:w="6390" w:type="dxa"/>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290" w:type="dxa"/>
            <w:vMerge w:val="continue"/>
          </w:tcPr>
          <w:p>
            <w:pPr>
              <w:spacing w:line="360" w:lineRule="auto"/>
              <w:rPr>
                <w:rFonts w:hint="eastAsia" w:asciiTheme="minorEastAsia" w:hAnsiTheme="minorEastAsia" w:eastAsiaTheme="minorEastAsia" w:cstheme="minorEastAsia"/>
                <w:color w:val="auto"/>
                <w:kern w:val="0"/>
                <w:sz w:val="21"/>
                <w:szCs w:val="21"/>
              </w:rPr>
            </w:pPr>
          </w:p>
        </w:tc>
        <w:tc>
          <w:tcPr>
            <w:tcW w:w="2055" w:type="dxa"/>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机械手行程</w:t>
            </w:r>
          </w:p>
        </w:tc>
        <w:tc>
          <w:tcPr>
            <w:tcW w:w="6390" w:type="dxa"/>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W轴≥1200mm; A轴左右≥600mm；A轴上下≥650mm；最大测试速度≥40m/s；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290" w:type="dxa"/>
            <w:vMerge w:val="continue"/>
          </w:tcPr>
          <w:p>
            <w:pPr>
              <w:spacing w:line="360" w:lineRule="auto"/>
              <w:rPr>
                <w:rFonts w:hint="eastAsia" w:asciiTheme="minorEastAsia" w:hAnsiTheme="minorEastAsia" w:eastAsiaTheme="minorEastAsia" w:cstheme="minorEastAsia"/>
                <w:color w:val="auto"/>
                <w:kern w:val="0"/>
                <w:sz w:val="21"/>
                <w:szCs w:val="21"/>
              </w:rPr>
            </w:pPr>
          </w:p>
        </w:tc>
        <w:tc>
          <w:tcPr>
            <w:tcW w:w="2055" w:type="dxa"/>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手臂型式</w:t>
            </w:r>
          </w:p>
        </w:tc>
        <w:tc>
          <w:tcPr>
            <w:tcW w:w="6390" w:type="dxa"/>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290" w:type="dxa"/>
            <w:vMerge w:val="continue"/>
          </w:tcPr>
          <w:p>
            <w:pPr>
              <w:spacing w:line="360" w:lineRule="auto"/>
              <w:rPr>
                <w:rFonts w:hint="eastAsia" w:asciiTheme="minorEastAsia" w:hAnsiTheme="minorEastAsia" w:eastAsiaTheme="minorEastAsia" w:cstheme="minorEastAsia"/>
                <w:color w:val="auto"/>
                <w:kern w:val="0"/>
                <w:sz w:val="21"/>
                <w:szCs w:val="21"/>
              </w:rPr>
            </w:pPr>
          </w:p>
        </w:tc>
        <w:tc>
          <w:tcPr>
            <w:tcW w:w="2055" w:type="dxa"/>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外形尺寸</w:t>
            </w:r>
          </w:p>
        </w:tc>
        <w:tc>
          <w:tcPr>
            <w:tcW w:w="6390" w:type="dxa"/>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长宽高≥2000×1400×1600mm；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290" w:type="dxa"/>
            <w:vMerge w:val="continue"/>
          </w:tcPr>
          <w:p>
            <w:pPr>
              <w:spacing w:line="360" w:lineRule="auto"/>
              <w:rPr>
                <w:rFonts w:hint="eastAsia" w:asciiTheme="minorEastAsia" w:hAnsiTheme="minorEastAsia" w:eastAsiaTheme="minorEastAsia" w:cstheme="minorEastAsia"/>
                <w:color w:val="auto"/>
                <w:kern w:val="0"/>
                <w:sz w:val="21"/>
                <w:szCs w:val="21"/>
              </w:rPr>
            </w:pPr>
          </w:p>
        </w:tc>
        <w:tc>
          <w:tcPr>
            <w:tcW w:w="2055" w:type="dxa"/>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电源</w:t>
            </w:r>
          </w:p>
        </w:tc>
        <w:tc>
          <w:tcPr>
            <w:tcW w:w="6390" w:type="dxa"/>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3相AC220V 50/60(Hz)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290" w:type="dxa"/>
            <w:vMerge w:val="continue"/>
          </w:tcPr>
          <w:p>
            <w:pPr>
              <w:spacing w:line="360" w:lineRule="auto"/>
              <w:rPr>
                <w:rFonts w:hint="eastAsia" w:asciiTheme="minorEastAsia" w:hAnsiTheme="minorEastAsia" w:eastAsiaTheme="minorEastAsia" w:cstheme="minorEastAsia"/>
                <w:color w:val="auto"/>
                <w:kern w:val="0"/>
                <w:sz w:val="21"/>
                <w:szCs w:val="21"/>
              </w:rPr>
            </w:pPr>
          </w:p>
        </w:tc>
        <w:tc>
          <w:tcPr>
            <w:tcW w:w="2055" w:type="dxa"/>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控制器</w:t>
            </w:r>
          </w:p>
        </w:tc>
        <w:tc>
          <w:tcPr>
            <w:tcW w:w="6390" w:type="dxa"/>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预留IO输入输出点；配置伺服电机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290" w:type="dxa"/>
            <w:vMerge w:val="continue"/>
          </w:tcPr>
          <w:p>
            <w:pPr>
              <w:spacing w:line="360" w:lineRule="auto"/>
              <w:rPr>
                <w:rFonts w:hint="eastAsia" w:asciiTheme="minorEastAsia" w:hAnsiTheme="minorEastAsia" w:eastAsiaTheme="minorEastAsia" w:cstheme="minorEastAsia"/>
                <w:color w:val="auto"/>
                <w:kern w:val="0"/>
                <w:sz w:val="21"/>
                <w:szCs w:val="21"/>
              </w:rPr>
            </w:pPr>
          </w:p>
        </w:tc>
        <w:tc>
          <w:tcPr>
            <w:tcW w:w="2055" w:type="dxa"/>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驱动器</w:t>
            </w:r>
          </w:p>
        </w:tc>
        <w:tc>
          <w:tcPr>
            <w:tcW w:w="6390" w:type="dxa"/>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需具有EtherCAT现场总线、能效管理、功能安全等多项技术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290" w:type="dxa"/>
            <w:vMerge w:val="continue"/>
          </w:tcPr>
          <w:p>
            <w:pPr>
              <w:spacing w:line="360" w:lineRule="auto"/>
              <w:rPr>
                <w:rFonts w:hint="eastAsia" w:asciiTheme="minorEastAsia" w:hAnsiTheme="minorEastAsia" w:eastAsiaTheme="minorEastAsia" w:cstheme="minorEastAsia"/>
                <w:color w:val="auto"/>
                <w:kern w:val="0"/>
                <w:sz w:val="21"/>
                <w:szCs w:val="21"/>
              </w:rPr>
            </w:pPr>
          </w:p>
        </w:tc>
        <w:tc>
          <w:tcPr>
            <w:tcW w:w="2055" w:type="dxa"/>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机器手电控</w:t>
            </w:r>
          </w:p>
        </w:tc>
        <w:tc>
          <w:tcPr>
            <w:tcW w:w="6390" w:type="dxa"/>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1台固定在桁架上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290" w:type="dxa"/>
            <w:vMerge w:val="continue"/>
          </w:tcPr>
          <w:p>
            <w:pPr>
              <w:spacing w:line="360" w:lineRule="auto"/>
              <w:rPr>
                <w:rFonts w:hint="eastAsia" w:asciiTheme="minorEastAsia" w:hAnsiTheme="minorEastAsia" w:eastAsiaTheme="minorEastAsia" w:cstheme="minorEastAsia"/>
                <w:color w:val="auto"/>
                <w:kern w:val="0"/>
                <w:sz w:val="21"/>
                <w:szCs w:val="21"/>
              </w:rPr>
            </w:pPr>
          </w:p>
        </w:tc>
        <w:tc>
          <w:tcPr>
            <w:tcW w:w="2055" w:type="dxa"/>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示教器</w:t>
            </w:r>
          </w:p>
        </w:tc>
        <w:tc>
          <w:tcPr>
            <w:tcW w:w="6390" w:type="dxa"/>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1台示教器线缆8m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290" w:type="dxa"/>
            <w:vMerge w:val="continue"/>
          </w:tcPr>
          <w:p>
            <w:pPr>
              <w:spacing w:line="360" w:lineRule="auto"/>
              <w:rPr>
                <w:rFonts w:hint="eastAsia" w:asciiTheme="minorEastAsia" w:hAnsiTheme="minorEastAsia" w:eastAsiaTheme="minorEastAsia" w:cstheme="minorEastAsia"/>
                <w:color w:val="auto"/>
                <w:kern w:val="0"/>
                <w:sz w:val="21"/>
                <w:szCs w:val="21"/>
              </w:rPr>
            </w:pPr>
          </w:p>
        </w:tc>
        <w:tc>
          <w:tcPr>
            <w:tcW w:w="2055" w:type="dxa"/>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配置继电器</w:t>
            </w:r>
          </w:p>
        </w:tc>
        <w:tc>
          <w:tcPr>
            <w:tcW w:w="6390" w:type="dxa"/>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290" w:type="dxa"/>
            <w:vMerge w:val="continue"/>
          </w:tcPr>
          <w:p>
            <w:pPr>
              <w:spacing w:line="360" w:lineRule="auto"/>
              <w:rPr>
                <w:rFonts w:hint="eastAsia" w:asciiTheme="minorEastAsia" w:hAnsiTheme="minorEastAsia" w:eastAsiaTheme="minorEastAsia" w:cstheme="minorEastAsia"/>
                <w:color w:val="auto"/>
                <w:kern w:val="0"/>
                <w:sz w:val="21"/>
                <w:szCs w:val="21"/>
              </w:rPr>
            </w:pPr>
          </w:p>
        </w:tc>
        <w:tc>
          <w:tcPr>
            <w:tcW w:w="2055" w:type="dxa"/>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外部使用的I/O点位</w:t>
            </w:r>
          </w:p>
        </w:tc>
        <w:tc>
          <w:tcPr>
            <w:tcW w:w="6390" w:type="dxa"/>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≥32个NPN输入点，32个NPN输出点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290" w:type="dxa"/>
            <w:vMerge w:val="continue"/>
          </w:tcPr>
          <w:p>
            <w:pPr>
              <w:spacing w:line="360" w:lineRule="auto"/>
              <w:rPr>
                <w:rFonts w:hint="eastAsia" w:asciiTheme="minorEastAsia" w:hAnsiTheme="minorEastAsia" w:eastAsiaTheme="minorEastAsia" w:cstheme="minorEastAsia"/>
                <w:color w:val="auto"/>
                <w:kern w:val="0"/>
                <w:sz w:val="21"/>
                <w:szCs w:val="21"/>
              </w:rPr>
            </w:pPr>
          </w:p>
        </w:tc>
        <w:tc>
          <w:tcPr>
            <w:tcW w:w="2055" w:type="dxa"/>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机器人底座</w:t>
            </w:r>
          </w:p>
        </w:tc>
        <w:tc>
          <w:tcPr>
            <w:tcW w:w="6390" w:type="dxa"/>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1套，与机器人配套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290" w:type="dxa"/>
            <w:vMerge w:val="continue"/>
          </w:tcPr>
          <w:p>
            <w:pPr>
              <w:spacing w:line="360" w:lineRule="auto"/>
              <w:rPr>
                <w:rFonts w:hint="eastAsia" w:asciiTheme="minorEastAsia" w:hAnsiTheme="minorEastAsia" w:eastAsiaTheme="minorEastAsia" w:cstheme="minorEastAsia"/>
                <w:color w:val="auto"/>
                <w:kern w:val="0"/>
                <w:sz w:val="21"/>
                <w:szCs w:val="21"/>
              </w:rPr>
            </w:pPr>
          </w:p>
        </w:tc>
        <w:tc>
          <w:tcPr>
            <w:tcW w:w="2055" w:type="dxa"/>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机器人夹具</w:t>
            </w:r>
          </w:p>
        </w:tc>
        <w:tc>
          <w:tcPr>
            <w:tcW w:w="6390" w:type="dxa"/>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1套，与机器人配套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trPr>
        <w:tc>
          <w:tcPr>
            <w:tcW w:w="1290" w:type="dxa"/>
            <w:vMerge w:val="continue"/>
          </w:tcPr>
          <w:p>
            <w:pPr>
              <w:spacing w:line="360" w:lineRule="auto"/>
              <w:rPr>
                <w:rFonts w:hint="eastAsia" w:asciiTheme="minorEastAsia" w:hAnsiTheme="minorEastAsia" w:eastAsiaTheme="minorEastAsia" w:cstheme="minorEastAsia"/>
                <w:color w:val="auto"/>
                <w:kern w:val="0"/>
                <w:sz w:val="21"/>
                <w:szCs w:val="21"/>
              </w:rPr>
            </w:pPr>
          </w:p>
        </w:tc>
        <w:tc>
          <w:tcPr>
            <w:tcW w:w="2055" w:type="dxa"/>
            <w:vAlign w:val="center"/>
          </w:tcPr>
          <w:p>
            <w:pPr>
              <w:spacing w:line="360"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集成功能</w:t>
            </w:r>
          </w:p>
        </w:tc>
        <w:tc>
          <w:tcPr>
            <w:tcW w:w="6390" w:type="dxa"/>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1.为了方便机器人的调试和修护，需要配备工业机器人自动加工控制功能；</w:t>
            </w:r>
          </w:p>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2.机器人控制系统需具备云服务功能；</w:t>
            </w:r>
          </w:p>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3.机器人控制系统需具备云服务平台数据代理服务功能；</w:t>
            </w:r>
          </w:p>
          <w:p>
            <w:pPr>
              <w:spacing w:line="360" w:lineRule="auto"/>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4.机器人控制系统具备一种多类工业以太网总线集成主站功能，提供此项功能的证明文件</w:t>
            </w:r>
            <w:r>
              <w:rPr>
                <w:rFonts w:hint="eastAsia" w:asciiTheme="minorEastAsia" w:hAnsiTheme="minorEastAsia" w:eastAsiaTheme="minorEastAsia" w:cstheme="minorEastAsia"/>
                <w:color w:val="auto"/>
                <w:kern w:val="0"/>
                <w:sz w:val="21"/>
                <w:szCs w:val="21"/>
                <w:lang w:eastAsia="zh-CN"/>
              </w:rPr>
              <w:t>；</w:t>
            </w:r>
          </w:p>
          <w:p>
            <w:pPr>
              <w:spacing w:line="360" w:lineRule="auto"/>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5.机器人控制系统具备加工中的运动规划方法、运动规划器及应用功能，提供此项功能的证明文件</w:t>
            </w:r>
            <w:r>
              <w:rPr>
                <w:rFonts w:hint="eastAsia" w:asciiTheme="minorEastAsia" w:hAnsiTheme="minorEastAsia" w:eastAsiaTheme="minorEastAsia" w:cstheme="minorEastAsia"/>
                <w:color w:val="auto"/>
                <w:kern w:val="0"/>
                <w:sz w:val="21"/>
                <w:szCs w:val="21"/>
                <w:lang w:eastAsia="zh-CN"/>
              </w:rPr>
              <w:t>。</w:t>
            </w:r>
          </w:p>
        </w:tc>
      </w:tr>
    </w:tbl>
    <w:p>
      <w:pPr>
        <w:rPr>
          <w:color w:val="auto"/>
        </w:rPr>
      </w:pPr>
    </w:p>
    <w:p>
      <w:pPr>
        <w:pStyle w:val="93"/>
        <w:widowControl/>
        <w:snapToGrid w:val="0"/>
        <w:ind w:firstLine="241" w:firstLineChars="100"/>
        <w:jc w:val="center"/>
        <w:rPr>
          <w:rFonts w:hint="eastAsia" w:ascii="宋体" w:hAnsi="宋体" w:cs="宋体"/>
          <w:b/>
          <w:color w:val="auto"/>
          <w:kern w:val="0"/>
          <w:sz w:val="24"/>
        </w:rPr>
      </w:pPr>
      <w:r>
        <w:rPr>
          <w:rFonts w:hint="eastAsia" w:ascii="宋体" w:hAnsi="宋体" w:cs="宋体"/>
          <w:b/>
          <w:color w:val="auto"/>
          <w:kern w:val="0"/>
          <w:sz w:val="24"/>
        </w:rPr>
        <w:br w:type="textWrapping"/>
      </w:r>
      <w:r>
        <w:rPr>
          <w:rFonts w:hint="eastAsia" w:ascii="宋体" w:hAnsi="宋体" w:cs="宋体"/>
          <w:b/>
          <w:color w:val="auto"/>
          <w:kern w:val="0"/>
          <w:sz w:val="24"/>
        </w:rPr>
        <w:br w:type="textWrapping"/>
      </w:r>
    </w:p>
    <w:p>
      <w:pPr>
        <w:pStyle w:val="93"/>
        <w:widowControl/>
        <w:snapToGrid w:val="0"/>
        <w:ind w:firstLine="241" w:firstLineChars="100"/>
        <w:jc w:val="center"/>
        <w:rPr>
          <w:rFonts w:hint="eastAsia" w:ascii="宋体" w:hAnsi="宋体" w:cs="宋体"/>
          <w:b/>
          <w:color w:val="auto"/>
          <w:kern w:val="0"/>
          <w:sz w:val="24"/>
        </w:rPr>
      </w:pPr>
      <w:r>
        <w:rPr>
          <w:rFonts w:hint="eastAsia" w:ascii="宋体" w:hAnsi="宋体" w:cs="宋体"/>
          <w:b/>
          <w:color w:val="auto"/>
          <w:kern w:val="0"/>
          <w:sz w:val="24"/>
        </w:rPr>
        <w:br w:type="textWrapping"/>
      </w:r>
      <w:r>
        <w:rPr>
          <w:rFonts w:hint="eastAsia" w:ascii="宋体" w:hAnsi="宋体" w:cs="宋体"/>
          <w:b/>
          <w:color w:val="auto"/>
          <w:kern w:val="0"/>
          <w:sz w:val="24"/>
        </w:rPr>
        <w:br w:type="textWrapping"/>
      </w:r>
      <w:r>
        <w:rPr>
          <w:rFonts w:hint="eastAsia" w:ascii="宋体" w:hAnsi="宋体" w:cs="宋体"/>
          <w:b/>
          <w:color w:val="auto"/>
          <w:kern w:val="0"/>
          <w:sz w:val="24"/>
        </w:rPr>
        <w:br w:type="textWrapping"/>
      </w:r>
    </w:p>
    <w:p>
      <w:pPr>
        <w:pStyle w:val="93"/>
        <w:widowControl/>
        <w:snapToGrid w:val="0"/>
        <w:ind w:firstLine="241" w:firstLineChars="100"/>
        <w:jc w:val="center"/>
        <w:rPr>
          <w:rFonts w:hint="eastAsia" w:asciiTheme="minorEastAsia" w:hAnsiTheme="minorEastAsia" w:eastAsiaTheme="minorEastAsia" w:cstheme="minorEastAsia"/>
          <w:b/>
          <w:color w:val="auto"/>
          <w:kern w:val="0"/>
          <w:sz w:val="24"/>
        </w:rPr>
      </w:pPr>
      <w:r>
        <w:rPr>
          <w:rFonts w:hint="eastAsia" w:asciiTheme="minorEastAsia" w:hAnsiTheme="minorEastAsia" w:eastAsiaTheme="minorEastAsia" w:cstheme="minorEastAsia"/>
          <w:b/>
          <w:color w:val="auto"/>
          <w:kern w:val="0"/>
          <w:sz w:val="24"/>
        </w:rPr>
        <w:t>SCARA机器人</w:t>
      </w:r>
    </w:p>
    <w:tbl>
      <w:tblPr>
        <w:tblStyle w:val="28"/>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5"/>
        <w:gridCol w:w="2145"/>
        <w:gridCol w:w="6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455" w:type="dxa"/>
            <w:vAlign w:val="center"/>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产品名称</w:t>
            </w:r>
          </w:p>
        </w:tc>
        <w:tc>
          <w:tcPr>
            <w:tcW w:w="2145" w:type="dxa"/>
            <w:vAlign w:val="center"/>
          </w:tcPr>
          <w:p>
            <w:pPr>
              <w:spacing w:line="360"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配置清单</w:t>
            </w:r>
          </w:p>
        </w:tc>
        <w:tc>
          <w:tcPr>
            <w:tcW w:w="6150" w:type="dxa"/>
            <w:vAlign w:val="center"/>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455" w:type="dxa"/>
            <w:vMerge w:val="restart"/>
            <w:vAlign w:val="center"/>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SCARA机器人</w:t>
            </w:r>
          </w:p>
        </w:tc>
        <w:tc>
          <w:tcPr>
            <w:tcW w:w="2145" w:type="dxa"/>
            <w:vAlign w:val="center"/>
          </w:tcPr>
          <w:p>
            <w:pPr>
              <w:spacing w:line="360"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控制轴</w:t>
            </w:r>
          </w:p>
        </w:tc>
        <w:tc>
          <w:tcPr>
            <w:tcW w:w="6150" w:type="dxa"/>
            <w:vAlign w:val="center"/>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455" w:type="dxa"/>
            <w:vMerge w:val="continue"/>
            <w:vAlign w:val="center"/>
          </w:tcPr>
          <w:p>
            <w:pPr>
              <w:spacing w:line="360" w:lineRule="auto"/>
              <w:rPr>
                <w:rFonts w:hint="eastAsia" w:asciiTheme="minorEastAsia" w:hAnsiTheme="minorEastAsia" w:eastAsiaTheme="minorEastAsia" w:cstheme="minorEastAsia"/>
                <w:color w:val="auto"/>
                <w:kern w:val="0"/>
                <w:sz w:val="21"/>
                <w:szCs w:val="21"/>
              </w:rPr>
            </w:pPr>
          </w:p>
        </w:tc>
        <w:tc>
          <w:tcPr>
            <w:tcW w:w="2145" w:type="dxa"/>
            <w:vAlign w:val="center"/>
          </w:tcPr>
          <w:p>
            <w:pPr>
              <w:spacing w:line="360"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负载</w:t>
            </w:r>
          </w:p>
        </w:tc>
        <w:tc>
          <w:tcPr>
            <w:tcW w:w="6150" w:type="dxa"/>
            <w:vAlign w:val="center"/>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≥max6kg/min2kg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455" w:type="dxa"/>
            <w:vMerge w:val="continue"/>
            <w:vAlign w:val="center"/>
          </w:tcPr>
          <w:p>
            <w:pPr>
              <w:spacing w:line="360" w:lineRule="auto"/>
              <w:rPr>
                <w:rFonts w:hint="eastAsia" w:asciiTheme="minorEastAsia" w:hAnsiTheme="minorEastAsia" w:eastAsiaTheme="minorEastAsia" w:cstheme="minorEastAsia"/>
                <w:color w:val="auto"/>
                <w:kern w:val="0"/>
                <w:sz w:val="21"/>
                <w:szCs w:val="21"/>
              </w:rPr>
            </w:pPr>
          </w:p>
        </w:tc>
        <w:tc>
          <w:tcPr>
            <w:tcW w:w="2145" w:type="dxa"/>
            <w:vAlign w:val="center"/>
          </w:tcPr>
          <w:p>
            <w:pPr>
              <w:spacing w:line="360"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最大工作半径</w:t>
            </w:r>
          </w:p>
        </w:tc>
        <w:tc>
          <w:tcPr>
            <w:tcW w:w="6150" w:type="dxa"/>
            <w:vAlign w:val="center"/>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455" w:type="dxa"/>
            <w:vMerge w:val="continue"/>
            <w:vAlign w:val="center"/>
          </w:tcPr>
          <w:p>
            <w:pPr>
              <w:spacing w:line="360" w:lineRule="auto"/>
              <w:rPr>
                <w:rFonts w:hint="eastAsia" w:asciiTheme="minorEastAsia" w:hAnsiTheme="minorEastAsia" w:eastAsiaTheme="minorEastAsia" w:cstheme="minorEastAsia"/>
                <w:color w:val="auto"/>
                <w:kern w:val="0"/>
                <w:sz w:val="21"/>
                <w:szCs w:val="21"/>
              </w:rPr>
            </w:pPr>
          </w:p>
        </w:tc>
        <w:tc>
          <w:tcPr>
            <w:tcW w:w="2145" w:type="dxa"/>
            <w:vMerge w:val="restart"/>
            <w:vAlign w:val="center"/>
          </w:tcPr>
          <w:p>
            <w:pPr>
              <w:spacing w:line="360"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重复定位精度</w:t>
            </w:r>
          </w:p>
        </w:tc>
        <w:tc>
          <w:tcPr>
            <w:tcW w:w="6150" w:type="dxa"/>
            <w:vAlign w:val="center"/>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J1 ：≥±0.02°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455" w:type="dxa"/>
            <w:vMerge w:val="continue"/>
            <w:vAlign w:val="center"/>
          </w:tcPr>
          <w:p>
            <w:pPr>
              <w:spacing w:line="360" w:lineRule="auto"/>
              <w:rPr>
                <w:rFonts w:hint="eastAsia" w:asciiTheme="minorEastAsia" w:hAnsiTheme="minorEastAsia" w:eastAsiaTheme="minorEastAsia" w:cstheme="minorEastAsia"/>
                <w:color w:val="auto"/>
                <w:kern w:val="0"/>
                <w:sz w:val="21"/>
                <w:szCs w:val="21"/>
              </w:rPr>
            </w:pPr>
          </w:p>
        </w:tc>
        <w:tc>
          <w:tcPr>
            <w:tcW w:w="2145" w:type="dxa"/>
            <w:vMerge w:val="continue"/>
            <w:vAlign w:val="center"/>
          </w:tcPr>
          <w:p>
            <w:pPr>
              <w:spacing w:line="360" w:lineRule="auto"/>
              <w:jc w:val="center"/>
              <w:rPr>
                <w:rFonts w:hint="eastAsia" w:asciiTheme="minorEastAsia" w:hAnsiTheme="minorEastAsia" w:eastAsiaTheme="minorEastAsia" w:cstheme="minorEastAsia"/>
                <w:color w:val="auto"/>
                <w:kern w:val="0"/>
                <w:sz w:val="21"/>
                <w:szCs w:val="21"/>
              </w:rPr>
            </w:pPr>
          </w:p>
        </w:tc>
        <w:tc>
          <w:tcPr>
            <w:tcW w:w="6150" w:type="dxa"/>
            <w:vAlign w:val="center"/>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J2：≥±0.02°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455" w:type="dxa"/>
            <w:vMerge w:val="continue"/>
            <w:vAlign w:val="center"/>
          </w:tcPr>
          <w:p>
            <w:pPr>
              <w:spacing w:line="360" w:lineRule="auto"/>
              <w:rPr>
                <w:rFonts w:hint="eastAsia" w:asciiTheme="minorEastAsia" w:hAnsiTheme="minorEastAsia" w:eastAsiaTheme="minorEastAsia" w:cstheme="minorEastAsia"/>
                <w:color w:val="auto"/>
                <w:kern w:val="0"/>
                <w:sz w:val="21"/>
                <w:szCs w:val="21"/>
              </w:rPr>
            </w:pPr>
          </w:p>
        </w:tc>
        <w:tc>
          <w:tcPr>
            <w:tcW w:w="2145" w:type="dxa"/>
            <w:vMerge w:val="continue"/>
            <w:vAlign w:val="center"/>
          </w:tcPr>
          <w:p>
            <w:pPr>
              <w:spacing w:line="360" w:lineRule="auto"/>
              <w:jc w:val="center"/>
              <w:rPr>
                <w:rFonts w:hint="eastAsia" w:asciiTheme="minorEastAsia" w:hAnsiTheme="minorEastAsia" w:eastAsiaTheme="minorEastAsia" w:cstheme="minorEastAsia"/>
                <w:color w:val="auto"/>
                <w:kern w:val="0"/>
                <w:sz w:val="21"/>
                <w:szCs w:val="21"/>
              </w:rPr>
            </w:pPr>
          </w:p>
        </w:tc>
        <w:tc>
          <w:tcPr>
            <w:tcW w:w="6150" w:type="dxa"/>
            <w:vAlign w:val="center"/>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J3：≥±0.01mm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455" w:type="dxa"/>
            <w:vMerge w:val="continue"/>
            <w:vAlign w:val="center"/>
          </w:tcPr>
          <w:p>
            <w:pPr>
              <w:spacing w:line="360" w:lineRule="auto"/>
              <w:rPr>
                <w:rFonts w:hint="eastAsia" w:asciiTheme="minorEastAsia" w:hAnsiTheme="minorEastAsia" w:eastAsiaTheme="minorEastAsia" w:cstheme="minorEastAsia"/>
                <w:color w:val="auto"/>
                <w:kern w:val="0"/>
                <w:sz w:val="21"/>
                <w:szCs w:val="21"/>
              </w:rPr>
            </w:pPr>
          </w:p>
        </w:tc>
        <w:tc>
          <w:tcPr>
            <w:tcW w:w="2145" w:type="dxa"/>
            <w:vMerge w:val="continue"/>
            <w:vAlign w:val="center"/>
          </w:tcPr>
          <w:p>
            <w:pPr>
              <w:spacing w:line="360" w:lineRule="auto"/>
              <w:jc w:val="center"/>
              <w:rPr>
                <w:rFonts w:hint="eastAsia" w:asciiTheme="minorEastAsia" w:hAnsiTheme="minorEastAsia" w:eastAsiaTheme="minorEastAsia" w:cstheme="minorEastAsia"/>
                <w:color w:val="auto"/>
                <w:kern w:val="0"/>
                <w:sz w:val="21"/>
                <w:szCs w:val="21"/>
              </w:rPr>
            </w:pPr>
          </w:p>
        </w:tc>
        <w:tc>
          <w:tcPr>
            <w:tcW w:w="6150" w:type="dxa"/>
            <w:vAlign w:val="center"/>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J4：≥±0.01°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455" w:type="dxa"/>
            <w:vMerge w:val="continue"/>
            <w:vAlign w:val="center"/>
          </w:tcPr>
          <w:p>
            <w:pPr>
              <w:spacing w:line="360" w:lineRule="auto"/>
              <w:rPr>
                <w:rFonts w:hint="eastAsia" w:asciiTheme="minorEastAsia" w:hAnsiTheme="minorEastAsia" w:eastAsiaTheme="minorEastAsia" w:cstheme="minorEastAsia"/>
                <w:color w:val="auto"/>
                <w:kern w:val="0"/>
                <w:sz w:val="21"/>
                <w:szCs w:val="21"/>
              </w:rPr>
            </w:pPr>
          </w:p>
        </w:tc>
        <w:tc>
          <w:tcPr>
            <w:tcW w:w="2145" w:type="dxa"/>
            <w:vMerge w:val="restart"/>
            <w:vAlign w:val="center"/>
          </w:tcPr>
          <w:p>
            <w:pPr>
              <w:spacing w:line="360"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运动范围</w:t>
            </w:r>
          </w:p>
        </w:tc>
        <w:tc>
          <w:tcPr>
            <w:tcW w:w="6150" w:type="dxa"/>
            <w:vAlign w:val="center"/>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J1轴：≥±132°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455" w:type="dxa"/>
            <w:vMerge w:val="continue"/>
            <w:vAlign w:val="center"/>
          </w:tcPr>
          <w:p>
            <w:pPr>
              <w:spacing w:line="360" w:lineRule="auto"/>
              <w:rPr>
                <w:rFonts w:hint="eastAsia" w:asciiTheme="minorEastAsia" w:hAnsiTheme="minorEastAsia" w:eastAsiaTheme="minorEastAsia" w:cstheme="minorEastAsia"/>
                <w:color w:val="auto"/>
                <w:kern w:val="0"/>
                <w:sz w:val="21"/>
                <w:szCs w:val="21"/>
              </w:rPr>
            </w:pPr>
          </w:p>
        </w:tc>
        <w:tc>
          <w:tcPr>
            <w:tcW w:w="2145" w:type="dxa"/>
            <w:vMerge w:val="continue"/>
            <w:vAlign w:val="center"/>
          </w:tcPr>
          <w:p>
            <w:pPr>
              <w:spacing w:line="360" w:lineRule="auto"/>
              <w:jc w:val="center"/>
              <w:rPr>
                <w:rFonts w:hint="eastAsia" w:asciiTheme="minorEastAsia" w:hAnsiTheme="minorEastAsia" w:eastAsiaTheme="minorEastAsia" w:cstheme="minorEastAsia"/>
                <w:color w:val="auto"/>
                <w:kern w:val="0"/>
                <w:sz w:val="21"/>
                <w:szCs w:val="21"/>
              </w:rPr>
            </w:pPr>
          </w:p>
        </w:tc>
        <w:tc>
          <w:tcPr>
            <w:tcW w:w="6150" w:type="dxa"/>
            <w:vAlign w:val="center"/>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J2轴：≥±150°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455" w:type="dxa"/>
            <w:vMerge w:val="continue"/>
            <w:vAlign w:val="center"/>
          </w:tcPr>
          <w:p>
            <w:pPr>
              <w:spacing w:line="360" w:lineRule="auto"/>
              <w:rPr>
                <w:rFonts w:hint="eastAsia" w:asciiTheme="minorEastAsia" w:hAnsiTheme="minorEastAsia" w:eastAsiaTheme="minorEastAsia" w:cstheme="minorEastAsia"/>
                <w:color w:val="auto"/>
                <w:kern w:val="0"/>
                <w:sz w:val="21"/>
                <w:szCs w:val="21"/>
              </w:rPr>
            </w:pPr>
          </w:p>
        </w:tc>
        <w:tc>
          <w:tcPr>
            <w:tcW w:w="2145" w:type="dxa"/>
            <w:vMerge w:val="continue"/>
            <w:vAlign w:val="center"/>
          </w:tcPr>
          <w:p>
            <w:pPr>
              <w:spacing w:line="360" w:lineRule="auto"/>
              <w:jc w:val="center"/>
              <w:rPr>
                <w:rFonts w:hint="eastAsia" w:asciiTheme="minorEastAsia" w:hAnsiTheme="minorEastAsia" w:eastAsiaTheme="minorEastAsia" w:cstheme="minorEastAsia"/>
                <w:color w:val="auto"/>
                <w:kern w:val="0"/>
                <w:sz w:val="21"/>
                <w:szCs w:val="21"/>
              </w:rPr>
            </w:pPr>
          </w:p>
        </w:tc>
        <w:tc>
          <w:tcPr>
            <w:tcW w:w="6150" w:type="dxa"/>
            <w:vAlign w:val="center"/>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J3轴：≥200mm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455" w:type="dxa"/>
            <w:vMerge w:val="continue"/>
            <w:vAlign w:val="center"/>
          </w:tcPr>
          <w:p>
            <w:pPr>
              <w:spacing w:line="360" w:lineRule="auto"/>
              <w:rPr>
                <w:rFonts w:hint="eastAsia" w:asciiTheme="minorEastAsia" w:hAnsiTheme="minorEastAsia" w:eastAsiaTheme="minorEastAsia" w:cstheme="minorEastAsia"/>
                <w:color w:val="auto"/>
                <w:kern w:val="0"/>
                <w:sz w:val="21"/>
                <w:szCs w:val="21"/>
              </w:rPr>
            </w:pPr>
          </w:p>
        </w:tc>
        <w:tc>
          <w:tcPr>
            <w:tcW w:w="2145" w:type="dxa"/>
            <w:vMerge w:val="continue"/>
            <w:vAlign w:val="center"/>
          </w:tcPr>
          <w:p>
            <w:pPr>
              <w:spacing w:line="360" w:lineRule="auto"/>
              <w:jc w:val="center"/>
              <w:rPr>
                <w:rFonts w:hint="eastAsia" w:asciiTheme="minorEastAsia" w:hAnsiTheme="minorEastAsia" w:eastAsiaTheme="minorEastAsia" w:cstheme="minorEastAsia"/>
                <w:color w:val="auto"/>
                <w:kern w:val="0"/>
                <w:sz w:val="21"/>
                <w:szCs w:val="21"/>
              </w:rPr>
            </w:pPr>
          </w:p>
        </w:tc>
        <w:tc>
          <w:tcPr>
            <w:tcW w:w="6150" w:type="dxa"/>
            <w:vAlign w:val="center"/>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J4轴：≥±360°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455" w:type="dxa"/>
            <w:vMerge w:val="continue"/>
            <w:vAlign w:val="center"/>
          </w:tcPr>
          <w:p>
            <w:pPr>
              <w:spacing w:line="360" w:lineRule="auto"/>
              <w:rPr>
                <w:rFonts w:hint="eastAsia" w:asciiTheme="minorEastAsia" w:hAnsiTheme="minorEastAsia" w:eastAsiaTheme="minorEastAsia" w:cstheme="minorEastAsia"/>
                <w:color w:val="auto"/>
                <w:kern w:val="0"/>
                <w:sz w:val="21"/>
                <w:szCs w:val="21"/>
              </w:rPr>
            </w:pPr>
          </w:p>
        </w:tc>
        <w:tc>
          <w:tcPr>
            <w:tcW w:w="2145" w:type="dxa"/>
            <w:vMerge w:val="restart"/>
            <w:vAlign w:val="center"/>
          </w:tcPr>
          <w:p>
            <w:pPr>
              <w:spacing w:line="360"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额定速度</w:t>
            </w:r>
          </w:p>
        </w:tc>
        <w:tc>
          <w:tcPr>
            <w:tcW w:w="6150" w:type="dxa"/>
            <w:vAlign w:val="center"/>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J1轴：≥3.925rad/s,225°/s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455" w:type="dxa"/>
            <w:vMerge w:val="continue"/>
            <w:vAlign w:val="center"/>
          </w:tcPr>
          <w:p>
            <w:pPr>
              <w:spacing w:line="360" w:lineRule="auto"/>
              <w:rPr>
                <w:rFonts w:hint="eastAsia" w:asciiTheme="minorEastAsia" w:hAnsiTheme="minorEastAsia" w:eastAsiaTheme="minorEastAsia" w:cstheme="minorEastAsia"/>
                <w:color w:val="auto"/>
                <w:kern w:val="0"/>
                <w:sz w:val="21"/>
                <w:szCs w:val="21"/>
              </w:rPr>
            </w:pPr>
          </w:p>
        </w:tc>
        <w:tc>
          <w:tcPr>
            <w:tcW w:w="2145" w:type="dxa"/>
            <w:vMerge w:val="continue"/>
            <w:vAlign w:val="center"/>
          </w:tcPr>
          <w:p>
            <w:pPr>
              <w:spacing w:line="360" w:lineRule="auto"/>
              <w:jc w:val="center"/>
              <w:rPr>
                <w:rFonts w:hint="eastAsia" w:asciiTheme="minorEastAsia" w:hAnsiTheme="minorEastAsia" w:eastAsiaTheme="minorEastAsia" w:cstheme="minorEastAsia"/>
                <w:color w:val="auto"/>
                <w:kern w:val="0"/>
                <w:sz w:val="21"/>
                <w:szCs w:val="21"/>
              </w:rPr>
            </w:pPr>
          </w:p>
        </w:tc>
        <w:tc>
          <w:tcPr>
            <w:tcW w:w="6150" w:type="dxa"/>
            <w:vAlign w:val="center"/>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J2轴：≥6.28rad/s,360°/s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455" w:type="dxa"/>
            <w:vMerge w:val="continue"/>
            <w:vAlign w:val="center"/>
          </w:tcPr>
          <w:p>
            <w:pPr>
              <w:spacing w:line="360" w:lineRule="auto"/>
              <w:rPr>
                <w:rFonts w:hint="eastAsia" w:asciiTheme="minorEastAsia" w:hAnsiTheme="minorEastAsia" w:eastAsiaTheme="minorEastAsia" w:cstheme="minorEastAsia"/>
                <w:color w:val="auto"/>
                <w:kern w:val="0"/>
                <w:sz w:val="21"/>
                <w:szCs w:val="21"/>
              </w:rPr>
            </w:pPr>
          </w:p>
        </w:tc>
        <w:tc>
          <w:tcPr>
            <w:tcW w:w="2145" w:type="dxa"/>
            <w:vMerge w:val="continue"/>
            <w:vAlign w:val="center"/>
          </w:tcPr>
          <w:p>
            <w:pPr>
              <w:spacing w:line="360" w:lineRule="auto"/>
              <w:jc w:val="center"/>
              <w:rPr>
                <w:rFonts w:hint="eastAsia" w:asciiTheme="minorEastAsia" w:hAnsiTheme="minorEastAsia" w:eastAsiaTheme="minorEastAsia" w:cstheme="minorEastAsia"/>
                <w:color w:val="auto"/>
                <w:kern w:val="0"/>
                <w:sz w:val="21"/>
                <w:szCs w:val="21"/>
              </w:rPr>
            </w:pPr>
          </w:p>
        </w:tc>
        <w:tc>
          <w:tcPr>
            <w:tcW w:w="6150" w:type="dxa"/>
            <w:vAlign w:val="center"/>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J3轴：≥666mm/s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455" w:type="dxa"/>
            <w:vMerge w:val="continue"/>
            <w:vAlign w:val="center"/>
          </w:tcPr>
          <w:p>
            <w:pPr>
              <w:spacing w:line="360" w:lineRule="auto"/>
              <w:rPr>
                <w:rFonts w:hint="eastAsia" w:asciiTheme="minorEastAsia" w:hAnsiTheme="minorEastAsia" w:eastAsiaTheme="minorEastAsia" w:cstheme="minorEastAsia"/>
                <w:color w:val="auto"/>
                <w:kern w:val="0"/>
                <w:sz w:val="21"/>
                <w:szCs w:val="21"/>
              </w:rPr>
            </w:pPr>
          </w:p>
        </w:tc>
        <w:tc>
          <w:tcPr>
            <w:tcW w:w="2145" w:type="dxa"/>
            <w:vMerge w:val="continue"/>
            <w:vAlign w:val="center"/>
          </w:tcPr>
          <w:p>
            <w:pPr>
              <w:spacing w:line="360" w:lineRule="auto"/>
              <w:jc w:val="center"/>
              <w:rPr>
                <w:rFonts w:hint="eastAsia" w:asciiTheme="minorEastAsia" w:hAnsiTheme="minorEastAsia" w:eastAsiaTheme="minorEastAsia" w:cstheme="minorEastAsia"/>
                <w:color w:val="auto"/>
                <w:kern w:val="0"/>
                <w:sz w:val="21"/>
                <w:szCs w:val="21"/>
              </w:rPr>
            </w:pPr>
          </w:p>
        </w:tc>
        <w:tc>
          <w:tcPr>
            <w:tcW w:w="6150" w:type="dxa"/>
            <w:vAlign w:val="center"/>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J4轴：≥20.93rad/s, 1200°/s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455" w:type="dxa"/>
            <w:vMerge w:val="continue"/>
            <w:vAlign w:val="center"/>
          </w:tcPr>
          <w:p>
            <w:pPr>
              <w:spacing w:line="360" w:lineRule="auto"/>
              <w:rPr>
                <w:rFonts w:hint="eastAsia" w:asciiTheme="minorEastAsia" w:hAnsiTheme="minorEastAsia" w:eastAsiaTheme="minorEastAsia" w:cstheme="minorEastAsia"/>
                <w:color w:val="auto"/>
                <w:kern w:val="0"/>
                <w:sz w:val="21"/>
                <w:szCs w:val="21"/>
              </w:rPr>
            </w:pPr>
          </w:p>
        </w:tc>
        <w:tc>
          <w:tcPr>
            <w:tcW w:w="2145" w:type="dxa"/>
            <w:vAlign w:val="center"/>
          </w:tcPr>
          <w:p>
            <w:pPr>
              <w:spacing w:line="360"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第四关节容许惯性矩</w:t>
            </w:r>
          </w:p>
        </w:tc>
        <w:tc>
          <w:tcPr>
            <w:tcW w:w="6150" w:type="dxa"/>
            <w:vAlign w:val="center"/>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最大/额定：≥0.12kg·m²/0.01kg·m²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455" w:type="dxa"/>
            <w:vMerge w:val="continue"/>
            <w:vAlign w:val="center"/>
          </w:tcPr>
          <w:p>
            <w:pPr>
              <w:spacing w:line="360" w:lineRule="auto"/>
              <w:rPr>
                <w:rFonts w:hint="eastAsia" w:asciiTheme="minorEastAsia" w:hAnsiTheme="minorEastAsia" w:eastAsiaTheme="minorEastAsia" w:cstheme="minorEastAsia"/>
                <w:color w:val="auto"/>
                <w:kern w:val="0"/>
                <w:sz w:val="21"/>
                <w:szCs w:val="21"/>
              </w:rPr>
            </w:pPr>
          </w:p>
        </w:tc>
        <w:tc>
          <w:tcPr>
            <w:tcW w:w="2145" w:type="dxa"/>
            <w:vMerge w:val="restart"/>
            <w:vAlign w:val="center"/>
          </w:tcPr>
          <w:p>
            <w:pPr>
              <w:spacing w:line="360"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适用环境</w:t>
            </w:r>
          </w:p>
          <w:p>
            <w:pPr>
              <w:spacing w:line="360" w:lineRule="auto"/>
              <w:jc w:val="center"/>
              <w:rPr>
                <w:rFonts w:hint="eastAsia" w:asciiTheme="minorEastAsia" w:hAnsiTheme="minorEastAsia" w:eastAsiaTheme="minorEastAsia" w:cstheme="minorEastAsia"/>
                <w:color w:val="auto"/>
                <w:kern w:val="0"/>
                <w:sz w:val="21"/>
                <w:szCs w:val="21"/>
              </w:rPr>
            </w:pPr>
          </w:p>
        </w:tc>
        <w:tc>
          <w:tcPr>
            <w:tcW w:w="6150" w:type="dxa"/>
            <w:vAlign w:val="center"/>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温度：5℃-40℃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455" w:type="dxa"/>
            <w:vMerge w:val="continue"/>
            <w:vAlign w:val="center"/>
          </w:tcPr>
          <w:p>
            <w:pPr>
              <w:spacing w:line="360" w:lineRule="auto"/>
              <w:rPr>
                <w:rFonts w:hint="eastAsia" w:asciiTheme="minorEastAsia" w:hAnsiTheme="minorEastAsia" w:eastAsiaTheme="minorEastAsia" w:cstheme="minorEastAsia"/>
                <w:color w:val="auto"/>
                <w:kern w:val="0"/>
                <w:sz w:val="21"/>
                <w:szCs w:val="21"/>
              </w:rPr>
            </w:pPr>
          </w:p>
        </w:tc>
        <w:tc>
          <w:tcPr>
            <w:tcW w:w="2145" w:type="dxa"/>
            <w:vMerge w:val="continue"/>
            <w:vAlign w:val="center"/>
          </w:tcPr>
          <w:p>
            <w:pPr>
              <w:spacing w:line="360" w:lineRule="auto"/>
              <w:jc w:val="center"/>
              <w:rPr>
                <w:rFonts w:hint="eastAsia" w:asciiTheme="minorEastAsia" w:hAnsiTheme="minorEastAsia" w:eastAsiaTheme="minorEastAsia" w:cstheme="minorEastAsia"/>
                <w:color w:val="auto"/>
                <w:kern w:val="0"/>
                <w:sz w:val="21"/>
                <w:szCs w:val="21"/>
              </w:rPr>
            </w:pPr>
          </w:p>
        </w:tc>
        <w:tc>
          <w:tcPr>
            <w:tcW w:w="6150" w:type="dxa"/>
            <w:vAlign w:val="center"/>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湿度：10-80%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455" w:type="dxa"/>
            <w:vMerge w:val="continue"/>
            <w:vAlign w:val="center"/>
          </w:tcPr>
          <w:p>
            <w:pPr>
              <w:spacing w:line="360" w:lineRule="auto"/>
              <w:rPr>
                <w:rFonts w:hint="eastAsia" w:asciiTheme="minorEastAsia" w:hAnsiTheme="minorEastAsia" w:eastAsiaTheme="minorEastAsia" w:cstheme="minorEastAsia"/>
                <w:color w:val="auto"/>
                <w:kern w:val="0"/>
                <w:sz w:val="21"/>
                <w:szCs w:val="21"/>
              </w:rPr>
            </w:pPr>
          </w:p>
        </w:tc>
        <w:tc>
          <w:tcPr>
            <w:tcW w:w="2145" w:type="dxa"/>
            <w:vAlign w:val="center"/>
          </w:tcPr>
          <w:p>
            <w:pPr>
              <w:spacing w:line="360"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防护等级</w:t>
            </w:r>
          </w:p>
        </w:tc>
        <w:tc>
          <w:tcPr>
            <w:tcW w:w="6150" w:type="dxa"/>
            <w:vAlign w:val="center"/>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IP54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455" w:type="dxa"/>
            <w:vMerge w:val="continue"/>
            <w:vAlign w:val="center"/>
          </w:tcPr>
          <w:p>
            <w:pPr>
              <w:spacing w:line="360" w:lineRule="auto"/>
              <w:rPr>
                <w:rFonts w:hint="eastAsia" w:asciiTheme="minorEastAsia" w:hAnsiTheme="minorEastAsia" w:eastAsiaTheme="minorEastAsia" w:cstheme="minorEastAsia"/>
                <w:color w:val="auto"/>
                <w:kern w:val="0"/>
                <w:sz w:val="21"/>
                <w:szCs w:val="21"/>
              </w:rPr>
            </w:pPr>
          </w:p>
        </w:tc>
        <w:tc>
          <w:tcPr>
            <w:tcW w:w="2145" w:type="dxa"/>
            <w:vAlign w:val="center"/>
          </w:tcPr>
          <w:p>
            <w:pPr>
              <w:spacing w:line="360"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安装方式</w:t>
            </w:r>
          </w:p>
        </w:tc>
        <w:tc>
          <w:tcPr>
            <w:tcW w:w="6150" w:type="dxa"/>
            <w:vAlign w:val="center"/>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地面安装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455" w:type="dxa"/>
            <w:vMerge w:val="continue"/>
            <w:vAlign w:val="center"/>
          </w:tcPr>
          <w:p>
            <w:pPr>
              <w:spacing w:line="360" w:lineRule="auto"/>
              <w:rPr>
                <w:rFonts w:hint="eastAsia" w:asciiTheme="minorEastAsia" w:hAnsiTheme="minorEastAsia" w:eastAsiaTheme="minorEastAsia" w:cstheme="minorEastAsia"/>
                <w:color w:val="auto"/>
                <w:kern w:val="0"/>
                <w:sz w:val="21"/>
                <w:szCs w:val="21"/>
              </w:rPr>
            </w:pPr>
          </w:p>
        </w:tc>
        <w:tc>
          <w:tcPr>
            <w:tcW w:w="2145" w:type="dxa"/>
            <w:vAlign w:val="center"/>
          </w:tcPr>
          <w:p>
            <w:pPr>
              <w:spacing w:line="360"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本体重量</w:t>
            </w:r>
          </w:p>
        </w:tc>
        <w:tc>
          <w:tcPr>
            <w:tcW w:w="6150" w:type="dxa"/>
            <w:vAlign w:val="center"/>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455" w:type="dxa"/>
            <w:vMerge w:val="continue"/>
            <w:vAlign w:val="center"/>
          </w:tcPr>
          <w:p>
            <w:pPr>
              <w:spacing w:line="360" w:lineRule="auto"/>
              <w:rPr>
                <w:rFonts w:hint="eastAsia" w:asciiTheme="minorEastAsia" w:hAnsiTheme="minorEastAsia" w:eastAsiaTheme="minorEastAsia" w:cstheme="minorEastAsia"/>
                <w:color w:val="auto"/>
                <w:kern w:val="0"/>
                <w:sz w:val="21"/>
                <w:szCs w:val="21"/>
              </w:rPr>
            </w:pPr>
          </w:p>
        </w:tc>
        <w:tc>
          <w:tcPr>
            <w:tcW w:w="2145" w:type="dxa"/>
            <w:vAlign w:val="center"/>
          </w:tcPr>
          <w:p>
            <w:pPr>
              <w:spacing w:line="360"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机器人底座</w:t>
            </w:r>
          </w:p>
        </w:tc>
        <w:tc>
          <w:tcPr>
            <w:tcW w:w="6150" w:type="dxa"/>
            <w:vAlign w:val="center"/>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1套，与机器人配套；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455" w:type="dxa"/>
            <w:vMerge w:val="continue"/>
            <w:vAlign w:val="center"/>
          </w:tcPr>
          <w:p>
            <w:pPr>
              <w:spacing w:line="360" w:lineRule="auto"/>
              <w:rPr>
                <w:rFonts w:hint="eastAsia" w:asciiTheme="minorEastAsia" w:hAnsiTheme="minorEastAsia" w:eastAsiaTheme="minorEastAsia" w:cstheme="minorEastAsia"/>
                <w:color w:val="auto"/>
                <w:kern w:val="0"/>
                <w:sz w:val="21"/>
                <w:szCs w:val="21"/>
              </w:rPr>
            </w:pPr>
          </w:p>
        </w:tc>
        <w:tc>
          <w:tcPr>
            <w:tcW w:w="2145" w:type="dxa"/>
            <w:vAlign w:val="center"/>
          </w:tcPr>
          <w:p>
            <w:pPr>
              <w:spacing w:line="360"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机器人夹具</w:t>
            </w:r>
          </w:p>
        </w:tc>
        <w:tc>
          <w:tcPr>
            <w:tcW w:w="6150" w:type="dxa"/>
            <w:vAlign w:val="center"/>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1套，与机器人配套；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55" w:type="dxa"/>
            <w:vMerge w:val="continue"/>
            <w:vAlign w:val="center"/>
          </w:tcPr>
          <w:p>
            <w:pPr>
              <w:spacing w:line="360" w:lineRule="auto"/>
              <w:rPr>
                <w:rFonts w:hint="eastAsia" w:asciiTheme="minorEastAsia" w:hAnsiTheme="minorEastAsia" w:eastAsiaTheme="minorEastAsia" w:cstheme="minorEastAsia"/>
                <w:color w:val="auto"/>
                <w:kern w:val="0"/>
                <w:sz w:val="21"/>
                <w:szCs w:val="21"/>
              </w:rPr>
            </w:pPr>
          </w:p>
        </w:tc>
        <w:tc>
          <w:tcPr>
            <w:tcW w:w="2145" w:type="dxa"/>
            <w:vAlign w:val="center"/>
          </w:tcPr>
          <w:p>
            <w:pPr>
              <w:spacing w:line="360"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双工位定位装置</w:t>
            </w:r>
          </w:p>
        </w:tc>
        <w:tc>
          <w:tcPr>
            <w:tcW w:w="6150" w:type="dxa"/>
            <w:vAlign w:val="center"/>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1套，包括一套旋转气缸及连接定位结构件，具有两个工位之间工件旋转等功能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455" w:type="dxa"/>
            <w:vMerge w:val="continue"/>
            <w:vAlign w:val="center"/>
          </w:tcPr>
          <w:p>
            <w:pPr>
              <w:spacing w:line="360" w:lineRule="auto"/>
              <w:rPr>
                <w:rFonts w:hint="eastAsia" w:asciiTheme="minorEastAsia" w:hAnsiTheme="minorEastAsia" w:eastAsiaTheme="minorEastAsia" w:cstheme="minorEastAsia"/>
                <w:color w:val="auto"/>
                <w:kern w:val="0"/>
                <w:sz w:val="21"/>
                <w:szCs w:val="21"/>
              </w:rPr>
            </w:pPr>
          </w:p>
        </w:tc>
        <w:tc>
          <w:tcPr>
            <w:tcW w:w="2145" w:type="dxa"/>
            <w:vAlign w:val="center"/>
          </w:tcPr>
          <w:p>
            <w:pPr>
              <w:spacing w:line="360"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集成功能</w:t>
            </w:r>
          </w:p>
        </w:tc>
        <w:tc>
          <w:tcPr>
            <w:tcW w:w="6150" w:type="dxa"/>
            <w:vAlign w:val="center"/>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1.为了方便机器人的调试和修护，需要配备工业机器人自动加工控制功能；</w:t>
            </w:r>
          </w:p>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2.机器人控制系统需具备云服务功能；</w:t>
            </w:r>
          </w:p>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3.机器人控制系统需具备云服务平台数据代理服务功能；</w:t>
            </w:r>
          </w:p>
          <w:p>
            <w:pPr>
              <w:spacing w:line="360" w:lineRule="auto"/>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4.机器人控制系统具备一种多类工业以太网总线集成主站功能，提供此项功能的证明文件</w:t>
            </w:r>
            <w:r>
              <w:rPr>
                <w:rFonts w:hint="eastAsia" w:asciiTheme="minorEastAsia" w:hAnsiTheme="minorEastAsia" w:eastAsiaTheme="minorEastAsia" w:cstheme="minorEastAsia"/>
                <w:color w:val="auto"/>
                <w:kern w:val="0"/>
                <w:sz w:val="21"/>
                <w:szCs w:val="21"/>
                <w:lang w:eastAsia="zh-CN"/>
              </w:rPr>
              <w:t>；</w:t>
            </w:r>
          </w:p>
          <w:p>
            <w:pPr>
              <w:spacing w:line="360" w:lineRule="auto"/>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5.机器人控制系统具备加工中的运动规划方法、运动规划器及应用功能，提供此项功能的证明文件</w:t>
            </w:r>
            <w:r>
              <w:rPr>
                <w:rFonts w:hint="eastAsia" w:asciiTheme="minorEastAsia" w:hAnsiTheme="minorEastAsia" w:eastAsiaTheme="minorEastAsia" w:cstheme="minorEastAsia"/>
                <w:color w:val="auto"/>
                <w:kern w:val="0"/>
                <w:sz w:val="21"/>
                <w:szCs w:val="21"/>
                <w:lang w:eastAsia="zh-CN"/>
              </w:rPr>
              <w:t>。</w:t>
            </w:r>
          </w:p>
        </w:tc>
      </w:tr>
    </w:tbl>
    <w:p>
      <w:pPr>
        <w:pStyle w:val="93"/>
        <w:widowControl/>
        <w:snapToGrid w:val="0"/>
        <w:ind w:firstLine="241" w:firstLineChars="100"/>
        <w:rPr>
          <w:rFonts w:ascii="宋体" w:hAnsi="宋体" w:cs="宋体"/>
          <w:b/>
          <w:color w:val="auto"/>
          <w:kern w:val="0"/>
          <w:sz w:val="24"/>
        </w:rPr>
      </w:pPr>
      <w:r>
        <w:rPr>
          <w:rFonts w:ascii="宋体" w:hAnsi="宋体" w:cs="宋体"/>
          <w:b/>
          <w:color w:val="auto"/>
          <w:kern w:val="0"/>
          <w:sz w:val="24"/>
        </w:rPr>
        <w:br w:type="textWrapping"/>
      </w:r>
      <w:r>
        <w:rPr>
          <w:rFonts w:ascii="宋体" w:hAnsi="宋体" w:cs="宋体"/>
          <w:b/>
          <w:color w:val="auto"/>
          <w:kern w:val="0"/>
          <w:sz w:val="24"/>
        </w:rPr>
        <w:br w:type="textWrapping"/>
      </w:r>
      <w:r>
        <w:rPr>
          <w:rFonts w:ascii="宋体" w:hAnsi="宋体" w:cs="宋体"/>
          <w:b/>
          <w:color w:val="auto"/>
          <w:kern w:val="0"/>
          <w:sz w:val="24"/>
        </w:rPr>
        <w:br w:type="textWrapping"/>
      </w:r>
    </w:p>
    <w:p>
      <w:pPr>
        <w:pStyle w:val="93"/>
        <w:widowControl/>
        <w:snapToGrid w:val="0"/>
        <w:ind w:firstLine="241" w:firstLineChars="100"/>
        <w:rPr>
          <w:rFonts w:ascii="宋体" w:hAnsi="宋体" w:cs="宋体"/>
          <w:b/>
          <w:color w:val="auto"/>
          <w:kern w:val="0"/>
          <w:sz w:val="24"/>
        </w:rPr>
      </w:pPr>
    </w:p>
    <w:p>
      <w:pPr>
        <w:pStyle w:val="93"/>
        <w:widowControl/>
        <w:snapToGrid w:val="0"/>
        <w:ind w:firstLine="241" w:firstLineChars="100"/>
        <w:rPr>
          <w:rFonts w:ascii="宋体" w:hAnsi="宋体" w:cs="宋体"/>
          <w:b/>
          <w:color w:val="auto"/>
          <w:kern w:val="0"/>
          <w:sz w:val="24"/>
        </w:rPr>
      </w:pPr>
    </w:p>
    <w:p>
      <w:pPr>
        <w:pStyle w:val="93"/>
        <w:widowControl/>
        <w:snapToGrid w:val="0"/>
        <w:ind w:firstLine="241" w:firstLineChars="100"/>
        <w:rPr>
          <w:rFonts w:ascii="宋体" w:hAnsi="宋体" w:cs="宋体"/>
          <w:b/>
          <w:color w:val="auto"/>
          <w:kern w:val="0"/>
          <w:sz w:val="24"/>
        </w:rPr>
      </w:pPr>
    </w:p>
    <w:p>
      <w:pPr>
        <w:pStyle w:val="93"/>
        <w:widowControl/>
        <w:snapToGrid w:val="0"/>
        <w:ind w:firstLine="241" w:firstLineChars="100"/>
        <w:rPr>
          <w:rFonts w:ascii="宋体" w:hAnsi="宋体" w:cs="宋体"/>
          <w:b/>
          <w:color w:val="auto"/>
          <w:kern w:val="0"/>
          <w:sz w:val="24"/>
        </w:rPr>
      </w:pPr>
    </w:p>
    <w:p>
      <w:pPr>
        <w:pStyle w:val="93"/>
        <w:widowControl/>
        <w:snapToGrid w:val="0"/>
        <w:ind w:firstLine="241" w:firstLineChars="100"/>
        <w:rPr>
          <w:rFonts w:ascii="宋体" w:hAnsi="宋体" w:cs="宋体"/>
          <w:b/>
          <w:color w:val="auto"/>
          <w:kern w:val="0"/>
          <w:sz w:val="24"/>
        </w:rPr>
      </w:pPr>
    </w:p>
    <w:p>
      <w:pPr>
        <w:pStyle w:val="93"/>
        <w:widowControl/>
        <w:snapToGrid w:val="0"/>
        <w:ind w:firstLine="241" w:firstLineChars="100"/>
        <w:rPr>
          <w:rFonts w:ascii="宋体" w:hAnsi="宋体" w:cs="宋体"/>
          <w:b/>
          <w:color w:val="auto"/>
          <w:kern w:val="0"/>
          <w:sz w:val="24"/>
        </w:rPr>
      </w:pPr>
    </w:p>
    <w:p>
      <w:pPr>
        <w:pStyle w:val="93"/>
        <w:widowControl/>
        <w:snapToGrid w:val="0"/>
        <w:ind w:firstLine="241" w:firstLineChars="100"/>
        <w:rPr>
          <w:rFonts w:ascii="宋体" w:hAnsi="宋体" w:cs="宋体"/>
          <w:b/>
          <w:color w:val="auto"/>
          <w:kern w:val="0"/>
          <w:sz w:val="24"/>
        </w:rPr>
      </w:pPr>
    </w:p>
    <w:p>
      <w:pPr>
        <w:pStyle w:val="93"/>
        <w:widowControl/>
        <w:snapToGrid w:val="0"/>
        <w:ind w:firstLine="241" w:firstLineChars="100"/>
        <w:rPr>
          <w:rFonts w:ascii="宋体" w:hAnsi="宋体" w:cs="宋体"/>
          <w:b/>
          <w:color w:val="auto"/>
          <w:kern w:val="0"/>
          <w:sz w:val="24"/>
        </w:rPr>
      </w:pPr>
    </w:p>
    <w:p>
      <w:pPr>
        <w:pStyle w:val="93"/>
        <w:widowControl/>
        <w:snapToGrid w:val="0"/>
        <w:ind w:firstLine="241" w:firstLineChars="100"/>
        <w:rPr>
          <w:rFonts w:ascii="宋体" w:hAnsi="宋体" w:cs="宋体"/>
          <w:b/>
          <w:color w:val="auto"/>
          <w:kern w:val="0"/>
          <w:sz w:val="24"/>
        </w:rPr>
      </w:pPr>
    </w:p>
    <w:p>
      <w:pPr>
        <w:pStyle w:val="93"/>
        <w:widowControl/>
        <w:snapToGrid w:val="0"/>
        <w:ind w:firstLine="241" w:firstLineChars="100"/>
        <w:rPr>
          <w:rFonts w:ascii="宋体" w:hAnsi="宋体" w:cs="宋体"/>
          <w:b/>
          <w:color w:val="auto"/>
          <w:kern w:val="0"/>
          <w:sz w:val="24"/>
        </w:rPr>
      </w:pPr>
    </w:p>
    <w:p>
      <w:pPr>
        <w:pStyle w:val="93"/>
        <w:widowControl/>
        <w:snapToGrid w:val="0"/>
        <w:ind w:firstLine="241" w:firstLineChars="100"/>
        <w:rPr>
          <w:rFonts w:ascii="宋体" w:hAnsi="宋体" w:cs="宋体"/>
          <w:b/>
          <w:color w:val="auto"/>
          <w:kern w:val="0"/>
          <w:sz w:val="24"/>
        </w:rPr>
      </w:pPr>
    </w:p>
    <w:p>
      <w:pPr>
        <w:pStyle w:val="93"/>
        <w:widowControl/>
        <w:snapToGrid w:val="0"/>
        <w:ind w:firstLine="241" w:firstLineChars="100"/>
        <w:rPr>
          <w:rFonts w:ascii="宋体" w:hAnsi="宋体" w:cs="宋体"/>
          <w:b/>
          <w:color w:val="auto"/>
          <w:kern w:val="0"/>
          <w:sz w:val="24"/>
        </w:rPr>
      </w:pPr>
    </w:p>
    <w:p>
      <w:pPr>
        <w:pStyle w:val="93"/>
        <w:widowControl/>
        <w:snapToGrid w:val="0"/>
        <w:ind w:firstLine="241" w:firstLineChars="100"/>
        <w:rPr>
          <w:rFonts w:ascii="宋体" w:hAnsi="宋体" w:cs="宋体"/>
          <w:b/>
          <w:color w:val="auto"/>
          <w:kern w:val="0"/>
          <w:sz w:val="24"/>
        </w:rPr>
      </w:pPr>
    </w:p>
    <w:p>
      <w:pPr>
        <w:pStyle w:val="93"/>
        <w:widowControl/>
        <w:snapToGrid w:val="0"/>
        <w:ind w:firstLine="241" w:firstLineChars="100"/>
        <w:rPr>
          <w:rFonts w:ascii="宋体" w:hAnsi="宋体" w:cs="宋体"/>
          <w:b/>
          <w:color w:val="auto"/>
          <w:kern w:val="0"/>
          <w:sz w:val="24"/>
        </w:rPr>
      </w:pPr>
    </w:p>
    <w:p>
      <w:pPr>
        <w:pStyle w:val="93"/>
        <w:widowControl/>
        <w:snapToGrid w:val="0"/>
        <w:ind w:firstLine="241" w:firstLineChars="100"/>
        <w:rPr>
          <w:rFonts w:ascii="宋体" w:hAnsi="宋体" w:cs="宋体"/>
          <w:b/>
          <w:color w:val="auto"/>
          <w:kern w:val="0"/>
          <w:sz w:val="24"/>
        </w:rPr>
      </w:pPr>
    </w:p>
    <w:p>
      <w:pPr>
        <w:pStyle w:val="93"/>
        <w:widowControl/>
        <w:snapToGrid w:val="0"/>
        <w:ind w:firstLine="241" w:firstLineChars="100"/>
        <w:rPr>
          <w:rFonts w:ascii="宋体" w:hAnsi="宋体" w:cs="宋体"/>
          <w:b/>
          <w:color w:val="auto"/>
          <w:kern w:val="0"/>
          <w:sz w:val="24"/>
        </w:rPr>
      </w:pPr>
    </w:p>
    <w:p>
      <w:pPr>
        <w:pStyle w:val="93"/>
        <w:widowControl/>
        <w:snapToGrid w:val="0"/>
        <w:ind w:firstLine="241" w:firstLineChars="100"/>
        <w:rPr>
          <w:rFonts w:ascii="宋体" w:hAnsi="宋体" w:cs="宋体"/>
          <w:b/>
          <w:color w:val="auto"/>
          <w:kern w:val="0"/>
          <w:sz w:val="24"/>
        </w:rPr>
      </w:pPr>
    </w:p>
    <w:p>
      <w:pPr>
        <w:pStyle w:val="93"/>
        <w:widowControl/>
        <w:snapToGrid w:val="0"/>
        <w:ind w:firstLine="241" w:firstLineChars="100"/>
        <w:rPr>
          <w:rFonts w:ascii="宋体" w:hAnsi="宋体" w:cs="宋体"/>
          <w:b/>
          <w:color w:val="auto"/>
          <w:kern w:val="0"/>
          <w:sz w:val="24"/>
        </w:rPr>
      </w:pPr>
    </w:p>
    <w:p>
      <w:pPr>
        <w:pStyle w:val="93"/>
        <w:widowControl/>
        <w:snapToGrid w:val="0"/>
        <w:ind w:firstLine="241" w:firstLineChars="100"/>
        <w:rPr>
          <w:rFonts w:ascii="宋体" w:hAnsi="宋体" w:cs="宋体"/>
          <w:b/>
          <w:color w:val="auto"/>
          <w:kern w:val="0"/>
          <w:sz w:val="24"/>
        </w:rPr>
      </w:pPr>
    </w:p>
    <w:p>
      <w:pPr>
        <w:pStyle w:val="93"/>
        <w:widowControl/>
        <w:snapToGrid w:val="0"/>
        <w:ind w:firstLine="241" w:firstLineChars="100"/>
        <w:rPr>
          <w:rFonts w:ascii="宋体" w:hAnsi="宋体" w:cs="宋体"/>
          <w:b/>
          <w:color w:val="auto"/>
          <w:kern w:val="0"/>
          <w:sz w:val="24"/>
        </w:rPr>
      </w:pPr>
    </w:p>
    <w:p>
      <w:pPr>
        <w:pStyle w:val="93"/>
        <w:widowControl/>
        <w:snapToGrid w:val="0"/>
        <w:ind w:firstLine="241" w:firstLineChars="100"/>
        <w:rPr>
          <w:rFonts w:ascii="宋体" w:hAnsi="宋体" w:cs="宋体"/>
          <w:b/>
          <w:color w:val="auto"/>
          <w:kern w:val="0"/>
          <w:sz w:val="24"/>
        </w:rPr>
      </w:pPr>
    </w:p>
    <w:p>
      <w:pPr>
        <w:pStyle w:val="93"/>
        <w:widowControl/>
        <w:snapToGrid w:val="0"/>
        <w:ind w:firstLine="241" w:firstLineChars="100"/>
        <w:rPr>
          <w:rFonts w:ascii="宋体" w:hAnsi="宋体" w:cs="宋体"/>
          <w:b/>
          <w:color w:val="auto"/>
          <w:kern w:val="0"/>
          <w:sz w:val="24"/>
        </w:rPr>
      </w:pPr>
    </w:p>
    <w:p>
      <w:pPr>
        <w:pStyle w:val="93"/>
        <w:widowControl/>
        <w:snapToGrid w:val="0"/>
        <w:ind w:firstLine="241" w:firstLineChars="100"/>
        <w:rPr>
          <w:rFonts w:ascii="宋体" w:hAnsi="宋体" w:cs="宋体"/>
          <w:b/>
          <w:color w:val="auto"/>
          <w:kern w:val="0"/>
          <w:sz w:val="24"/>
        </w:rPr>
      </w:pPr>
    </w:p>
    <w:p>
      <w:pPr>
        <w:pStyle w:val="93"/>
        <w:widowControl/>
        <w:snapToGrid w:val="0"/>
        <w:ind w:firstLine="241" w:firstLineChars="100"/>
        <w:rPr>
          <w:rFonts w:ascii="宋体" w:hAnsi="宋体" w:cs="宋体"/>
          <w:b/>
          <w:color w:val="auto"/>
          <w:kern w:val="0"/>
          <w:sz w:val="24"/>
        </w:rPr>
      </w:pPr>
    </w:p>
    <w:p>
      <w:pPr>
        <w:pStyle w:val="93"/>
        <w:widowControl/>
        <w:snapToGrid w:val="0"/>
        <w:ind w:firstLine="241" w:firstLineChars="100"/>
        <w:rPr>
          <w:rFonts w:ascii="宋体" w:hAnsi="宋体" w:cs="宋体"/>
          <w:b/>
          <w:color w:val="auto"/>
          <w:kern w:val="0"/>
          <w:sz w:val="24"/>
        </w:rPr>
      </w:pPr>
    </w:p>
    <w:p>
      <w:pPr>
        <w:pStyle w:val="93"/>
        <w:widowControl/>
        <w:snapToGrid w:val="0"/>
        <w:ind w:firstLine="241" w:firstLineChars="100"/>
        <w:rPr>
          <w:rFonts w:ascii="宋体" w:hAnsi="宋体" w:cs="宋体"/>
          <w:b/>
          <w:color w:val="auto"/>
          <w:kern w:val="0"/>
          <w:sz w:val="24"/>
        </w:rPr>
      </w:pPr>
    </w:p>
    <w:p>
      <w:pPr>
        <w:pStyle w:val="93"/>
        <w:widowControl/>
        <w:snapToGrid w:val="0"/>
        <w:ind w:firstLine="241" w:firstLineChars="100"/>
        <w:rPr>
          <w:rFonts w:ascii="宋体" w:hAnsi="宋体" w:cs="宋体"/>
          <w:b/>
          <w:color w:val="auto"/>
          <w:kern w:val="0"/>
          <w:sz w:val="24"/>
        </w:rPr>
      </w:pPr>
    </w:p>
    <w:p>
      <w:pPr>
        <w:pStyle w:val="93"/>
        <w:widowControl/>
        <w:snapToGrid w:val="0"/>
        <w:ind w:firstLine="241" w:firstLineChars="100"/>
        <w:rPr>
          <w:rFonts w:ascii="宋体" w:hAnsi="宋体" w:cs="宋体"/>
          <w:b/>
          <w:color w:val="auto"/>
          <w:kern w:val="0"/>
          <w:sz w:val="24"/>
        </w:rPr>
      </w:pPr>
    </w:p>
    <w:p>
      <w:pPr>
        <w:pStyle w:val="93"/>
        <w:widowControl/>
        <w:snapToGrid w:val="0"/>
        <w:ind w:firstLine="241" w:firstLineChars="100"/>
        <w:rPr>
          <w:rFonts w:ascii="宋体" w:hAnsi="宋体" w:cs="宋体"/>
          <w:b/>
          <w:color w:val="auto"/>
          <w:kern w:val="0"/>
          <w:sz w:val="24"/>
        </w:rPr>
      </w:pPr>
    </w:p>
    <w:p>
      <w:pPr>
        <w:pStyle w:val="93"/>
        <w:widowControl/>
        <w:snapToGrid w:val="0"/>
        <w:ind w:firstLine="241" w:firstLineChars="100"/>
        <w:rPr>
          <w:rFonts w:ascii="宋体" w:hAnsi="宋体" w:cs="宋体"/>
          <w:b/>
          <w:color w:val="auto"/>
          <w:kern w:val="0"/>
          <w:sz w:val="24"/>
        </w:rPr>
      </w:pPr>
    </w:p>
    <w:p>
      <w:pPr>
        <w:rPr>
          <w:color w:val="auto"/>
        </w:rPr>
      </w:pPr>
    </w:p>
    <w:p>
      <w:pPr>
        <w:spacing w:line="360" w:lineRule="auto"/>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视觉分拣机器人</w:t>
      </w:r>
    </w:p>
    <w:tbl>
      <w:tblPr>
        <w:tblStyle w:val="28"/>
        <w:tblW w:w="0" w:type="auto"/>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0"/>
        <w:gridCol w:w="1711"/>
        <w:gridCol w:w="6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070" w:type="dxa"/>
            <w:vAlign w:val="center"/>
          </w:tcPr>
          <w:p>
            <w:pPr>
              <w:spacing w:line="360"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产品名称</w:t>
            </w:r>
          </w:p>
        </w:tc>
        <w:tc>
          <w:tcPr>
            <w:tcW w:w="1711" w:type="dxa"/>
            <w:vAlign w:val="center"/>
          </w:tcPr>
          <w:p>
            <w:pPr>
              <w:spacing w:line="360"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配置清单</w:t>
            </w:r>
          </w:p>
        </w:tc>
        <w:tc>
          <w:tcPr>
            <w:tcW w:w="6007" w:type="dxa"/>
            <w:vAlign w:val="center"/>
          </w:tcPr>
          <w:p>
            <w:pPr>
              <w:spacing w:line="360"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070" w:type="dxa"/>
            <w:vMerge w:val="restart"/>
            <w:vAlign w:val="center"/>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视觉分拣机器人</w:t>
            </w:r>
          </w:p>
          <w:p>
            <w:pPr>
              <w:spacing w:line="360" w:lineRule="auto"/>
              <w:jc w:val="center"/>
              <w:rPr>
                <w:rFonts w:hint="eastAsia" w:asciiTheme="minorEastAsia" w:hAnsiTheme="minorEastAsia" w:eastAsiaTheme="minorEastAsia" w:cstheme="minorEastAsia"/>
                <w:color w:val="auto"/>
                <w:kern w:val="0"/>
                <w:sz w:val="21"/>
                <w:szCs w:val="21"/>
              </w:rPr>
            </w:pPr>
          </w:p>
        </w:tc>
        <w:tc>
          <w:tcPr>
            <w:tcW w:w="1711" w:type="dxa"/>
            <w:vMerge w:val="restart"/>
            <w:vAlign w:val="center"/>
          </w:tcPr>
          <w:p>
            <w:pPr>
              <w:spacing w:line="360"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六自由度工业机器人</w:t>
            </w:r>
          </w:p>
        </w:tc>
        <w:tc>
          <w:tcPr>
            <w:tcW w:w="6007" w:type="dxa"/>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多关节型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070" w:type="dxa"/>
            <w:vMerge w:val="continue"/>
          </w:tcPr>
          <w:p>
            <w:pPr>
              <w:spacing w:line="360" w:lineRule="auto"/>
              <w:rPr>
                <w:rFonts w:hint="eastAsia" w:asciiTheme="minorEastAsia" w:hAnsiTheme="minorEastAsia" w:eastAsiaTheme="minorEastAsia" w:cstheme="minorEastAsia"/>
                <w:color w:val="auto"/>
                <w:kern w:val="0"/>
                <w:sz w:val="21"/>
                <w:szCs w:val="21"/>
              </w:rPr>
            </w:pPr>
          </w:p>
        </w:tc>
        <w:tc>
          <w:tcPr>
            <w:tcW w:w="1711" w:type="dxa"/>
            <w:vMerge w:val="continue"/>
          </w:tcPr>
          <w:p>
            <w:pPr>
              <w:spacing w:line="360" w:lineRule="auto"/>
              <w:rPr>
                <w:rFonts w:hint="eastAsia" w:asciiTheme="minorEastAsia" w:hAnsiTheme="minorEastAsia" w:eastAsiaTheme="minorEastAsia" w:cstheme="minorEastAsia"/>
                <w:color w:val="auto"/>
                <w:kern w:val="0"/>
                <w:sz w:val="21"/>
                <w:szCs w:val="21"/>
              </w:rPr>
            </w:pPr>
          </w:p>
        </w:tc>
        <w:tc>
          <w:tcPr>
            <w:tcW w:w="6007" w:type="dxa"/>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负载能力≥5Kg；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070" w:type="dxa"/>
            <w:vMerge w:val="continue"/>
          </w:tcPr>
          <w:p>
            <w:pPr>
              <w:spacing w:line="360" w:lineRule="auto"/>
              <w:rPr>
                <w:rFonts w:hint="eastAsia" w:asciiTheme="minorEastAsia" w:hAnsiTheme="minorEastAsia" w:eastAsiaTheme="minorEastAsia" w:cstheme="minorEastAsia"/>
                <w:color w:val="auto"/>
                <w:kern w:val="0"/>
                <w:sz w:val="21"/>
                <w:szCs w:val="21"/>
              </w:rPr>
            </w:pPr>
          </w:p>
        </w:tc>
        <w:tc>
          <w:tcPr>
            <w:tcW w:w="1711" w:type="dxa"/>
            <w:vMerge w:val="continue"/>
          </w:tcPr>
          <w:p>
            <w:pPr>
              <w:spacing w:line="360" w:lineRule="auto"/>
              <w:rPr>
                <w:rFonts w:hint="eastAsia" w:asciiTheme="minorEastAsia" w:hAnsiTheme="minorEastAsia" w:eastAsiaTheme="minorEastAsia" w:cstheme="minorEastAsia"/>
                <w:color w:val="auto"/>
                <w:kern w:val="0"/>
                <w:sz w:val="21"/>
                <w:szCs w:val="21"/>
              </w:rPr>
            </w:pPr>
          </w:p>
        </w:tc>
        <w:tc>
          <w:tcPr>
            <w:tcW w:w="6007" w:type="dxa"/>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控制轴≥6轴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070" w:type="dxa"/>
            <w:vMerge w:val="continue"/>
          </w:tcPr>
          <w:p>
            <w:pPr>
              <w:spacing w:line="360" w:lineRule="auto"/>
              <w:rPr>
                <w:rFonts w:hint="eastAsia" w:asciiTheme="minorEastAsia" w:hAnsiTheme="minorEastAsia" w:eastAsiaTheme="minorEastAsia" w:cstheme="minorEastAsia"/>
                <w:color w:val="auto"/>
                <w:kern w:val="0"/>
                <w:sz w:val="21"/>
                <w:szCs w:val="21"/>
              </w:rPr>
            </w:pPr>
          </w:p>
        </w:tc>
        <w:tc>
          <w:tcPr>
            <w:tcW w:w="1711" w:type="dxa"/>
            <w:vMerge w:val="continue"/>
          </w:tcPr>
          <w:p>
            <w:pPr>
              <w:spacing w:line="360" w:lineRule="auto"/>
              <w:rPr>
                <w:rFonts w:hint="eastAsia" w:asciiTheme="minorEastAsia" w:hAnsiTheme="minorEastAsia" w:eastAsiaTheme="minorEastAsia" w:cstheme="minorEastAsia"/>
                <w:color w:val="auto"/>
                <w:kern w:val="0"/>
                <w:sz w:val="21"/>
                <w:szCs w:val="21"/>
              </w:rPr>
            </w:pPr>
          </w:p>
        </w:tc>
        <w:tc>
          <w:tcPr>
            <w:tcW w:w="6007" w:type="dxa"/>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重复定位精度≤±0.02mm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070" w:type="dxa"/>
            <w:vMerge w:val="continue"/>
          </w:tcPr>
          <w:p>
            <w:pPr>
              <w:spacing w:line="360" w:lineRule="auto"/>
              <w:rPr>
                <w:rFonts w:hint="eastAsia" w:asciiTheme="minorEastAsia" w:hAnsiTheme="minorEastAsia" w:eastAsiaTheme="minorEastAsia" w:cstheme="minorEastAsia"/>
                <w:color w:val="auto"/>
                <w:kern w:val="0"/>
                <w:sz w:val="21"/>
                <w:szCs w:val="21"/>
              </w:rPr>
            </w:pPr>
          </w:p>
        </w:tc>
        <w:tc>
          <w:tcPr>
            <w:tcW w:w="1711" w:type="dxa"/>
            <w:vMerge w:val="continue"/>
          </w:tcPr>
          <w:p>
            <w:pPr>
              <w:spacing w:line="360" w:lineRule="auto"/>
              <w:rPr>
                <w:rFonts w:hint="eastAsia" w:asciiTheme="minorEastAsia" w:hAnsiTheme="minorEastAsia" w:eastAsiaTheme="minorEastAsia" w:cstheme="minorEastAsia"/>
                <w:color w:val="auto"/>
                <w:kern w:val="0"/>
                <w:sz w:val="21"/>
                <w:szCs w:val="21"/>
              </w:rPr>
            </w:pPr>
          </w:p>
        </w:tc>
        <w:tc>
          <w:tcPr>
            <w:tcW w:w="6007" w:type="dxa"/>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最大动作范围：≥回旋±200°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070" w:type="dxa"/>
            <w:vMerge w:val="continue"/>
          </w:tcPr>
          <w:p>
            <w:pPr>
              <w:spacing w:line="360" w:lineRule="auto"/>
              <w:rPr>
                <w:rFonts w:hint="eastAsia" w:asciiTheme="minorEastAsia" w:hAnsiTheme="minorEastAsia" w:eastAsiaTheme="minorEastAsia" w:cstheme="minorEastAsia"/>
                <w:color w:val="auto"/>
                <w:kern w:val="0"/>
                <w:sz w:val="21"/>
                <w:szCs w:val="21"/>
              </w:rPr>
            </w:pPr>
          </w:p>
        </w:tc>
        <w:tc>
          <w:tcPr>
            <w:tcW w:w="1711" w:type="dxa"/>
            <w:vMerge w:val="continue"/>
          </w:tcPr>
          <w:p>
            <w:pPr>
              <w:spacing w:line="360" w:lineRule="auto"/>
              <w:rPr>
                <w:rFonts w:hint="eastAsia" w:asciiTheme="minorEastAsia" w:hAnsiTheme="minorEastAsia" w:eastAsiaTheme="minorEastAsia" w:cstheme="minorEastAsia"/>
                <w:color w:val="auto"/>
                <w:kern w:val="0"/>
                <w:sz w:val="21"/>
                <w:szCs w:val="21"/>
              </w:rPr>
            </w:pPr>
          </w:p>
        </w:tc>
        <w:tc>
          <w:tcPr>
            <w:tcW w:w="6007" w:type="dxa"/>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下臂倾动≥0°～ -180°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070" w:type="dxa"/>
            <w:vMerge w:val="continue"/>
          </w:tcPr>
          <w:p>
            <w:pPr>
              <w:spacing w:line="360" w:lineRule="auto"/>
              <w:rPr>
                <w:rFonts w:hint="eastAsia" w:asciiTheme="minorEastAsia" w:hAnsiTheme="minorEastAsia" w:eastAsiaTheme="minorEastAsia" w:cstheme="minorEastAsia"/>
                <w:color w:val="auto"/>
                <w:kern w:val="0"/>
                <w:sz w:val="21"/>
                <w:szCs w:val="21"/>
              </w:rPr>
            </w:pPr>
          </w:p>
        </w:tc>
        <w:tc>
          <w:tcPr>
            <w:tcW w:w="1711" w:type="dxa"/>
            <w:vMerge w:val="continue"/>
          </w:tcPr>
          <w:p>
            <w:pPr>
              <w:spacing w:line="360" w:lineRule="auto"/>
              <w:rPr>
                <w:rFonts w:hint="eastAsia" w:asciiTheme="minorEastAsia" w:hAnsiTheme="minorEastAsia" w:eastAsiaTheme="minorEastAsia" w:cstheme="minorEastAsia"/>
                <w:color w:val="auto"/>
                <w:kern w:val="0"/>
                <w:sz w:val="21"/>
                <w:szCs w:val="21"/>
              </w:rPr>
            </w:pPr>
          </w:p>
        </w:tc>
        <w:tc>
          <w:tcPr>
            <w:tcW w:w="6007" w:type="dxa"/>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上臂倾动≥+80°～ +240°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070" w:type="dxa"/>
            <w:vMerge w:val="continue"/>
          </w:tcPr>
          <w:p>
            <w:pPr>
              <w:spacing w:line="360" w:lineRule="auto"/>
              <w:rPr>
                <w:rFonts w:hint="eastAsia" w:asciiTheme="minorEastAsia" w:hAnsiTheme="minorEastAsia" w:eastAsiaTheme="minorEastAsia" w:cstheme="minorEastAsia"/>
                <w:color w:val="auto"/>
                <w:kern w:val="0"/>
                <w:sz w:val="21"/>
                <w:szCs w:val="21"/>
              </w:rPr>
            </w:pPr>
          </w:p>
        </w:tc>
        <w:tc>
          <w:tcPr>
            <w:tcW w:w="1711" w:type="dxa"/>
            <w:vMerge w:val="continue"/>
          </w:tcPr>
          <w:p>
            <w:pPr>
              <w:spacing w:line="360" w:lineRule="auto"/>
              <w:rPr>
                <w:rFonts w:hint="eastAsia" w:asciiTheme="minorEastAsia" w:hAnsiTheme="minorEastAsia" w:eastAsiaTheme="minorEastAsia" w:cstheme="minorEastAsia"/>
                <w:color w:val="auto"/>
                <w:kern w:val="0"/>
                <w:sz w:val="21"/>
                <w:szCs w:val="21"/>
              </w:rPr>
            </w:pPr>
          </w:p>
        </w:tc>
        <w:tc>
          <w:tcPr>
            <w:tcW w:w="6007" w:type="dxa"/>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手臂横摆≥±180°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070" w:type="dxa"/>
            <w:vMerge w:val="continue"/>
          </w:tcPr>
          <w:p>
            <w:pPr>
              <w:spacing w:line="360" w:lineRule="auto"/>
              <w:rPr>
                <w:rFonts w:hint="eastAsia" w:asciiTheme="minorEastAsia" w:hAnsiTheme="minorEastAsia" w:eastAsiaTheme="minorEastAsia" w:cstheme="minorEastAsia"/>
                <w:color w:val="auto"/>
                <w:kern w:val="0"/>
                <w:sz w:val="21"/>
                <w:szCs w:val="21"/>
              </w:rPr>
            </w:pPr>
          </w:p>
        </w:tc>
        <w:tc>
          <w:tcPr>
            <w:tcW w:w="1711" w:type="dxa"/>
            <w:vMerge w:val="continue"/>
          </w:tcPr>
          <w:p>
            <w:pPr>
              <w:spacing w:line="360" w:lineRule="auto"/>
              <w:rPr>
                <w:rFonts w:hint="eastAsia" w:asciiTheme="minorEastAsia" w:hAnsiTheme="minorEastAsia" w:eastAsiaTheme="minorEastAsia" w:cstheme="minorEastAsia"/>
                <w:color w:val="auto"/>
                <w:kern w:val="0"/>
                <w:sz w:val="21"/>
                <w:szCs w:val="21"/>
              </w:rPr>
            </w:pPr>
          </w:p>
        </w:tc>
        <w:tc>
          <w:tcPr>
            <w:tcW w:w="6007" w:type="dxa"/>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手腕俯仰≥±115°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070" w:type="dxa"/>
            <w:vMerge w:val="continue"/>
          </w:tcPr>
          <w:p>
            <w:pPr>
              <w:spacing w:line="360" w:lineRule="auto"/>
              <w:rPr>
                <w:rFonts w:hint="eastAsia" w:asciiTheme="minorEastAsia" w:hAnsiTheme="minorEastAsia" w:eastAsiaTheme="minorEastAsia" w:cstheme="minorEastAsia"/>
                <w:color w:val="auto"/>
                <w:kern w:val="0"/>
                <w:sz w:val="21"/>
                <w:szCs w:val="21"/>
              </w:rPr>
            </w:pPr>
          </w:p>
        </w:tc>
        <w:tc>
          <w:tcPr>
            <w:tcW w:w="1711" w:type="dxa"/>
            <w:vMerge w:val="continue"/>
          </w:tcPr>
          <w:p>
            <w:pPr>
              <w:spacing w:line="360" w:lineRule="auto"/>
              <w:rPr>
                <w:rFonts w:hint="eastAsia" w:asciiTheme="minorEastAsia" w:hAnsiTheme="minorEastAsia" w:eastAsiaTheme="minorEastAsia" w:cstheme="minorEastAsia"/>
                <w:color w:val="auto"/>
                <w:kern w:val="0"/>
                <w:sz w:val="21"/>
                <w:szCs w:val="21"/>
              </w:rPr>
            </w:pPr>
          </w:p>
        </w:tc>
        <w:tc>
          <w:tcPr>
            <w:tcW w:w="6007" w:type="dxa"/>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手腕回旋≥±360°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070" w:type="dxa"/>
            <w:vMerge w:val="continue"/>
          </w:tcPr>
          <w:p>
            <w:pPr>
              <w:spacing w:line="360" w:lineRule="auto"/>
              <w:rPr>
                <w:rFonts w:hint="eastAsia" w:asciiTheme="minorEastAsia" w:hAnsiTheme="minorEastAsia" w:eastAsiaTheme="minorEastAsia" w:cstheme="minorEastAsia"/>
                <w:color w:val="auto"/>
                <w:kern w:val="0"/>
                <w:sz w:val="21"/>
                <w:szCs w:val="21"/>
              </w:rPr>
            </w:pPr>
          </w:p>
        </w:tc>
        <w:tc>
          <w:tcPr>
            <w:tcW w:w="1711" w:type="dxa"/>
            <w:vMerge w:val="continue"/>
          </w:tcPr>
          <w:p>
            <w:pPr>
              <w:spacing w:line="360" w:lineRule="auto"/>
              <w:rPr>
                <w:rFonts w:hint="eastAsia" w:asciiTheme="minorEastAsia" w:hAnsiTheme="minorEastAsia" w:eastAsiaTheme="minorEastAsia" w:cstheme="minorEastAsia"/>
                <w:color w:val="auto"/>
                <w:kern w:val="0"/>
                <w:sz w:val="21"/>
                <w:szCs w:val="21"/>
              </w:rPr>
            </w:pPr>
          </w:p>
        </w:tc>
        <w:tc>
          <w:tcPr>
            <w:tcW w:w="6007" w:type="dxa"/>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最大速度回转≥ rad/s 3.87rad/s，222°/s；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070" w:type="dxa"/>
            <w:vMerge w:val="continue"/>
          </w:tcPr>
          <w:p>
            <w:pPr>
              <w:spacing w:line="360" w:lineRule="auto"/>
              <w:rPr>
                <w:rFonts w:hint="eastAsia" w:asciiTheme="minorEastAsia" w:hAnsiTheme="minorEastAsia" w:eastAsiaTheme="minorEastAsia" w:cstheme="minorEastAsia"/>
                <w:color w:val="auto"/>
                <w:kern w:val="0"/>
                <w:sz w:val="21"/>
                <w:szCs w:val="21"/>
              </w:rPr>
            </w:pPr>
          </w:p>
        </w:tc>
        <w:tc>
          <w:tcPr>
            <w:tcW w:w="1711" w:type="dxa"/>
            <w:vMerge w:val="continue"/>
          </w:tcPr>
          <w:p>
            <w:pPr>
              <w:spacing w:line="360" w:lineRule="auto"/>
              <w:rPr>
                <w:rFonts w:hint="eastAsia" w:asciiTheme="minorEastAsia" w:hAnsiTheme="minorEastAsia" w:eastAsiaTheme="minorEastAsia" w:cstheme="minorEastAsia"/>
                <w:color w:val="auto"/>
                <w:kern w:val="0"/>
                <w:sz w:val="21"/>
                <w:szCs w:val="21"/>
              </w:rPr>
            </w:pPr>
          </w:p>
        </w:tc>
        <w:tc>
          <w:tcPr>
            <w:tcW w:w="6007" w:type="dxa"/>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下臂倾动≥3.14rad/s，180°/s；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070" w:type="dxa"/>
            <w:vMerge w:val="continue"/>
          </w:tcPr>
          <w:p>
            <w:pPr>
              <w:spacing w:line="360" w:lineRule="auto"/>
              <w:rPr>
                <w:rFonts w:hint="eastAsia" w:asciiTheme="minorEastAsia" w:hAnsiTheme="minorEastAsia" w:eastAsiaTheme="minorEastAsia" w:cstheme="minorEastAsia"/>
                <w:color w:val="auto"/>
                <w:kern w:val="0"/>
                <w:sz w:val="21"/>
                <w:szCs w:val="21"/>
              </w:rPr>
            </w:pPr>
          </w:p>
        </w:tc>
        <w:tc>
          <w:tcPr>
            <w:tcW w:w="1711" w:type="dxa"/>
            <w:vMerge w:val="continue"/>
          </w:tcPr>
          <w:p>
            <w:pPr>
              <w:spacing w:line="360" w:lineRule="auto"/>
              <w:rPr>
                <w:rFonts w:hint="eastAsia" w:asciiTheme="minorEastAsia" w:hAnsiTheme="minorEastAsia" w:eastAsiaTheme="minorEastAsia" w:cstheme="minorEastAsia"/>
                <w:color w:val="auto"/>
                <w:kern w:val="0"/>
                <w:sz w:val="21"/>
                <w:szCs w:val="21"/>
              </w:rPr>
            </w:pPr>
          </w:p>
        </w:tc>
        <w:tc>
          <w:tcPr>
            <w:tcW w:w="6007" w:type="dxa"/>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上臂倾动≥3.925rad/s，225°/s；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070" w:type="dxa"/>
            <w:vMerge w:val="continue"/>
          </w:tcPr>
          <w:p>
            <w:pPr>
              <w:spacing w:line="360" w:lineRule="auto"/>
              <w:rPr>
                <w:rFonts w:hint="eastAsia" w:asciiTheme="minorEastAsia" w:hAnsiTheme="minorEastAsia" w:eastAsiaTheme="minorEastAsia" w:cstheme="minorEastAsia"/>
                <w:color w:val="auto"/>
                <w:kern w:val="0"/>
                <w:sz w:val="21"/>
                <w:szCs w:val="21"/>
              </w:rPr>
            </w:pPr>
          </w:p>
        </w:tc>
        <w:tc>
          <w:tcPr>
            <w:tcW w:w="1711" w:type="dxa"/>
            <w:vMerge w:val="continue"/>
          </w:tcPr>
          <w:p>
            <w:pPr>
              <w:spacing w:line="360" w:lineRule="auto"/>
              <w:rPr>
                <w:rFonts w:hint="eastAsia" w:asciiTheme="minorEastAsia" w:hAnsiTheme="minorEastAsia" w:eastAsiaTheme="minorEastAsia" w:cstheme="minorEastAsia"/>
                <w:color w:val="auto"/>
                <w:kern w:val="0"/>
                <w:sz w:val="21"/>
                <w:szCs w:val="21"/>
              </w:rPr>
            </w:pPr>
          </w:p>
        </w:tc>
        <w:tc>
          <w:tcPr>
            <w:tcW w:w="6007" w:type="dxa"/>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手臂横摆≥4.1rad/s，235°/s；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070" w:type="dxa"/>
            <w:vMerge w:val="continue"/>
          </w:tcPr>
          <w:p>
            <w:pPr>
              <w:spacing w:line="360" w:lineRule="auto"/>
              <w:rPr>
                <w:rFonts w:hint="eastAsia" w:asciiTheme="minorEastAsia" w:hAnsiTheme="minorEastAsia" w:eastAsiaTheme="minorEastAsia" w:cstheme="minorEastAsia"/>
                <w:color w:val="auto"/>
                <w:kern w:val="0"/>
                <w:sz w:val="21"/>
                <w:szCs w:val="21"/>
              </w:rPr>
            </w:pPr>
          </w:p>
        </w:tc>
        <w:tc>
          <w:tcPr>
            <w:tcW w:w="1711" w:type="dxa"/>
            <w:vMerge w:val="continue"/>
          </w:tcPr>
          <w:p>
            <w:pPr>
              <w:spacing w:line="360" w:lineRule="auto"/>
              <w:rPr>
                <w:rFonts w:hint="eastAsia" w:asciiTheme="minorEastAsia" w:hAnsiTheme="minorEastAsia" w:eastAsiaTheme="minorEastAsia" w:cstheme="minorEastAsia"/>
                <w:color w:val="auto"/>
                <w:kern w:val="0"/>
                <w:sz w:val="21"/>
                <w:szCs w:val="21"/>
              </w:rPr>
            </w:pPr>
          </w:p>
        </w:tc>
        <w:tc>
          <w:tcPr>
            <w:tcW w:w="6007" w:type="dxa"/>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手腕俯仰≥3.87rad/s，222°/s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070" w:type="dxa"/>
            <w:vMerge w:val="continue"/>
          </w:tcPr>
          <w:p>
            <w:pPr>
              <w:spacing w:line="360" w:lineRule="auto"/>
              <w:rPr>
                <w:rFonts w:hint="eastAsia" w:asciiTheme="minorEastAsia" w:hAnsiTheme="minorEastAsia" w:eastAsiaTheme="minorEastAsia" w:cstheme="minorEastAsia"/>
                <w:color w:val="auto"/>
                <w:kern w:val="0"/>
                <w:sz w:val="21"/>
                <w:szCs w:val="21"/>
              </w:rPr>
            </w:pPr>
          </w:p>
        </w:tc>
        <w:tc>
          <w:tcPr>
            <w:tcW w:w="1711" w:type="dxa"/>
            <w:vMerge w:val="continue"/>
          </w:tcPr>
          <w:p>
            <w:pPr>
              <w:spacing w:line="360" w:lineRule="auto"/>
              <w:rPr>
                <w:rFonts w:hint="eastAsia" w:asciiTheme="minorEastAsia" w:hAnsiTheme="minorEastAsia" w:eastAsiaTheme="minorEastAsia" w:cstheme="minorEastAsia"/>
                <w:color w:val="auto"/>
                <w:kern w:val="0"/>
                <w:sz w:val="21"/>
                <w:szCs w:val="21"/>
              </w:rPr>
            </w:pPr>
          </w:p>
        </w:tc>
        <w:tc>
          <w:tcPr>
            <w:tcW w:w="6007" w:type="dxa"/>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手腕回旋≥6.28rad/s，360°/s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070" w:type="dxa"/>
            <w:vMerge w:val="continue"/>
          </w:tcPr>
          <w:p>
            <w:pPr>
              <w:spacing w:line="360" w:lineRule="auto"/>
              <w:rPr>
                <w:rFonts w:hint="eastAsia" w:asciiTheme="minorEastAsia" w:hAnsiTheme="minorEastAsia" w:eastAsiaTheme="minorEastAsia" w:cstheme="minorEastAsia"/>
                <w:color w:val="auto"/>
                <w:kern w:val="0"/>
                <w:sz w:val="21"/>
                <w:szCs w:val="21"/>
              </w:rPr>
            </w:pPr>
          </w:p>
        </w:tc>
        <w:tc>
          <w:tcPr>
            <w:tcW w:w="1711" w:type="dxa"/>
            <w:vMerge w:val="continue"/>
          </w:tcPr>
          <w:p>
            <w:pPr>
              <w:spacing w:line="360" w:lineRule="auto"/>
              <w:rPr>
                <w:rFonts w:hint="eastAsia" w:asciiTheme="minorEastAsia" w:hAnsiTheme="minorEastAsia" w:eastAsiaTheme="minorEastAsia" w:cstheme="minorEastAsia"/>
                <w:color w:val="auto"/>
                <w:kern w:val="0"/>
                <w:sz w:val="21"/>
                <w:szCs w:val="21"/>
              </w:rPr>
            </w:pPr>
          </w:p>
        </w:tc>
        <w:tc>
          <w:tcPr>
            <w:tcW w:w="6007" w:type="dxa"/>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最大活动半径≥746mm；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070" w:type="dxa"/>
            <w:vMerge w:val="continue"/>
          </w:tcPr>
          <w:p>
            <w:pPr>
              <w:spacing w:line="360" w:lineRule="auto"/>
              <w:rPr>
                <w:rFonts w:hint="eastAsia" w:asciiTheme="minorEastAsia" w:hAnsiTheme="minorEastAsia" w:eastAsiaTheme="minorEastAsia" w:cstheme="minorEastAsia"/>
                <w:color w:val="auto"/>
                <w:kern w:val="0"/>
                <w:sz w:val="21"/>
                <w:szCs w:val="21"/>
              </w:rPr>
            </w:pPr>
          </w:p>
        </w:tc>
        <w:tc>
          <w:tcPr>
            <w:tcW w:w="1711" w:type="dxa"/>
            <w:vMerge w:val="continue"/>
          </w:tcPr>
          <w:p>
            <w:pPr>
              <w:spacing w:line="360" w:lineRule="auto"/>
              <w:rPr>
                <w:rFonts w:hint="eastAsia" w:asciiTheme="minorEastAsia" w:hAnsiTheme="minorEastAsia" w:eastAsiaTheme="minorEastAsia" w:cstheme="minorEastAsia"/>
                <w:color w:val="auto"/>
                <w:kern w:val="0"/>
                <w:sz w:val="21"/>
                <w:szCs w:val="21"/>
              </w:rPr>
            </w:pPr>
          </w:p>
        </w:tc>
        <w:tc>
          <w:tcPr>
            <w:tcW w:w="6007" w:type="dxa"/>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地面安装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070" w:type="dxa"/>
            <w:vMerge w:val="continue"/>
          </w:tcPr>
          <w:p>
            <w:pPr>
              <w:spacing w:line="360" w:lineRule="auto"/>
              <w:rPr>
                <w:rFonts w:hint="eastAsia" w:asciiTheme="minorEastAsia" w:hAnsiTheme="minorEastAsia" w:eastAsiaTheme="minorEastAsia" w:cstheme="minorEastAsia"/>
                <w:color w:val="auto"/>
                <w:kern w:val="0"/>
                <w:sz w:val="21"/>
                <w:szCs w:val="21"/>
              </w:rPr>
            </w:pPr>
          </w:p>
        </w:tc>
        <w:tc>
          <w:tcPr>
            <w:tcW w:w="1711" w:type="dxa"/>
            <w:vMerge w:val="continue"/>
          </w:tcPr>
          <w:p>
            <w:pPr>
              <w:spacing w:line="360" w:lineRule="auto"/>
              <w:rPr>
                <w:rFonts w:hint="eastAsia" w:asciiTheme="minorEastAsia" w:hAnsiTheme="minorEastAsia" w:eastAsiaTheme="minorEastAsia" w:cstheme="minorEastAsia"/>
                <w:color w:val="auto"/>
                <w:kern w:val="0"/>
                <w:sz w:val="21"/>
                <w:szCs w:val="21"/>
              </w:rPr>
            </w:pPr>
          </w:p>
        </w:tc>
        <w:tc>
          <w:tcPr>
            <w:tcW w:w="6007" w:type="dxa"/>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防护等级：IP54；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070" w:type="dxa"/>
            <w:vMerge w:val="continue"/>
          </w:tcPr>
          <w:p>
            <w:pPr>
              <w:spacing w:line="360" w:lineRule="auto"/>
              <w:rPr>
                <w:rFonts w:hint="eastAsia" w:asciiTheme="minorEastAsia" w:hAnsiTheme="minorEastAsia" w:eastAsiaTheme="minorEastAsia" w:cstheme="minorEastAsia"/>
                <w:color w:val="auto"/>
                <w:kern w:val="0"/>
                <w:sz w:val="21"/>
                <w:szCs w:val="21"/>
              </w:rPr>
            </w:pPr>
          </w:p>
        </w:tc>
        <w:tc>
          <w:tcPr>
            <w:tcW w:w="1711" w:type="dxa"/>
            <w:vMerge w:val="continue"/>
          </w:tcPr>
          <w:p>
            <w:pPr>
              <w:spacing w:line="360" w:lineRule="auto"/>
              <w:rPr>
                <w:rFonts w:hint="eastAsia" w:asciiTheme="minorEastAsia" w:hAnsiTheme="minorEastAsia" w:eastAsiaTheme="minorEastAsia" w:cstheme="minorEastAsia"/>
                <w:color w:val="auto"/>
                <w:kern w:val="0"/>
                <w:sz w:val="21"/>
                <w:szCs w:val="21"/>
              </w:rPr>
            </w:pPr>
          </w:p>
        </w:tc>
        <w:tc>
          <w:tcPr>
            <w:tcW w:w="6007" w:type="dxa"/>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本体重量：≥55kg（不含安装底座）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070" w:type="dxa"/>
            <w:vMerge w:val="continue"/>
          </w:tcPr>
          <w:p>
            <w:pPr>
              <w:spacing w:line="360" w:lineRule="auto"/>
              <w:rPr>
                <w:rFonts w:hint="eastAsia" w:asciiTheme="minorEastAsia" w:hAnsiTheme="minorEastAsia" w:eastAsiaTheme="minorEastAsia" w:cstheme="minorEastAsia"/>
                <w:color w:val="auto"/>
                <w:kern w:val="0"/>
                <w:sz w:val="21"/>
                <w:szCs w:val="21"/>
              </w:rPr>
            </w:pPr>
          </w:p>
        </w:tc>
        <w:tc>
          <w:tcPr>
            <w:tcW w:w="1711" w:type="dxa"/>
            <w:vMerge w:val="continue"/>
          </w:tcPr>
          <w:p>
            <w:pPr>
              <w:spacing w:line="360" w:lineRule="auto"/>
              <w:rPr>
                <w:rFonts w:hint="eastAsia" w:asciiTheme="minorEastAsia" w:hAnsiTheme="minorEastAsia" w:eastAsiaTheme="minorEastAsia" w:cstheme="minorEastAsia"/>
                <w:color w:val="auto"/>
                <w:kern w:val="0"/>
                <w:sz w:val="21"/>
                <w:szCs w:val="21"/>
              </w:rPr>
            </w:pPr>
          </w:p>
        </w:tc>
        <w:tc>
          <w:tcPr>
            <w:tcW w:w="6007" w:type="dxa"/>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适用环境温度：0～45°，湿度20%～80%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070" w:type="dxa"/>
            <w:vMerge w:val="continue"/>
          </w:tcPr>
          <w:p>
            <w:pPr>
              <w:spacing w:line="360" w:lineRule="auto"/>
              <w:rPr>
                <w:rFonts w:hint="eastAsia" w:asciiTheme="minorEastAsia" w:hAnsiTheme="minorEastAsia" w:eastAsiaTheme="minorEastAsia" w:cstheme="minorEastAsia"/>
                <w:color w:val="auto"/>
                <w:kern w:val="0"/>
                <w:sz w:val="21"/>
                <w:szCs w:val="21"/>
              </w:rPr>
            </w:pPr>
          </w:p>
        </w:tc>
        <w:tc>
          <w:tcPr>
            <w:tcW w:w="1711" w:type="dxa"/>
            <w:vMerge w:val="continue"/>
          </w:tcPr>
          <w:p>
            <w:pPr>
              <w:spacing w:line="360" w:lineRule="auto"/>
              <w:rPr>
                <w:rFonts w:hint="eastAsia" w:asciiTheme="minorEastAsia" w:hAnsiTheme="minorEastAsia" w:eastAsiaTheme="minorEastAsia" w:cstheme="minorEastAsia"/>
                <w:color w:val="auto"/>
                <w:kern w:val="0"/>
                <w:sz w:val="21"/>
                <w:szCs w:val="21"/>
              </w:rPr>
            </w:pPr>
          </w:p>
        </w:tc>
        <w:tc>
          <w:tcPr>
            <w:tcW w:w="6007" w:type="dxa"/>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操作方式：示教在线/编程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2" w:hRule="atLeast"/>
        </w:trPr>
        <w:tc>
          <w:tcPr>
            <w:tcW w:w="2070" w:type="dxa"/>
            <w:vMerge w:val="continue"/>
          </w:tcPr>
          <w:p>
            <w:pPr>
              <w:spacing w:line="360" w:lineRule="auto"/>
              <w:rPr>
                <w:rFonts w:hint="eastAsia" w:asciiTheme="minorEastAsia" w:hAnsiTheme="minorEastAsia" w:eastAsiaTheme="minorEastAsia" w:cstheme="minorEastAsia"/>
                <w:color w:val="auto"/>
                <w:kern w:val="0"/>
                <w:sz w:val="21"/>
                <w:szCs w:val="21"/>
              </w:rPr>
            </w:pPr>
          </w:p>
        </w:tc>
        <w:tc>
          <w:tcPr>
            <w:tcW w:w="1711" w:type="dxa"/>
            <w:vMerge w:val="continue"/>
          </w:tcPr>
          <w:p>
            <w:pPr>
              <w:spacing w:line="360" w:lineRule="auto"/>
              <w:rPr>
                <w:rFonts w:hint="eastAsia" w:asciiTheme="minorEastAsia" w:hAnsiTheme="minorEastAsia" w:eastAsiaTheme="minorEastAsia" w:cstheme="minorEastAsia"/>
                <w:color w:val="auto"/>
                <w:kern w:val="0"/>
                <w:sz w:val="21"/>
                <w:szCs w:val="21"/>
              </w:rPr>
            </w:pPr>
          </w:p>
        </w:tc>
        <w:tc>
          <w:tcPr>
            <w:tcW w:w="6007" w:type="dxa"/>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集成功能：</w:t>
            </w:r>
          </w:p>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1.为了方便机器人的调试和修护，需要配备工业机器人自动加工控制功能；</w:t>
            </w:r>
          </w:p>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2.机器人控制系统需具备云服务功能；</w:t>
            </w:r>
          </w:p>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3.机器人控制系统需具备云服务平台数据代理服务功能；</w:t>
            </w:r>
          </w:p>
          <w:p>
            <w:pPr>
              <w:spacing w:line="360" w:lineRule="auto"/>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4.机器人控制系统具备一种多类工业以太网总线集成主站功能，提供此项功能的证明文件</w:t>
            </w:r>
            <w:r>
              <w:rPr>
                <w:rFonts w:hint="eastAsia" w:asciiTheme="minorEastAsia" w:hAnsiTheme="minorEastAsia" w:eastAsiaTheme="minorEastAsia" w:cstheme="minorEastAsia"/>
                <w:color w:val="auto"/>
                <w:kern w:val="0"/>
                <w:sz w:val="21"/>
                <w:szCs w:val="21"/>
                <w:lang w:eastAsia="zh-CN"/>
              </w:rPr>
              <w:t>；</w:t>
            </w:r>
          </w:p>
          <w:p>
            <w:pPr>
              <w:spacing w:line="360" w:lineRule="auto"/>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5.机器人控制系统具备加工中的运动规划方法、运动规划器及应用功能，提供此项功能的证明文件</w:t>
            </w:r>
            <w:r>
              <w:rPr>
                <w:rFonts w:hint="eastAsia" w:asciiTheme="minorEastAsia" w:hAnsiTheme="minorEastAsia" w:eastAsiaTheme="minorEastAsia" w:cstheme="minorEastAsia"/>
                <w:color w:val="auto"/>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070" w:type="dxa"/>
            <w:vMerge w:val="continue"/>
          </w:tcPr>
          <w:p>
            <w:pPr>
              <w:spacing w:line="360" w:lineRule="auto"/>
              <w:rPr>
                <w:rFonts w:hint="eastAsia" w:asciiTheme="minorEastAsia" w:hAnsiTheme="minorEastAsia" w:eastAsiaTheme="minorEastAsia" w:cstheme="minorEastAsia"/>
                <w:color w:val="auto"/>
                <w:kern w:val="0"/>
                <w:sz w:val="21"/>
                <w:szCs w:val="21"/>
              </w:rPr>
            </w:pPr>
          </w:p>
        </w:tc>
        <w:tc>
          <w:tcPr>
            <w:tcW w:w="1711" w:type="dxa"/>
            <w:vMerge w:val="restart"/>
            <w:vAlign w:val="center"/>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机器人控制柜与示教盒</w:t>
            </w:r>
          </w:p>
        </w:tc>
        <w:tc>
          <w:tcPr>
            <w:tcW w:w="6007" w:type="dxa"/>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独立控制柜，基于开放式现场总线EtherCAT协议，支持总线式全数字伺服驱动单元和绝对值式伺服电机，支持总线式远程IO单元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070" w:type="dxa"/>
            <w:vMerge w:val="continue"/>
          </w:tcPr>
          <w:p>
            <w:pPr>
              <w:spacing w:line="360" w:lineRule="auto"/>
              <w:rPr>
                <w:rFonts w:hint="eastAsia" w:asciiTheme="minorEastAsia" w:hAnsiTheme="minorEastAsia" w:eastAsiaTheme="minorEastAsia" w:cstheme="minorEastAsia"/>
                <w:color w:val="auto"/>
                <w:kern w:val="0"/>
                <w:sz w:val="21"/>
                <w:szCs w:val="21"/>
              </w:rPr>
            </w:pPr>
          </w:p>
        </w:tc>
        <w:tc>
          <w:tcPr>
            <w:tcW w:w="1711" w:type="dxa"/>
            <w:vMerge w:val="continue"/>
          </w:tcPr>
          <w:p>
            <w:pPr>
              <w:spacing w:line="360" w:lineRule="auto"/>
              <w:rPr>
                <w:rFonts w:hint="eastAsia" w:asciiTheme="minorEastAsia" w:hAnsiTheme="minorEastAsia" w:eastAsiaTheme="minorEastAsia" w:cstheme="minorEastAsia"/>
                <w:color w:val="auto"/>
                <w:kern w:val="0"/>
                <w:sz w:val="21"/>
                <w:szCs w:val="21"/>
              </w:rPr>
            </w:pPr>
          </w:p>
        </w:tc>
        <w:tc>
          <w:tcPr>
            <w:tcW w:w="6007" w:type="dxa"/>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示教器尺寸：≥8寸触摸屏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070" w:type="dxa"/>
            <w:vMerge w:val="continue"/>
          </w:tcPr>
          <w:p>
            <w:pPr>
              <w:spacing w:line="360" w:lineRule="auto"/>
              <w:rPr>
                <w:rFonts w:hint="eastAsia" w:asciiTheme="minorEastAsia" w:hAnsiTheme="minorEastAsia" w:eastAsiaTheme="minorEastAsia" w:cstheme="minorEastAsia"/>
                <w:color w:val="auto"/>
                <w:kern w:val="0"/>
                <w:sz w:val="21"/>
                <w:szCs w:val="21"/>
              </w:rPr>
            </w:pPr>
          </w:p>
        </w:tc>
        <w:tc>
          <w:tcPr>
            <w:tcW w:w="1711" w:type="dxa"/>
            <w:vMerge w:val="continue"/>
          </w:tcPr>
          <w:p>
            <w:pPr>
              <w:spacing w:line="360" w:lineRule="auto"/>
              <w:rPr>
                <w:rFonts w:hint="eastAsia" w:asciiTheme="minorEastAsia" w:hAnsiTheme="minorEastAsia" w:eastAsiaTheme="minorEastAsia" w:cstheme="minorEastAsia"/>
                <w:color w:val="auto"/>
                <w:kern w:val="0"/>
                <w:sz w:val="21"/>
                <w:szCs w:val="21"/>
              </w:rPr>
            </w:pPr>
          </w:p>
        </w:tc>
        <w:tc>
          <w:tcPr>
            <w:tcW w:w="6007" w:type="dxa"/>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全触屏操作，配备急停开关、钥匙开关以及三段式安全开关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070" w:type="dxa"/>
            <w:vMerge w:val="continue"/>
          </w:tcPr>
          <w:p>
            <w:pPr>
              <w:spacing w:line="360" w:lineRule="auto"/>
              <w:rPr>
                <w:rFonts w:hint="eastAsia" w:asciiTheme="minorEastAsia" w:hAnsiTheme="minorEastAsia" w:eastAsiaTheme="minorEastAsia" w:cstheme="minorEastAsia"/>
                <w:color w:val="auto"/>
                <w:kern w:val="0"/>
                <w:sz w:val="21"/>
                <w:szCs w:val="21"/>
              </w:rPr>
            </w:pPr>
          </w:p>
        </w:tc>
        <w:tc>
          <w:tcPr>
            <w:tcW w:w="1711" w:type="dxa"/>
            <w:vMerge w:val="continue"/>
          </w:tcPr>
          <w:p>
            <w:pPr>
              <w:spacing w:line="360" w:lineRule="auto"/>
              <w:rPr>
                <w:rFonts w:hint="eastAsia" w:asciiTheme="minorEastAsia" w:hAnsiTheme="minorEastAsia" w:eastAsiaTheme="minorEastAsia" w:cstheme="minorEastAsia"/>
                <w:color w:val="auto"/>
                <w:kern w:val="0"/>
                <w:sz w:val="21"/>
                <w:szCs w:val="21"/>
              </w:rPr>
            </w:pPr>
          </w:p>
        </w:tc>
        <w:tc>
          <w:tcPr>
            <w:tcW w:w="6007" w:type="dxa"/>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配备USB接口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070" w:type="dxa"/>
            <w:vMerge w:val="continue"/>
          </w:tcPr>
          <w:p>
            <w:pPr>
              <w:spacing w:line="360" w:lineRule="auto"/>
              <w:rPr>
                <w:rFonts w:hint="eastAsia" w:asciiTheme="minorEastAsia" w:hAnsiTheme="minorEastAsia" w:eastAsiaTheme="minorEastAsia" w:cstheme="minorEastAsia"/>
                <w:color w:val="auto"/>
                <w:kern w:val="0"/>
                <w:sz w:val="21"/>
                <w:szCs w:val="21"/>
              </w:rPr>
            </w:pPr>
          </w:p>
        </w:tc>
        <w:tc>
          <w:tcPr>
            <w:tcW w:w="1711" w:type="dxa"/>
            <w:vMerge w:val="continue"/>
          </w:tcPr>
          <w:p>
            <w:pPr>
              <w:spacing w:line="360" w:lineRule="auto"/>
              <w:rPr>
                <w:rFonts w:hint="eastAsia" w:asciiTheme="minorEastAsia" w:hAnsiTheme="minorEastAsia" w:eastAsiaTheme="minorEastAsia" w:cstheme="minorEastAsia"/>
                <w:color w:val="auto"/>
                <w:kern w:val="0"/>
                <w:sz w:val="21"/>
                <w:szCs w:val="21"/>
              </w:rPr>
            </w:pPr>
          </w:p>
        </w:tc>
        <w:tc>
          <w:tcPr>
            <w:tcW w:w="6007" w:type="dxa"/>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长宽高尺寸：≥270×230×46mm；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070" w:type="dxa"/>
            <w:vMerge w:val="continue"/>
          </w:tcPr>
          <w:p>
            <w:pPr>
              <w:spacing w:line="360" w:lineRule="auto"/>
              <w:rPr>
                <w:rFonts w:hint="eastAsia" w:asciiTheme="minorEastAsia" w:hAnsiTheme="minorEastAsia" w:eastAsiaTheme="minorEastAsia" w:cstheme="minorEastAsia"/>
                <w:color w:val="auto"/>
                <w:kern w:val="0"/>
                <w:sz w:val="21"/>
                <w:szCs w:val="21"/>
              </w:rPr>
            </w:pPr>
          </w:p>
        </w:tc>
        <w:tc>
          <w:tcPr>
            <w:tcW w:w="1711" w:type="dxa"/>
            <w:vMerge w:val="continue"/>
          </w:tcPr>
          <w:p>
            <w:pPr>
              <w:spacing w:line="360" w:lineRule="auto"/>
              <w:rPr>
                <w:rFonts w:hint="eastAsia" w:asciiTheme="minorEastAsia" w:hAnsiTheme="minorEastAsia" w:eastAsiaTheme="minorEastAsia" w:cstheme="minorEastAsia"/>
                <w:color w:val="auto"/>
                <w:kern w:val="0"/>
                <w:sz w:val="21"/>
                <w:szCs w:val="21"/>
              </w:rPr>
            </w:pPr>
          </w:p>
        </w:tc>
        <w:tc>
          <w:tcPr>
            <w:tcW w:w="6007" w:type="dxa"/>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运行内存≥1G，存储空间为≥2G，CPU频率: ≥1.2GHz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070" w:type="dxa"/>
            <w:vMerge w:val="continue"/>
          </w:tcPr>
          <w:p>
            <w:pPr>
              <w:spacing w:line="360" w:lineRule="auto"/>
              <w:rPr>
                <w:rFonts w:hint="eastAsia" w:asciiTheme="minorEastAsia" w:hAnsiTheme="minorEastAsia" w:eastAsiaTheme="minorEastAsia" w:cstheme="minorEastAsia"/>
                <w:color w:val="auto"/>
                <w:kern w:val="0"/>
                <w:sz w:val="21"/>
                <w:szCs w:val="21"/>
              </w:rPr>
            </w:pPr>
          </w:p>
        </w:tc>
        <w:tc>
          <w:tcPr>
            <w:tcW w:w="1711" w:type="dxa"/>
            <w:vMerge w:val="continue"/>
          </w:tcPr>
          <w:p>
            <w:pPr>
              <w:spacing w:line="360" w:lineRule="auto"/>
              <w:rPr>
                <w:rFonts w:hint="eastAsia" w:asciiTheme="minorEastAsia" w:hAnsiTheme="minorEastAsia" w:eastAsiaTheme="minorEastAsia" w:cstheme="minorEastAsia"/>
                <w:color w:val="auto"/>
                <w:kern w:val="0"/>
                <w:sz w:val="21"/>
                <w:szCs w:val="21"/>
              </w:rPr>
            </w:pPr>
          </w:p>
        </w:tc>
        <w:tc>
          <w:tcPr>
            <w:tcW w:w="6007" w:type="dxa"/>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外接电源：24V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070" w:type="dxa"/>
            <w:vMerge w:val="continue"/>
          </w:tcPr>
          <w:p>
            <w:pPr>
              <w:spacing w:line="360" w:lineRule="auto"/>
              <w:rPr>
                <w:rFonts w:hint="eastAsia" w:asciiTheme="minorEastAsia" w:hAnsiTheme="minorEastAsia" w:eastAsiaTheme="minorEastAsia" w:cstheme="minorEastAsia"/>
                <w:color w:val="auto"/>
                <w:kern w:val="0"/>
                <w:sz w:val="21"/>
                <w:szCs w:val="21"/>
              </w:rPr>
            </w:pPr>
          </w:p>
        </w:tc>
        <w:tc>
          <w:tcPr>
            <w:tcW w:w="1711" w:type="dxa"/>
            <w:vMerge w:val="continue"/>
          </w:tcPr>
          <w:p>
            <w:pPr>
              <w:spacing w:line="360" w:lineRule="auto"/>
              <w:rPr>
                <w:rFonts w:hint="eastAsia" w:asciiTheme="minorEastAsia" w:hAnsiTheme="minorEastAsia" w:eastAsiaTheme="minorEastAsia" w:cstheme="minorEastAsia"/>
                <w:color w:val="auto"/>
                <w:kern w:val="0"/>
                <w:sz w:val="21"/>
                <w:szCs w:val="21"/>
              </w:rPr>
            </w:pPr>
          </w:p>
        </w:tc>
        <w:tc>
          <w:tcPr>
            <w:tcW w:w="6007" w:type="dxa"/>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可实现功能：手动控制机器人运动、机器人程序示教编程、机器人程序自动运行、机器人运行状态监视、机器人控制参数设置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070" w:type="dxa"/>
            <w:vMerge w:val="continue"/>
          </w:tcPr>
          <w:p>
            <w:pPr>
              <w:spacing w:line="360" w:lineRule="auto"/>
              <w:rPr>
                <w:rFonts w:hint="eastAsia" w:asciiTheme="minorEastAsia" w:hAnsiTheme="minorEastAsia" w:eastAsiaTheme="minorEastAsia" w:cstheme="minorEastAsia"/>
                <w:color w:val="auto"/>
                <w:kern w:val="0"/>
                <w:sz w:val="21"/>
                <w:szCs w:val="21"/>
              </w:rPr>
            </w:pPr>
          </w:p>
        </w:tc>
        <w:tc>
          <w:tcPr>
            <w:tcW w:w="1711" w:type="dxa"/>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机器人夹具</w:t>
            </w:r>
          </w:p>
        </w:tc>
        <w:tc>
          <w:tcPr>
            <w:tcW w:w="6007" w:type="dxa"/>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1套，与机器人配套；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070" w:type="dxa"/>
            <w:vMerge w:val="continue"/>
          </w:tcPr>
          <w:p>
            <w:pPr>
              <w:spacing w:line="360" w:lineRule="auto"/>
              <w:rPr>
                <w:rFonts w:hint="eastAsia" w:asciiTheme="minorEastAsia" w:hAnsiTheme="minorEastAsia" w:eastAsiaTheme="minorEastAsia" w:cstheme="minorEastAsia"/>
                <w:color w:val="auto"/>
                <w:kern w:val="0"/>
                <w:sz w:val="21"/>
                <w:szCs w:val="21"/>
              </w:rPr>
            </w:pPr>
          </w:p>
        </w:tc>
        <w:tc>
          <w:tcPr>
            <w:tcW w:w="1711" w:type="dxa"/>
            <w:vMerge w:val="restart"/>
            <w:vAlign w:val="center"/>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视觉检测系统1套</w:t>
            </w:r>
          </w:p>
        </w:tc>
        <w:tc>
          <w:tcPr>
            <w:tcW w:w="6007" w:type="dxa"/>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相机水平/垂直分辨率：≥2592 像素× 1944 像素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070" w:type="dxa"/>
            <w:vMerge w:val="continue"/>
          </w:tcPr>
          <w:p>
            <w:pPr>
              <w:spacing w:line="360" w:lineRule="auto"/>
              <w:rPr>
                <w:rFonts w:hint="eastAsia" w:asciiTheme="minorEastAsia" w:hAnsiTheme="minorEastAsia" w:eastAsiaTheme="minorEastAsia" w:cstheme="minorEastAsia"/>
                <w:color w:val="auto"/>
                <w:kern w:val="0"/>
                <w:sz w:val="21"/>
                <w:szCs w:val="21"/>
              </w:rPr>
            </w:pPr>
          </w:p>
        </w:tc>
        <w:tc>
          <w:tcPr>
            <w:tcW w:w="1711" w:type="dxa"/>
            <w:vMerge w:val="continue"/>
          </w:tcPr>
          <w:p>
            <w:pPr>
              <w:spacing w:line="360" w:lineRule="auto"/>
              <w:rPr>
                <w:rFonts w:hint="eastAsia" w:asciiTheme="minorEastAsia" w:hAnsiTheme="minorEastAsia" w:eastAsiaTheme="minorEastAsia" w:cstheme="minorEastAsia"/>
                <w:color w:val="auto"/>
                <w:kern w:val="0"/>
                <w:sz w:val="21"/>
                <w:szCs w:val="21"/>
              </w:rPr>
            </w:pPr>
          </w:p>
        </w:tc>
        <w:tc>
          <w:tcPr>
            <w:tcW w:w="6007" w:type="dxa"/>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相机水平/垂直像素尺寸：≥2.2 µm× 2.2 µm；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070" w:type="dxa"/>
            <w:vMerge w:val="continue"/>
          </w:tcPr>
          <w:p>
            <w:pPr>
              <w:spacing w:line="360" w:lineRule="auto"/>
              <w:rPr>
                <w:rFonts w:hint="eastAsia" w:asciiTheme="minorEastAsia" w:hAnsiTheme="minorEastAsia" w:eastAsiaTheme="minorEastAsia" w:cstheme="minorEastAsia"/>
                <w:color w:val="auto"/>
                <w:kern w:val="0"/>
                <w:sz w:val="21"/>
                <w:szCs w:val="21"/>
              </w:rPr>
            </w:pPr>
          </w:p>
        </w:tc>
        <w:tc>
          <w:tcPr>
            <w:tcW w:w="1711" w:type="dxa"/>
            <w:vMerge w:val="continue"/>
          </w:tcPr>
          <w:p>
            <w:pPr>
              <w:spacing w:line="360" w:lineRule="auto"/>
              <w:rPr>
                <w:rFonts w:hint="eastAsia" w:asciiTheme="minorEastAsia" w:hAnsiTheme="minorEastAsia" w:eastAsiaTheme="minorEastAsia" w:cstheme="minorEastAsia"/>
                <w:color w:val="auto"/>
                <w:kern w:val="0"/>
                <w:sz w:val="21"/>
                <w:szCs w:val="21"/>
              </w:rPr>
            </w:pPr>
          </w:p>
        </w:tc>
        <w:tc>
          <w:tcPr>
            <w:tcW w:w="6007" w:type="dxa"/>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帧速率：≥14 fps；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070" w:type="dxa"/>
            <w:vMerge w:val="continue"/>
          </w:tcPr>
          <w:p>
            <w:pPr>
              <w:spacing w:line="360" w:lineRule="auto"/>
              <w:rPr>
                <w:rFonts w:hint="eastAsia" w:asciiTheme="minorEastAsia" w:hAnsiTheme="minorEastAsia" w:eastAsiaTheme="minorEastAsia" w:cstheme="minorEastAsia"/>
                <w:color w:val="auto"/>
                <w:kern w:val="0"/>
                <w:sz w:val="21"/>
                <w:szCs w:val="21"/>
              </w:rPr>
            </w:pPr>
          </w:p>
        </w:tc>
        <w:tc>
          <w:tcPr>
            <w:tcW w:w="1711" w:type="dxa"/>
            <w:vMerge w:val="continue"/>
          </w:tcPr>
          <w:p>
            <w:pPr>
              <w:spacing w:line="360" w:lineRule="auto"/>
              <w:rPr>
                <w:rFonts w:hint="eastAsia" w:asciiTheme="minorEastAsia" w:hAnsiTheme="minorEastAsia" w:eastAsiaTheme="minorEastAsia" w:cstheme="minorEastAsia"/>
                <w:color w:val="auto"/>
                <w:kern w:val="0"/>
                <w:sz w:val="21"/>
                <w:szCs w:val="21"/>
              </w:rPr>
            </w:pPr>
          </w:p>
        </w:tc>
        <w:tc>
          <w:tcPr>
            <w:tcW w:w="6007" w:type="dxa"/>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黑白/彩色：黑白；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070" w:type="dxa"/>
            <w:vMerge w:val="continue"/>
          </w:tcPr>
          <w:p>
            <w:pPr>
              <w:spacing w:line="360" w:lineRule="auto"/>
              <w:rPr>
                <w:rFonts w:hint="eastAsia" w:asciiTheme="minorEastAsia" w:hAnsiTheme="minorEastAsia" w:eastAsiaTheme="minorEastAsia" w:cstheme="minorEastAsia"/>
                <w:color w:val="auto"/>
                <w:kern w:val="0"/>
                <w:sz w:val="21"/>
                <w:szCs w:val="21"/>
              </w:rPr>
            </w:pPr>
          </w:p>
        </w:tc>
        <w:tc>
          <w:tcPr>
            <w:tcW w:w="1711" w:type="dxa"/>
            <w:vMerge w:val="continue"/>
          </w:tcPr>
          <w:p>
            <w:pPr>
              <w:spacing w:line="360" w:lineRule="auto"/>
              <w:rPr>
                <w:rFonts w:hint="eastAsia" w:asciiTheme="minorEastAsia" w:hAnsiTheme="minorEastAsia" w:eastAsiaTheme="minorEastAsia" w:cstheme="minorEastAsia"/>
                <w:color w:val="auto"/>
                <w:kern w:val="0"/>
                <w:sz w:val="21"/>
                <w:szCs w:val="21"/>
              </w:rPr>
            </w:pPr>
          </w:p>
        </w:tc>
        <w:tc>
          <w:tcPr>
            <w:tcW w:w="6007" w:type="dxa"/>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接口：GigE；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070" w:type="dxa"/>
            <w:vMerge w:val="continue"/>
          </w:tcPr>
          <w:p>
            <w:pPr>
              <w:spacing w:line="360" w:lineRule="auto"/>
              <w:rPr>
                <w:rFonts w:hint="eastAsia" w:asciiTheme="minorEastAsia" w:hAnsiTheme="minorEastAsia" w:eastAsiaTheme="minorEastAsia" w:cstheme="minorEastAsia"/>
                <w:color w:val="auto"/>
                <w:kern w:val="0"/>
                <w:sz w:val="21"/>
                <w:szCs w:val="21"/>
              </w:rPr>
            </w:pPr>
          </w:p>
        </w:tc>
        <w:tc>
          <w:tcPr>
            <w:tcW w:w="1711" w:type="dxa"/>
            <w:vMerge w:val="continue"/>
          </w:tcPr>
          <w:p>
            <w:pPr>
              <w:spacing w:line="360" w:lineRule="auto"/>
              <w:rPr>
                <w:rFonts w:hint="eastAsia" w:asciiTheme="minorEastAsia" w:hAnsiTheme="minorEastAsia" w:eastAsiaTheme="minorEastAsia" w:cstheme="minorEastAsia"/>
                <w:color w:val="auto"/>
                <w:kern w:val="0"/>
                <w:sz w:val="21"/>
                <w:szCs w:val="21"/>
              </w:rPr>
            </w:pPr>
          </w:p>
        </w:tc>
        <w:tc>
          <w:tcPr>
            <w:tcW w:w="6007" w:type="dxa"/>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重量：90g；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070" w:type="dxa"/>
            <w:vMerge w:val="continue"/>
          </w:tcPr>
          <w:p>
            <w:pPr>
              <w:spacing w:line="360" w:lineRule="auto"/>
              <w:rPr>
                <w:rFonts w:hint="eastAsia" w:asciiTheme="minorEastAsia" w:hAnsiTheme="minorEastAsia" w:eastAsiaTheme="minorEastAsia" w:cstheme="minorEastAsia"/>
                <w:color w:val="auto"/>
                <w:kern w:val="0"/>
                <w:sz w:val="21"/>
                <w:szCs w:val="21"/>
              </w:rPr>
            </w:pPr>
          </w:p>
        </w:tc>
        <w:tc>
          <w:tcPr>
            <w:tcW w:w="1711" w:type="dxa"/>
            <w:vMerge w:val="continue"/>
          </w:tcPr>
          <w:p>
            <w:pPr>
              <w:spacing w:line="360" w:lineRule="auto"/>
              <w:rPr>
                <w:rFonts w:hint="eastAsia" w:asciiTheme="minorEastAsia" w:hAnsiTheme="minorEastAsia" w:eastAsiaTheme="minorEastAsia" w:cstheme="minorEastAsia"/>
                <w:color w:val="auto"/>
                <w:kern w:val="0"/>
                <w:sz w:val="21"/>
                <w:szCs w:val="21"/>
              </w:rPr>
            </w:pPr>
          </w:p>
        </w:tc>
        <w:tc>
          <w:tcPr>
            <w:tcW w:w="6007" w:type="dxa"/>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感光芯片类型：CMOS；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070" w:type="dxa"/>
            <w:vMerge w:val="continue"/>
          </w:tcPr>
          <w:p>
            <w:pPr>
              <w:spacing w:line="360" w:lineRule="auto"/>
              <w:rPr>
                <w:rFonts w:hint="eastAsia" w:asciiTheme="minorEastAsia" w:hAnsiTheme="minorEastAsia" w:eastAsiaTheme="minorEastAsia" w:cstheme="minorEastAsia"/>
                <w:color w:val="auto"/>
                <w:kern w:val="0"/>
                <w:sz w:val="21"/>
                <w:szCs w:val="21"/>
              </w:rPr>
            </w:pPr>
          </w:p>
        </w:tc>
        <w:tc>
          <w:tcPr>
            <w:tcW w:w="1711" w:type="dxa"/>
            <w:vMerge w:val="continue"/>
          </w:tcPr>
          <w:p>
            <w:pPr>
              <w:spacing w:line="360" w:lineRule="auto"/>
              <w:rPr>
                <w:rFonts w:hint="eastAsia" w:asciiTheme="minorEastAsia" w:hAnsiTheme="minorEastAsia" w:eastAsiaTheme="minorEastAsia" w:cstheme="minorEastAsia"/>
                <w:color w:val="auto"/>
                <w:kern w:val="0"/>
                <w:sz w:val="21"/>
                <w:szCs w:val="21"/>
              </w:rPr>
            </w:pPr>
          </w:p>
        </w:tc>
        <w:tc>
          <w:tcPr>
            <w:tcW w:w="6007" w:type="dxa"/>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感光芯片尺寸：≥5.7mm× 4.28mm；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070" w:type="dxa"/>
            <w:vMerge w:val="continue"/>
          </w:tcPr>
          <w:p>
            <w:pPr>
              <w:spacing w:line="360" w:lineRule="auto"/>
              <w:rPr>
                <w:rFonts w:hint="eastAsia" w:asciiTheme="minorEastAsia" w:hAnsiTheme="minorEastAsia" w:eastAsiaTheme="minorEastAsia" w:cstheme="minorEastAsia"/>
                <w:color w:val="auto"/>
                <w:kern w:val="0"/>
                <w:sz w:val="21"/>
                <w:szCs w:val="21"/>
              </w:rPr>
            </w:pPr>
          </w:p>
        </w:tc>
        <w:tc>
          <w:tcPr>
            <w:tcW w:w="1711" w:type="dxa"/>
            <w:vMerge w:val="continue"/>
          </w:tcPr>
          <w:p>
            <w:pPr>
              <w:spacing w:line="360" w:lineRule="auto"/>
              <w:rPr>
                <w:rFonts w:hint="eastAsia" w:asciiTheme="minorEastAsia" w:hAnsiTheme="minorEastAsia" w:eastAsiaTheme="minorEastAsia" w:cstheme="minorEastAsia"/>
                <w:color w:val="auto"/>
                <w:kern w:val="0"/>
                <w:sz w:val="21"/>
                <w:szCs w:val="21"/>
              </w:rPr>
            </w:pPr>
          </w:p>
        </w:tc>
        <w:tc>
          <w:tcPr>
            <w:tcW w:w="6007" w:type="dxa"/>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镜头：感光芯片尺寸：≥1/2.5"；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070" w:type="dxa"/>
            <w:vMerge w:val="continue"/>
          </w:tcPr>
          <w:p>
            <w:pPr>
              <w:spacing w:line="360" w:lineRule="auto"/>
              <w:rPr>
                <w:rFonts w:hint="eastAsia" w:asciiTheme="minorEastAsia" w:hAnsiTheme="minorEastAsia" w:eastAsiaTheme="minorEastAsia" w:cstheme="minorEastAsia"/>
                <w:color w:val="auto"/>
                <w:kern w:val="0"/>
                <w:sz w:val="21"/>
                <w:szCs w:val="21"/>
              </w:rPr>
            </w:pPr>
          </w:p>
        </w:tc>
        <w:tc>
          <w:tcPr>
            <w:tcW w:w="1711" w:type="dxa"/>
            <w:vMerge w:val="continue"/>
          </w:tcPr>
          <w:p>
            <w:pPr>
              <w:spacing w:line="360" w:lineRule="auto"/>
              <w:rPr>
                <w:rFonts w:hint="eastAsia" w:asciiTheme="minorEastAsia" w:hAnsiTheme="minorEastAsia" w:eastAsiaTheme="minorEastAsia" w:cstheme="minorEastAsia"/>
                <w:color w:val="auto"/>
                <w:kern w:val="0"/>
                <w:sz w:val="21"/>
                <w:szCs w:val="21"/>
              </w:rPr>
            </w:pPr>
          </w:p>
        </w:tc>
        <w:tc>
          <w:tcPr>
            <w:tcW w:w="6007" w:type="dxa"/>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镜头最小焦距：≥16mm；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070" w:type="dxa"/>
            <w:vMerge w:val="continue"/>
          </w:tcPr>
          <w:p>
            <w:pPr>
              <w:spacing w:line="360" w:lineRule="auto"/>
              <w:rPr>
                <w:rFonts w:hint="eastAsia" w:asciiTheme="minorEastAsia" w:hAnsiTheme="minorEastAsia" w:eastAsiaTheme="minorEastAsia" w:cstheme="minorEastAsia"/>
                <w:color w:val="auto"/>
                <w:kern w:val="0"/>
                <w:sz w:val="21"/>
                <w:szCs w:val="21"/>
              </w:rPr>
            </w:pPr>
          </w:p>
        </w:tc>
        <w:tc>
          <w:tcPr>
            <w:tcW w:w="1711" w:type="dxa"/>
            <w:vMerge w:val="continue"/>
          </w:tcPr>
          <w:p>
            <w:pPr>
              <w:spacing w:line="360" w:lineRule="auto"/>
              <w:rPr>
                <w:rFonts w:hint="eastAsia" w:asciiTheme="minorEastAsia" w:hAnsiTheme="minorEastAsia" w:eastAsiaTheme="minorEastAsia" w:cstheme="minorEastAsia"/>
                <w:color w:val="auto"/>
                <w:kern w:val="0"/>
                <w:sz w:val="21"/>
                <w:szCs w:val="21"/>
              </w:rPr>
            </w:pPr>
          </w:p>
        </w:tc>
        <w:tc>
          <w:tcPr>
            <w:tcW w:w="6007" w:type="dxa"/>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光圈值：≥F2.0 - F22，分辨率：500万像素；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070" w:type="dxa"/>
            <w:vMerge w:val="continue"/>
          </w:tcPr>
          <w:p>
            <w:pPr>
              <w:spacing w:line="360" w:lineRule="auto"/>
              <w:rPr>
                <w:rFonts w:hint="eastAsia" w:asciiTheme="minorEastAsia" w:hAnsiTheme="minorEastAsia" w:eastAsiaTheme="minorEastAsia" w:cstheme="minorEastAsia"/>
                <w:color w:val="auto"/>
                <w:kern w:val="0"/>
                <w:sz w:val="21"/>
                <w:szCs w:val="21"/>
              </w:rPr>
            </w:pPr>
          </w:p>
        </w:tc>
        <w:tc>
          <w:tcPr>
            <w:tcW w:w="1711" w:type="dxa"/>
            <w:vMerge w:val="continue"/>
          </w:tcPr>
          <w:p>
            <w:pPr>
              <w:spacing w:line="360" w:lineRule="auto"/>
              <w:rPr>
                <w:rFonts w:hint="eastAsia" w:asciiTheme="minorEastAsia" w:hAnsiTheme="minorEastAsia" w:eastAsiaTheme="minorEastAsia" w:cstheme="minorEastAsia"/>
                <w:color w:val="auto"/>
                <w:kern w:val="0"/>
                <w:sz w:val="21"/>
                <w:szCs w:val="21"/>
              </w:rPr>
            </w:pPr>
          </w:p>
        </w:tc>
        <w:tc>
          <w:tcPr>
            <w:tcW w:w="6007" w:type="dxa"/>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工作距离：≥200mm；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070" w:type="dxa"/>
            <w:vMerge w:val="continue"/>
          </w:tcPr>
          <w:p>
            <w:pPr>
              <w:spacing w:line="360" w:lineRule="auto"/>
              <w:rPr>
                <w:rFonts w:hint="eastAsia" w:asciiTheme="minorEastAsia" w:hAnsiTheme="minorEastAsia" w:eastAsiaTheme="minorEastAsia" w:cstheme="minorEastAsia"/>
                <w:color w:val="auto"/>
                <w:kern w:val="0"/>
                <w:sz w:val="21"/>
                <w:szCs w:val="21"/>
              </w:rPr>
            </w:pPr>
          </w:p>
        </w:tc>
        <w:tc>
          <w:tcPr>
            <w:tcW w:w="1711" w:type="dxa"/>
            <w:vMerge w:val="continue"/>
          </w:tcPr>
          <w:p>
            <w:pPr>
              <w:spacing w:line="360" w:lineRule="auto"/>
              <w:rPr>
                <w:rFonts w:hint="eastAsia" w:asciiTheme="minorEastAsia" w:hAnsiTheme="minorEastAsia" w:eastAsiaTheme="minorEastAsia" w:cstheme="minorEastAsia"/>
                <w:color w:val="auto"/>
                <w:kern w:val="0"/>
                <w:sz w:val="21"/>
                <w:szCs w:val="21"/>
              </w:rPr>
            </w:pPr>
          </w:p>
        </w:tc>
        <w:tc>
          <w:tcPr>
            <w:tcW w:w="6007" w:type="dxa"/>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光源电压：24V；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070" w:type="dxa"/>
            <w:vMerge w:val="continue"/>
          </w:tcPr>
          <w:p>
            <w:pPr>
              <w:spacing w:line="360" w:lineRule="auto"/>
              <w:rPr>
                <w:rFonts w:hint="eastAsia" w:asciiTheme="minorEastAsia" w:hAnsiTheme="minorEastAsia" w:eastAsiaTheme="minorEastAsia" w:cstheme="minorEastAsia"/>
                <w:color w:val="auto"/>
                <w:kern w:val="0"/>
                <w:sz w:val="21"/>
                <w:szCs w:val="21"/>
              </w:rPr>
            </w:pPr>
          </w:p>
        </w:tc>
        <w:tc>
          <w:tcPr>
            <w:tcW w:w="1711" w:type="dxa"/>
            <w:vMerge w:val="continue"/>
          </w:tcPr>
          <w:p>
            <w:pPr>
              <w:spacing w:line="360" w:lineRule="auto"/>
              <w:rPr>
                <w:rFonts w:hint="eastAsia" w:asciiTheme="minorEastAsia" w:hAnsiTheme="minorEastAsia" w:eastAsiaTheme="minorEastAsia" w:cstheme="minorEastAsia"/>
                <w:color w:val="auto"/>
                <w:kern w:val="0"/>
                <w:sz w:val="21"/>
                <w:szCs w:val="21"/>
              </w:rPr>
            </w:pPr>
          </w:p>
        </w:tc>
        <w:tc>
          <w:tcPr>
            <w:tcW w:w="6007" w:type="dxa"/>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光源功率：≥5.2W；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070" w:type="dxa"/>
            <w:vMerge w:val="continue"/>
          </w:tcPr>
          <w:p>
            <w:pPr>
              <w:spacing w:line="360" w:lineRule="auto"/>
              <w:rPr>
                <w:rFonts w:hint="eastAsia" w:asciiTheme="minorEastAsia" w:hAnsiTheme="minorEastAsia" w:eastAsiaTheme="minorEastAsia" w:cstheme="minorEastAsia"/>
                <w:color w:val="auto"/>
                <w:kern w:val="0"/>
                <w:sz w:val="21"/>
                <w:szCs w:val="21"/>
              </w:rPr>
            </w:pPr>
          </w:p>
        </w:tc>
        <w:tc>
          <w:tcPr>
            <w:tcW w:w="1711" w:type="dxa"/>
            <w:vMerge w:val="continue"/>
          </w:tcPr>
          <w:p>
            <w:pPr>
              <w:spacing w:line="360" w:lineRule="auto"/>
              <w:rPr>
                <w:rFonts w:hint="eastAsia" w:asciiTheme="minorEastAsia" w:hAnsiTheme="minorEastAsia" w:eastAsiaTheme="minorEastAsia" w:cstheme="minorEastAsia"/>
                <w:color w:val="auto"/>
                <w:kern w:val="0"/>
                <w:sz w:val="21"/>
                <w:szCs w:val="21"/>
              </w:rPr>
            </w:pPr>
          </w:p>
        </w:tc>
        <w:tc>
          <w:tcPr>
            <w:tcW w:w="6007" w:type="dxa"/>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外观尺寸：φ100×φ60×22mm；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070" w:type="dxa"/>
            <w:vMerge w:val="continue"/>
          </w:tcPr>
          <w:p>
            <w:pPr>
              <w:spacing w:line="360" w:lineRule="auto"/>
              <w:rPr>
                <w:rFonts w:hint="eastAsia" w:asciiTheme="minorEastAsia" w:hAnsiTheme="minorEastAsia" w:eastAsiaTheme="minorEastAsia" w:cstheme="minorEastAsia"/>
                <w:color w:val="auto"/>
                <w:kern w:val="0"/>
                <w:sz w:val="21"/>
                <w:szCs w:val="21"/>
              </w:rPr>
            </w:pPr>
          </w:p>
        </w:tc>
        <w:tc>
          <w:tcPr>
            <w:tcW w:w="1711" w:type="dxa"/>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机器人底座</w:t>
            </w:r>
          </w:p>
        </w:tc>
        <w:tc>
          <w:tcPr>
            <w:tcW w:w="6007" w:type="dxa"/>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1套，与机器人配套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070" w:type="dxa"/>
            <w:vMerge w:val="continue"/>
          </w:tcPr>
          <w:p>
            <w:pPr>
              <w:spacing w:line="360" w:lineRule="auto"/>
              <w:rPr>
                <w:rFonts w:hint="eastAsia" w:asciiTheme="minorEastAsia" w:hAnsiTheme="minorEastAsia" w:eastAsiaTheme="minorEastAsia" w:cstheme="minorEastAsia"/>
                <w:color w:val="auto"/>
                <w:kern w:val="0"/>
                <w:sz w:val="21"/>
                <w:szCs w:val="21"/>
              </w:rPr>
            </w:pPr>
          </w:p>
        </w:tc>
        <w:tc>
          <w:tcPr>
            <w:tcW w:w="1711" w:type="dxa"/>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视觉系统软件</w:t>
            </w:r>
          </w:p>
        </w:tc>
        <w:tc>
          <w:tcPr>
            <w:tcW w:w="6007" w:type="dxa"/>
          </w:tcPr>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1套与系统配套，具有视觉定位抓取，检测，搬运，定位放置工件等功能模块；</w:t>
            </w:r>
          </w:p>
        </w:tc>
      </w:tr>
    </w:tbl>
    <w:p>
      <w:pPr>
        <w:pStyle w:val="2"/>
        <w:rPr>
          <w:color w:val="auto"/>
        </w:rPr>
      </w:pPr>
      <w:r>
        <w:rPr>
          <w:color w:val="auto"/>
        </w:rPr>
        <w:br w:type="textWrapping"/>
      </w:r>
      <w:r>
        <w:rPr>
          <w:color w:val="auto"/>
        </w:rPr>
        <w:br w:type="textWrapping"/>
      </w:r>
      <w:r>
        <w:rPr>
          <w:color w:val="auto"/>
        </w:rPr>
        <w:br w:type="textWrapping"/>
      </w:r>
      <w:r>
        <w:rPr>
          <w:color w:val="auto"/>
        </w:rPr>
        <w:br w:type="textWrapping"/>
      </w:r>
      <w:r>
        <w:rPr>
          <w:color w:val="auto"/>
        </w:rPr>
        <w:br w:type="textWrapping"/>
      </w:r>
      <w:r>
        <w:rPr>
          <w:color w:val="auto"/>
        </w:rPr>
        <w:br w:type="textWrapping"/>
      </w:r>
      <w:r>
        <w:rPr>
          <w:color w:val="auto"/>
        </w:rPr>
        <w:br w:type="textWrapping"/>
      </w:r>
      <w:r>
        <w:rPr>
          <w:color w:val="auto"/>
        </w:rPr>
        <w:br w:type="textWrapping"/>
      </w:r>
      <w:r>
        <w:rPr>
          <w:color w:val="auto"/>
        </w:rPr>
        <w:br w:type="textWrapping"/>
      </w:r>
      <w:r>
        <w:rPr>
          <w:color w:val="auto"/>
        </w:rPr>
        <w:br w:type="textWrapping"/>
      </w:r>
      <w:r>
        <w:rPr>
          <w:color w:val="auto"/>
        </w:rPr>
        <w:br w:type="textWrapping"/>
      </w: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r>
        <w:rPr>
          <w:color w:val="auto"/>
        </w:rPr>
        <w:br w:type="textWrapping"/>
      </w:r>
      <w:r>
        <w:rPr>
          <w:color w:val="auto"/>
        </w:rPr>
        <w:br w:type="textWrapping"/>
      </w:r>
      <w:r>
        <w:rPr>
          <w:color w:val="auto"/>
        </w:rPr>
        <w:br w:type="textWrapping"/>
      </w:r>
      <w:r>
        <w:rPr>
          <w:color w:val="auto"/>
        </w:rPr>
        <w:br w:type="textWrapping"/>
      </w:r>
      <w:r>
        <w:rPr>
          <w:color w:val="auto"/>
        </w:rPr>
        <w:br w:type="textWrapping"/>
      </w:r>
      <w:r>
        <w:rPr>
          <w:color w:val="auto"/>
        </w:rPr>
        <w:br w:type="textWrapping"/>
      </w:r>
      <w:r>
        <w:rPr>
          <w:color w:val="auto"/>
        </w:rPr>
        <w:br w:type="textWrapping"/>
      </w:r>
      <w:r>
        <w:rPr>
          <w:color w:val="auto"/>
        </w:rPr>
        <w:br w:type="textWrapping"/>
      </w:r>
      <w:r>
        <w:rPr>
          <w:color w:val="auto"/>
        </w:rPr>
        <w:br w:type="textWrapping"/>
      </w:r>
      <w:r>
        <w:rPr>
          <w:color w:val="auto"/>
        </w:rPr>
        <w:br w:type="textWrapping"/>
      </w:r>
    </w:p>
    <w:p>
      <w:pPr>
        <w:spacing w:line="360" w:lineRule="auto"/>
        <w:jc w:val="center"/>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kern w:val="0"/>
          <w:sz w:val="21"/>
          <w:szCs w:val="21"/>
        </w:rPr>
        <w:t>DELTA并联机器人</w:t>
      </w:r>
    </w:p>
    <w:p>
      <w:pPr>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自由度：≥4；</w:t>
      </w:r>
    </w:p>
    <w:p>
      <w:pPr>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最大工作半径：≥200mm；</w:t>
      </w:r>
    </w:p>
    <w:p>
      <w:pPr>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各关节运行范围： ≥J1：5°~125°，J2：5°~125°，J3：5°~125°；J4：-360~360；</w:t>
      </w:r>
    </w:p>
    <w:p>
      <w:pPr>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重复定位精度：≤±0.1mm；</w:t>
      </w:r>
    </w:p>
    <w:p>
      <w:pPr>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额定/最大负载：≥1kg；</w:t>
      </w:r>
    </w:p>
    <w:p>
      <w:pPr>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整机重量≥85kg；</w:t>
      </w:r>
    </w:p>
    <w:p>
      <w:pPr>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整机功率≥500W；</w:t>
      </w:r>
    </w:p>
    <w:p>
      <w:pPr>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电压：≥220V；</w:t>
      </w:r>
    </w:p>
    <w:p>
      <w:pPr>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IP等级：IP54；</w:t>
      </w:r>
    </w:p>
    <w:p>
      <w:pPr>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配置电控柜和一体机各一套；</w:t>
      </w:r>
    </w:p>
    <w:p>
      <w:pPr>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机器人底座1套，与机器人配套；</w:t>
      </w:r>
    </w:p>
    <w:p>
      <w:pPr>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机器人夹具1套，与机器人配套；</w:t>
      </w:r>
    </w:p>
    <w:p>
      <w:pPr>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传输单元2套；</w:t>
      </w:r>
    </w:p>
    <w:p>
      <w:pPr>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传输单元包括两套气动滑台，运用气动滑台的行程及机器人的抓取来完成工件的传输；</w:t>
      </w:r>
    </w:p>
    <w:p>
      <w:pPr>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集成功能：</w:t>
      </w:r>
    </w:p>
    <w:p>
      <w:pPr>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1.为了方便机器人的调试和修护，需要配备工业机器人自动加工控制功能；</w:t>
      </w:r>
    </w:p>
    <w:p>
      <w:pPr>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2.机器人控制系统需具备云服务功能；</w:t>
      </w:r>
    </w:p>
    <w:p>
      <w:pPr>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3.机器人控制系统需具备云服务平台数据代理服务功能；</w:t>
      </w:r>
    </w:p>
    <w:p>
      <w:pPr>
        <w:spacing w:line="360" w:lineRule="auto"/>
        <w:jc w:val="lef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4.机器人控制系统具备一种多类工业以太网总线集成主站功能，提供此项功能的证明文件</w:t>
      </w:r>
      <w:r>
        <w:rPr>
          <w:rFonts w:hint="eastAsia" w:ascii="宋体" w:hAnsi="宋体" w:cs="宋体"/>
          <w:color w:val="auto"/>
          <w:kern w:val="0"/>
          <w:sz w:val="21"/>
          <w:szCs w:val="21"/>
          <w:lang w:eastAsia="zh-CN"/>
        </w:rPr>
        <w:t>；</w:t>
      </w:r>
    </w:p>
    <w:p>
      <w:pPr>
        <w:pStyle w:val="2"/>
        <w:spacing w:line="360" w:lineRule="auto"/>
        <w:ind w:firstLine="0" w:firstLineChars="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5.机器人控制系统具备加工中的运动规划方法、运动规划器及应用功能，提供此项功能的证明文件</w:t>
      </w:r>
      <w:r>
        <w:rPr>
          <w:rFonts w:hint="eastAsia" w:hAnsi="宋体" w:cs="宋体"/>
          <w:color w:val="auto"/>
          <w:sz w:val="21"/>
          <w:szCs w:val="21"/>
          <w:lang w:eastAsia="zh-CN"/>
        </w:rPr>
        <w:t>。</w:t>
      </w:r>
    </w:p>
    <w:p>
      <w:pPr>
        <w:rPr>
          <w:rFonts w:hint="eastAsia" w:ascii="宋体" w:hAnsi="宋体" w:eastAsia="宋体" w:cs="宋体"/>
          <w:color w:val="auto"/>
        </w:rPr>
      </w:pPr>
    </w:p>
    <w:p>
      <w:pPr>
        <w:rPr>
          <w:rFonts w:hint="eastAsia" w:ascii="宋体" w:hAnsi="宋体" w:eastAsia="宋体" w:cs="宋体"/>
          <w:b/>
          <w:bCs/>
          <w:color w:val="auto"/>
          <w:kern w:val="0"/>
          <w:szCs w:val="21"/>
        </w:rPr>
      </w:pPr>
    </w:p>
    <w:p>
      <w:pPr>
        <w:pStyle w:val="2"/>
        <w:rPr>
          <w:rFonts w:hint="eastAsia" w:ascii="宋体" w:hAnsi="宋体" w:eastAsia="宋体" w:cs="宋体"/>
          <w:b/>
          <w:bCs/>
          <w:color w:val="auto"/>
          <w:kern w:val="0"/>
          <w:szCs w:val="21"/>
        </w:rPr>
      </w:pPr>
    </w:p>
    <w:p>
      <w:pPr>
        <w:rPr>
          <w:rFonts w:hint="eastAsia" w:ascii="宋体" w:hAnsi="宋体" w:eastAsia="宋体" w:cs="宋体"/>
          <w:b/>
          <w:bCs/>
          <w:color w:val="auto"/>
          <w:kern w:val="0"/>
          <w:szCs w:val="21"/>
        </w:rPr>
      </w:pPr>
    </w:p>
    <w:p>
      <w:pPr>
        <w:pStyle w:val="2"/>
        <w:rPr>
          <w:rFonts w:hint="eastAsia" w:ascii="宋体" w:hAnsi="宋体" w:eastAsia="宋体" w:cs="宋体"/>
          <w:b/>
          <w:bCs/>
          <w:color w:val="auto"/>
          <w:kern w:val="0"/>
          <w:szCs w:val="21"/>
        </w:rPr>
      </w:pPr>
    </w:p>
    <w:p>
      <w:pPr>
        <w:rPr>
          <w:rFonts w:hint="eastAsia" w:ascii="宋体" w:hAnsi="宋体" w:eastAsia="宋体" w:cs="宋体"/>
          <w:b/>
          <w:bCs/>
          <w:color w:val="auto"/>
          <w:kern w:val="0"/>
          <w:szCs w:val="21"/>
        </w:rPr>
      </w:pPr>
    </w:p>
    <w:p>
      <w:pPr>
        <w:pStyle w:val="2"/>
        <w:rPr>
          <w:rFonts w:hint="eastAsia" w:ascii="宋体" w:hAnsi="宋体" w:eastAsia="宋体" w:cs="宋体"/>
          <w:b/>
          <w:bCs/>
          <w:color w:val="auto"/>
          <w:kern w:val="0"/>
          <w:szCs w:val="21"/>
        </w:rPr>
      </w:pPr>
    </w:p>
    <w:p>
      <w:pPr>
        <w:rPr>
          <w:rFonts w:hint="eastAsia" w:ascii="宋体" w:hAnsi="宋体" w:eastAsia="宋体" w:cs="宋体"/>
          <w:b/>
          <w:bCs/>
          <w:color w:val="auto"/>
          <w:kern w:val="0"/>
          <w:szCs w:val="21"/>
        </w:rPr>
      </w:pPr>
    </w:p>
    <w:p>
      <w:pPr>
        <w:pStyle w:val="2"/>
        <w:rPr>
          <w:rFonts w:hint="eastAsia" w:ascii="宋体" w:hAnsi="宋体" w:eastAsia="宋体" w:cs="宋体"/>
          <w:b/>
          <w:bCs/>
          <w:color w:val="auto"/>
          <w:kern w:val="0"/>
          <w:szCs w:val="21"/>
        </w:rPr>
      </w:pPr>
    </w:p>
    <w:p>
      <w:pPr>
        <w:rPr>
          <w:rFonts w:hint="eastAsia" w:ascii="宋体" w:hAnsi="宋体" w:eastAsia="宋体" w:cs="宋体"/>
          <w:b/>
          <w:bCs/>
          <w:color w:val="auto"/>
          <w:kern w:val="0"/>
          <w:szCs w:val="21"/>
        </w:rPr>
      </w:pPr>
    </w:p>
    <w:p>
      <w:pPr>
        <w:pStyle w:val="2"/>
        <w:rPr>
          <w:rFonts w:hint="eastAsia" w:ascii="宋体" w:hAnsi="宋体" w:eastAsia="宋体" w:cs="宋体"/>
          <w:b/>
          <w:bCs/>
          <w:color w:val="auto"/>
          <w:kern w:val="0"/>
          <w:szCs w:val="21"/>
        </w:rPr>
      </w:pPr>
    </w:p>
    <w:p>
      <w:pPr>
        <w:rPr>
          <w:rFonts w:hint="eastAsia" w:ascii="宋体" w:hAnsi="宋体" w:eastAsia="宋体" w:cs="宋体"/>
          <w:b/>
          <w:bCs/>
          <w:color w:val="auto"/>
          <w:kern w:val="0"/>
          <w:szCs w:val="21"/>
        </w:rPr>
      </w:pPr>
    </w:p>
    <w:p>
      <w:pPr>
        <w:pStyle w:val="2"/>
        <w:rPr>
          <w:rFonts w:hint="eastAsia"/>
          <w:color w:val="auto"/>
        </w:rPr>
      </w:pPr>
    </w:p>
    <w:p>
      <w:pPr>
        <w:spacing w:line="360" w:lineRule="auto"/>
        <w:jc w:val="center"/>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kern w:val="0"/>
          <w:sz w:val="21"/>
          <w:szCs w:val="21"/>
        </w:rPr>
        <w:t>AGV运载机器人输送单元模块</w:t>
      </w:r>
    </w:p>
    <w:p>
      <w:pPr>
        <w:spacing w:line="360" w:lineRule="auto"/>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kern w:val="0"/>
          <w:sz w:val="21"/>
          <w:szCs w:val="21"/>
        </w:rPr>
        <w:t>1、AGV运载机器人1套</w:t>
      </w:r>
    </w:p>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1.外形尺寸：≥1600×400×450mm；</w:t>
      </w:r>
    </w:p>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2行走速度：≥0.3-0.8m/min；</w:t>
      </w:r>
    </w:p>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3.行走方式：前进、后退、左右转、岔路行进；</w:t>
      </w:r>
    </w:p>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4.最小转弯半径：≥1500mm；</w:t>
      </w:r>
    </w:p>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5.额定载重：≥25kg；</w:t>
      </w:r>
    </w:p>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6.导引方式：光电/磁条导引/激光；</w:t>
      </w:r>
    </w:p>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7.电源：电池组DC12V 36AH两组；</w:t>
      </w:r>
    </w:p>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8.驱动方式：差速驱动；</w:t>
      </w:r>
    </w:p>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9.充电方式：手动/自动；</w:t>
      </w:r>
    </w:p>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10.导航精度：≤±10mm；</w:t>
      </w:r>
    </w:p>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11.安全感应范围：≥1000mm内可调；</w:t>
      </w:r>
    </w:p>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12.紧急制动距离：小于30mm；</w:t>
      </w:r>
    </w:p>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13.续航能力：≥12小时；</w:t>
      </w:r>
    </w:p>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14.通讯方式：局域网无线呼叫；</w:t>
      </w:r>
    </w:p>
    <w:p>
      <w:pPr>
        <w:spacing w:line="360" w:lineRule="auto"/>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kern w:val="0"/>
          <w:sz w:val="21"/>
          <w:szCs w:val="21"/>
        </w:rPr>
        <w:t>2、传感器系统2套</w:t>
      </w:r>
    </w:p>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与AGV小车配套；</w:t>
      </w:r>
    </w:p>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对射型光电传感器；</w:t>
      </w:r>
    </w:p>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NPN输出；</w:t>
      </w:r>
    </w:p>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导线引出型；</w:t>
      </w:r>
    </w:p>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检测距离：≥10m；</w:t>
      </w:r>
    </w:p>
    <w:p>
      <w:pPr>
        <w:spacing w:line="360" w:lineRule="auto"/>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kern w:val="0"/>
          <w:sz w:val="21"/>
          <w:szCs w:val="21"/>
        </w:rPr>
        <w:t>3、磁导航与无线数传系统1套，与系统配套；</w:t>
      </w:r>
    </w:p>
    <w:p>
      <w:pPr>
        <w:spacing w:line="360" w:lineRule="auto"/>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kern w:val="0"/>
          <w:sz w:val="21"/>
          <w:szCs w:val="21"/>
        </w:rPr>
        <w:t>4、工装1套，与系统配套；</w:t>
      </w:r>
    </w:p>
    <w:p>
      <w:pPr>
        <w:spacing w:line="360" w:lineRule="auto"/>
        <w:rPr>
          <w:rFonts w:hint="eastAsia" w:asciiTheme="minorEastAsia" w:hAnsiTheme="minorEastAsia" w:eastAsiaTheme="minorEastAsia" w:cstheme="minorEastAsia"/>
          <w:color w:val="auto"/>
          <w:sz w:val="21"/>
          <w:szCs w:val="21"/>
        </w:rPr>
      </w:pPr>
    </w:p>
    <w:p>
      <w:pPr>
        <w:spacing w:line="360" w:lineRule="auto"/>
        <w:jc w:val="center"/>
        <w:rPr>
          <w:rFonts w:hint="eastAsia" w:asciiTheme="minorEastAsia" w:hAnsiTheme="minorEastAsia" w:eastAsiaTheme="minorEastAsia" w:cstheme="minorEastAsia"/>
          <w:b/>
          <w:bCs/>
          <w:color w:val="auto"/>
          <w:kern w:val="0"/>
          <w:sz w:val="21"/>
          <w:szCs w:val="21"/>
        </w:rPr>
      </w:pPr>
    </w:p>
    <w:p>
      <w:pPr>
        <w:pStyle w:val="2"/>
        <w:rPr>
          <w:rFonts w:hint="eastAsia" w:asciiTheme="minorEastAsia" w:hAnsiTheme="minorEastAsia" w:eastAsiaTheme="minorEastAsia" w:cstheme="minorEastAsia"/>
          <w:b/>
          <w:bCs/>
          <w:color w:val="auto"/>
          <w:kern w:val="0"/>
          <w:sz w:val="21"/>
          <w:szCs w:val="21"/>
        </w:rPr>
      </w:pPr>
    </w:p>
    <w:p>
      <w:pPr>
        <w:rPr>
          <w:rFonts w:hint="eastAsia" w:asciiTheme="minorEastAsia" w:hAnsiTheme="minorEastAsia" w:eastAsiaTheme="minorEastAsia" w:cstheme="minorEastAsia"/>
          <w:b/>
          <w:bCs/>
          <w:color w:val="auto"/>
          <w:kern w:val="0"/>
          <w:sz w:val="21"/>
          <w:szCs w:val="21"/>
        </w:rPr>
      </w:pPr>
    </w:p>
    <w:p>
      <w:pPr>
        <w:pStyle w:val="2"/>
        <w:rPr>
          <w:rFonts w:hint="eastAsia" w:asciiTheme="minorEastAsia" w:hAnsiTheme="minorEastAsia" w:eastAsiaTheme="minorEastAsia" w:cstheme="minorEastAsia"/>
          <w:b/>
          <w:bCs/>
          <w:color w:val="auto"/>
          <w:kern w:val="0"/>
          <w:sz w:val="21"/>
          <w:szCs w:val="21"/>
        </w:rPr>
      </w:pPr>
    </w:p>
    <w:p>
      <w:pPr>
        <w:rPr>
          <w:rFonts w:hint="eastAsia"/>
          <w:color w:val="auto"/>
        </w:rPr>
      </w:pPr>
    </w:p>
    <w:p>
      <w:pPr>
        <w:spacing w:line="360" w:lineRule="auto"/>
        <w:jc w:val="center"/>
        <w:rPr>
          <w:rFonts w:hint="eastAsia" w:asciiTheme="minorEastAsia" w:hAnsiTheme="minorEastAsia" w:eastAsiaTheme="minorEastAsia" w:cstheme="minorEastAsia"/>
          <w:b/>
          <w:bCs/>
          <w:color w:val="auto"/>
          <w:kern w:val="0"/>
          <w:sz w:val="21"/>
          <w:szCs w:val="21"/>
        </w:rPr>
      </w:pPr>
    </w:p>
    <w:p>
      <w:pPr>
        <w:spacing w:line="360" w:lineRule="auto"/>
        <w:jc w:val="center"/>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kern w:val="0"/>
          <w:sz w:val="21"/>
          <w:szCs w:val="21"/>
        </w:rPr>
        <w:t>产线总控电柜</w:t>
      </w:r>
    </w:p>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单元PLC电气控制系统1套；</w:t>
      </w:r>
    </w:p>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提供单元PLC源程序；</w:t>
      </w:r>
    </w:p>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通过总线最多可扩展16个I/O单元；</w:t>
      </w:r>
    </w:p>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输入输出分别最多支持4096个点；</w:t>
      </w:r>
    </w:p>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支持RS485总线和NCUC（火线接口、光纤接口可选）工业以太网总线；</w:t>
      </w:r>
    </w:p>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每个总线I/O单元可提供1个通讯子模块插槽和8个功能子模块插槽；</w:t>
      </w:r>
    </w:p>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开关量输入模块NPN、PNP两种接口可选；</w:t>
      </w:r>
    </w:p>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输出模块为NPN接口，每个开关量均带指示灯；</w:t>
      </w:r>
    </w:p>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采用模块化结构，总线I/O单元是由多种独立的子模块组成的，使用中可以根据实际需求灵活的加以配置和组合；</w:t>
      </w:r>
    </w:p>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传输速度达到100MB/S，同步定位精度100ns；</w:t>
      </w:r>
    </w:p>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内置以太网，便于生产现场网络化，更便于外设进行高速数据传输；</w:t>
      </w:r>
    </w:p>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内置RS232 通讯接口；</w:t>
      </w:r>
    </w:p>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2GB 用户程序断点存储区；</w:t>
      </w:r>
    </w:p>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支持USB 热插拔；</w:t>
      </w:r>
    </w:p>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1GB RAM 加工内存缓冲区；</w:t>
      </w:r>
    </w:p>
    <w:p>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标准PC键盘接口；</w:t>
      </w:r>
    </w:p>
    <w:p>
      <w:pPr>
        <w:spacing w:line="360" w:lineRule="auto"/>
        <w:rPr>
          <w:rFonts w:hint="eastAsia" w:ascii="宋体" w:hAnsi="宋体" w:eastAsia="宋体" w:cs="宋体"/>
          <w:color w:val="auto"/>
          <w:kern w:val="0"/>
          <w:szCs w:val="21"/>
        </w:rPr>
      </w:pPr>
      <w:r>
        <w:rPr>
          <w:rFonts w:hint="eastAsia" w:asciiTheme="minorEastAsia" w:hAnsiTheme="minorEastAsia" w:eastAsiaTheme="minorEastAsia" w:cstheme="minorEastAsia"/>
          <w:color w:val="auto"/>
          <w:kern w:val="0"/>
          <w:sz w:val="21"/>
          <w:szCs w:val="21"/>
        </w:rPr>
        <w:t>专用的电源模块，能实现掉电保持的功能；</w:t>
      </w:r>
    </w:p>
    <w:p>
      <w:pPr>
        <w:rPr>
          <w:rFonts w:ascii="宋体" w:hAnsi="宋体" w:cs="Courier New"/>
          <w:color w:val="auto"/>
          <w:kern w:val="0"/>
          <w:szCs w:val="21"/>
        </w:rPr>
      </w:pPr>
    </w:p>
    <w:p>
      <w:pPr>
        <w:rPr>
          <w:color w:val="auto"/>
        </w:rPr>
      </w:pPr>
    </w:p>
    <w:p>
      <w:pPr>
        <w:autoSpaceDE w:val="0"/>
        <w:autoSpaceDN w:val="0"/>
        <w:adjustRightInd w:val="0"/>
        <w:spacing w:line="360" w:lineRule="auto"/>
        <w:outlineLvl w:val="9"/>
        <w:rPr>
          <w:rFonts w:hint="eastAsia" w:asciiTheme="minorEastAsia" w:hAnsiTheme="minorEastAsia" w:eastAsiaTheme="minorEastAsia" w:cstheme="minorEastAsia"/>
          <w:b w:val="0"/>
          <w:bCs w:val="0"/>
          <w:color w:val="auto"/>
          <w:szCs w:val="21"/>
          <w:lang w:val="en-US" w:eastAsia="zh-CN"/>
        </w:rPr>
      </w:pPr>
    </w:p>
    <w:p>
      <w:pPr>
        <w:autoSpaceDE w:val="0"/>
        <w:autoSpaceDN w:val="0"/>
        <w:adjustRightInd w:val="0"/>
        <w:spacing w:line="360" w:lineRule="auto"/>
        <w:outlineLvl w:val="9"/>
        <w:rPr>
          <w:rFonts w:hint="eastAsia" w:asciiTheme="minorEastAsia" w:hAnsiTheme="minorEastAsia" w:eastAsiaTheme="minorEastAsia" w:cstheme="minorEastAsia"/>
          <w:b/>
          <w:bCs/>
          <w:color w:val="auto"/>
          <w:szCs w:val="21"/>
          <w:lang w:val="en-US" w:eastAsia="zh-CN"/>
        </w:rPr>
      </w:pPr>
      <w:r>
        <w:rPr>
          <w:rFonts w:hint="eastAsia" w:asciiTheme="minorEastAsia" w:hAnsiTheme="minorEastAsia" w:eastAsiaTheme="minorEastAsia" w:cstheme="minorEastAsia"/>
          <w:b/>
          <w:bCs/>
          <w:color w:val="auto"/>
          <w:szCs w:val="21"/>
          <w:lang w:val="en-US" w:eastAsia="zh-CN"/>
        </w:rPr>
        <w:t>注：本章以上清单需求表中如出现涉及固定规格型号、尺寸及重量的均为参考，允许略有误差，但供应商报价的产品必须符合采购人使用功能及质量要求，并提供相应技术参数证明其符合采购需求或优于采购需求，否则视其为不满足采购需求。如涉及固定厂家品牌也均为参考或推荐，并不具有唯一性，供应商可提供同等档次或更高档次产品，并提供相应技术参数证明其符合采购需求或优于采购需求，否则视其为不满足采购需求。</w:t>
      </w:r>
    </w:p>
    <w:p>
      <w:pPr>
        <w:autoSpaceDE w:val="0"/>
        <w:autoSpaceDN w:val="0"/>
        <w:adjustRightInd w:val="0"/>
        <w:spacing w:line="360" w:lineRule="auto"/>
        <w:outlineLvl w:val="9"/>
        <w:rPr>
          <w:rFonts w:hint="eastAsia"/>
          <w:color w:val="auto"/>
          <w:lang w:val="en-US" w:eastAsia="zh-CN"/>
        </w:rPr>
      </w:pPr>
      <w:r>
        <w:rPr>
          <w:rFonts w:ascii="宋体" w:hAnsi="宋体" w:eastAsia="宋体" w:cs="宋体"/>
          <w:color w:val="auto"/>
          <w:sz w:val="24"/>
          <w:szCs w:val="24"/>
        </w:rPr>
        <w:t xml:space="preserve"> </w:t>
      </w:r>
      <w:r>
        <w:rPr>
          <w:rFonts w:hint="eastAsia" w:asciiTheme="minorEastAsia" w:hAnsiTheme="minorEastAsia" w:eastAsiaTheme="minorEastAsia" w:cstheme="minorEastAsia"/>
          <w:b w:val="0"/>
          <w:bCs w:val="0"/>
          <w:color w:val="auto"/>
          <w:szCs w:val="21"/>
          <w:lang w:val="en-US" w:eastAsia="zh-CN"/>
        </w:rPr>
        <w:br w:type="textWrapping"/>
      </w:r>
      <w:r>
        <w:rPr>
          <w:rFonts w:hint="eastAsia" w:asciiTheme="minorEastAsia" w:hAnsiTheme="minorEastAsia" w:eastAsiaTheme="minorEastAsia" w:cstheme="minorEastAsia"/>
          <w:b w:val="0"/>
          <w:bCs w:val="0"/>
          <w:color w:val="auto"/>
          <w:szCs w:val="21"/>
          <w:lang w:val="en-US" w:eastAsia="zh-CN"/>
        </w:rPr>
        <w:br w:type="textWrapping"/>
      </w:r>
    </w:p>
    <w:p>
      <w:pPr>
        <w:rPr>
          <w:rFonts w:hint="eastAsia" w:asciiTheme="minorEastAsia" w:hAnsiTheme="minorEastAsia" w:eastAsiaTheme="minorEastAsia" w:cstheme="minorEastAsia"/>
          <w:b/>
          <w:bCs/>
          <w:color w:val="auto"/>
          <w:sz w:val="24"/>
          <w:szCs w:val="24"/>
          <w:lang w:val="en-US" w:eastAsia="zh-CN"/>
        </w:rPr>
      </w:pPr>
      <w:bookmarkStart w:id="118" w:name="_Toc30527"/>
      <w:r>
        <w:rPr>
          <w:rFonts w:hint="eastAsia" w:asciiTheme="minorEastAsia" w:hAnsiTheme="minorEastAsia" w:eastAsiaTheme="minorEastAsia" w:cstheme="minorEastAsia"/>
          <w:b/>
          <w:bCs/>
          <w:color w:val="auto"/>
          <w:sz w:val="24"/>
          <w:szCs w:val="24"/>
          <w:lang w:val="en-US" w:eastAsia="zh-CN"/>
        </w:rPr>
        <w:br w:type="page"/>
      </w:r>
    </w:p>
    <w:p>
      <w:pPr>
        <w:autoSpaceDE w:val="0"/>
        <w:autoSpaceDN w:val="0"/>
        <w:adjustRightInd w:val="0"/>
        <w:spacing w:line="360" w:lineRule="auto"/>
        <w:outlineLvl w:val="1"/>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二、商务需求</w:t>
      </w:r>
      <w:bookmarkEnd w:id="118"/>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1、违约责任：</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1.1成交供应商违约承担违约责任。所有成交产品均需按照磋商文件指标要求进行检查核对后方可进行报验，不满足磋商文件指标要求的产品，采购人有权不对其进行验收；同时采购人有权对成交供应商不满足要求的产品进行双倍罚款或取消合同。</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1.2若非采购人原因，成交供应商逾期交付安装的，成交供应商向采购人支付逾期交付安装违约金，逾期交付安装违约金为每天1000.00元人民币，但其最终累计金额不超过合同价款的10%。</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1.3因成交供应商原因产品质量达不到约定的质量标准，成交供应商应负责退换，使其达到合同约定的质量标准，并由成交供应商向采购人支付合同价款10%的违约金。</w:t>
      </w:r>
      <w:r>
        <w:rPr>
          <w:rFonts w:hint="eastAsia" w:asciiTheme="minorEastAsia" w:hAnsiTheme="minorEastAsia" w:eastAsiaTheme="minorEastAsia" w:cstheme="minorEastAsia"/>
          <w:b/>
          <w:bCs/>
          <w:color w:val="auto"/>
          <w:szCs w:val="21"/>
          <w:lang w:val="en-US" w:eastAsia="zh-CN"/>
        </w:rPr>
        <w:br w:type="textWrapping"/>
      </w:r>
      <w:r>
        <w:rPr>
          <w:rFonts w:hint="eastAsia" w:asciiTheme="minorEastAsia" w:hAnsiTheme="minorEastAsia" w:eastAsiaTheme="minorEastAsia" w:cstheme="minorEastAsia"/>
          <w:b w:val="0"/>
          <w:bCs w:val="0"/>
          <w:color w:val="auto"/>
          <w:szCs w:val="21"/>
          <w:lang w:val="en-US" w:eastAsia="zh-CN"/>
        </w:rPr>
        <w:t>2、产品质量要求：</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2.1项目的产品和安装必须完全满足中华人民共和国国家质量标准及现行规范要求，供应商应根据企业实际能力在响应文件中对项目质量予以承诺，成交后在合同中加以确认。</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2.2若成交，国产产品提供产品合格证和国家质检标志，同时应提交国家相关部门的质量检测报告书；所有进口部件、材料必须符合我国相关产业界产品标准，并提供相关报关证明。</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2.3所有设备和配件均要求是经过实际运行验证、性能稳定的全新产品，且设备上具有原制造厂商的铭牌、标志。</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2.4如有在响应文件中未说明的设备运行所必须的其他辅助设备及软件系统，请在响应文件中提供详细说明及相关报价。</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outlineLvl w:val="9"/>
        <w:rPr>
          <w:rFonts w:hint="eastAsia" w:asciiTheme="minorEastAsia" w:hAnsiTheme="minorEastAsia" w:eastAsiaTheme="minorEastAsia" w:cstheme="minorEastAsia"/>
          <w:b w:val="0"/>
          <w:bCs w:val="0"/>
          <w:color w:val="auto"/>
          <w:szCs w:val="21"/>
          <w:lang w:eastAsia="zh-CN"/>
        </w:rPr>
      </w:pPr>
      <w:r>
        <w:rPr>
          <w:rFonts w:hint="eastAsia" w:asciiTheme="minorEastAsia" w:hAnsiTheme="minorEastAsia" w:eastAsiaTheme="minorEastAsia" w:cstheme="minorEastAsia"/>
          <w:color w:val="auto"/>
          <w:szCs w:val="21"/>
        </w:rPr>
        <w:t>2.5供应商在竞标及成交后，发生侵犯专利权的行为时，其侵权责任与采购人无关，应由供应商承担相应的责任，并不得影响采购人的利益</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b w:val="0"/>
          <w:bCs w:val="0"/>
          <w:color w:val="auto"/>
          <w:szCs w:val="21"/>
          <w:lang w:val="en-US" w:eastAsia="zh-CN"/>
        </w:rPr>
        <w:br w:type="textWrapping"/>
      </w:r>
      <w:r>
        <w:rPr>
          <w:rFonts w:hint="eastAsia" w:asciiTheme="minorEastAsia" w:hAnsiTheme="minorEastAsia" w:eastAsiaTheme="minorEastAsia" w:cstheme="minorEastAsia"/>
          <w:b w:val="0"/>
          <w:bCs w:val="0"/>
          <w:color w:val="auto"/>
          <w:szCs w:val="21"/>
          <w:lang w:val="en-US" w:eastAsia="zh-CN"/>
        </w:rPr>
        <w:t>3、产品进场安装、</w:t>
      </w:r>
      <w:r>
        <w:rPr>
          <w:rFonts w:hint="eastAsia" w:asciiTheme="minorEastAsia" w:hAnsiTheme="minorEastAsia" w:eastAsiaTheme="minorEastAsia" w:cstheme="minorEastAsia"/>
          <w:b w:val="0"/>
          <w:bCs w:val="0"/>
          <w:color w:val="auto"/>
          <w:szCs w:val="21"/>
        </w:rPr>
        <w:t>调试及验收</w:t>
      </w:r>
      <w:r>
        <w:rPr>
          <w:rFonts w:hint="eastAsia" w:asciiTheme="minorEastAsia" w:hAnsiTheme="minorEastAsia" w:eastAsiaTheme="minorEastAsia" w:cstheme="minorEastAsia"/>
          <w:b w:val="0"/>
          <w:bCs w:val="0"/>
          <w:color w:val="auto"/>
          <w:szCs w:val="21"/>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3.1成交供应商须提供全新的设备，所有设备均须由成交供应商送货到指定地点并安装调试，采购人不再支付任何费用。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3.2成交供应商所提供设备到达目的地后，采购人按成交供应商提供的设备清单及检验产品合格证、使用说明书和其他的技术资料负责开箱检验、检查设备及随机附件是否完整无损，技术资料是否与采购人的要求相符，如有损坏、缺件等情况，成交供应商应在5日内更换新产品，相应的费用及责任由成交供应商自行负担。</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3.3成交供应商应提供设备所带专用工具清单，并标明其种类、用途和生产厂，并在货物到货时同时提供给采购人。</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3.4成交供应商须免费提供调试专用工具，直到项目质保期满。</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3.5成交供应商必须提供产品安装的详细实施建议方案和产品安装实施过程的工作内容、工作日程表、工作方法，并征得采购人认可后严格按照日程表执行。日程表内容至少应包括到货日期、现场安装、系统测试、系统联调、系统试运行、验收、技术培训等。</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3.6成交供应商应允许采购人的工作人员参与项目的安装、测试、诊断及解决问题等各项工作，并提供相关的现场培训。</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3.7安装联调过程中，成交供应商供给采购人的产品及自己使用的工具，进入采购人使用现场后的保管由成交供应商负责；成交供应商在采购人使用现场安装人员的安全、保险、食宿、交通由成交供应商负责。</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3.8成交供应商在验收前必须递交书面的验收方案，并报采购人认可后以其为依据，方可开始验收工作。</w:t>
      </w:r>
    </w:p>
    <w:p>
      <w:pPr>
        <w:pStyle w:val="11"/>
        <w:keepNext w:val="0"/>
        <w:keepLines w:val="0"/>
        <w:pageBreakBefore w:val="0"/>
        <w:widowControl w:val="0"/>
        <w:kinsoku/>
        <w:wordWrap/>
        <w:overflowPunct/>
        <w:topLinePunct w:val="0"/>
        <w:bidi w:val="0"/>
        <w:snapToGrid/>
        <w:spacing w:after="0" w:line="360" w:lineRule="auto"/>
        <w:ind w:firstLine="420" w:firstLineChars="200"/>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color w:val="auto"/>
          <w:szCs w:val="21"/>
        </w:rPr>
        <w:t>3.9具体根据学校合同和验收制度执行。</w:t>
      </w:r>
      <w:r>
        <w:rPr>
          <w:rFonts w:hint="eastAsia" w:asciiTheme="minorEastAsia" w:hAnsiTheme="minorEastAsia" w:eastAsiaTheme="minorEastAsia" w:cstheme="minorEastAsia"/>
          <w:color w:val="auto"/>
          <w:szCs w:val="21"/>
        </w:rPr>
        <w:br w:type="textWrapping"/>
      </w:r>
      <w:r>
        <w:rPr>
          <w:rFonts w:hint="eastAsia" w:asciiTheme="minorEastAsia" w:hAnsiTheme="minorEastAsia" w:eastAsiaTheme="minorEastAsia" w:cstheme="minorEastAsia"/>
          <w:b w:val="0"/>
          <w:bCs w:val="0"/>
          <w:color w:val="auto"/>
          <w:kern w:val="2"/>
          <w:sz w:val="21"/>
          <w:szCs w:val="21"/>
          <w:lang w:val="en-US" w:eastAsia="zh-CN" w:bidi="ar-SA"/>
        </w:rPr>
        <w:t>4、培训要求：成交供应商应提供相应的技术培训，保证采购方使用、操作人员会正常操作设备的各种功能及保养方法，保证维修人员能了解设备的故障诊断及排除的方法与技能。</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5、交货地点：采购人指定地点。</w:t>
      </w:r>
      <w:r>
        <w:rPr>
          <w:rFonts w:hint="eastAsia" w:asciiTheme="minorEastAsia" w:hAnsiTheme="minorEastAsia" w:eastAsiaTheme="minorEastAsia" w:cstheme="minorEastAsia"/>
          <w:b w:val="0"/>
          <w:bCs w:val="0"/>
          <w:color w:val="auto"/>
          <w:kern w:val="2"/>
          <w:sz w:val="21"/>
          <w:szCs w:val="21"/>
          <w:lang w:val="en-US" w:eastAsia="zh-CN" w:bidi="ar-SA"/>
        </w:rPr>
        <w:br w:type="textWrapping"/>
      </w:r>
      <w:r>
        <w:rPr>
          <w:rFonts w:hint="eastAsia" w:asciiTheme="minorEastAsia" w:hAnsiTheme="minorEastAsia" w:eastAsiaTheme="minorEastAsia" w:cstheme="minorEastAsia"/>
          <w:b w:val="0"/>
          <w:bCs w:val="0"/>
          <w:color w:val="auto"/>
          <w:kern w:val="2"/>
          <w:sz w:val="21"/>
          <w:szCs w:val="21"/>
          <w:lang w:val="en-US" w:eastAsia="zh-CN" w:bidi="ar-SA"/>
        </w:rPr>
        <w:t>6、交货期：合同签订后30日历天内供货，15天内完成安装调试。</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7、质保期/保修期：自验收合格后质保两年，质保期内，除人为因素损坏外，全部免费维修。</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8、履约保证金：合同总金额的5%；签订合同前5个工作日递交，以支票、汇票、本票等非现金形式提交。</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kern w:val="2"/>
          <w:sz w:val="21"/>
          <w:szCs w:val="21"/>
          <w:lang w:val="en-US" w:eastAsia="zh-CN" w:bidi="ar-SA"/>
        </w:rPr>
        <w:t>9、付款方式：经甲方验收合格并收到乙方发票后10天内，甲方向乙方支付合同总金额的100%；履约保证金自动转为质保金，货物验收合格后安全运行一年（自验收合格之日起计算），如无质量及售后服务等其他违约事项，甲方向乙方无息退还质量保证金。</w:t>
      </w:r>
      <w:r>
        <w:rPr>
          <w:rFonts w:hint="eastAsia" w:asciiTheme="minorEastAsia" w:hAnsiTheme="minorEastAsia" w:eastAsiaTheme="minorEastAsia" w:cstheme="minorEastAsia"/>
          <w:b w:val="0"/>
          <w:bCs w:val="0"/>
          <w:color w:val="auto"/>
          <w:kern w:val="2"/>
          <w:sz w:val="21"/>
          <w:szCs w:val="21"/>
          <w:lang w:val="en-US" w:eastAsia="zh-CN" w:bidi="ar-SA"/>
        </w:rPr>
        <w:br w:type="textWrapping"/>
      </w:r>
    </w:p>
    <w:p>
      <w:pPr>
        <w:autoSpaceDE w:val="0"/>
        <w:autoSpaceDN w:val="0"/>
        <w:adjustRightInd w:val="0"/>
        <w:spacing w:line="360" w:lineRule="auto"/>
        <w:outlineLvl w:val="9"/>
        <w:rPr>
          <w:rFonts w:hint="eastAsia" w:asciiTheme="minorEastAsia" w:hAnsiTheme="minorEastAsia" w:eastAsiaTheme="minorEastAsia" w:cstheme="minorEastAsia"/>
          <w:b w:val="0"/>
          <w:bCs w:val="0"/>
          <w:color w:val="auto"/>
          <w:szCs w:val="21"/>
          <w:lang w:val="en-US" w:eastAsia="zh-CN"/>
        </w:rPr>
      </w:pPr>
    </w:p>
    <w:p>
      <w:pPr>
        <w:autoSpaceDE w:val="0"/>
        <w:autoSpaceDN w:val="0"/>
        <w:adjustRightInd w:val="0"/>
        <w:spacing w:line="360" w:lineRule="auto"/>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注：1、资格审查因素等证明材料须提供网上图片或查询方式以供磋商小组核查，响应文件内附相关证书真彩扫描件。</w:t>
      </w:r>
    </w:p>
    <w:p>
      <w:pPr>
        <w:autoSpaceDE w:val="0"/>
        <w:autoSpaceDN w:val="0"/>
        <w:adjustRightInd w:val="0"/>
        <w:spacing w:line="360" w:lineRule="auto"/>
        <w:ind w:firstLine="420" w:firstLineChars="200"/>
        <w:outlineLvl w:val="9"/>
        <w:rPr>
          <w:rFonts w:hint="eastAsia" w:asciiTheme="minorEastAsia" w:hAnsiTheme="minorEastAsia" w:eastAsiaTheme="minorEastAsia" w:cstheme="minorEastAsia"/>
          <w:b/>
          <w:bCs/>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2、如发现供应商的最后报价明显低于其他通过资格审查及符合性审查的供应商的最后报价，磋商小组认为有可能影响项目实施及服务质量或者不能诚信履约的，可启用澄清程序，有权要求供应商在合理的时间内出具最后报价的合理分析，供应商不能合理说明或者不能提供相关证明材料的，磋商小组可认定该供应商以低于成本报价竞标，有权将其报价作无效处理。</w:t>
      </w:r>
      <w:r>
        <w:rPr>
          <w:rFonts w:hint="eastAsia" w:asciiTheme="minorEastAsia" w:hAnsiTheme="minorEastAsia" w:eastAsiaTheme="minorEastAsia" w:cstheme="minorEastAsia"/>
          <w:b/>
          <w:bCs/>
          <w:color w:val="auto"/>
          <w:szCs w:val="21"/>
          <w:lang w:val="en-US" w:eastAsia="zh-CN"/>
        </w:rPr>
        <w:br w:type="textWrapping"/>
      </w:r>
      <w:r>
        <w:rPr>
          <w:rFonts w:hint="eastAsia" w:asciiTheme="minorEastAsia" w:hAnsiTheme="minorEastAsia" w:eastAsiaTheme="minorEastAsia" w:cstheme="minorEastAsia"/>
          <w:b/>
          <w:bCs/>
          <w:color w:val="auto"/>
          <w:szCs w:val="21"/>
          <w:lang w:val="en-US" w:eastAsia="zh-CN"/>
        </w:rPr>
        <w:br w:type="textWrapping"/>
      </w:r>
    </w:p>
    <w:p>
      <w:pPr>
        <w:pStyle w:val="3"/>
        <w:numPr>
          <w:ilvl w:val="0"/>
          <w:numId w:val="4"/>
        </w:numPr>
        <w:jc w:val="center"/>
        <w:rPr>
          <w:rFonts w:hint="eastAsia" w:asciiTheme="minorEastAsia" w:hAnsiTheme="minorEastAsia" w:eastAsiaTheme="minorEastAsia" w:cstheme="minorEastAsia"/>
          <w:color w:val="auto"/>
          <w:szCs w:val="21"/>
        </w:rPr>
      </w:pPr>
      <w:bookmarkStart w:id="119" w:name="_Toc2788"/>
      <w:r>
        <w:rPr>
          <w:rFonts w:hint="eastAsia" w:asciiTheme="minorEastAsia" w:hAnsiTheme="minorEastAsia" w:eastAsiaTheme="minorEastAsia" w:cstheme="minorEastAsia"/>
          <w:color w:val="auto"/>
          <w:sz w:val="36"/>
          <w:szCs w:val="36"/>
          <w:lang w:val="en-US" w:eastAsia="zh-CN"/>
        </w:rPr>
        <w:t>竞争性磋商采购</w:t>
      </w:r>
      <w:r>
        <w:rPr>
          <w:rFonts w:hint="eastAsia" w:asciiTheme="minorEastAsia" w:hAnsiTheme="minorEastAsia" w:eastAsiaTheme="minorEastAsia" w:cstheme="minorEastAsia"/>
          <w:color w:val="auto"/>
          <w:sz w:val="36"/>
          <w:szCs w:val="36"/>
        </w:rPr>
        <w:t>评定办法</w:t>
      </w:r>
      <w:bookmarkEnd w:id="119"/>
    </w:p>
    <w:p>
      <w:pPr>
        <w:spacing w:line="360" w:lineRule="auto"/>
        <w:outlineLvl w:val="1"/>
        <w:rPr>
          <w:rFonts w:hint="eastAsia" w:asciiTheme="minorEastAsia" w:hAnsiTheme="minorEastAsia" w:eastAsiaTheme="minorEastAsia" w:cstheme="minorEastAsia"/>
          <w:b/>
          <w:color w:val="auto"/>
          <w:szCs w:val="21"/>
        </w:rPr>
      </w:pPr>
      <w:bookmarkStart w:id="120" w:name="_Toc8606"/>
      <w:r>
        <w:rPr>
          <w:rFonts w:hint="eastAsia" w:asciiTheme="minorEastAsia" w:hAnsiTheme="minorEastAsia" w:eastAsiaTheme="minorEastAsia" w:cstheme="minorEastAsia"/>
          <w:b/>
          <w:color w:val="auto"/>
          <w:szCs w:val="21"/>
          <w:lang w:val="en-US" w:eastAsia="zh-CN"/>
        </w:rPr>
        <w:t>一、</w:t>
      </w:r>
      <w:r>
        <w:rPr>
          <w:rFonts w:hint="eastAsia" w:asciiTheme="minorEastAsia" w:hAnsiTheme="minorEastAsia" w:eastAsiaTheme="minorEastAsia" w:cstheme="minorEastAsia"/>
          <w:b/>
          <w:color w:val="auto"/>
          <w:szCs w:val="21"/>
        </w:rPr>
        <w:t>评定办法前附表</w:t>
      </w:r>
      <w:bookmarkEnd w:id="120"/>
    </w:p>
    <w:tbl>
      <w:tblPr>
        <w:tblStyle w:val="27"/>
        <w:tblW w:w="9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680"/>
        <w:gridCol w:w="851"/>
        <w:gridCol w:w="3101"/>
        <w:gridCol w:w="4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1531" w:type="dxa"/>
            <w:gridSpan w:val="2"/>
            <w:vAlign w:val="center"/>
          </w:tcPr>
          <w:p>
            <w:pPr>
              <w:widowControl/>
              <w:jc w:val="center"/>
              <w:rPr>
                <w:rFonts w:hint="eastAsia"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条款号</w:t>
            </w:r>
          </w:p>
        </w:tc>
        <w:tc>
          <w:tcPr>
            <w:tcW w:w="3101" w:type="dxa"/>
            <w:vAlign w:val="center"/>
          </w:tcPr>
          <w:p>
            <w:pPr>
              <w:widowControl/>
              <w:jc w:val="center"/>
              <w:rPr>
                <w:rFonts w:hint="eastAsia"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评审因素</w:t>
            </w:r>
          </w:p>
        </w:tc>
        <w:tc>
          <w:tcPr>
            <w:tcW w:w="4730" w:type="dxa"/>
            <w:vAlign w:val="center"/>
          </w:tcPr>
          <w:p>
            <w:pPr>
              <w:widowControl/>
              <w:jc w:val="center"/>
              <w:rPr>
                <w:rFonts w:hint="eastAsia"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28" w:hRule="atLeast"/>
          <w:jc w:val="center"/>
        </w:trPr>
        <w:tc>
          <w:tcPr>
            <w:tcW w:w="680" w:type="dxa"/>
            <w:vMerge w:val="restart"/>
            <w:vAlign w:val="center"/>
          </w:tcPr>
          <w:p>
            <w:pPr>
              <w:jc w:val="center"/>
              <w:rPr>
                <w:rFonts w:hint="eastAsia"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1.1</w:t>
            </w:r>
          </w:p>
        </w:tc>
        <w:tc>
          <w:tcPr>
            <w:tcW w:w="851" w:type="dxa"/>
            <w:vMerge w:val="restart"/>
            <w:vAlign w:val="center"/>
          </w:tcPr>
          <w:p>
            <w:pPr>
              <w:jc w:val="center"/>
              <w:rPr>
                <w:rFonts w:hint="eastAsia"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color w:val="auto"/>
                <w:szCs w:val="21"/>
              </w:rPr>
              <w:t>资格性审查标准</w:t>
            </w:r>
          </w:p>
        </w:tc>
        <w:tc>
          <w:tcPr>
            <w:tcW w:w="3101" w:type="dxa"/>
            <w:vAlign w:val="center"/>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资格要求</w:t>
            </w:r>
          </w:p>
        </w:tc>
        <w:tc>
          <w:tcPr>
            <w:tcW w:w="4730" w:type="dxa"/>
            <w:vAlign w:val="center"/>
          </w:tcPr>
          <w:p>
            <w:pPr>
              <w:widowControl/>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符合本采购文件第一章第二款要求，并提供合格有效的证明材料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color w:val="auto"/>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color w:val="auto"/>
                <w:szCs w:val="21"/>
              </w:rPr>
            </w:pPr>
          </w:p>
        </w:tc>
        <w:tc>
          <w:tcPr>
            <w:tcW w:w="3101" w:type="dxa"/>
            <w:vAlign w:val="center"/>
          </w:tcPr>
          <w:p>
            <w:pPr>
              <w:widowControl/>
              <w:spacing w:line="280" w:lineRule="exact"/>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szCs w:val="21"/>
                <w:lang w:val="zh-CN"/>
              </w:rPr>
              <w:t>没有重大违法记录的书面声明</w:t>
            </w:r>
          </w:p>
        </w:tc>
        <w:tc>
          <w:tcPr>
            <w:tcW w:w="4730" w:type="dxa"/>
            <w:vAlign w:val="center"/>
          </w:tcPr>
          <w:p>
            <w:pPr>
              <w:widowControl/>
              <w:spacing w:line="280" w:lineRule="exact"/>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szCs w:val="21"/>
                <w:lang w:val="zh-CN"/>
              </w:rPr>
              <w:t>是否提交参加政府采购活动前三年内在经营活动中没有重大违法记录的书面承诺或声明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color w:val="auto"/>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color w:val="auto"/>
                <w:szCs w:val="21"/>
              </w:rPr>
            </w:pPr>
          </w:p>
        </w:tc>
        <w:tc>
          <w:tcPr>
            <w:tcW w:w="3101" w:type="dxa"/>
            <w:vAlign w:val="center"/>
          </w:tcPr>
          <w:p>
            <w:pPr>
              <w:widowControl/>
              <w:spacing w:line="280" w:lineRule="exact"/>
              <w:jc w:val="center"/>
              <w:rPr>
                <w:rFonts w:hint="eastAsia"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供应商不得存在的其他情形</w:t>
            </w:r>
          </w:p>
        </w:tc>
        <w:tc>
          <w:tcPr>
            <w:tcW w:w="4730" w:type="dxa"/>
            <w:vAlign w:val="center"/>
          </w:tcPr>
          <w:p>
            <w:pPr>
              <w:widowControl/>
              <w:spacing w:line="280" w:lineRule="exact"/>
              <w:jc w:val="left"/>
              <w:rPr>
                <w:rFonts w:hint="eastAsia" w:ascii="Times New Roman" w:hAnsi="Times New Roman" w:cs="Times New Roman"/>
                <w:color w:val="auto"/>
                <w:lang w:val="zh-CN"/>
              </w:rPr>
            </w:pPr>
            <w:r>
              <w:rPr>
                <w:rFonts w:hint="eastAsia"/>
                <w:color w:val="auto"/>
                <w:lang w:val="zh-CN"/>
              </w:rPr>
              <w:t>1、与采购人存在利害关系可能影响采购公正性的法人、其他组织或者个人，不得参与本项目；单位负责人为同一人或存在控股、管理关系的不同单位只能有一家单位报名(按在采购代理机构处获取文件登记的先后顺序)。</w:t>
            </w:r>
          </w:p>
          <w:p>
            <w:pPr>
              <w:widowControl/>
              <w:spacing w:line="280" w:lineRule="exact"/>
              <w:jc w:val="left"/>
              <w:rPr>
                <w:rFonts w:hint="eastAsia" w:ascii="Times New Roman" w:hAnsi="Times New Roman" w:cs="Times New Roman"/>
                <w:color w:val="auto"/>
                <w:lang w:val="zh-CN"/>
              </w:rPr>
            </w:pPr>
            <w:r>
              <w:rPr>
                <w:rFonts w:hint="eastAsia" w:ascii="Times New Roman" w:hAnsi="Times New Roman" w:cs="Times New Roman"/>
                <w:color w:val="auto"/>
                <w:lang w:val="zh-CN"/>
              </w:rPr>
              <w:t>2、参与本项目采购活动前，已为本项目提供过整体设计、规范编制或者项目管理、监理、检测等服务的供应商。</w:t>
            </w:r>
          </w:p>
          <w:p>
            <w:pPr>
              <w:widowControl/>
              <w:spacing w:line="280" w:lineRule="exact"/>
              <w:jc w:val="left"/>
              <w:rPr>
                <w:rFonts w:hint="eastAsia"/>
                <w:color w:val="auto"/>
                <w:lang w:val="zh-CN"/>
              </w:rPr>
            </w:pPr>
            <w:r>
              <w:rPr>
                <w:rFonts w:hint="eastAsia" w:ascii="Times New Roman" w:hAnsi="Times New Roman" w:cs="Times New Roman"/>
                <w:b w:val="0"/>
                <w:bCs w:val="0"/>
                <w:color w:val="auto"/>
                <w:lang w:val="zh-CN"/>
              </w:rPr>
              <w:t>由供应商在《磋商书》中声明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restart"/>
            <w:vAlign w:val="center"/>
          </w:tcPr>
          <w:p>
            <w:pPr>
              <w:jc w:val="center"/>
              <w:rPr>
                <w:rFonts w:hint="eastAsia"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1.2</w:t>
            </w:r>
          </w:p>
        </w:tc>
        <w:tc>
          <w:tcPr>
            <w:tcW w:w="851" w:type="dxa"/>
            <w:vMerge w:val="restart"/>
            <w:vAlign w:val="center"/>
          </w:tcPr>
          <w:p>
            <w:pPr>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符合性审查标准</w:t>
            </w:r>
          </w:p>
          <w:p>
            <w:pPr>
              <w:jc w:val="center"/>
              <w:rPr>
                <w:rFonts w:hint="eastAsia" w:asciiTheme="minorEastAsia" w:hAnsiTheme="minorEastAsia" w:eastAsiaTheme="minorEastAsia" w:cstheme="minorEastAsia"/>
                <w:color w:val="auto"/>
                <w:szCs w:val="21"/>
              </w:rPr>
            </w:pPr>
          </w:p>
        </w:tc>
        <w:tc>
          <w:tcPr>
            <w:tcW w:w="3101" w:type="dxa"/>
            <w:vAlign w:val="center"/>
          </w:tcPr>
          <w:p>
            <w:pPr>
              <w:widowControl/>
              <w:jc w:val="center"/>
              <w:rPr>
                <w:rFonts w:hint="eastAsia" w:asciiTheme="minorEastAsia" w:hAnsiTheme="minorEastAsia" w:eastAsiaTheme="minorEastAsia" w:cstheme="minorEastAsia"/>
                <w:bCs/>
                <w:color w:val="auto"/>
                <w:kern w:val="0"/>
                <w:szCs w:val="21"/>
                <w:lang w:eastAsia="zh-CN"/>
              </w:rPr>
            </w:pPr>
            <w:r>
              <w:rPr>
                <w:rFonts w:hint="eastAsia" w:asciiTheme="minorEastAsia" w:hAnsiTheme="minorEastAsia" w:eastAsiaTheme="minorEastAsia" w:cstheme="minorEastAsia"/>
                <w:color w:val="auto"/>
                <w:kern w:val="0"/>
                <w:szCs w:val="21"/>
              </w:rPr>
              <w:t>磋商保证金</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lang w:val="en-US" w:eastAsia="zh-CN"/>
              </w:rPr>
              <w:t>如有</w:t>
            </w:r>
            <w:r>
              <w:rPr>
                <w:rFonts w:hint="eastAsia" w:asciiTheme="minorEastAsia" w:hAnsiTheme="minorEastAsia" w:eastAsiaTheme="minorEastAsia" w:cstheme="minorEastAsia"/>
                <w:color w:val="auto"/>
                <w:kern w:val="0"/>
                <w:szCs w:val="21"/>
                <w:lang w:eastAsia="zh-CN"/>
              </w:rPr>
              <w:t>）</w:t>
            </w:r>
          </w:p>
        </w:tc>
        <w:tc>
          <w:tcPr>
            <w:tcW w:w="4730" w:type="dxa"/>
            <w:vAlign w:val="center"/>
          </w:tcPr>
          <w:p>
            <w:pPr>
              <w:widowControl/>
              <w:rPr>
                <w:rFonts w:hint="eastAsia" w:asciiTheme="minorEastAsia" w:hAnsiTheme="minorEastAsia" w:eastAsiaTheme="minorEastAsia" w:cstheme="minorEastAsia"/>
                <w:bCs/>
                <w:color w:val="auto"/>
                <w:kern w:val="0"/>
                <w:szCs w:val="21"/>
                <w:lang w:val="en-US" w:eastAsia="zh-CN"/>
              </w:rPr>
            </w:pPr>
            <w:r>
              <w:rPr>
                <w:rFonts w:hint="eastAsia" w:asciiTheme="minorEastAsia" w:hAnsiTheme="minorEastAsia" w:eastAsiaTheme="minorEastAsia" w:cstheme="minorEastAsia"/>
                <w:bCs/>
                <w:color w:val="auto"/>
                <w:kern w:val="0"/>
                <w:szCs w:val="21"/>
                <w:lang w:val="en-US" w:eastAsia="zh-CN"/>
              </w:rPr>
              <w:t>供应商是否按照磋商文件提交投标保证金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25"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color w:val="auto"/>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bCs/>
                <w:color w:val="auto"/>
                <w:kern w:val="0"/>
                <w:szCs w:val="21"/>
              </w:rPr>
            </w:pPr>
          </w:p>
        </w:tc>
        <w:tc>
          <w:tcPr>
            <w:tcW w:w="3101" w:type="dxa"/>
            <w:vAlign w:val="center"/>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磋商报价</w:t>
            </w:r>
          </w:p>
        </w:tc>
        <w:tc>
          <w:tcPr>
            <w:tcW w:w="4730" w:type="dxa"/>
            <w:vAlign w:val="center"/>
          </w:tcPr>
          <w:p>
            <w:pPr>
              <w:widowControl/>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磋商报价</w:t>
            </w:r>
            <w:r>
              <w:rPr>
                <w:rFonts w:hint="eastAsia" w:asciiTheme="minorEastAsia" w:hAnsiTheme="minorEastAsia" w:eastAsiaTheme="minorEastAsia" w:cstheme="minorEastAsia"/>
                <w:color w:val="auto"/>
                <w:kern w:val="0"/>
                <w:szCs w:val="21"/>
                <w:lang w:val="en-US" w:eastAsia="zh-CN"/>
              </w:rPr>
              <w:t>是否符合磋商文件要求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color w:val="auto"/>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bCs/>
                <w:color w:val="auto"/>
                <w:kern w:val="0"/>
                <w:szCs w:val="21"/>
              </w:rPr>
            </w:pPr>
          </w:p>
        </w:tc>
        <w:tc>
          <w:tcPr>
            <w:tcW w:w="3101" w:type="dxa"/>
            <w:vAlign w:val="center"/>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经营范围</w:t>
            </w:r>
          </w:p>
        </w:tc>
        <w:tc>
          <w:tcPr>
            <w:tcW w:w="4730" w:type="dxa"/>
            <w:vAlign w:val="center"/>
          </w:tcPr>
          <w:p>
            <w:pPr>
              <w:widowControl/>
              <w:rPr>
                <w:rFonts w:hint="eastAsia"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rPr>
              <w:t>是否</w:t>
            </w:r>
            <w:r>
              <w:rPr>
                <w:rFonts w:hint="eastAsia" w:asciiTheme="minorEastAsia" w:hAnsiTheme="minorEastAsia" w:eastAsiaTheme="minorEastAsia" w:cstheme="minorEastAsia"/>
                <w:color w:val="auto"/>
                <w:kern w:val="0"/>
                <w:szCs w:val="21"/>
                <w:lang w:val="en-US" w:eastAsia="zh-CN"/>
              </w:rPr>
              <w:t>未</w:t>
            </w:r>
            <w:r>
              <w:rPr>
                <w:rFonts w:hint="eastAsia" w:asciiTheme="minorEastAsia" w:hAnsiTheme="minorEastAsia" w:eastAsiaTheme="minorEastAsia" w:cstheme="minorEastAsia"/>
                <w:color w:val="auto"/>
                <w:kern w:val="0"/>
                <w:szCs w:val="21"/>
              </w:rPr>
              <w:t>超出经营范围</w:t>
            </w:r>
            <w:r>
              <w:rPr>
                <w:rFonts w:hint="eastAsia" w:asciiTheme="minorEastAsia" w:hAnsiTheme="minorEastAsia" w:eastAsiaTheme="minorEastAsia" w:cstheme="minorEastAsia"/>
                <w:color w:val="auto"/>
                <w:kern w:val="0"/>
                <w:szCs w:val="21"/>
                <w:lang w:val="en-US" w:eastAsia="zh-CN"/>
              </w:rPr>
              <w:t>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color w:val="auto"/>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bCs/>
                <w:color w:val="auto"/>
                <w:kern w:val="0"/>
                <w:szCs w:val="21"/>
              </w:rPr>
            </w:pPr>
          </w:p>
        </w:tc>
        <w:tc>
          <w:tcPr>
            <w:tcW w:w="3101" w:type="dxa"/>
            <w:vAlign w:val="center"/>
          </w:tcPr>
          <w:p>
            <w:pPr>
              <w:widowControl/>
              <w:jc w:val="center"/>
              <w:rPr>
                <w:rFonts w:hint="eastAsia"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color w:val="auto"/>
                <w:kern w:val="0"/>
                <w:szCs w:val="21"/>
              </w:rPr>
              <w:t>磋商书签字盖章</w:t>
            </w:r>
          </w:p>
        </w:tc>
        <w:tc>
          <w:tcPr>
            <w:tcW w:w="4730" w:type="dxa"/>
            <w:vAlign w:val="center"/>
          </w:tcPr>
          <w:p>
            <w:pPr>
              <w:widowControl/>
              <w:rPr>
                <w:rFonts w:hint="eastAsia" w:asciiTheme="minorEastAsia" w:hAnsiTheme="minorEastAsia" w:eastAsiaTheme="minorEastAsia" w:cstheme="minorEastAsia"/>
                <w:color w:val="auto"/>
                <w:kern w:val="0"/>
                <w:szCs w:val="21"/>
                <w:lang w:eastAsia="zh-CN"/>
              </w:rPr>
            </w:pPr>
            <w:r>
              <w:rPr>
                <w:rFonts w:hint="eastAsia" w:asciiTheme="minorEastAsia" w:hAnsiTheme="minorEastAsia" w:eastAsiaTheme="minorEastAsia" w:cstheme="minorEastAsia"/>
                <w:color w:val="auto"/>
                <w:kern w:val="0"/>
                <w:szCs w:val="21"/>
              </w:rPr>
              <w:t>是否有法定代表人或其委托代理人签字并加盖单位公章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color w:val="auto"/>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bCs/>
                <w:color w:val="auto"/>
                <w:kern w:val="0"/>
                <w:szCs w:val="21"/>
              </w:rPr>
            </w:pPr>
          </w:p>
        </w:tc>
        <w:tc>
          <w:tcPr>
            <w:tcW w:w="3101" w:type="dxa"/>
            <w:vAlign w:val="center"/>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磋商有效期</w:t>
            </w:r>
          </w:p>
        </w:tc>
        <w:tc>
          <w:tcPr>
            <w:tcW w:w="4730" w:type="dxa"/>
            <w:vAlign w:val="center"/>
          </w:tcPr>
          <w:p>
            <w:pPr>
              <w:widowControl/>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lang w:val="en-US" w:eastAsia="zh-CN"/>
              </w:rPr>
              <w:t>磋商</w:t>
            </w:r>
            <w:r>
              <w:rPr>
                <w:rFonts w:hint="eastAsia" w:asciiTheme="minorEastAsia" w:hAnsiTheme="minorEastAsia" w:eastAsiaTheme="minorEastAsia" w:cstheme="minorEastAsia"/>
                <w:color w:val="auto"/>
                <w:kern w:val="0"/>
                <w:szCs w:val="21"/>
              </w:rPr>
              <w:t>有效期是否满足竞争性磋商采购文件要求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color w:val="auto"/>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bCs/>
                <w:color w:val="auto"/>
                <w:kern w:val="0"/>
                <w:szCs w:val="21"/>
              </w:rPr>
            </w:pPr>
          </w:p>
        </w:tc>
        <w:tc>
          <w:tcPr>
            <w:tcW w:w="3101" w:type="dxa"/>
            <w:vAlign w:val="center"/>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信誉情况</w:t>
            </w:r>
          </w:p>
        </w:tc>
        <w:tc>
          <w:tcPr>
            <w:tcW w:w="4730" w:type="dxa"/>
            <w:vAlign w:val="center"/>
          </w:tcPr>
          <w:p>
            <w:pPr>
              <w:widowControl/>
              <w:rPr>
                <w:rFonts w:hint="eastAsia" w:asciiTheme="minorEastAsia" w:hAnsiTheme="minorEastAsia" w:eastAsiaTheme="minorEastAsia" w:cstheme="minorEastAsia"/>
                <w:color w:val="auto"/>
                <w:kern w:val="0"/>
                <w:szCs w:val="21"/>
                <w:lang w:val="en-US" w:eastAsia="zh-CN"/>
              </w:rPr>
            </w:pPr>
            <w:r>
              <w:rPr>
                <w:rFonts w:hint="eastAsia" w:ascii="宋体" w:hAnsi="宋体" w:cs="宋体"/>
                <w:color w:val="auto"/>
                <w:kern w:val="0"/>
                <w:szCs w:val="21"/>
              </w:rPr>
              <w:t>参加本</w:t>
            </w:r>
            <w:r>
              <w:rPr>
                <w:rFonts w:hint="eastAsia" w:ascii="宋体" w:hAnsi="宋体" w:cs="宋体"/>
                <w:color w:val="auto"/>
                <w:kern w:val="0"/>
                <w:szCs w:val="21"/>
                <w:shd w:val="clear" w:color="auto" w:fill="FFFFFF"/>
              </w:rPr>
              <w:t>次政府采购活动前三年内，是否有不良经济纠纷记录和违法行为</w:t>
            </w:r>
            <w:r>
              <w:rPr>
                <w:rFonts w:hint="eastAsia" w:ascii="宋体" w:hAnsi="宋体" w:cs="宋体"/>
                <w:color w:val="auto"/>
                <w:kern w:val="0"/>
                <w:szCs w:val="21"/>
                <w:shd w:val="clear" w:color="auto" w:fill="FFFFFF"/>
                <w:lang w:eastAsia="zh-CN"/>
              </w:rPr>
              <w:t>（</w:t>
            </w:r>
            <w:r>
              <w:rPr>
                <w:rFonts w:hint="eastAsia" w:ascii="宋体" w:hAnsi="宋体" w:cs="宋体"/>
                <w:color w:val="auto"/>
                <w:kern w:val="0"/>
                <w:szCs w:val="21"/>
                <w:shd w:val="clear" w:color="auto" w:fill="FFFFFF"/>
                <w:lang w:val="en-US" w:eastAsia="zh-CN"/>
              </w:rPr>
              <w:t>供应商提供声明或承诺书，格式自拟</w:t>
            </w:r>
            <w:r>
              <w:rPr>
                <w:rFonts w:hint="eastAsia" w:ascii="宋体" w:hAnsi="宋体" w:cs="宋体"/>
                <w:color w:val="auto"/>
                <w:kern w:val="0"/>
                <w:szCs w:val="21"/>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color w:val="auto"/>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bCs/>
                <w:color w:val="auto"/>
                <w:kern w:val="0"/>
                <w:szCs w:val="21"/>
              </w:rPr>
            </w:pPr>
          </w:p>
        </w:tc>
        <w:tc>
          <w:tcPr>
            <w:tcW w:w="3101" w:type="dxa"/>
            <w:vMerge w:val="restart"/>
            <w:vAlign w:val="center"/>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采购需求响应</w:t>
            </w:r>
          </w:p>
        </w:tc>
        <w:tc>
          <w:tcPr>
            <w:tcW w:w="4730" w:type="dxa"/>
            <w:vAlign w:val="center"/>
          </w:tcPr>
          <w:p>
            <w:pPr>
              <w:widowControl/>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lang w:val="en-US" w:eastAsia="zh-CN"/>
              </w:rPr>
              <w:t>技术参数及商务需求</w:t>
            </w:r>
            <w:r>
              <w:rPr>
                <w:rFonts w:hint="eastAsia" w:asciiTheme="minorEastAsia" w:hAnsiTheme="minorEastAsia" w:eastAsiaTheme="minorEastAsia" w:cstheme="minorEastAsia"/>
                <w:color w:val="auto"/>
                <w:kern w:val="0"/>
                <w:szCs w:val="21"/>
              </w:rPr>
              <w:t>是否实质性响应磋商文件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color w:val="auto"/>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bCs/>
                <w:color w:val="auto"/>
                <w:kern w:val="0"/>
                <w:szCs w:val="21"/>
              </w:rPr>
            </w:pPr>
          </w:p>
        </w:tc>
        <w:tc>
          <w:tcPr>
            <w:tcW w:w="3101" w:type="dxa"/>
            <w:vMerge w:val="continue"/>
            <w:vAlign w:val="center"/>
          </w:tcPr>
          <w:p>
            <w:pPr>
              <w:widowControl/>
              <w:jc w:val="center"/>
              <w:rPr>
                <w:rFonts w:hint="eastAsia" w:asciiTheme="minorEastAsia" w:hAnsiTheme="minorEastAsia" w:eastAsiaTheme="minorEastAsia" w:cstheme="minorEastAsia"/>
                <w:color w:val="auto"/>
                <w:kern w:val="0"/>
                <w:szCs w:val="21"/>
              </w:rPr>
            </w:pPr>
          </w:p>
        </w:tc>
        <w:tc>
          <w:tcPr>
            <w:tcW w:w="4730" w:type="dxa"/>
            <w:vAlign w:val="center"/>
          </w:tcPr>
          <w:p>
            <w:pPr>
              <w:widowControl/>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是否有提出采购人不能接受的合同条件的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color w:val="auto"/>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bCs/>
                <w:color w:val="auto"/>
                <w:kern w:val="0"/>
                <w:szCs w:val="21"/>
              </w:rPr>
            </w:pPr>
          </w:p>
        </w:tc>
        <w:tc>
          <w:tcPr>
            <w:tcW w:w="3101" w:type="dxa"/>
            <w:vAlign w:val="center"/>
          </w:tcPr>
          <w:p>
            <w:pPr>
              <w:autoSpaceDE w:val="0"/>
              <w:autoSpaceDN w:val="0"/>
              <w:adjustRightInd w:val="0"/>
              <w:snapToGrid w:val="0"/>
              <w:jc w:val="center"/>
              <w:rPr>
                <w:rFonts w:hint="eastAsia" w:ascii="宋体" w:hAnsi="宋体" w:eastAsia="宋体"/>
                <w:color w:val="auto"/>
                <w:szCs w:val="21"/>
                <w:lang w:eastAsia="zh-CN"/>
              </w:rPr>
            </w:pPr>
            <w:r>
              <w:rPr>
                <w:rFonts w:hint="eastAsia" w:ascii="宋体" w:hAnsi="宋体"/>
                <w:color w:val="auto"/>
                <w:szCs w:val="21"/>
              </w:rPr>
              <w:t>其他要求</w:t>
            </w:r>
            <w:r>
              <w:rPr>
                <w:rFonts w:hint="eastAsia" w:ascii="宋体" w:hAnsi="宋体"/>
                <w:color w:val="auto"/>
                <w:szCs w:val="21"/>
                <w:lang w:eastAsia="zh-CN"/>
              </w:rPr>
              <w:t>（</w:t>
            </w:r>
            <w:r>
              <w:rPr>
                <w:rFonts w:hint="eastAsia" w:ascii="宋体" w:hAnsi="宋体"/>
                <w:color w:val="auto"/>
                <w:szCs w:val="21"/>
                <w:lang w:val="en-US" w:eastAsia="zh-CN"/>
              </w:rPr>
              <w:t>一</w:t>
            </w:r>
            <w:r>
              <w:rPr>
                <w:rFonts w:hint="eastAsia" w:ascii="宋体" w:hAnsi="宋体"/>
                <w:color w:val="auto"/>
                <w:szCs w:val="21"/>
                <w:lang w:eastAsia="zh-CN"/>
              </w:rPr>
              <w:t>）</w:t>
            </w:r>
          </w:p>
        </w:tc>
        <w:tc>
          <w:tcPr>
            <w:tcW w:w="4730" w:type="dxa"/>
            <w:vAlign w:val="center"/>
          </w:tcPr>
          <w:p>
            <w:pPr>
              <w:autoSpaceDE w:val="0"/>
              <w:autoSpaceDN w:val="0"/>
              <w:adjustRightInd w:val="0"/>
              <w:snapToGrid w:val="0"/>
              <w:rPr>
                <w:rFonts w:hint="eastAsia" w:ascii="宋体" w:hAnsi="宋体"/>
                <w:color w:val="auto"/>
                <w:szCs w:val="21"/>
              </w:rPr>
            </w:pPr>
            <w:r>
              <w:rPr>
                <w:rFonts w:hint="eastAsia" w:ascii="宋体" w:hAnsi="宋体"/>
                <w:color w:val="auto"/>
                <w:szCs w:val="21"/>
              </w:rPr>
              <w:t>供应商未有下列任一情形：</w:t>
            </w:r>
          </w:p>
          <w:p>
            <w:pPr>
              <w:autoSpaceDE w:val="0"/>
              <w:autoSpaceDN w:val="0"/>
              <w:adjustRightInd w:val="0"/>
              <w:snapToGrid w:val="0"/>
              <w:rPr>
                <w:rFonts w:hint="eastAsia" w:ascii="宋体" w:hAnsi="宋体"/>
                <w:color w:val="auto"/>
                <w:szCs w:val="21"/>
              </w:rPr>
            </w:pPr>
            <w:r>
              <w:rPr>
                <w:rFonts w:hint="eastAsia" w:ascii="宋体" w:hAnsi="宋体"/>
                <w:color w:val="auto"/>
                <w:szCs w:val="21"/>
              </w:rPr>
              <w:t>（1）不同供应商的响应文件由同一单位或者个人编制；</w:t>
            </w:r>
          </w:p>
          <w:p>
            <w:pPr>
              <w:autoSpaceDE w:val="0"/>
              <w:autoSpaceDN w:val="0"/>
              <w:adjustRightInd w:val="0"/>
              <w:snapToGrid w:val="0"/>
              <w:rPr>
                <w:rFonts w:hint="eastAsia" w:ascii="宋体" w:hAnsi="宋体"/>
                <w:color w:val="auto"/>
                <w:szCs w:val="21"/>
              </w:rPr>
            </w:pPr>
            <w:r>
              <w:rPr>
                <w:rFonts w:hint="eastAsia" w:ascii="宋体" w:hAnsi="宋体"/>
                <w:color w:val="auto"/>
                <w:szCs w:val="21"/>
              </w:rPr>
              <w:t>（2）不同供应商委托同一单位或者个人办理投标事宜；</w:t>
            </w:r>
          </w:p>
          <w:p>
            <w:pPr>
              <w:autoSpaceDE w:val="0"/>
              <w:autoSpaceDN w:val="0"/>
              <w:adjustRightInd w:val="0"/>
              <w:snapToGrid w:val="0"/>
              <w:rPr>
                <w:rFonts w:hint="eastAsia" w:ascii="宋体" w:hAnsi="宋体"/>
                <w:color w:val="auto"/>
                <w:szCs w:val="21"/>
              </w:rPr>
            </w:pPr>
            <w:r>
              <w:rPr>
                <w:rFonts w:hint="eastAsia" w:ascii="宋体" w:hAnsi="宋体"/>
                <w:color w:val="auto"/>
                <w:szCs w:val="21"/>
              </w:rPr>
              <w:t>（3）不同供应商的响应文件载明的项目管理成员或者联系人员为同一人；</w:t>
            </w:r>
          </w:p>
          <w:p>
            <w:pPr>
              <w:autoSpaceDE w:val="0"/>
              <w:autoSpaceDN w:val="0"/>
              <w:adjustRightInd w:val="0"/>
              <w:snapToGrid w:val="0"/>
              <w:rPr>
                <w:rFonts w:hint="eastAsia" w:ascii="宋体" w:hAnsi="宋体"/>
                <w:color w:val="auto"/>
                <w:szCs w:val="21"/>
              </w:rPr>
            </w:pPr>
            <w:r>
              <w:rPr>
                <w:rFonts w:hint="eastAsia" w:ascii="宋体" w:hAnsi="宋体"/>
                <w:color w:val="auto"/>
                <w:szCs w:val="21"/>
              </w:rPr>
              <w:t>（4）不同供应商的响应文件异常一致或者投标报价呈规律性差异；</w:t>
            </w:r>
          </w:p>
          <w:p>
            <w:pPr>
              <w:autoSpaceDE w:val="0"/>
              <w:autoSpaceDN w:val="0"/>
              <w:adjustRightInd w:val="0"/>
              <w:snapToGrid w:val="0"/>
              <w:rPr>
                <w:rFonts w:hint="eastAsia" w:ascii="宋体" w:hAnsi="宋体"/>
                <w:color w:val="auto"/>
                <w:szCs w:val="21"/>
              </w:rPr>
            </w:pPr>
            <w:r>
              <w:rPr>
                <w:rFonts w:hint="eastAsia" w:ascii="宋体" w:hAnsi="宋体"/>
                <w:color w:val="auto"/>
                <w:szCs w:val="21"/>
              </w:rPr>
              <w:t>（5）不同供应商的响应文件相互混装。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33"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color w:val="auto"/>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bCs/>
                <w:color w:val="auto"/>
                <w:kern w:val="0"/>
                <w:szCs w:val="21"/>
              </w:rPr>
            </w:pPr>
          </w:p>
        </w:tc>
        <w:tc>
          <w:tcPr>
            <w:tcW w:w="3101" w:type="dxa"/>
            <w:vAlign w:val="center"/>
          </w:tcPr>
          <w:p>
            <w:pPr>
              <w:widowControl/>
              <w:jc w:val="center"/>
              <w:rPr>
                <w:rFonts w:hint="eastAsia" w:asciiTheme="minorEastAsia" w:hAnsiTheme="minorEastAsia" w:eastAsiaTheme="minorEastAsia" w:cstheme="minorEastAsia"/>
                <w:color w:val="auto"/>
                <w:kern w:val="0"/>
                <w:szCs w:val="21"/>
                <w:lang w:eastAsia="zh-CN"/>
              </w:rPr>
            </w:pPr>
            <w:r>
              <w:rPr>
                <w:rFonts w:hint="eastAsia" w:asciiTheme="minorEastAsia" w:hAnsiTheme="minorEastAsia" w:eastAsiaTheme="minorEastAsia" w:cstheme="minorEastAsia"/>
                <w:color w:val="auto"/>
                <w:kern w:val="0"/>
                <w:szCs w:val="21"/>
              </w:rPr>
              <w:t>其他要求</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lang w:val="en-US" w:eastAsia="zh-CN"/>
              </w:rPr>
              <w:t>二</w:t>
            </w:r>
            <w:r>
              <w:rPr>
                <w:rFonts w:hint="eastAsia" w:asciiTheme="minorEastAsia" w:hAnsiTheme="minorEastAsia" w:eastAsiaTheme="minorEastAsia" w:cstheme="minorEastAsia"/>
                <w:color w:val="auto"/>
                <w:kern w:val="0"/>
                <w:szCs w:val="21"/>
                <w:lang w:eastAsia="zh-CN"/>
              </w:rPr>
              <w:t>）</w:t>
            </w:r>
          </w:p>
        </w:tc>
        <w:tc>
          <w:tcPr>
            <w:tcW w:w="4730" w:type="dxa"/>
            <w:vAlign w:val="center"/>
          </w:tcPr>
          <w:p>
            <w:pPr>
              <w:widowControl/>
              <w:rPr>
                <w:rFonts w:hint="eastAsia" w:asciiTheme="minorEastAsia" w:hAnsiTheme="minorEastAsia" w:eastAsiaTheme="minorEastAsia" w:cstheme="minorEastAsia"/>
                <w:color w:val="auto"/>
                <w:kern w:val="0"/>
                <w:szCs w:val="21"/>
              </w:rPr>
            </w:pPr>
            <w:r>
              <w:rPr>
                <w:rFonts w:hint="eastAsia" w:ascii="宋体" w:hAnsi="宋体" w:cs="宋体"/>
                <w:color w:val="auto"/>
                <w:kern w:val="0"/>
                <w:sz w:val="21"/>
                <w:szCs w:val="21"/>
                <w:lang w:val="en-US" w:eastAsia="zh-CN"/>
              </w:rPr>
              <w:t>磋商</w:t>
            </w:r>
            <w:r>
              <w:rPr>
                <w:rFonts w:hint="eastAsia" w:ascii="宋体" w:hAnsi="宋体" w:cs="宋体"/>
                <w:color w:val="auto"/>
                <w:kern w:val="0"/>
                <w:sz w:val="21"/>
                <w:szCs w:val="21"/>
              </w:rPr>
              <w:t>文件中规定被视为无效投标其它条款的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52" w:hRule="atLeast"/>
          <w:jc w:val="center"/>
        </w:trPr>
        <w:tc>
          <w:tcPr>
            <w:tcW w:w="680" w:type="dxa"/>
            <w:vMerge w:val="restart"/>
            <w:vAlign w:val="center"/>
          </w:tcPr>
          <w:p>
            <w:pPr>
              <w:widowControl/>
              <w:jc w:val="center"/>
              <w:rPr>
                <w:rFonts w:hint="eastAsia" w:asciiTheme="minorEastAsia" w:hAnsiTheme="minorEastAsia" w:eastAsiaTheme="minorEastAsia" w:cstheme="minorEastAsia"/>
                <w:color w:val="auto"/>
                <w:kern w:val="0"/>
                <w:szCs w:val="21"/>
                <w:lang w:eastAsia="zh-CN"/>
              </w:rPr>
            </w:pPr>
            <w:r>
              <w:rPr>
                <w:rFonts w:hint="eastAsia" w:asciiTheme="minorEastAsia" w:hAnsiTheme="minorEastAsia" w:eastAsiaTheme="minorEastAsia" w:cstheme="minorEastAsia"/>
                <w:color w:val="auto"/>
                <w:kern w:val="0"/>
                <w:szCs w:val="21"/>
              </w:rPr>
              <w:t>1.</w:t>
            </w:r>
            <w:r>
              <w:rPr>
                <w:rFonts w:hint="eastAsia" w:asciiTheme="minorEastAsia" w:hAnsiTheme="minorEastAsia" w:eastAsiaTheme="minorEastAsia" w:cstheme="minorEastAsia"/>
                <w:color w:val="auto"/>
                <w:kern w:val="0"/>
                <w:szCs w:val="21"/>
                <w:lang w:val="en-US" w:eastAsia="zh-CN"/>
              </w:rPr>
              <w:t>4</w:t>
            </w:r>
          </w:p>
        </w:tc>
        <w:tc>
          <w:tcPr>
            <w:tcW w:w="851" w:type="dxa"/>
            <w:vMerge w:val="restart"/>
            <w:vAlign w:val="center"/>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确定磋商供应商进行最后报价</w:t>
            </w:r>
          </w:p>
        </w:tc>
        <w:tc>
          <w:tcPr>
            <w:tcW w:w="3101" w:type="dxa"/>
            <w:vAlign w:val="center"/>
          </w:tcPr>
          <w:p>
            <w:pPr>
              <w:widowControl/>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磋商文件能完整、明确列明采购需求，无需要供应商提供最终设计方案或者解决方案的</w:t>
            </w:r>
          </w:p>
        </w:tc>
        <w:tc>
          <w:tcPr>
            <w:tcW w:w="4730" w:type="dxa"/>
            <w:vAlign w:val="center"/>
          </w:tcPr>
          <w:p>
            <w:pPr>
              <w:widowControl/>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在磋商结束后，磋商小组向所有通过</w:t>
            </w:r>
            <w:r>
              <w:rPr>
                <w:rFonts w:hint="eastAsia" w:asciiTheme="minorEastAsia" w:hAnsiTheme="minorEastAsia" w:eastAsiaTheme="minorEastAsia" w:cstheme="minorEastAsia"/>
                <w:color w:val="auto"/>
                <w:kern w:val="0"/>
                <w:szCs w:val="21"/>
                <w:lang w:val="en-US" w:eastAsia="zh-CN"/>
              </w:rPr>
              <w:t>资格性和符合性审查</w:t>
            </w:r>
            <w:r>
              <w:rPr>
                <w:rFonts w:hint="eastAsia" w:asciiTheme="minorEastAsia" w:hAnsiTheme="minorEastAsia" w:eastAsiaTheme="minorEastAsia" w:cstheme="minorEastAsia"/>
                <w:color w:val="auto"/>
                <w:kern w:val="0"/>
                <w:szCs w:val="21"/>
              </w:rPr>
              <w:t>的磋商供应商发出报价书，并要求其在规定时间内提交最后报价。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85" w:hRule="atLeast"/>
          <w:jc w:val="center"/>
        </w:trPr>
        <w:tc>
          <w:tcPr>
            <w:tcW w:w="680" w:type="dxa"/>
            <w:vMerge w:val="continue"/>
            <w:vAlign w:val="center"/>
          </w:tcPr>
          <w:p>
            <w:pPr>
              <w:widowControl/>
              <w:jc w:val="center"/>
              <w:rPr>
                <w:rFonts w:hint="eastAsia" w:asciiTheme="minorEastAsia" w:hAnsiTheme="minorEastAsia" w:eastAsiaTheme="minorEastAsia" w:cstheme="minorEastAsia"/>
                <w:color w:val="auto"/>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color w:val="auto"/>
                <w:kern w:val="0"/>
                <w:szCs w:val="21"/>
              </w:rPr>
            </w:pPr>
          </w:p>
        </w:tc>
        <w:tc>
          <w:tcPr>
            <w:tcW w:w="3101" w:type="dxa"/>
            <w:vAlign w:val="center"/>
          </w:tcPr>
          <w:p>
            <w:pPr>
              <w:widowControl/>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磋商文件不能完整、明确列明采购需求，需要由供应商提供最终设计方案或者解决方案的</w:t>
            </w:r>
          </w:p>
        </w:tc>
        <w:tc>
          <w:tcPr>
            <w:tcW w:w="4730" w:type="dxa"/>
            <w:vAlign w:val="center"/>
          </w:tcPr>
          <w:p>
            <w:pPr>
              <w:widowControl/>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在磋商结束后，磋商小组应当按照少数服从多数的原则投票推荐供应商的设计方案或者解决方案，并要求其在规定时间内提交最后报价。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74" w:hRule="atLeast"/>
          <w:jc w:val="center"/>
        </w:trPr>
        <w:tc>
          <w:tcPr>
            <w:tcW w:w="680" w:type="dxa"/>
            <w:vAlign w:val="center"/>
          </w:tcPr>
          <w:p>
            <w:pPr>
              <w:widowControl/>
              <w:jc w:val="center"/>
              <w:rPr>
                <w:rFonts w:hint="eastAsia"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2.</w:t>
            </w:r>
          </w:p>
        </w:tc>
        <w:tc>
          <w:tcPr>
            <w:tcW w:w="851" w:type="dxa"/>
            <w:vAlign w:val="center"/>
          </w:tcPr>
          <w:p>
            <w:pPr>
              <w:widowControl/>
              <w:jc w:val="center"/>
              <w:rPr>
                <w:rFonts w:hint="eastAsia"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评定</w:t>
            </w:r>
          </w:p>
          <w:p>
            <w:pPr>
              <w:widowControl/>
              <w:jc w:val="center"/>
              <w:rPr>
                <w:rFonts w:hint="eastAsia"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办法</w:t>
            </w:r>
          </w:p>
        </w:tc>
        <w:tc>
          <w:tcPr>
            <w:tcW w:w="3101" w:type="dxa"/>
            <w:vAlign w:val="center"/>
          </w:tcPr>
          <w:p>
            <w:pPr>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bCs/>
                <w:color w:val="auto"/>
                <w:kern w:val="0"/>
                <w:szCs w:val="21"/>
              </w:rPr>
              <w:t>综合评分法</w:t>
            </w:r>
          </w:p>
        </w:tc>
        <w:tc>
          <w:tcPr>
            <w:tcW w:w="4730" w:type="dxa"/>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各供应商的最终得分为各评委所评定分数的算术平均值。磋商小组将根据供应商最终得分由高到低的照顺序推荐3名成交候选人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6" w:hRule="atLeast"/>
          <w:jc w:val="center"/>
        </w:trPr>
        <w:tc>
          <w:tcPr>
            <w:tcW w:w="9362" w:type="dxa"/>
            <w:gridSpan w:val="4"/>
            <w:vAlign w:val="center"/>
          </w:tcPr>
          <w:p>
            <w:pPr>
              <w:widowControl/>
              <w:pBdr>
                <w:between w:val="single" w:color="auto" w:sz="4" w:space="0"/>
              </w:pBdr>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b/>
                <w:color w:val="auto"/>
                <w:kern w:val="0"/>
                <w:szCs w:val="21"/>
              </w:rPr>
              <w:t>政策支持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0" w:hRule="atLeast"/>
          <w:jc w:val="center"/>
        </w:trPr>
        <w:tc>
          <w:tcPr>
            <w:tcW w:w="1531" w:type="dxa"/>
            <w:gridSpan w:val="2"/>
            <w:vAlign w:val="center"/>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所属行业及</w:t>
            </w:r>
          </w:p>
          <w:p>
            <w:pPr>
              <w:widowControl/>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划型标准</w:t>
            </w:r>
          </w:p>
        </w:tc>
        <w:tc>
          <w:tcPr>
            <w:tcW w:w="7831" w:type="dxa"/>
            <w:gridSpan w:val="2"/>
            <w:vAlign w:val="center"/>
          </w:tcPr>
          <w:p>
            <w:pPr>
              <w:widowControl/>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类型：工业 制造业……（查询划型标准）</w:t>
            </w:r>
          </w:p>
          <w:p>
            <w:pPr>
              <w:widowControl/>
              <w:rPr>
                <w:rFonts w:hint="eastAsia" w:asciiTheme="minorEastAsia" w:hAnsiTheme="minorEastAsia" w:eastAsiaTheme="minorEastAsia" w:cstheme="minorEastAsia"/>
                <w:color w:val="auto"/>
                <w:kern w:val="0"/>
                <w:szCs w:val="21"/>
                <w:u w:val="single"/>
              </w:rPr>
            </w:pPr>
            <w:r>
              <w:rPr>
                <w:rFonts w:hint="eastAsia" w:asciiTheme="minorEastAsia" w:hAnsiTheme="minorEastAsia" w:eastAsiaTheme="minorEastAsia" w:cstheme="minorEastAsia"/>
                <w:color w:val="auto"/>
                <w:kern w:val="0"/>
                <w:szCs w:val="21"/>
              </w:rPr>
              <w:t>小型：营业收入</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从业人员</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资产总额</w:t>
            </w:r>
            <w:r>
              <w:rPr>
                <w:rFonts w:hint="eastAsia" w:asciiTheme="minorEastAsia" w:hAnsiTheme="minorEastAsia" w:eastAsiaTheme="minorEastAsia" w:cstheme="minorEastAsia"/>
                <w:color w:val="auto"/>
                <w:kern w:val="0"/>
                <w:szCs w:val="21"/>
                <w:u w:val="single"/>
              </w:rPr>
              <w:t xml:space="preserve">      </w:t>
            </w:r>
          </w:p>
          <w:p>
            <w:pPr>
              <w:widowControl/>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微型：营业收入</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从业人员</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资产总额</w:t>
            </w:r>
            <w:r>
              <w:rPr>
                <w:rFonts w:hint="eastAsia" w:asciiTheme="minorEastAsia" w:hAnsiTheme="minorEastAsia" w:eastAsiaTheme="minorEastAsia" w:cstheme="minorEastAsia"/>
                <w:color w:val="auto"/>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0" w:hRule="atLeast"/>
          <w:jc w:val="center"/>
        </w:trPr>
        <w:tc>
          <w:tcPr>
            <w:tcW w:w="1531" w:type="dxa"/>
            <w:gridSpan w:val="2"/>
            <w:vAlign w:val="center"/>
          </w:tcPr>
          <w:p>
            <w:pPr>
              <w:widowControl/>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中小企业</w:t>
            </w:r>
          </w:p>
        </w:tc>
        <w:tc>
          <w:tcPr>
            <w:tcW w:w="7831" w:type="dxa"/>
            <w:gridSpan w:val="2"/>
            <w:vAlign w:val="center"/>
          </w:tcPr>
          <w:p>
            <w:pPr>
              <w:widowControl/>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如符合工信部联企业</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lang w:val="en-US" w:eastAsia="zh-CN"/>
              </w:rPr>
              <w:t>2011</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rPr>
              <w:t>300号文中对中小企业划型标准的， 需提供本单位的 《中小企业声明函》（格式见第六章）及企业相关数据资料。代理商</w:t>
            </w:r>
            <w:r>
              <w:rPr>
                <w:rFonts w:hint="eastAsia" w:asciiTheme="minorEastAsia" w:hAnsiTheme="minorEastAsia" w:eastAsiaTheme="minorEastAsia" w:cstheme="minorEastAsia"/>
                <w:color w:val="auto"/>
                <w:kern w:val="0"/>
                <w:szCs w:val="21"/>
                <w:lang w:val="en-US" w:eastAsia="zh-CN"/>
              </w:rPr>
              <w:t>竞</w:t>
            </w:r>
            <w:r>
              <w:rPr>
                <w:rFonts w:hint="eastAsia" w:asciiTheme="minorEastAsia" w:hAnsiTheme="minorEastAsia" w:eastAsiaTheme="minorEastAsia" w:cstheme="minorEastAsia"/>
                <w:color w:val="auto"/>
                <w:kern w:val="0"/>
                <w:szCs w:val="21"/>
              </w:rPr>
              <w:t>标需同时提供制造商及代理商双方的数据资料（制造商直接</w:t>
            </w:r>
            <w:r>
              <w:rPr>
                <w:rFonts w:hint="eastAsia" w:asciiTheme="minorEastAsia" w:hAnsiTheme="minorEastAsia" w:eastAsiaTheme="minorEastAsia" w:cstheme="minorEastAsia"/>
                <w:color w:val="auto"/>
                <w:kern w:val="0"/>
                <w:szCs w:val="21"/>
                <w:lang w:val="en-US" w:eastAsia="zh-CN"/>
              </w:rPr>
              <w:t>竞</w:t>
            </w:r>
            <w:r>
              <w:rPr>
                <w:rFonts w:hint="eastAsia" w:asciiTheme="minorEastAsia" w:hAnsiTheme="minorEastAsia" w:eastAsiaTheme="minorEastAsia" w:cstheme="minorEastAsia"/>
                <w:color w:val="auto"/>
                <w:kern w:val="0"/>
                <w:szCs w:val="21"/>
              </w:rPr>
              <w:t>标的仅需提供制造商数据资料），如果数据资料与声明函不一致的，由</w:t>
            </w:r>
            <w:r>
              <w:rPr>
                <w:rFonts w:hint="eastAsia" w:asciiTheme="minorEastAsia" w:hAnsiTheme="minorEastAsia" w:eastAsiaTheme="minorEastAsia" w:cstheme="minorEastAsia"/>
                <w:color w:val="auto"/>
                <w:kern w:val="0"/>
                <w:szCs w:val="21"/>
                <w:lang w:val="en-US" w:eastAsia="zh-CN"/>
              </w:rPr>
              <w:t>磋商小组</w:t>
            </w:r>
            <w:r>
              <w:rPr>
                <w:rFonts w:hint="eastAsia" w:asciiTheme="minorEastAsia" w:hAnsiTheme="minorEastAsia" w:eastAsiaTheme="minorEastAsia" w:cstheme="minorEastAsia"/>
                <w:color w:val="auto"/>
                <w:kern w:val="0"/>
                <w:szCs w:val="21"/>
              </w:rPr>
              <w:t>判定。经</w:t>
            </w:r>
            <w:r>
              <w:rPr>
                <w:rFonts w:hint="eastAsia" w:asciiTheme="minorEastAsia" w:hAnsiTheme="minorEastAsia" w:eastAsiaTheme="minorEastAsia" w:cstheme="minorEastAsia"/>
                <w:color w:val="auto"/>
                <w:kern w:val="0"/>
                <w:szCs w:val="21"/>
                <w:lang w:val="en-US" w:eastAsia="zh-CN"/>
              </w:rPr>
              <w:t>磋商小组</w:t>
            </w:r>
            <w:r>
              <w:rPr>
                <w:rFonts w:hint="eastAsia" w:asciiTheme="minorEastAsia" w:hAnsiTheme="minorEastAsia" w:eastAsiaTheme="minorEastAsia" w:cstheme="minorEastAsia"/>
                <w:color w:val="auto"/>
                <w:kern w:val="0"/>
                <w:szCs w:val="21"/>
              </w:rPr>
              <w:t>审核确认</w:t>
            </w:r>
            <w:r>
              <w:rPr>
                <w:rFonts w:hint="eastAsia" w:asciiTheme="minorEastAsia" w:hAnsiTheme="minorEastAsia" w:eastAsiaTheme="minorEastAsia" w:cstheme="minorEastAsia"/>
                <w:color w:val="auto"/>
                <w:kern w:val="0"/>
                <w:szCs w:val="21"/>
                <w:lang w:val="en-US" w:eastAsia="zh-CN"/>
              </w:rPr>
              <w:t>供应商</w:t>
            </w:r>
            <w:r>
              <w:rPr>
                <w:rFonts w:hint="eastAsia" w:asciiTheme="minorEastAsia" w:hAnsiTheme="minorEastAsia" w:eastAsiaTheme="minorEastAsia" w:cstheme="minorEastAsia"/>
                <w:color w:val="auto"/>
                <w:kern w:val="0"/>
                <w:szCs w:val="21"/>
              </w:rPr>
              <w:t>符合工信部联企业</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lang w:val="en-US" w:eastAsia="zh-CN"/>
              </w:rPr>
              <w:t>2011</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rPr>
              <w:t>300 号文中对中小企业划型标准的，将根据财库</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lang w:val="en-US" w:eastAsia="zh-CN"/>
              </w:rPr>
              <w:t>2011</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rPr>
              <w:t>181</w:t>
            </w:r>
            <w:r>
              <w:rPr>
                <w:rFonts w:hint="eastAsia" w:asciiTheme="minorEastAsia" w:hAnsiTheme="minorEastAsia" w:eastAsiaTheme="minorEastAsia" w:cstheme="minorEastAsia"/>
                <w:color w:val="auto"/>
                <w:kern w:val="0"/>
                <w:szCs w:val="21"/>
                <w:lang w:val="en-US" w:eastAsia="zh-CN"/>
              </w:rPr>
              <w:t>号</w:t>
            </w:r>
            <w:r>
              <w:rPr>
                <w:rFonts w:hint="eastAsia" w:asciiTheme="minorEastAsia" w:hAnsiTheme="minorEastAsia" w:eastAsiaTheme="minorEastAsia" w:cstheme="minorEastAsia"/>
                <w:color w:val="auto"/>
                <w:kern w:val="0"/>
                <w:szCs w:val="21"/>
              </w:rPr>
              <w:t>文的相关规定在评定时对小型和微型企业产品的价格给予</w:t>
            </w:r>
            <w:r>
              <w:rPr>
                <w:rFonts w:hint="eastAsia" w:asciiTheme="minorEastAsia" w:hAnsiTheme="minorEastAsia" w:eastAsiaTheme="minorEastAsia" w:cstheme="minorEastAsia"/>
                <w:color w:val="auto"/>
                <w:kern w:val="0"/>
                <w:szCs w:val="21"/>
                <w:lang w:val="en-US" w:eastAsia="zh-CN"/>
              </w:rPr>
              <w:t>6</w:t>
            </w:r>
            <w:r>
              <w:rPr>
                <w:rFonts w:hint="eastAsia" w:asciiTheme="minorEastAsia" w:hAnsiTheme="minorEastAsia" w:eastAsiaTheme="minorEastAsia" w:cstheme="minorEastAsia"/>
                <w:color w:val="auto"/>
                <w:kern w:val="0"/>
                <w:szCs w:val="21"/>
              </w:rPr>
              <w:t>%的扣除后的价格参与评审。大中型企业与小型、微型企业组成联合体共同参加非专门面向中小企业的政府采购活动，且联合体协议中约定小型、微型企业的协议合同金额占到联合体协议合同总金额 30%以上的，给予联合体2%的价格扣除。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5" w:hRule="atLeast"/>
          <w:jc w:val="center"/>
        </w:trPr>
        <w:tc>
          <w:tcPr>
            <w:tcW w:w="1531" w:type="dxa"/>
            <w:gridSpan w:val="2"/>
            <w:vAlign w:val="center"/>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监狱企业</w:t>
            </w:r>
          </w:p>
        </w:tc>
        <w:tc>
          <w:tcPr>
            <w:tcW w:w="7831" w:type="dxa"/>
            <w:gridSpan w:val="2"/>
            <w:vAlign w:val="center"/>
          </w:tcPr>
          <w:p>
            <w:pPr>
              <w:widowControl/>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按照财政部《关于政府采购支持监狱企业发展有关问题的通知》（财库</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lang w:val="en-US" w:eastAsia="zh-CN"/>
              </w:rPr>
              <w:t>2014</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rPr>
              <w:t>68号）的规定，在政府采购活动中，监狱企业视同小型、微型企业，享受预留份额、评审中价格扣除等政府采购促进中小企业发展的政府采购政策。监狱企业参加政府采购活动时，应当提供由省级以上监狱管理局、戒毒管理局（含新疆生产建设兵团）出具的属于监狱企业的证明文件，材料不全的不予折扣。经</w:t>
            </w:r>
            <w:r>
              <w:rPr>
                <w:rFonts w:hint="eastAsia" w:asciiTheme="minorEastAsia" w:hAnsiTheme="minorEastAsia" w:eastAsiaTheme="minorEastAsia" w:cstheme="minorEastAsia"/>
                <w:color w:val="auto"/>
                <w:kern w:val="0"/>
                <w:szCs w:val="21"/>
                <w:lang w:val="en-US" w:eastAsia="zh-CN"/>
              </w:rPr>
              <w:t>磋商小组</w:t>
            </w:r>
            <w:r>
              <w:rPr>
                <w:rFonts w:hint="eastAsia" w:asciiTheme="minorEastAsia" w:hAnsiTheme="minorEastAsia" w:eastAsiaTheme="minorEastAsia" w:cstheme="minorEastAsia"/>
                <w:color w:val="auto"/>
                <w:kern w:val="0"/>
                <w:szCs w:val="21"/>
              </w:rPr>
              <w:t>审核确认</w:t>
            </w:r>
            <w:r>
              <w:rPr>
                <w:rFonts w:hint="eastAsia" w:asciiTheme="minorEastAsia" w:hAnsiTheme="minorEastAsia" w:eastAsiaTheme="minorEastAsia" w:cstheme="minorEastAsia"/>
                <w:color w:val="auto"/>
                <w:kern w:val="0"/>
                <w:szCs w:val="21"/>
                <w:lang w:val="en-US" w:eastAsia="zh-CN"/>
              </w:rPr>
              <w:t>供应商</w:t>
            </w:r>
            <w:r>
              <w:rPr>
                <w:rFonts w:hint="eastAsia" w:asciiTheme="minorEastAsia" w:hAnsiTheme="minorEastAsia" w:eastAsiaTheme="minorEastAsia" w:cstheme="minorEastAsia"/>
                <w:color w:val="auto"/>
                <w:kern w:val="0"/>
                <w:szCs w:val="21"/>
              </w:rPr>
              <w:t>属于监狱企业的，在评定时视同中小企业</w:t>
            </w:r>
            <w:r>
              <w:rPr>
                <w:rFonts w:hint="eastAsia" w:asciiTheme="minorEastAsia" w:hAnsiTheme="minorEastAsia" w:eastAsiaTheme="minorEastAsia" w:cstheme="minorEastAsia"/>
                <w:color w:val="auto"/>
                <w:kern w:val="0"/>
                <w:szCs w:val="21"/>
                <w:lang w:eastAsia="zh-CN"/>
              </w:rPr>
              <w:t>，价格给予6%的扣除后的价格参与评审。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37" w:hRule="atLeast"/>
          <w:jc w:val="center"/>
        </w:trPr>
        <w:tc>
          <w:tcPr>
            <w:tcW w:w="1531" w:type="dxa"/>
            <w:gridSpan w:val="2"/>
            <w:vAlign w:val="center"/>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促进残疾人</w:t>
            </w:r>
          </w:p>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就业</w:t>
            </w:r>
          </w:p>
        </w:tc>
        <w:tc>
          <w:tcPr>
            <w:tcW w:w="7831" w:type="dxa"/>
            <w:gridSpan w:val="2"/>
            <w:vAlign w:val="center"/>
          </w:tcPr>
          <w:p>
            <w:pPr>
              <w:widowControl/>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按照《三部门联合发布关于促进残疾人就业政府采购政策的通知》（财库</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lang w:val="en-US" w:eastAsia="zh-CN"/>
              </w:rPr>
              <w:t>2017</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rPr>
              <w:t>141 号）的规定，在政府采购活动中，残疾人福利性单位视同小型、微型企业，享受预留份额、评审中价格扣除等促进中小企业发展的政府采购政策。符合条件的残疾人福利性单位在参加政府采购活动时，应当提供财库</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lang w:val="en-US" w:eastAsia="zh-CN"/>
              </w:rPr>
              <w:t>2017</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rPr>
              <w:t>141号文规定的《残疾人福利性单位声明函》（格式见第六章），并对声明的真实性负责，未提供声明函的不予折扣。经</w:t>
            </w:r>
            <w:r>
              <w:rPr>
                <w:rFonts w:hint="eastAsia" w:asciiTheme="minorEastAsia" w:hAnsiTheme="minorEastAsia" w:eastAsiaTheme="minorEastAsia" w:cstheme="minorEastAsia"/>
                <w:color w:val="auto"/>
                <w:kern w:val="0"/>
                <w:szCs w:val="21"/>
                <w:lang w:val="en-US" w:eastAsia="zh-CN"/>
              </w:rPr>
              <w:t>磋商小组</w:t>
            </w:r>
            <w:r>
              <w:rPr>
                <w:rFonts w:hint="eastAsia" w:asciiTheme="minorEastAsia" w:hAnsiTheme="minorEastAsia" w:eastAsiaTheme="minorEastAsia" w:cstheme="minorEastAsia"/>
                <w:color w:val="auto"/>
                <w:kern w:val="0"/>
                <w:szCs w:val="21"/>
              </w:rPr>
              <w:t>审核确认</w:t>
            </w:r>
            <w:r>
              <w:rPr>
                <w:rFonts w:hint="eastAsia" w:asciiTheme="minorEastAsia" w:hAnsiTheme="minorEastAsia" w:eastAsiaTheme="minorEastAsia" w:cstheme="minorEastAsia"/>
                <w:color w:val="auto"/>
                <w:kern w:val="0"/>
                <w:szCs w:val="21"/>
                <w:lang w:val="en-US" w:eastAsia="zh-CN"/>
              </w:rPr>
              <w:t>供应商</w:t>
            </w:r>
            <w:r>
              <w:rPr>
                <w:rFonts w:hint="eastAsia" w:asciiTheme="minorEastAsia" w:hAnsiTheme="minorEastAsia" w:eastAsiaTheme="minorEastAsia" w:cstheme="minorEastAsia"/>
                <w:color w:val="auto"/>
                <w:kern w:val="0"/>
                <w:szCs w:val="21"/>
              </w:rPr>
              <w:t>符合残疾人福利性单位条件的，在评定时视同中小企业。残疾人福利性单位属于小型、微型企业的，不重复享受政策。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0" w:hRule="atLeast"/>
          <w:jc w:val="center"/>
        </w:trPr>
        <w:tc>
          <w:tcPr>
            <w:tcW w:w="1531" w:type="dxa"/>
            <w:gridSpan w:val="2"/>
            <w:vAlign w:val="center"/>
          </w:tcPr>
          <w:p>
            <w:pPr>
              <w:autoSpaceDE w:val="0"/>
              <w:autoSpaceDN w:val="0"/>
              <w:adjustRightInd w:val="0"/>
              <w:jc w:val="center"/>
              <w:rPr>
                <w:rFonts w:hint="eastAsia" w:ascii="宋体" w:hAnsi="宋体" w:cs="宋体"/>
                <w:snapToGrid w:val="0"/>
                <w:color w:val="auto"/>
                <w:kern w:val="0"/>
                <w:szCs w:val="21"/>
                <w:lang w:val="zh-CN"/>
              </w:rPr>
            </w:pPr>
          </w:p>
          <w:p>
            <w:pPr>
              <w:autoSpaceDE w:val="0"/>
              <w:autoSpaceDN w:val="0"/>
              <w:adjustRightInd w:val="0"/>
              <w:jc w:val="center"/>
              <w:rPr>
                <w:rFonts w:hint="eastAsia" w:eastAsia="宋体" w:asciiTheme="minorEastAsia" w:hAnsiTheme="minorEastAsia" w:cstheme="minorEastAsia"/>
                <w:color w:val="auto"/>
                <w:kern w:val="0"/>
                <w:szCs w:val="21"/>
                <w:lang w:eastAsia="zh-CN"/>
              </w:rPr>
            </w:pPr>
            <w:r>
              <w:rPr>
                <w:rFonts w:hint="eastAsia" w:ascii="宋体" w:hAnsi="宋体" w:cs="宋体"/>
                <w:snapToGrid w:val="0"/>
                <w:color w:val="auto"/>
                <w:kern w:val="0"/>
                <w:szCs w:val="21"/>
                <w:lang w:val="zh-CN"/>
              </w:rPr>
              <w:t>节能</w:t>
            </w:r>
            <w:r>
              <w:rPr>
                <w:rFonts w:hint="eastAsia" w:ascii="宋体" w:hAnsi="宋体" w:cs="宋体"/>
                <w:snapToGrid w:val="0"/>
                <w:color w:val="auto"/>
                <w:kern w:val="0"/>
                <w:szCs w:val="21"/>
                <w:lang w:val="en-US" w:eastAsia="zh-CN"/>
              </w:rPr>
              <w:t>环保</w:t>
            </w:r>
          </w:p>
        </w:tc>
        <w:tc>
          <w:tcPr>
            <w:tcW w:w="7831" w:type="dxa"/>
            <w:gridSpan w:val="2"/>
            <w:vAlign w:val="center"/>
          </w:tcPr>
          <w:p>
            <w:pPr>
              <w:autoSpaceDE w:val="0"/>
              <w:autoSpaceDN w:val="0"/>
              <w:adjustRightInd w:val="0"/>
              <w:jc w:val="both"/>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按照《财政部 发展改革委 生态环境部 市场监管总局 关于调整优化节能产品、环境标志产品政府采购执行机制的通知》（财库〔2019〕9 号）/《关于印发环境标志产品政府采购品目清单的通知》（财库〔2019〕18 号）/《关于印发节能产品政府采购品目清单的通知》（财库〔2019〕19 号）/《市场监管总局关于发布参与实施政府采购节能产品、环境标志产品认证机构名录的公告》（2019 年第 16 号）文件执行。</w:t>
            </w:r>
          </w:p>
          <w:p>
            <w:pPr>
              <w:autoSpaceDE w:val="0"/>
              <w:autoSpaceDN w:val="0"/>
              <w:adjustRightInd w:val="0"/>
              <w:jc w:val="both"/>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如供应商投标产品符合以上文件的政策支持，须提供产品认证证书（合格有效时间内的）或节能产品查（http://www、ccgp、gov、cn/search/jnqdchaxun、htm）/环境标志产品查询（http://www、ccgp、gov、cn/search/hbqdchaxun、htm）查询结果截图。经评委会审核确认供应商投标产品符合以上政府采购政策的，给予该项投标产品所占价格的 1%的价格扣除，用扣除后的价格参与评审。上述政府采购政策优惠须经评标委评审后执行，未提供单独分项报价或证明资料不全的不给予价格扣除。同一项目包内的节能产品价格扣除只对属于节能产品政府清单内的非强制类产品进行，强制类产品已作为投标时强制性要求不再给予价格扣除。同时被认证为节能产品和环境标志产品的不重复享受价格扣除。</w:t>
            </w:r>
          </w:p>
        </w:tc>
      </w:tr>
    </w:tbl>
    <w:p>
      <w:pPr>
        <w:spacing w:line="360" w:lineRule="auto"/>
        <w:outlineLvl w:val="1"/>
        <w:rPr>
          <w:rFonts w:hint="eastAsia" w:asciiTheme="minorEastAsia" w:hAnsiTheme="minorEastAsia" w:eastAsiaTheme="minorEastAsia" w:cstheme="minorEastAsia"/>
          <w:b/>
          <w:color w:val="auto"/>
          <w:szCs w:val="21"/>
        </w:rPr>
      </w:pPr>
      <w:bookmarkStart w:id="121" w:name="_Toc32290"/>
      <w:r>
        <w:rPr>
          <w:rFonts w:hint="eastAsia" w:asciiTheme="minorEastAsia" w:hAnsiTheme="minorEastAsia" w:eastAsiaTheme="minorEastAsia" w:cstheme="minorEastAsia"/>
          <w:b/>
          <w:color w:val="auto"/>
          <w:szCs w:val="21"/>
          <w:lang w:val="en-US" w:eastAsia="zh-CN"/>
        </w:rPr>
        <w:t>二、</w:t>
      </w:r>
      <w:r>
        <w:rPr>
          <w:rFonts w:hint="eastAsia" w:asciiTheme="minorEastAsia" w:hAnsiTheme="minorEastAsia" w:eastAsiaTheme="minorEastAsia" w:cstheme="minorEastAsia"/>
          <w:b/>
          <w:color w:val="auto"/>
          <w:szCs w:val="21"/>
        </w:rPr>
        <w:t>计算办法</w:t>
      </w:r>
      <w:bookmarkEnd w:id="121"/>
    </w:p>
    <w:tbl>
      <w:tblPr>
        <w:tblStyle w:val="27"/>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2940"/>
        <w:gridCol w:w="6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2940" w:type="dxa"/>
            <w:vAlign w:val="center"/>
          </w:tcPr>
          <w:p>
            <w:pPr>
              <w:widowControl/>
              <w:jc w:val="center"/>
              <w:rPr>
                <w:rFonts w:hint="eastAsia"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条款内容</w:t>
            </w:r>
          </w:p>
        </w:tc>
        <w:tc>
          <w:tcPr>
            <w:tcW w:w="6322" w:type="dxa"/>
            <w:vAlign w:val="center"/>
          </w:tcPr>
          <w:p>
            <w:pPr>
              <w:widowControl/>
              <w:jc w:val="center"/>
              <w:rPr>
                <w:rFonts w:hint="eastAsia"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82" w:hRule="atLeast"/>
          <w:jc w:val="center"/>
        </w:trPr>
        <w:tc>
          <w:tcPr>
            <w:tcW w:w="2940" w:type="dxa"/>
            <w:vAlign w:val="center"/>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分值构成(总分100分)</w:t>
            </w:r>
          </w:p>
        </w:tc>
        <w:tc>
          <w:tcPr>
            <w:tcW w:w="6322" w:type="dxa"/>
            <w:vAlign w:val="center"/>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详见评分细则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4" w:hRule="atLeast"/>
          <w:jc w:val="center"/>
        </w:trPr>
        <w:tc>
          <w:tcPr>
            <w:tcW w:w="2940" w:type="dxa"/>
            <w:vAlign w:val="center"/>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评标基准价计算方法</w:t>
            </w:r>
          </w:p>
        </w:tc>
        <w:tc>
          <w:tcPr>
            <w:tcW w:w="6322" w:type="dxa"/>
            <w:vAlign w:val="center"/>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满足采购文件要求且报价最低的竞标报价为评标基准价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2940" w:type="dxa"/>
            <w:vAlign w:val="center"/>
          </w:tcPr>
          <w:p>
            <w:pPr>
              <w:widowControl/>
              <w:jc w:val="center"/>
              <w:rPr>
                <w:rFonts w:hint="eastAsia"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评分因素</w:t>
            </w:r>
          </w:p>
        </w:tc>
        <w:tc>
          <w:tcPr>
            <w:tcW w:w="6322" w:type="dxa"/>
            <w:vAlign w:val="center"/>
          </w:tcPr>
          <w:p>
            <w:pPr>
              <w:widowControl/>
              <w:jc w:val="center"/>
              <w:rPr>
                <w:rFonts w:hint="eastAsia"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2940" w:type="dxa"/>
            <w:vAlign w:val="center"/>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技术部分评分标准</w:t>
            </w:r>
          </w:p>
        </w:tc>
        <w:tc>
          <w:tcPr>
            <w:tcW w:w="6322" w:type="dxa"/>
            <w:vAlign w:val="center"/>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详见评分细则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2940" w:type="dxa"/>
            <w:vAlign w:val="center"/>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商务部分评分标准</w:t>
            </w:r>
          </w:p>
        </w:tc>
        <w:tc>
          <w:tcPr>
            <w:tcW w:w="6322" w:type="dxa"/>
            <w:vAlign w:val="center"/>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详见评分细则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16" w:hRule="atLeast"/>
          <w:jc w:val="center"/>
        </w:trPr>
        <w:tc>
          <w:tcPr>
            <w:tcW w:w="2940" w:type="dxa"/>
            <w:vAlign w:val="center"/>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竞标报价评分标准</w:t>
            </w:r>
          </w:p>
        </w:tc>
        <w:tc>
          <w:tcPr>
            <w:tcW w:w="6322" w:type="dxa"/>
            <w:vAlign w:val="center"/>
          </w:tcPr>
          <w:p>
            <w:pPr>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低价优先法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2940" w:type="dxa"/>
            <w:vAlign w:val="center"/>
          </w:tcPr>
          <w:p>
            <w:pPr>
              <w:widowControl/>
              <w:jc w:val="center"/>
              <w:rPr>
                <w:rFonts w:hint="eastAsia"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条款内容</w:t>
            </w:r>
          </w:p>
        </w:tc>
        <w:tc>
          <w:tcPr>
            <w:tcW w:w="6322" w:type="dxa"/>
            <w:vAlign w:val="center"/>
          </w:tcPr>
          <w:p>
            <w:pPr>
              <w:widowControl/>
              <w:jc w:val="center"/>
              <w:rPr>
                <w:rFonts w:hint="eastAsia"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2940" w:type="dxa"/>
            <w:vAlign w:val="center"/>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各供应商的最终得分计算办法</w:t>
            </w:r>
          </w:p>
        </w:tc>
        <w:tc>
          <w:tcPr>
            <w:tcW w:w="6322" w:type="dxa"/>
            <w:vAlign w:val="center"/>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bCs/>
                <w:color w:val="auto"/>
                <w:szCs w:val="21"/>
              </w:rPr>
              <w:t>所有评委评分的算术平均值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2940" w:type="dxa"/>
            <w:vAlign w:val="center"/>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szCs w:val="21"/>
              </w:rPr>
              <w:t>供应商最后得分相同时对供应商进行排序的方法</w:t>
            </w:r>
          </w:p>
        </w:tc>
        <w:tc>
          <w:tcPr>
            <w:tcW w:w="6322" w:type="dxa"/>
            <w:vAlign w:val="center"/>
          </w:tcPr>
          <w:p>
            <w:pPr>
              <w:widowControl/>
              <w:jc w:val="center"/>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color w:val="auto"/>
                <w:szCs w:val="21"/>
              </w:rPr>
              <w:t>得分相同的供应商，按竞标报价由低到高顺序排列。得分且报价相同的，按技术指标优劣顺序排列。</w:t>
            </w:r>
          </w:p>
        </w:tc>
      </w:tr>
    </w:tbl>
    <w:p>
      <w:pPr>
        <w:spacing w:line="360" w:lineRule="auto"/>
        <w:outlineLvl w:val="9"/>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br w:type="textWrapping"/>
      </w:r>
      <w:r>
        <w:rPr>
          <w:rFonts w:hint="eastAsia" w:asciiTheme="minorEastAsia" w:hAnsiTheme="minorEastAsia" w:eastAsiaTheme="minorEastAsia" w:cstheme="minorEastAsia"/>
          <w:b/>
          <w:color w:val="auto"/>
          <w:szCs w:val="21"/>
        </w:rPr>
        <w:br w:type="textWrapping"/>
      </w:r>
      <w:r>
        <w:rPr>
          <w:rFonts w:hint="eastAsia" w:asciiTheme="minorEastAsia" w:hAnsiTheme="minorEastAsia" w:eastAsiaTheme="minorEastAsia" w:cstheme="minorEastAsia"/>
          <w:b/>
          <w:color w:val="auto"/>
          <w:szCs w:val="21"/>
        </w:rPr>
        <w:br w:type="textWrapping"/>
      </w:r>
      <w:r>
        <w:rPr>
          <w:rFonts w:hint="eastAsia" w:asciiTheme="minorEastAsia" w:hAnsiTheme="minorEastAsia" w:eastAsiaTheme="minorEastAsia" w:cstheme="minorEastAsia"/>
          <w:b/>
          <w:color w:val="auto"/>
          <w:szCs w:val="21"/>
        </w:rPr>
        <w:br w:type="textWrapping"/>
      </w:r>
      <w:r>
        <w:rPr>
          <w:rFonts w:hint="eastAsia" w:asciiTheme="minorEastAsia" w:hAnsiTheme="minorEastAsia" w:eastAsiaTheme="minorEastAsia" w:cstheme="minorEastAsia"/>
          <w:b/>
          <w:color w:val="auto"/>
          <w:szCs w:val="21"/>
        </w:rPr>
        <w:br w:type="textWrapping"/>
      </w:r>
      <w:r>
        <w:rPr>
          <w:rFonts w:hint="eastAsia" w:asciiTheme="minorEastAsia" w:hAnsiTheme="minorEastAsia" w:eastAsiaTheme="minorEastAsia" w:cstheme="minorEastAsia"/>
          <w:b/>
          <w:color w:val="auto"/>
          <w:szCs w:val="21"/>
        </w:rPr>
        <w:br w:type="textWrapping"/>
      </w:r>
      <w:r>
        <w:rPr>
          <w:rFonts w:hint="eastAsia" w:asciiTheme="minorEastAsia" w:hAnsiTheme="minorEastAsia" w:eastAsiaTheme="minorEastAsia" w:cstheme="minorEastAsia"/>
          <w:b/>
          <w:color w:val="auto"/>
          <w:szCs w:val="21"/>
        </w:rPr>
        <w:br w:type="textWrapping"/>
      </w:r>
      <w:r>
        <w:rPr>
          <w:rFonts w:hint="eastAsia" w:asciiTheme="minorEastAsia" w:hAnsiTheme="minorEastAsia" w:eastAsiaTheme="minorEastAsia" w:cstheme="minorEastAsia"/>
          <w:b/>
          <w:color w:val="auto"/>
          <w:szCs w:val="21"/>
        </w:rPr>
        <w:br w:type="textWrapping"/>
      </w:r>
      <w:r>
        <w:rPr>
          <w:rFonts w:hint="eastAsia" w:asciiTheme="minorEastAsia" w:hAnsiTheme="minorEastAsia" w:eastAsiaTheme="minorEastAsia" w:cstheme="minorEastAsia"/>
          <w:b/>
          <w:color w:val="auto"/>
          <w:szCs w:val="21"/>
        </w:rPr>
        <w:br w:type="textWrapping"/>
      </w:r>
    </w:p>
    <w:p>
      <w:pPr>
        <w:pStyle w:val="21"/>
        <w:rPr>
          <w:rFonts w:hint="eastAsia" w:asciiTheme="minorEastAsia" w:hAnsiTheme="minorEastAsia" w:eastAsiaTheme="minorEastAsia" w:cstheme="minorEastAsia"/>
          <w:color w:val="auto"/>
        </w:rPr>
      </w:pPr>
    </w:p>
    <w:p>
      <w:pPr>
        <w:spacing w:line="360" w:lineRule="auto"/>
        <w:outlineLvl w:val="1"/>
        <w:rPr>
          <w:rFonts w:hint="eastAsia" w:asciiTheme="minorEastAsia" w:hAnsiTheme="minorEastAsia" w:eastAsiaTheme="minorEastAsia" w:cstheme="minorEastAsia"/>
          <w:b/>
          <w:color w:val="auto"/>
          <w:szCs w:val="21"/>
        </w:rPr>
      </w:pPr>
      <w:bookmarkStart w:id="122" w:name="_Toc1388"/>
      <w:r>
        <w:rPr>
          <w:rFonts w:hint="eastAsia" w:asciiTheme="minorEastAsia" w:hAnsiTheme="minorEastAsia" w:eastAsiaTheme="minorEastAsia" w:cstheme="minorEastAsia"/>
          <w:b/>
          <w:color w:val="auto"/>
          <w:szCs w:val="21"/>
          <w:lang w:val="en-US" w:eastAsia="zh-CN"/>
        </w:rPr>
        <w:t>三、</w:t>
      </w:r>
      <w:r>
        <w:rPr>
          <w:rFonts w:hint="eastAsia" w:asciiTheme="minorEastAsia" w:hAnsiTheme="minorEastAsia" w:eastAsiaTheme="minorEastAsia" w:cstheme="minorEastAsia"/>
          <w:b/>
          <w:color w:val="auto"/>
          <w:szCs w:val="21"/>
        </w:rPr>
        <w:t>评分细则</w:t>
      </w:r>
      <w:bookmarkEnd w:id="122"/>
    </w:p>
    <w:tbl>
      <w:tblPr>
        <w:tblStyle w:val="27"/>
        <w:tblW w:w="4995"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84"/>
        <w:gridCol w:w="1471"/>
        <w:gridCol w:w="6986"/>
        <w:gridCol w:w="71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3" w:hRule="atLeast"/>
          <w:tblHeader/>
          <w:jc w:val="center"/>
        </w:trPr>
        <w:tc>
          <w:tcPr>
            <w:tcW w:w="394" w:type="pct"/>
            <w:tcBorders>
              <w:top w:val="single" w:color="auto" w:sz="12" w:space="0"/>
            </w:tcBorders>
            <w:vAlign w:val="center"/>
          </w:tcPr>
          <w:p>
            <w:pPr>
              <w:spacing w:line="240" w:lineRule="auto"/>
              <w:jc w:val="center"/>
              <w:rPr>
                <w:rFonts w:hint="eastAsia" w:asciiTheme="minorEastAsia" w:hAnsiTheme="minorEastAsia" w:eastAsiaTheme="minorEastAsia" w:cstheme="minorEastAsia"/>
                <w:b/>
                <w:bCs/>
                <w:color w:val="auto"/>
                <w:spacing w:val="-6"/>
                <w:sz w:val="21"/>
                <w:szCs w:val="21"/>
                <w:lang w:val="en-US" w:eastAsia="zh-CN"/>
              </w:rPr>
            </w:pPr>
            <w:r>
              <w:rPr>
                <w:rFonts w:hint="eastAsia" w:asciiTheme="minorEastAsia" w:hAnsiTheme="minorEastAsia" w:eastAsiaTheme="minorEastAsia" w:cstheme="minorEastAsia"/>
                <w:b/>
                <w:bCs/>
                <w:color w:val="auto"/>
                <w:sz w:val="21"/>
                <w:szCs w:val="21"/>
                <w:lang w:val="en-US" w:eastAsia="zh-CN"/>
              </w:rPr>
              <w:t>类别</w:t>
            </w:r>
          </w:p>
        </w:tc>
        <w:tc>
          <w:tcPr>
            <w:tcW w:w="739" w:type="pct"/>
            <w:tcBorders>
              <w:top w:val="single" w:color="auto" w:sz="12" w:space="0"/>
            </w:tcBorders>
            <w:vAlign w:val="center"/>
          </w:tcPr>
          <w:p>
            <w:pPr>
              <w:spacing w:line="240" w:lineRule="auto"/>
              <w:jc w:val="center"/>
              <w:rPr>
                <w:rFonts w:hint="eastAsia" w:asciiTheme="minorEastAsia" w:hAnsiTheme="minorEastAsia" w:eastAsiaTheme="minorEastAsia" w:cstheme="minorEastAsia"/>
                <w:b/>
                <w:bCs/>
                <w:color w:val="auto"/>
                <w:spacing w:val="-6"/>
                <w:sz w:val="21"/>
                <w:szCs w:val="21"/>
              </w:rPr>
            </w:pPr>
            <w:r>
              <w:rPr>
                <w:rFonts w:hint="eastAsia" w:asciiTheme="minorEastAsia" w:hAnsiTheme="minorEastAsia" w:eastAsiaTheme="minorEastAsia" w:cstheme="minorEastAsia"/>
                <w:b/>
                <w:bCs/>
                <w:color w:val="auto"/>
                <w:sz w:val="21"/>
                <w:szCs w:val="21"/>
                <w:lang w:val="en-US" w:eastAsia="zh-CN"/>
              </w:rPr>
              <w:t>评审</w:t>
            </w:r>
            <w:r>
              <w:rPr>
                <w:rFonts w:hint="eastAsia" w:asciiTheme="minorEastAsia" w:hAnsiTheme="minorEastAsia" w:eastAsiaTheme="minorEastAsia" w:cstheme="minorEastAsia"/>
                <w:b/>
                <w:bCs/>
                <w:color w:val="auto"/>
                <w:sz w:val="21"/>
                <w:szCs w:val="21"/>
              </w:rPr>
              <w:t>因素</w:t>
            </w:r>
          </w:p>
        </w:tc>
        <w:tc>
          <w:tcPr>
            <w:tcW w:w="3509" w:type="pct"/>
            <w:tcBorders>
              <w:top w:val="single" w:color="auto" w:sz="12" w:space="0"/>
            </w:tcBorders>
            <w:vAlign w:val="center"/>
          </w:tcPr>
          <w:p>
            <w:pPr>
              <w:spacing w:line="240" w:lineRule="auto"/>
              <w:jc w:val="center"/>
              <w:rPr>
                <w:rFonts w:hint="eastAsia" w:asciiTheme="minorEastAsia" w:hAnsiTheme="minorEastAsia" w:eastAsiaTheme="minorEastAsia" w:cstheme="minorEastAsia"/>
                <w:b/>
                <w:bCs/>
                <w:color w:val="auto"/>
                <w:spacing w:val="-6"/>
                <w:sz w:val="21"/>
                <w:szCs w:val="21"/>
              </w:rPr>
            </w:pPr>
            <w:r>
              <w:rPr>
                <w:rFonts w:hint="eastAsia" w:asciiTheme="minorEastAsia" w:hAnsiTheme="minorEastAsia" w:eastAsiaTheme="minorEastAsia" w:cstheme="minorEastAsia"/>
                <w:b/>
                <w:bCs/>
                <w:color w:val="auto"/>
                <w:sz w:val="21"/>
                <w:szCs w:val="21"/>
                <w:lang w:val="en-US" w:eastAsia="zh-CN"/>
              </w:rPr>
              <w:t>评审</w:t>
            </w:r>
            <w:r>
              <w:rPr>
                <w:rFonts w:hint="eastAsia" w:asciiTheme="minorEastAsia" w:hAnsiTheme="minorEastAsia" w:eastAsiaTheme="minorEastAsia" w:cstheme="minorEastAsia"/>
                <w:b/>
                <w:bCs/>
                <w:color w:val="auto"/>
                <w:sz w:val="21"/>
                <w:szCs w:val="21"/>
              </w:rPr>
              <w:t>标准</w:t>
            </w:r>
          </w:p>
        </w:tc>
        <w:tc>
          <w:tcPr>
            <w:tcW w:w="356" w:type="pct"/>
            <w:tcBorders>
              <w:top w:val="single" w:color="auto" w:sz="12" w:space="0"/>
            </w:tcBorders>
            <w:vAlign w:val="center"/>
          </w:tcPr>
          <w:p>
            <w:pPr>
              <w:spacing w:line="240" w:lineRule="auto"/>
              <w:jc w:val="center"/>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78" w:hRule="atLeast"/>
          <w:jc w:val="center"/>
        </w:trPr>
        <w:tc>
          <w:tcPr>
            <w:tcW w:w="394" w:type="pct"/>
            <w:vAlign w:val="center"/>
          </w:tcPr>
          <w:p>
            <w:pPr>
              <w:widowControl/>
              <w:spacing w:line="240" w:lineRule="auto"/>
              <w:jc w:val="center"/>
              <w:textAlignment w:val="center"/>
              <w:rPr>
                <w:rFonts w:hint="eastAsia" w:asciiTheme="minorEastAsia" w:hAnsiTheme="minorEastAsia" w:eastAsiaTheme="minorEastAsia" w:cstheme="minorEastAsia"/>
                <w:color w:val="auto"/>
                <w:spacing w:val="-6"/>
                <w:sz w:val="21"/>
                <w:szCs w:val="21"/>
              </w:rPr>
            </w:pPr>
            <w:r>
              <w:rPr>
                <w:rFonts w:hint="eastAsia" w:asciiTheme="minorEastAsia" w:hAnsiTheme="minorEastAsia" w:eastAsiaTheme="minorEastAsia" w:cstheme="minorEastAsia"/>
                <w:color w:val="auto"/>
                <w:kern w:val="0"/>
                <w:sz w:val="21"/>
                <w:szCs w:val="21"/>
                <w:lang w:val="en-US" w:eastAsia="zh-CN" w:bidi="ar"/>
              </w:rPr>
              <w:t>竞标</w:t>
            </w:r>
            <w:r>
              <w:rPr>
                <w:rFonts w:hint="eastAsia" w:asciiTheme="minorEastAsia" w:hAnsiTheme="minorEastAsia" w:eastAsiaTheme="minorEastAsia" w:cstheme="minorEastAsia"/>
                <w:color w:val="auto"/>
                <w:kern w:val="0"/>
                <w:sz w:val="21"/>
                <w:szCs w:val="21"/>
                <w:lang w:bidi="ar"/>
              </w:rPr>
              <w:t>报价</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val="en-US" w:eastAsia="zh-CN" w:bidi="ar"/>
              </w:rPr>
              <w:t>30</w:t>
            </w:r>
            <w:r>
              <w:rPr>
                <w:rFonts w:hint="eastAsia" w:asciiTheme="minorEastAsia" w:hAnsiTheme="minorEastAsia" w:eastAsiaTheme="minorEastAsia" w:cstheme="minorEastAsia"/>
                <w:color w:val="auto"/>
                <w:kern w:val="0"/>
                <w:sz w:val="21"/>
                <w:szCs w:val="21"/>
                <w:lang w:bidi="ar"/>
              </w:rPr>
              <w:t>分</w:t>
            </w:r>
          </w:p>
        </w:tc>
        <w:tc>
          <w:tcPr>
            <w:tcW w:w="739" w:type="pct"/>
            <w:vAlign w:val="center"/>
          </w:tcPr>
          <w:p>
            <w:pPr>
              <w:widowControl/>
              <w:spacing w:line="240" w:lineRule="auto"/>
              <w:jc w:val="center"/>
              <w:textAlignment w:val="center"/>
              <w:rPr>
                <w:rFonts w:hint="eastAsia" w:asciiTheme="minorEastAsia" w:hAnsiTheme="minorEastAsia" w:eastAsiaTheme="minorEastAsia" w:cstheme="minorEastAsia"/>
                <w:color w:val="auto"/>
                <w:spacing w:val="-6"/>
                <w:sz w:val="21"/>
                <w:szCs w:val="21"/>
              </w:rPr>
            </w:pPr>
            <w:r>
              <w:rPr>
                <w:rFonts w:hint="eastAsia" w:asciiTheme="minorEastAsia" w:hAnsiTheme="minorEastAsia" w:eastAsiaTheme="minorEastAsia" w:cstheme="minorEastAsia"/>
                <w:color w:val="auto"/>
                <w:kern w:val="0"/>
                <w:sz w:val="21"/>
                <w:szCs w:val="21"/>
                <w:lang w:val="en-US" w:eastAsia="zh-CN" w:bidi="ar"/>
              </w:rPr>
              <w:t>最后</w:t>
            </w:r>
            <w:r>
              <w:rPr>
                <w:rFonts w:hint="eastAsia" w:asciiTheme="minorEastAsia" w:hAnsiTheme="minorEastAsia" w:eastAsiaTheme="minorEastAsia" w:cstheme="minorEastAsia"/>
                <w:color w:val="auto"/>
                <w:kern w:val="0"/>
                <w:sz w:val="21"/>
                <w:szCs w:val="21"/>
                <w:lang w:bidi="ar"/>
              </w:rPr>
              <w:t>报价</w:t>
            </w:r>
          </w:p>
        </w:tc>
        <w:tc>
          <w:tcPr>
            <w:tcW w:w="3509" w:type="pct"/>
            <w:vAlign w:val="center"/>
          </w:tcPr>
          <w:p>
            <w:pPr>
              <w:widowControl/>
              <w:spacing w:line="240" w:lineRule="auto"/>
              <w:jc w:val="left"/>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1、报价采用低价优先法计算，即满足</w:t>
            </w:r>
            <w:r>
              <w:rPr>
                <w:rFonts w:hint="eastAsia" w:asciiTheme="minorEastAsia" w:hAnsiTheme="minorEastAsia" w:eastAsiaTheme="minorEastAsia" w:cstheme="minorEastAsia"/>
                <w:color w:val="auto"/>
                <w:sz w:val="21"/>
                <w:szCs w:val="21"/>
                <w:lang w:val="en-US" w:eastAsia="zh-CN"/>
              </w:rPr>
              <w:t>磋商</w:t>
            </w:r>
            <w:r>
              <w:rPr>
                <w:rFonts w:hint="eastAsia" w:asciiTheme="minorEastAsia" w:hAnsiTheme="minorEastAsia" w:eastAsiaTheme="minorEastAsia" w:cstheme="minorEastAsia"/>
                <w:color w:val="auto"/>
                <w:sz w:val="21"/>
                <w:szCs w:val="21"/>
              </w:rPr>
              <w:t>采购文件要求且报价最低的报价为磋商基准价，其报价分为满分</w:t>
            </w:r>
            <w:r>
              <w:rPr>
                <w:rFonts w:hint="eastAsia" w:asciiTheme="minorEastAsia" w:hAnsiTheme="minorEastAsia" w:eastAsiaTheme="minorEastAsia" w:cstheme="minorEastAsia"/>
                <w:color w:val="auto"/>
                <w:sz w:val="21"/>
                <w:szCs w:val="21"/>
                <w:lang w:val="en-US" w:eastAsia="zh-CN"/>
              </w:rPr>
              <w:t>30</w:t>
            </w:r>
            <w:r>
              <w:rPr>
                <w:rFonts w:hint="eastAsia" w:asciiTheme="minorEastAsia" w:hAnsiTheme="minorEastAsia" w:eastAsiaTheme="minorEastAsia" w:cstheme="minorEastAsia"/>
                <w:color w:val="auto"/>
                <w:sz w:val="21"/>
                <w:szCs w:val="21"/>
              </w:rPr>
              <w:t>分</w:t>
            </w:r>
            <w:r>
              <w:rPr>
                <w:rFonts w:hint="eastAsia" w:asciiTheme="minorEastAsia" w:hAnsiTheme="minorEastAsia" w:eastAsiaTheme="minorEastAsia" w:cstheme="minorEastAsia"/>
                <w:color w:val="auto"/>
                <w:sz w:val="21"/>
                <w:szCs w:val="21"/>
                <w:lang w:eastAsia="zh-CN"/>
              </w:rPr>
              <w:t>；</w:t>
            </w:r>
          </w:p>
          <w:p>
            <w:pPr>
              <w:widowControl/>
              <w:spacing w:line="240" w:lineRule="auto"/>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2、其他供应商的报价分按照下列公式计算：</w:t>
            </w:r>
          </w:p>
          <w:p>
            <w:pPr>
              <w:widowControl/>
              <w:spacing w:line="240" w:lineRule="auto"/>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报价分=（磋商基准价/磋商报价）×</w:t>
            </w:r>
            <w:r>
              <w:rPr>
                <w:rFonts w:hint="eastAsia" w:asciiTheme="minorEastAsia" w:hAnsiTheme="minorEastAsia" w:eastAsiaTheme="minorEastAsia" w:cstheme="minorEastAsia"/>
                <w:color w:val="auto"/>
                <w:sz w:val="21"/>
                <w:szCs w:val="21"/>
                <w:lang w:val="en-US" w:eastAsia="zh-CN"/>
              </w:rPr>
              <w:t>30</w:t>
            </w:r>
          </w:p>
          <w:p>
            <w:pPr>
              <w:widowControl/>
              <w:spacing w:line="240" w:lineRule="auto"/>
              <w:jc w:val="left"/>
              <w:textAlignment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备注：</w:t>
            </w:r>
            <w:r>
              <w:rPr>
                <w:rFonts w:hint="eastAsia" w:asciiTheme="minorEastAsia" w:hAnsiTheme="minorEastAsia" w:eastAsiaTheme="minorEastAsia" w:cstheme="minorEastAsia"/>
                <w:b/>
                <w:bCs/>
                <w:color w:val="auto"/>
                <w:sz w:val="21"/>
                <w:szCs w:val="21"/>
                <w:lang w:val="en-US" w:eastAsia="zh-CN"/>
              </w:rPr>
              <w:t>1、</w:t>
            </w:r>
            <w:r>
              <w:rPr>
                <w:rFonts w:hint="eastAsia" w:asciiTheme="minorEastAsia" w:hAnsiTheme="minorEastAsia" w:eastAsiaTheme="minorEastAsia" w:cstheme="minorEastAsia"/>
                <w:b/>
                <w:bCs/>
                <w:color w:val="auto"/>
                <w:sz w:val="21"/>
                <w:szCs w:val="21"/>
              </w:rPr>
              <w:t>如发现供应商的最后报价明显低于其他通过资格审查及符合性审查的供应商的最后报价，磋商小组认为有可能影响项目实施及服务质量或者不能诚信履约的，可启用澄清程序，有权要求供应商在合理的时间内出具最后报价的合理分析，供应商不能合理说明或者不能提供相关证明材料的，磋商小组可认定该供应商以低于成本报价竞标，有权将其报价作无效处理。</w:t>
            </w:r>
          </w:p>
          <w:p>
            <w:pPr>
              <w:widowControl/>
              <w:spacing w:line="240" w:lineRule="auto"/>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lang w:val="en-US" w:eastAsia="zh-CN"/>
              </w:rPr>
              <w:t>2、</w:t>
            </w:r>
            <w:r>
              <w:rPr>
                <w:rFonts w:hint="eastAsia" w:asciiTheme="minorEastAsia" w:hAnsiTheme="minorEastAsia" w:eastAsiaTheme="minorEastAsia" w:cstheme="minorEastAsia"/>
                <w:b/>
                <w:bCs/>
                <w:color w:val="auto"/>
                <w:sz w:val="21"/>
                <w:szCs w:val="21"/>
              </w:rPr>
              <w:t>符合本磋商文件第</w:t>
            </w:r>
            <w:r>
              <w:rPr>
                <w:rFonts w:hint="eastAsia" w:asciiTheme="minorEastAsia" w:hAnsiTheme="minorEastAsia" w:eastAsiaTheme="minorEastAsia" w:cstheme="minorEastAsia"/>
                <w:b/>
                <w:bCs/>
                <w:color w:val="auto"/>
                <w:sz w:val="21"/>
                <w:szCs w:val="21"/>
                <w:lang w:val="en-US" w:eastAsia="zh-CN"/>
              </w:rPr>
              <w:t>四</w:t>
            </w:r>
            <w:r>
              <w:rPr>
                <w:rFonts w:hint="eastAsia" w:asciiTheme="minorEastAsia" w:hAnsiTheme="minorEastAsia" w:eastAsiaTheme="minorEastAsia" w:cstheme="minorEastAsia"/>
                <w:b/>
                <w:bCs/>
                <w:color w:val="auto"/>
                <w:sz w:val="21"/>
                <w:szCs w:val="21"/>
              </w:rPr>
              <w:t>章“政策支持”</w:t>
            </w:r>
            <w:r>
              <w:rPr>
                <w:rFonts w:hint="eastAsia" w:asciiTheme="minorEastAsia" w:hAnsiTheme="minorEastAsia" w:eastAsiaTheme="minorEastAsia" w:cstheme="minorEastAsia"/>
                <w:b/>
                <w:bCs/>
                <w:color w:val="auto"/>
                <w:sz w:val="21"/>
                <w:szCs w:val="21"/>
                <w:lang w:val="en-US" w:eastAsia="zh-CN"/>
              </w:rPr>
              <w:t>条件</w:t>
            </w:r>
            <w:r>
              <w:rPr>
                <w:rFonts w:hint="eastAsia" w:asciiTheme="minorEastAsia" w:hAnsiTheme="minorEastAsia" w:eastAsiaTheme="minorEastAsia" w:cstheme="minorEastAsia"/>
                <w:b/>
                <w:bCs/>
                <w:color w:val="auto"/>
                <w:sz w:val="21"/>
                <w:szCs w:val="21"/>
              </w:rPr>
              <w:t>的，在评审时予以价格扣除，用扣除后的价格参与评审。</w:t>
            </w:r>
          </w:p>
        </w:tc>
        <w:tc>
          <w:tcPr>
            <w:tcW w:w="356" w:type="pct"/>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30</w:t>
            </w:r>
            <w:r>
              <w:rPr>
                <w:rFonts w:hint="eastAsia" w:asciiTheme="minorEastAsia" w:hAnsiTheme="minorEastAsia" w:eastAsiaTheme="minorEastAsia" w:cstheme="minorEastAsia"/>
                <w:color w:val="auto"/>
                <w:kern w:val="0"/>
                <w:sz w:val="21"/>
                <w:szCs w:val="21"/>
                <w:lang w:bidi="ar"/>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54" w:hRule="atLeast"/>
          <w:jc w:val="center"/>
        </w:trPr>
        <w:tc>
          <w:tcPr>
            <w:tcW w:w="394" w:type="pct"/>
            <w:vMerge w:val="restart"/>
            <w:vAlign w:val="center"/>
          </w:tcPr>
          <w:p>
            <w:pPr>
              <w:spacing w:line="240" w:lineRule="auto"/>
              <w:jc w:val="center"/>
              <w:rPr>
                <w:rFonts w:hint="eastAsia" w:asciiTheme="minorEastAsia" w:hAnsiTheme="minorEastAsia" w:eastAsiaTheme="minorEastAsia" w:cstheme="minorEastAsia"/>
                <w:color w:val="auto"/>
                <w:spacing w:val="-6"/>
                <w:sz w:val="21"/>
                <w:szCs w:val="21"/>
              </w:rPr>
            </w:pPr>
            <w:r>
              <w:rPr>
                <w:rFonts w:hint="eastAsia" w:asciiTheme="minorEastAsia" w:hAnsiTheme="minorEastAsia" w:eastAsiaTheme="minorEastAsia" w:cstheme="minorEastAsia"/>
                <w:color w:val="auto"/>
                <w:spacing w:val="-6"/>
                <w:sz w:val="21"/>
                <w:szCs w:val="21"/>
              </w:rPr>
              <w:t>商务</w:t>
            </w:r>
            <w:r>
              <w:rPr>
                <w:rFonts w:hint="eastAsia" w:asciiTheme="minorEastAsia" w:hAnsiTheme="minorEastAsia" w:eastAsiaTheme="minorEastAsia" w:cstheme="minorEastAsia"/>
                <w:color w:val="auto"/>
                <w:spacing w:val="-6"/>
                <w:sz w:val="21"/>
                <w:szCs w:val="21"/>
                <w:lang w:val="en-US" w:eastAsia="zh-CN"/>
              </w:rPr>
              <w:t>2</w:t>
            </w:r>
            <w:r>
              <w:rPr>
                <w:rFonts w:hint="eastAsia" w:asciiTheme="minorEastAsia" w:hAnsiTheme="minorEastAsia" w:eastAsiaTheme="minorEastAsia" w:cstheme="minorEastAsia"/>
                <w:color w:val="auto"/>
                <w:spacing w:val="-6"/>
                <w:sz w:val="21"/>
                <w:szCs w:val="21"/>
              </w:rPr>
              <w:t>0分</w:t>
            </w:r>
          </w:p>
        </w:tc>
        <w:tc>
          <w:tcPr>
            <w:tcW w:w="739" w:type="pct"/>
            <w:vAlign w:val="center"/>
          </w:tcPr>
          <w:p>
            <w:pPr>
              <w:spacing w:line="240" w:lineRule="auto"/>
              <w:jc w:val="center"/>
              <w:rPr>
                <w:rFonts w:hint="eastAsia" w:asciiTheme="minorEastAsia" w:hAnsiTheme="minorEastAsia" w:eastAsiaTheme="minorEastAsia" w:cstheme="minorEastAsia"/>
                <w:color w:val="auto"/>
                <w:spacing w:val="-6"/>
                <w:kern w:val="0"/>
                <w:sz w:val="21"/>
                <w:szCs w:val="21"/>
                <w:lang w:val="en-US" w:eastAsia="zh-CN" w:bidi="ar-SA"/>
              </w:rPr>
            </w:pPr>
            <w:r>
              <w:rPr>
                <w:rFonts w:hint="eastAsia" w:asciiTheme="minorEastAsia" w:hAnsiTheme="minorEastAsia" w:eastAsiaTheme="minorEastAsia" w:cstheme="minorEastAsia"/>
                <w:color w:val="auto"/>
                <w:spacing w:val="-6"/>
                <w:kern w:val="0"/>
                <w:sz w:val="21"/>
                <w:szCs w:val="21"/>
                <w:lang w:eastAsia="zh-CN"/>
              </w:rPr>
              <w:t>财务状况</w:t>
            </w:r>
          </w:p>
        </w:tc>
        <w:tc>
          <w:tcPr>
            <w:tcW w:w="3509" w:type="pct"/>
            <w:vAlign w:val="center"/>
          </w:tcPr>
          <w:p>
            <w:pPr>
              <w:autoSpaceDE w:val="0"/>
              <w:autoSpaceDN w:val="0"/>
              <w:adjustRightInd w:val="0"/>
              <w:spacing w:line="240" w:lineRule="auto"/>
              <w:ind w:right="71" w:rightChars="34"/>
              <w:jc w:val="left"/>
              <w:rPr>
                <w:rFonts w:hint="eastAsia" w:asciiTheme="minorEastAsia" w:hAnsiTheme="minorEastAsia" w:eastAsiaTheme="minorEastAsia" w:cstheme="minorEastAsia"/>
                <w:color w:val="auto"/>
                <w:spacing w:val="-6"/>
                <w:kern w:val="2"/>
                <w:sz w:val="21"/>
                <w:szCs w:val="21"/>
                <w:lang w:val="en-US" w:eastAsia="zh-CN" w:bidi="ar-SA"/>
              </w:rPr>
            </w:pPr>
            <w:r>
              <w:rPr>
                <w:rFonts w:hint="eastAsia" w:asciiTheme="minorEastAsia" w:hAnsiTheme="minorEastAsia" w:eastAsiaTheme="minorEastAsia" w:cstheme="minorEastAsia"/>
                <w:color w:val="auto"/>
                <w:spacing w:val="-6"/>
                <w:kern w:val="2"/>
                <w:sz w:val="21"/>
                <w:szCs w:val="21"/>
                <w:lang w:val="en-US" w:eastAsia="zh-CN" w:bidi="ar-SA"/>
              </w:rPr>
              <w:t>根据供应商提供的近三年（2016、2017、2018或2017、2018、2019）年经审计盖章的财务报告，对其经营状况、财务状况相互比较（成立不足三年的按公司成立时的间起算）：</w:t>
            </w:r>
          </w:p>
          <w:p>
            <w:pPr>
              <w:autoSpaceDE w:val="0"/>
              <w:autoSpaceDN w:val="0"/>
              <w:adjustRightInd w:val="0"/>
              <w:spacing w:line="240" w:lineRule="auto"/>
              <w:ind w:right="71" w:rightChars="34"/>
              <w:jc w:val="left"/>
              <w:rPr>
                <w:rFonts w:hint="eastAsia" w:asciiTheme="minorEastAsia" w:hAnsiTheme="minorEastAsia" w:eastAsiaTheme="minorEastAsia" w:cstheme="minorEastAsia"/>
                <w:color w:val="auto"/>
                <w:spacing w:val="-6"/>
                <w:kern w:val="2"/>
                <w:sz w:val="21"/>
                <w:szCs w:val="21"/>
                <w:lang w:val="en-US" w:eastAsia="zh-CN" w:bidi="ar-SA"/>
              </w:rPr>
            </w:pPr>
            <w:r>
              <w:rPr>
                <w:rFonts w:hint="eastAsia" w:asciiTheme="minorEastAsia" w:hAnsiTheme="minorEastAsia" w:eastAsiaTheme="minorEastAsia" w:cstheme="minorEastAsia"/>
                <w:color w:val="auto"/>
                <w:spacing w:val="-6"/>
                <w:kern w:val="2"/>
                <w:sz w:val="21"/>
                <w:szCs w:val="21"/>
                <w:lang w:val="en-US" w:eastAsia="zh-CN" w:bidi="ar-SA"/>
              </w:rPr>
              <w:t>连续盈利，偿债能力、盈利能力和抗风险能力强的，得4分；</w:t>
            </w:r>
          </w:p>
          <w:p>
            <w:pPr>
              <w:autoSpaceDE w:val="0"/>
              <w:autoSpaceDN w:val="0"/>
              <w:adjustRightInd w:val="0"/>
              <w:spacing w:line="240" w:lineRule="auto"/>
              <w:ind w:right="71" w:rightChars="34"/>
              <w:jc w:val="left"/>
              <w:rPr>
                <w:rFonts w:hint="eastAsia" w:asciiTheme="minorEastAsia" w:hAnsiTheme="minorEastAsia" w:eastAsiaTheme="minorEastAsia" w:cstheme="minorEastAsia"/>
                <w:color w:val="auto"/>
                <w:spacing w:val="-6"/>
                <w:kern w:val="2"/>
                <w:sz w:val="21"/>
                <w:szCs w:val="21"/>
                <w:lang w:val="en-US" w:eastAsia="zh-CN" w:bidi="ar-SA"/>
              </w:rPr>
            </w:pPr>
            <w:r>
              <w:rPr>
                <w:rFonts w:hint="eastAsia" w:asciiTheme="minorEastAsia" w:hAnsiTheme="minorEastAsia" w:eastAsiaTheme="minorEastAsia" w:cstheme="minorEastAsia"/>
                <w:color w:val="auto"/>
                <w:spacing w:val="-6"/>
                <w:kern w:val="2"/>
                <w:sz w:val="21"/>
                <w:szCs w:val="21"/>
                <w:lang w:val="en-US" w:eastAsia="zh-CN" w:bidi="ar-SA"/>
              </w:rPr>
              <w:t>盈利情况一般，偿债能力和抗风险能力一般的，得2分；</w:t>
            </w:r>
          </w:p>
          <w:p>
            <w:pPr>
              <w:autoSpaceDE w:val="0"/>
              <w:autoSpaceDN w:val="0"/>
              <w:adjustRightInd w:val="0"/>
              <w:spacing w:line="240" w:lineRule="auto"/>
              <w:ind w:right="71" w:rightChars="34"/>
              <w:jc w:val="left"/>
              <w:rPr>
                <w:rFonts w:hint="eastAsia" w:asciiTheme="minorEastAsia" w:hAnsiTheme="minorEastAsia" w:eastAsiaTheme="minorEastAsia" w:cstheme="minorEastAsia"/>
                <w:color w:val="auto"/>
                <w:spacing w:val="-6"/>
                <w:kern w:val="2"/>
                <w:sz w:val="21"/>
                <w:szCs w:val="21"/>
                <w:lang w:val="en-US" w:eastAsia="zh-CN" w:bidi="ar-SA"/>
              </w:rPr>
            </w:pPr>
            <w:r>
              <w:rPr>
                <w:rFonts w:hint="eastAsia" w:asciiTheme="minorEastAsia" w:hAnsiTheme="minorEastAsia" w:eastAsiaTheme="minorEastAsia" w:cstheme="minorEastAsia"/>
                <w:color w:val="auto"/>
                <w:spacing w:val="-6"/>
                <w:kern w:val="2"/>
                <w:sz w:val="21"/>
                <w:szCs w:val="21"/>
                <w:lang w:val="en-US" w:eastAsia="zh-CN" w:bidi="ar-SA"/>
              </w:rPr>
              <w:t>无盈利，偿债能力和抗风险能力差的，得1分；</w:t>
            </w:r>
          </w:p>
        </w:tc>
        <w:tc>
          <w:tcPr>
            <w:tcW w:w="356" w:type="pct"/>
            <w:vAlign w:val="center"/>
          </w:tcPr>
          <w:p>
            <w:pPr>
              <w:autoSpaceDE w:val="0"/>
              <w:autoSpaceDN w:val="0"/>
              <w:adjustRightInd w:val="0"/>
              <w:spacing w:line="240" w:lineRule="auto"/>
              <w:ind w:right="71" w:rightChars="34"/>
              <w:jc w:val="center"/>
              <w:rPr>
                <w:rFonts w:hint="eastAsia" w:asciiTheme="minorEastAsia" w:hAnsiTheme="minorEastAsia" w:eastAsiaTheme="minorEastAsia" w:cstheme="minorEastAsia"/>
                <w:color w:val="auto"/>
                <w:spacing w:val="-6"/>
                <w:kern w:val="2"/>
                <w:sz w:val="21"/>
                <w:szCs w:val="21"/>
                <w:lang w:val="en-US" w:eastAsia="zh-CN" w:bidi="ar-SA"/>
              </w:rPr>
            </w:pPr>
            <w:r>
              <w:rPr>
                <w:rFonts w:hint="eastAsia" w:asciiTheme="minorEastAsia" w:hAnsiTheme="minorEastAsia" w:eastAsiaTheme="minorEastAsia" w:cstheme="minorEastAsia"/>
                <w:color w:val="auto"/>
                <w:spacing w:val="-6"/>
                <w:kern w:val="0"/>
                <w:sz w:val="21"/>
                <w:szCs w:val="21"/>
                <w:lang w:val="en-US" w:eastAsia="zh-CN"/>
              </w:rPr>
              <w:t>4分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70" w:hRule="atLeast"/>
          <w:jc w:val="center"/>
        </w:trPr>
        <w:tc>
          <w:tcPr>
            <w:tcW w:w="394" w:type="pct"/>
            <w:vMerge w:val="continue"/>
            <w:vAlign w:val="center"/>
          </w:tcPr>
          <w:p>
            <w:pPr>
              <w:spacing w:line="240" w:lineRule="auto"/>
              <w:jc w:val="center"/>
              <w:rPr>
                <w:rFonts w:hint="eastAsia" w:asciiTheme="minorEastAsia" w:hAnsiTheme="minorEastAsia" w:eastAsiaTheme="minorEastAsia" w:cstheme="minorEastAsia"/>
                <w:color w:val="auto"/>
                <w:sz w:val="21"/>
                <w:szCs w:val="21"/>
              </w:rPr>
            </w:pPr>
          </w:p>
        </w:tc>
        <w:tc>
          <w:tcPr>
            <w:tcW w:w="739" w:type="pct"/>
            <w:vAlign w:val="center"/>
          </w:tcPr>
          <w:p>
            <w:pPr>
              <w:spacing w:line="240" w:lineRule="auto"/>
              <w:jc w:val="center"/>
              <w:rPr>
                <w:rFonts w:hint="eastAsia" w:asciiTheme="minorEastAsia" w:hAnsiTheme="minorEastAsia" w:eastAsiaTheme="minorEastAsia" w:cstheme="minorEastAsia"/>
                <w:color w:val="auto"/>
                <w:spacing w:val="-6"/>
                <w:kern w:val="0"/>
                <w:sz w:val="21"/>
                <w:szCs w:val="21"/>
                <w:lang w:val="en-US" w:eastAsia="zh-CN" w:bidi="ar-SA"/>
              </w:rPr>
            </w:pPr>
            <w:r>
              <w:rPr>
                <w:rFonts w:hint="eastAsia" w:asciiTheme="minorEastAsia" w:hAnsiTheme="minorEastAsia" w:eastAsiaTheme="minorEastAsia" w:cstheme="minorEastAsia"/>
                <w:color w:val="auto"/>
                <w:spacing w:val="-6"/>
                <w:sz w:val="21"/>
                <w:szCs w:val="21"/>
                <w:lang w:eastAsia="zh-CN"/>
              </w:rPr>
              <w:t>类似业绩</w:t>
            </w:r>
          </w:p>
        </w:tc>
        <w:tc>
          <w:tcPr>
            <w:tcW w:w="3509" w:type="pct"/>
            <w:vAlign w:val="center"/>
          </w:tcPr>
          <w:p>
            <w:pPr>
              <w:spacing w:line="240" w:lineRule="auto"/>
              <w:jc w:val="left"/>
              <w:rPr>
                <w:rFonts w:hint="eastAsia" w:asciiTheme="minorEastAsia" w:hAnsiTheme="minorEastAsia" w:eastAsiaTheme="minorEastAsia" w:cstheme="minorEastAsia"/>
                <w:color w:val="auto"/>
                <w:spacing w:val="-6"/>
                <w:kern w:val="0"/>
                <w:sz w:val="21"/>
                <w:szCs w:val="21"/>
                <w:lang w:val="en-US" w:eastAsia="zh-CN" w:bidi="ar-SA"/>
              </w:rPr>
            </w:pPr>
            <w:r>
              <w:rPr>
                <w:rFonts w:hint="eastAsia" w:asciiTheme="minorEastAsia" w:hAnsiTheme="minorEastAsia" w:eastAsiaTheme="minorEastAsia" w:cstheme="minorEastAsia"/>
                <w:color w:val="auto"/>
                <w:sz w:val="21"/>
                <w:szCs w:val="21"/>
              </w:rPr>
              <w:t>近三年（</w:t>
            </w:r>
            <w:r>
              <w:rPr>
                <w:rFonts w:hint="eastAsia" w:asciiTheme="minorEastAsia" w:hAnsiTheme="minorEastAsia" w:eastAsiaTheme="minorEastAsia" w:cstheme="minorEastAsia"/>
                <w:color w:val="auto"/>
                <w:spacing w:val="-6"/>
                <w:sz w:val="21"/>
                <w:szCs w:val="21"/>
                <w:lang w:eastAsia="zh-CN"/>
              </w:rPr>
              <w:t>磋商</w:t>
            </w:r>
            <w:r>
              <w:rPr>
                <w:rFonts w:hint="eastAsia" w:asciiTheme="minorEastAsia" w:hAnsiTheme="minorEastAsia" w:eastAsiaTheme="minorEastAsia" w:cstheme="minorEastAsia"/>
                <w:color w:val="auto"/>
                <w:sz w:val="21"/>
                <w:szCs w:val="21"/>
              </w:rPr>
              <w:t>截止时间前36个月）承担过的类似项目业绩一个得2分，最高得8分。（须提供中标通知书及合同复印件加盖公章的真彩扫描件）</w:t>
            </w:r>
          </w:p>
        </w:tc>
        <w:tc>
          <w:tcPr>
            <w:tcW w:w="356" w:type="pct"/>
            <w:vAlign w:val="center"/>
          </w:tcPr>
          <w:p>
            <w:pPr>
              <w:autoSpaceDE w:val="0"/>
              <w:autoSpaceDN w:val="0"/>
              <w:adjustRightInd w:val="0"/>
              <w:spacing w:line="240" w:lineRule="auto"/>
              <w:ind w:right="71" w:rightChars="34"/>
              <w:jc w:val="center"/>
              <w:rPr>
                <w:rFonts w:hint="eastAsia" w:asciiTheme="minorEastAsia" w:hAnsiTheme="minorEastAsia" w:eastAsiaTheme="minorEastAsia" w:cstheme="minorEastAsia"/>
                <w:color w:val="auto"/>
                <w:spacing w:val="-6"/>
                <w:kern w:val="0"/>
                <w:sz w:val="21"/>
                <w:szCs w:val="21"/>
                <w:lang w:val="en-US" w:eastAsia="zh-CN" w:bidi="ar-SA"/>
              </w:rPr>
            </w:pPr>
            <w:r>
              <w:rPr>
                <w:rFonts w:hint="eastAsia" w:asciiTheme="minorEastAsia" w:hAnsiTheme="minorEastAsia" w:eastAsiaTheme="minorEastAsia" w:cstheme="minorEastAsia"/>
                <w:color w:val="auto"/>
                <w:spacing w:val="-6"/>
                <w:sz w:val="21"/>
                <w:szCs w:val="21"/>
                <w:lang w:val="en-US" w:eastAsia="zh-CN"/>
              </w:rPr>
              <w:t>8</w:t>
            </w:r>
            <w:r>
              <w:rPr>
                <w:rFonts w:hint="eastAsia" w:asciiTheme="minorEastAsia" w:hAnsiTheme="minorEastAsia" w:eastAsiaTheme="minorEastAsia" w:cstheme="minorEastAsia"/>
                <w:color w:val="auto"/>
                <w:spacing w:val="-6"/>
                <w:kern w:val="0"/>
                <w:sz w:val="21"/>
                <w:szCs w:val="21"/>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00" w:hRule="atLeast"/>
          <w:jc w:val="center"/>
        </w:trPr>
        <w:tc>
          <w:tcPr>
            <w:tcW w:w="394" w:type="pct"/>
            <w:vMerge w:val="continue"/>
            <w:vAlign w:val="center"/>
          </w:tcPr>
          <w:p>
            <w:pPr>
              <w:spacing w:line="240" w:lineRule="auto"/>
              <w:jc w:val="center"/>
              <w:rPr>
                <w:rFonts w:hint="eastAsia" w:asciiTheme="minorEastAsia" w:hAnsiTheme="minorEastAsia" w:eastAsiaTheme="minorEastAsia" w:cstheme="minorEastAsia"/>
                <w:color w:val="auto"/>
                <w:sz w:val="21"/>
                <w:szCs w:val="21"/>
              </w:rPr>
            </w:pPr>
          </w:p>
        </w:tc>
        <w:tc>
          <w:tcPr>
            <w:tcW w:w="739" w:type="pct"/>
            <w:vAlign w:val="center"/>
          </w:tcPr>
          <w:p>
            <w:pPr>
              <w:spacing w:line="240" w:lineRule="auto"/>
              <w:jc w:val="center"/>
              <w:rPr>
                <w:rFonts w:hint="eastAsia" w:asciiTheme="minorEastAsia" w:hAnsiTheme="minorEastAsia" w:eastAsiaTheme="minorEastAsia" w:cstheme="minorEastAsia"/>
                <w:color w:val="auto"/>
                <w:spacing w:val="-6"/>
                <w:kern w:val="2"/>
                <w:sz w:val="21"/>
                <w:szCs w:val="21"/>
                <w:lang w:val="en-US" w:eastAsia="zh-CN" w:bidi="ar-SA"/>
              </w:rPr>
            </w:pPr>
            <w:r>
              <w:rPr>
                <w:rFonts w:hint="eastAsia" w:asciiTheme="minorEastAsia" w:hAnsiTheme="minorEastAsia" w:eastAsiaTheme="minorEastAsia" w:cstheme="minorEastAsia"/>
                <w:color w:val="auto"/>
                <w:spacing w:val="-6"/>
                <w:kern w:val="0"/>
                <w:sz w:val="21"/>
                <w:szCs w:val="21"/>
                <w:lang w:eastAsia="zh-CN"/>
              </w:rPr>
              <w:t>用户评价</w:t>
            </w:r>
          </w:p>
        </w:tc>
        <w:tc>
          <w:tcPr>
            <w:tcW w:w="3509" w:type="pct"/>
            <w:vAlign w:val="center"/>
          </w:tcPr>
          <w:p>
            <w:pPr>
              <w:spacing w:line="240" w:lineRule="auto"/>
              <w:jc w:val="left"/>
              <w:rPr>
                <w:rFonts w:hint="eastAsia" w:asciiTheme="minorEastAsia" w:hAnsiTheme="minorEastAsia" w:eastAsiaTheme="minorEastAsia" w:cstheme="minorEastAsia"/>
                <w:color w:val="auto"/>
                <w:spacing w:val="-6"/>
                <w:kern w:val="2"/>
                <w:sz w:val="21"/>
                <w:szCs w:val="21"/>
                <w:lang w:val="en-US" w:eastAsia="zh-CN" w:bidi="ar-SA"/>
              </w:rPr>
            </w:pPr>
            <w:r>
              <w:rPr>
                <w:rFonts w:hint="eastAsia" w:asciiTheme="minorEastAsia" w:hAnsiTheme="minorEastAsia" w:eastAsiaTheme="minorEastAsia" w:cstheme="minorEastAsia"/>
                <w:color w:val="auto"/>
                <w:sz w:val="21"/>
                <w:szCs w:val="21"/>
              </w:rPr>
              <w:t>近三年（</w:t>
            </w:r>
            <w:r>
              <w:rPr>
                <w:rFonts w:hint="eastAsia" w:asciiTheme="minorEastAsia" w:hAnsiTheme="minorEastAsia" w:eastAsiaTheme="minorEastAsia" w:cstheme="minorEastAsia"/>
                <w:color w:val="auto"/>
                <w:sz w:val="21"/>
                <w:szCs w:val="21"/>
                <w:lang w:eastAsia="zh-CN"/>
              </w:rPr>
              <w:t>磋商</w:t>
            </w:r>
            <w:r>
              <w:rPr>
                <w:rFonts w:hint="eastAsia" w:asciiTheme="minorEastAsia" w:hAnsiTheme="minorEastAsia" w:eastAsiaTheme="minorEastAsia" w:cstheme="minorEastAsia"/>
                <w:color w:val="auto"/>
                <w:sz w:val="21"/>
                <w:szCs w:val="21"/>
              </w:rPr>
              <w:t>截止时间前36个月）用户出具的满意评价证明，用户评价内容应包含用户联系人、联系方式等，每提供一个得1分，最高得</w:t>
            </w: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分。（需提供不同单位出具加盖公章的满意评价证明）</w:t>
            </w:r>
          </w:p>
        </w:tc>
        <w:tc>
          <w:tcPr>
            <w:tcW w:w="356" w:type="pct"/>
            <w:vAlign w:val="center"/>
          </w:tcPr>
          <w:p>
            <w:pPr>
              <w:autoSpaceDE w:val="0"/>
              <w:autoSpaceDN w:val="0"/>
              <w:adjustRightInd w:val="0"/>
              <w:spacing w:line="240" w:lineRule="auto"/>
              <w:ind w:right="71" w:rightChars="34"/>
              <w:jc w:val="center"/>
              <w:rPr>
                <w:rFonts w:hint="eastAsia" w:asciiTheme="minorEastAsia" w:hAnsiTheme="minorEastAsia" w:eastAsiaTheme="minorEastAsia" w:cstheme="minorEastAsia"/>
                <w:color w:val="auto"/>
                <w:spacing w:val="-6"/>
                <w:kern w:val="2"/>
                <w:sz w:val="21"/>
                <w:szCs w:val="21"/>
                <w:lang w:val="en-US" w:eastAsia="zh-CN" w:bidi="ar-SA"/>
              </w:rPr>
            </w:pPr>
            <w:r>
              <w:rPr>
                <w:rFonts w:hint="eastAsia" w:asciiTheme="minorEastAsia" w:hAnsiTheme="minorEastAsia" w:eastAsiaTheme="minorEastAsia" w:cstheme="minorEastAsia"/>
                <w:color w:val="auto"/>
                <w:spacing w:val="-6"/>
                <w:kern w:val="0"/>
                <w:sz w:val="21"/>
                <w:szCs w:val="21"/>
                <w:lang w:val="en-US" w:eastAsia="zh-CN"/>
              </w:rPr>
              <w:t>5分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6" w:hRule="atLeast"/>
          <w:jc w:val="center"/>
        </w:trPr>
        <w:tc>
          <w:tcPr>
            <w:tcW w:w="394" w:type="pct"/>
            <w:vMerge w:val="continue"/>
            <w:vAlign w:val="center"/>
          </w:tcPr>
          <w:p>
            <w:pPr>
              <w:spacing w:line="240" w:lineRule="auto"/>
              <w:jc w:val="center"/>
              <w:rPr>
                <w:rFonts w:hint="eastAsia" w:asciiTheme="minorEastAsia" w:hAnsiTheme="minorEastAsia" w:eastAsiaTheme="minorEastAsia" w:cstheme="minorEastAsia"/>
                <w:color w:val="auto"/>
                <w:sz w:val="21"/>
                <w:szCs w:val="21"/>
              </w:rPr>
            </w:pPr>
          </w:p>
        </w:tc>
        <w:tc>
          <w:tcPr>
            <w:tcW w:w="739" w:type="pct"/>
            <w:tcBorders>
              <w:bottom w:val="single" w:color="auto" w:sz="4" w:space="0"/>
            </w:tcBorders>
            <w:vAlign w:val="center"/>
          </w:tcPr>
          <w:p>
            <w:pPr>
              <w:spacing w:line="240" w:lineRule="auto"/>
              <w:jc w:val="center"/>
              <w:rPr>
                <w:rFonts w:hint="eastAsia" w:asciiTheme="minorEastAsia" w:hAnsiTheme="minorEastAsia" w:eastAsiaTheme="minorEastAsia" w:cstheme="minorEastAsia"/>
                <w:color w:val="auto"/>
                <w:spacing w:val="-6"/>
                <w:kern w:val="0"/>
                <w:sz w:val="21"/>
                <w:szCs w:val="21"/>
                <w:lang w:val="en-US" w:eastAsia="zh-CN" w:bidi="ar-SA"/>
              </w:rPr>
            </w:pPr>
            <w:r>
              <w:rPr>
                <w:rFonts w:hint="eastAsia" w:asciiTheme="minorEastAsia" w:hAnsiTheme="minorEastAsia" w:eastAsiaTheme="minorEastAsia" w:cstheme="minorEastAsia"/>
                <w:color w:val="auto"/>
                <w:spacing w:val="-6"/>
                <w:kern w:val="0"/>
                <w:sz w:val="21"/>
                <w:szCs w:val="21"/>
                <w:lang w:eastAsia="zh-CN"/>
              </w:rPr>
              <w:t>体系认证</w:t>
            </w:r>
          </w:p>
        </w:tc>
        <w:tc>
          <w:tcPr>
            <w:tcW w:w="3509" w:type="pct"/>
            <w:tcBorders>
              <w:bottom w:val="single" w:color="auto" w:sz="4" w:space="0"/>
            </w:tcBorders>
            <w:vAlign w:val="center"/>
          </w:tcPr>
          <w:p>
            <w:pPr>
              <w:spacing w:line="240" w:lineRule="auto"/>
              <w:jc w:val="left"/>
              <w:rPr>
                <w:rFonts w:hint="eastAsia" w:asciiTheme="minorEastAsia" w:hAnsiTheme="minorEastAsia" w:eastAsiaTheme="minorEastAsia" w:cstheme="minorEastAsia"/>
                <w:color w:val="auto"/>
                <w:spacing w:val="-6"/>
                <w:kern w:val="0"/>
                <w:sz w:val="21"/>
                <w:szCs w:val="21"/>
                <w:lang w:val="en-US" w:eastAsia="zh-CN" w:bidi="ar-SA"/>
              </w:rPr>
            </w:pPr>
            <w:r>
              <w:rPr>
                <w:rFonts w:hint="eastAsia" w:asciiTheme="minorEastAsia" w:hAnsiTheme="minorEastAsia" w:eastAsiaTheme="minorEastAsia" w:cstheme="minorEastAsia"/>
                <w:color w:val="auto"/>
                <w:kern w:val="0"/>
                <w:sz w:val="21"/>
                <w:szCs w:val="21"/>
                <w:lang w:bidi="ar"/>
              </w:rPr>
              <w:t>供应商</w:t>
            </w:r>
            <w:r>
              <w:rPr>
                <w:rFonts w:hint="eastAsia" w:asciiTheme="minorEastAsia" w:hAnsiTheme="minorEastAsia" w:eastAsiaTheme="minorEastAsia" w:cstheme="minorEastAsia"/>
                <w:color w:val="auto"/>
                <w:sz w:val="21"/>
                <w:szCs w:val="21"/>
              </w:rPr>
              <w:t>提供OHSAS1800职业健康体系认证证书、ISO9001质量管理体系认证证书、ISO14001环境管理体系认证。</w:t>
            </w:r>
            <w:r>
              <w:rPr>
                <w:rFonts w:hint="eastAsia" w:asciiTheme="minorEastAsia" w:hAnsiTheme="minorEastAsia" w:eastAsiaTheme="minorEastAsia" w:cstheme="minorEastAsia"/>
                <w:color w:val="auto"/>
                <w:sz w:val="21"/>
                <w:szCs w:val="21"/>
                <w:lang w:val="en-US" w:eastAsia="zh-CN"/>
              </w:rPr>
              <w:t>1个得</w:t>
            </w:r>
            <w:r>
              <w:rPr>
                <w:rFonts w:hint="eastAsia" w:asciiTheme="minorEastAsia" w:hAnsiTheme="minorEastAsia" w:eastAsiaTheme="minorEastAsia" w:cstheme="minorEastAsia"/>
                <w:color w:val="auto"/>
                <w:sz w:val="21"/>
                <w:szCs w:val="21"/>
              </w:rPr>
              <w:t>得1分，</w:t>
            </w:r>
            <w:r>
              <w:rPr>
                <w:rFonts w:hint="eastAsia" w:asciiTheme="minorEastAsia" w:hAnsiTheme="minorEastAsia" w:eastAsiaTheme="minorEastAsia" w:cstheme="minorEastAsia"/>
                <w:color w:val="auto"/>
                <w:sz w:val="21"/>
                <w:szCs w:val="21"/>
                <w:lang w:eastAsia="zh-CN"/>
              </w:rPr>
              <w:t>最高得</w:t>
            </w:r>
            <w:r>
              <w:rPr>
                <w:rFonts w:hint="eastAsia" w:asciiTheme="minorEastAsia" w:hAnsiTheme="minorEastAsia" w:eastAsiaTheme="minorEastAsia" w:cstheme="minorEastAsia"/>
                <w:color w:val="auto"/>
                <w:sz w:val="21"/>
                <w:szCs w:val="21"/>
                <w:lang w:val="en-US" w:eastAsia="zh-CN"/>
              </w:rPr>
              <w:t>3分</w:t>
            </w:r>
          </w:p>
        </w:tc>
        <w:tc>
          <w:tcPr>
            <w:tcW w:w="356" w:type="pct"/>
            <w:tcBorders>
              <w:bottom w:val="single" w:color="auto" w:sz="4" w:space="0"/>
            </w:tcBorders>
            <w:vAlign w:val="center"/>
          </w:tcPr>
          <w:p>
            <w:pPr>
              <w:autoSpaceDE w:val="0"/>
              <w:autoSpaceDN w:val="0"/>
              <w:adjustRightInd w:val="0"/>
              <w:spacing w:line="240" w:lineRule="auto"/>
              <w:ind w:right="71" w:rightChars="34"/>
              <w:jc w:val="center"/>
              <w:rPr>
                <w:rFonts w:hint="eastAsia" w:asciiTheme="minorEastAsia" w:hAnsiTheme="minorEastAsia" w:eastAsiaTheme="minorEastAsia" w:cstheme="minorEastAsia"/>
                <w:color w:val="auto"/>
                <w:spacing w:val="-6"/>
                <w:kern w:val="0"/>
                <w:sz w:val="21"/>
                <w:szCs w:val="21"/>
                <w:lang w:val="en-US" w:eastAsia="zh-CN" w:bidi="ar-SA"/>
              </w:rPr>
            </w:pPr>
            <w:r>
              <w:rPr>
                <w:rFonts w:hint="eastAsia" w:asciiTheme="minorEastAsia" w:hAnsiTheme="minorEastAsia" w:eastAsiaTheme="minorEastAsia" w:cstheme="minorEastAsia"/>
                <w:color w:val="auto"/>
                <w:spacing w:val="-6"/>
                <w:kern w:val="0"/>
                <w:sz w:val="21"/>
                <w:szCs w:val="21"/>
                <w:lang w:val="en-US" w:eastAsia="zh-CN"/>
              </w:rPr>
              <w:t>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90" w:hRule="atLeast"/>
          <w:jc w:val="center"/>
        </w:trPr>
        <w:tc>
          <w:tcPr>
            <w:tcW w:w="394" w:type="pct"/>
            <w:vMerge w:val="restart"/>
            <w:vAlign w:val="center"/>
          </w:tcPr>
          <w:p>
            <w:pPr>
              <w:spacing w:line="240" w:lineRule="auto"/>
              <w:jc w:val="center"/>
              <w:rPr>
                <w:rFonts w:hint="eastAsia" w:asciiTheme="minorEastAsia" w:hAnsiTheme="minorEastAsia" w:eastAsiaTheme="minorEastAsia" w:cstheme="minorEastAsia"/>
                <w:color w:val="auto"/>
                <w:spacing w:val="-6"/>
                <w:sz w:val="21"/>
                <w:szCs w:val="21"/>
              </w:rPr>
            </w:pPr>
            <w:r>
              <w:rPr>
                <w:rFonts w:hint="eastAsia" w:asciiTheme="minorEastAsia" w:hAnsiTheme="minorEastAsia" w:eastAsiaTheme="minorEastAsia" w:cstheme="minorEastAsia"/>
                <w:color w:val="auto"/>
                <w:spacing w:val="-6"/>
                <w:sz w:val="21"/>
                <w:szCs w:val="21"/>
              </w:rPr>
              <w:t>技术服务</w:t>
            </w:r>
            <w:r>
              <w:rPr>
                <w:rFonts w:hint="eastAsia" w:asciiTheme="minorEastAsia" w:hAnsiTheme="minorEastAsia" w:eastAsiaTheme="minorEastAsia" w:cstheme="minorEastAsia"/>
                <w:color w:val="auto"/>
                <w:spacing w:val="-6"/>
                <w:sz w:val="21"/>
                <w:szCs w:val="21"/>
                <w:lang w:val="en-US" w:eastAsia="zh-CN"/>
              </w:rPr>
              <w:t>50</w:t>
            </w:r>
            <w:r>
              <w:rPr>
                <w:rFonts w:hint="eastAsia" w:asciiTheme="minorEastAsia" w:hAnsiTheme="minorEastAsia" w:eastAsiaTheme="minorEastAsia" w:cstheme="minorEastAsia"/>
                <w:color w:val="auto"/>
                <w:spacing w:val="-6"/>
                <w:sz w:val="21"/>
                <w:szCs w:val="21"/>
              </w:rPr>
              <w:t>分</w:t>
            </w:r>
          </w:p>
        </w:tc>
        <w:tc>
          <w:tcPr>
            <w:tcW w:w="739" w:type="pct"/>
            <w:vAlign w:val="center"/>
          </w:tcPr>
          <w:p>
            <w:pPr>
              <w:spacing w:line="240" w:lineRule="auto"/>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技术响应</w:t>
            </w:r>
          </w:p>
        </w:tc>
        <w:tc>
          <w:tcPr>
            <w:tcW w:w="3509" w:type="pct"/>
            <w:vAlign w:val="center"/>
          </w:tcPr>
          <w:p>
            <w:pPr>
              <w:widowControl/>
              <w:spacing w:line="24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供应商所投产品技术参数响应情况占</w:t>
            </w:r>
            <w:r>
              <w:rPr>
                <w:rFonts w:hint="eastAsia" w:asciiTheme="minorEastAsia" w:hAnsiTheme="minorEastAsia" w:eastAsiaTheme="minorEastAsia" w:cstheme="minorEastAsia"/>
                <w:color w:val="auto"/>
                <w:sz w:val="21"/>
                <w:szCs w:val="21"/>
                <w:lang w:val="en-US" w:eastAsia="zh-CN"/>
              </w:rPr>
              <w:t>35</w:t>
            </w:r>
            <w:r>
              <w:rPr>
                <w:rFonts w:hint="eastAsia" w:asciiTheme="minorEastAsia" w:hAnsiTheme="minorEastAsia" w:eastAsiaTheme="minorEastAsia" w:cstheme="minorEastAsia"/>
                <w:color w:val="auto"/>
                <w:sz w:val="21"/>
                <w:szCs w:val="21"/>
              </w:rPr>
              <w:t>分，具体由磋商小组根据供应商的响应文件中产品情况、《技术响应、偏离说明表》等有关资料打分。其中：完全满足磋商文件技术参数要求的得</w:t>
            </w:r>
            <w:r>
              <w:rPr>
                <w:rFonts w:hint="eastAsia" w:asciiTheme="minorEastAsia" w:hAnsiTheme="minorEastAsia" w:eastAsiaTheme="minorEastAsia" w:cstheme="minorEastAsia"/>
                <w:color w:val="auto"/>
                <w:sz w:val="21"/>
                <w:szCs w:val="21"/>
                <w:lang w:val="en-US" w:eastAsia="zh-CN"/>
              </w:rPr>
              <w:t>35</w:t>
            </w:r>
            <w:r>
              <w:rPr>
                <w:rFonts w:hint="eastAsia" w:asciiTheme="minorEastAsia" w:hAnsiTheme="minorEastAsia" w:eastAsiaTheme="minorEastAsia" w:cstheme="minorEastAsia"/>
                <w:color w:val="auto"/>
                <w:sz w:val="21"/>
                <w:szCs w:val="21"/>
              </w:rPr>
              <w:t>分；有一项不满足的扣</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分，扣完为止。</w:t>
            </w:r>
          </w:p>
          <w:p>
            <w:pPr>
              <w:widowControl/>
              <w:spacing w:line="240" w:lineRule="auto"/>
              <w:jc w:val="left"/>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备注：复制磋商文件技术要求作为实际响应数据或投标响应数据无对应支持文件的，其技术响应将可能按负偏离处理。参数需列出证明文件予以佐证,未予以佐证视为不响应。（主要技术参数以提供原厂确认并盖章的技术参数或原厂出具的产品宣传彩页或打印的官网资料截图资料为准）</w:t>
            </w:r>
          </w:p>
        </w:tc>
        <w:tc>
          <w:tcPr>
            <w:tcW w:w="356" w:type="pct"/>
            <w:vAlign w:val="center"/>
          </w:tcPr>
          <w:p>
            <w:pPr>
              <w:spacing w:line="240" w:lineRule="auto"/>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35</w:t>
            </w:r>
            <w:r>
              <w:rPr>
                <w:rFonts w:hint="eastAsia" w:asciiTheme="minorEastAsia" w:hAnsiTheme="minorEastAsia" w:eastAsiaTheme="minorEastAsia" w:cstheme="minorEastAsia"/>
                <w:color w:val="auto"/>
                <w:sz w:val="21"/>
                <w:szCs w:val="21"/>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89" w:hRule="atLeast"/>
          <w:jc w:val="center"/>
        </w:trPr>
        <w:tc>
          <w:tcPr>
            <w:tcW w:w="394" w:type="pct"/>
            <w:vMerge w:val="continue"/>
            <w:vAlign w:val="center"/>
          </w:tcPr>
          <w:p>
            <w:pPr>
              <w:spacing w:line="240" w:lineRule="auto"/>
              <w:jc w:val="center"/>
              <w:rPr>
                <w:rFonts w:hint="eastAsia" w:asciiTheme="minorEastAsia" w:hAnsiTheme="minorEastAsia" w:eastAsiaTheme="minorEastAsia" w:cstheme="minorEastAsia"/>
                <w:color w:val="auto"/>
                <w:spacing w:val="-6"/>
                <w:sz w:val="21"/>
                <w:szCs w:val="21"/>
              </w:rPr>
            </w:pPr>
          </w:p>
        </w:tc>
        <w:tc>
          <w:tcPr>
            <w:tcW w:w="739" w:type="pct"/>
            <w:vAlign w:val="center"/>
          </w:tcPr>
          <w:p>
            <w:pPr>
              <w:spacing w:line="240" w:lineRule="auto"/>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相关</w:t>
            </w:r>
            <w:r>
              <w:rPr>
                <w:rFonts w:hint="eastAsia" w:asciiTheme="minorEastAsia" w:hAnsiTheme="minorEastAsia" w:eastAsiaTheme="minorEastAsia" w:cstheme="minorEastAsia"/>
                <w:color w:val="auto"/>
                <w:sz w:val="21"/>
                <w:szCs w:val="21"/>
                <w:lang w:eastAsia="zh-CN"/>
              </w:rPr>
              <w:t>证书</w:t>
            </w:r>
          </w:p>
        </w:tc>
        <w:tc>
          <w:tcPr>
            <w:tcW w:w="3509" w:type="pct"/>
            <w:vAlign w:val="center"/>
          </w:tcPr>
          <w:p>
            <w:pPr>
              <w:widowControl/>
              <w:spacing w:line="24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提供机器人自动加工单元控制系统软件软件著作权登记证书</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云服务平台软件软件著作权登记证书</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云服务平台数据代理服务系统软件的软件著作权登记证书；</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sz w:val="21"/>
                <w:szCs w:val="21"/>
              </w:rPr>
              <w:t>每提供1 个证书得</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分，</w:t>
            </w:r>
            <w:r>
              <w:rPr>
                <w:rFonts w:hint="eastAsia" w:asciiTheme="minorEastAsia" w:hAnsiTheme="minorEastAsia" w:eastAsiaTheme="minorEastAsia" w:cstheme="minorEastAsia"/>
                <w:color w:val="auto"/>
                <w:sz w:val="21"/>
                <w:szCs w:val="21"/>
                <w:lang w:eastAsia="zh-CN"/>
              </w:rPr>
              <w:t>最高得</w:t>
            </w:r>
            <w:r>
              <w:rPr>
                <w:rFonts w:hint="eastAsia" w:asciiTheme="minorEastAsia" w:hAnsiTheme="minorEastAsia" w:eastAsiaTheme="minorEastAsia" w:cstheme="minorEastAsia"/>
                <w:color w:val="auto"/>
                <w:sz w:val="21"/>
                <w:szCs w:val="21"/>
                <w:lang w:val="en-US" w:eastAsia="zh-CN"/>
              </w:rPr>
              <w:t>3分</w:t>
            </w:r>
          </w:p>
        </w:tc>
        <w:tc>
          <w:tcPr>
            <w:tcW w:w="356" w:type="pct"/>
            <w:vAlign w:val="center"/>
          </w:tcPr>
          <w:p>
            <w:pPr>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82" w:hRule="atLeast"/>
          <w:jc w:val="center"/>
        </w:trPr>
        <w:tc>
          <w:tcPr>
            <w:tcW w:w="394" w:type="pct"/>
            <w:vMerge w:val="continue"/>
            <w:vAlign w:val="center"/>
          </w:tcPr>
          <w:p>
            <w:pPr>
              <w:spacing w:line="240" w:lineRule="auto"/>
              <w:ind w:left="-4" w:leftChars="-2" w:firstLine="2" w:firstLineChars="1"/>
              <w:jc w:val="center"/>
              <w:rPr>
                <w:rFonts w:hint="eastAsia" w:asciiTheme="minorEastAsia" w:hAnsiTheme="minorEastAsia" w:eastAsiaTheme="minorEastAsia" w:cstheme="minorEastAsia"/>
                <w:color w:val="auto"/>
                <w:sz w:val="21"/>
                <w:szCs w:val="21"/>
              </w:rPr>
            </w:pPr>
          </w:p>
        </w:tc>
        <w:tc>
          <w:tcPr>
            <w:tcW w:w="739" w:type="pct"/>
            <w:vAlign w:val="center"/>
          </w:tcPr>
          <w:p>
            <w:pPr>
              <w:widowControl/>
              <w:spacing w:line="240" w:lineRule="auto"/>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eastAsia="zh-CN"/>
              </w:rPr>
              <w:t>实施</w:t>
            </w:r>
            <w:r>
              <w:rPr>
                <w:rFonts w:hint="eastAsia" w:asciiTheme="minorEastAsia" w:hAnsiTheme="minorEastAsia" w:eastAsiaTheme="minorEastAsia" w:cstheme="minorEastAsia"/>
                <w:color w:val="auto"/>
                <w:sz w:val="21"/>
                <w:szCs w:val="21"/>
              </w:rPr>
              <w:t>方案</w:t>
            </w:r>
          </w:p>
        </w:tc>
        <w:tc>
          <w:tcPr>
            <w:tcW w:w="3509" w:type="pct"/>
            <w:vAlign w:val="center"/>
          </w:tcPr>
          <w:p>
            <w:pPr>
              <w:widowControl/>
              <w:spacing w:line="24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根据</w:t>
            </w:r>
            <w:r>
              <w:rPr>
                <w:rFonts w:hint="eastAsia" w:asciiTheme="minorEastAsia" w:hAnsiTheme="minorEastAsia" w:eastAsiaTheme="minorEastAsia" w:cstheme="minorEastAsia"/>
                <w:color w:val="auto"/>
                <w:sz w:val="21"/>
                <w:szCs w:val="21"/>
              </w:rPr>
              <w:t>供应商提供的安装方案、验收方案、技术人员配备情况、及承诺的质量保证措施</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交货期等进行</w:t>
            </w:r>
            <w:r>
              <w:rPr>
                <w:rFonts w:hint="eastAsia" w:asciiTheme="minorEastAsia" w:hAnsiTheme="minorEastAsia" w:eastAsiaTheme="minorEastAsia" w:cstheme="minorEastAsia"/>
                <w:color w:val="auto"/>
                <w:sz w:val="21"/>
                <w:szCs w:val="21"/>
                <w:lang w:eastAsia="zh-CN"/>
              </w:rPr>
              <w:t>综合</w:t>
            </w:r>
            <w:r>
              <w:rPr>
                <w:rFonts w:hint="eastAsia" w:asciiTheme="minorEastAsia" w:hAnsiTheme="minorEastAsia" w:eastAsiaTheme="minorEastAsia" w:cstheme="minorEastAsia"/>
                <w:color w:val="auto"/>
                <w:sz w:val="21"/>
                <w:szCs w:val="21"/>
              </w:rPr>
              <w:t>评分</w:t>
            </w:r>
            <w:r>
              <w:rPr>
                <w:rFonts w:hint="eastAsia" w:asciiTheme="minorEastAsia" w:hAnsiTheme="minorEastAsia" w:eastAsiaTheme="minorEastAsia" w:cstheme="minorEastAsia"/>
                <w:color w:val="auto"/>
                <w:sz w:val="21"/>
                <w:szCs w:val="21"/>
                <w:lang w:eastAsia="zh-CN"/>
              </w:rPr>
              <w:t>：</w:t>
            </w:r>
          </w:p>
          <w:p>
            <w:pPr>
              <w:widowControl/>
              <w:spacing w:line="240"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科学、合理，针对性强，</w:t>
            </w:r>
            <w:r>
              <w:rPr>
                <w:rFonts w:hint="eastAsia" w:asciiTheme="minorEastAsia" w:hAnsiTheme="minorEastAsia" w:eastAsiaTheme="minorEastAsia" w:cstheme="minorEastAsia"/>
                <w:color w:val="auto"/>
                <w:kern w:val="0"/>
                <w:sz w:val="21"/>
                <w:szCs w:val="21"/>
                <w:lang w:val="en-US" w:eastAsia="zh-CN"/>
              </w:rPr>
              <w:t>3</w:t>
            </w:r>
            <w:r>
              <w:rPr>
                <w:rFonts w:hint="eastAsia" w:asciiTheme="minorEastAsia" w:hAnsiTheme="minorEastAsia" w:eastAsiaTheme="minorEastAsia" w:cstheme="minorEastAsia"/>
                <w:color w:val="auto"/>
                <w:kern w:val="0"/>
                <w:sz w:val="21"/>
                <w:szCs w:val="21"/>
              </w:rPr>
              <w:t>分；</w:t>
            </w:r>
          </w:p>
          <w:p>
            <w:pPr>
              <w:widowControl/>
              <w:spacing w:line="240"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合理，可行，</w:t>
            </w:r>
            <w:r>
              <w:rPr>
                <w:rFonts w:hint="eastAsia" w:asciiTheme="minorEastAsia" w:hAnsiTheme="minorEastAsia" w:eastAsiaTheme="minorEastAsia" w:cstheme="minorEastAsia"/>
                <w:color w:val="auto"/>
                <w:kern w:val="0"/>
                <w:sz w:val="21"/>
                <w:szCs w:val="21"/>
                <w:lang w:val="en-US" w:eastAsia="zh-CN"/>
              </w:rPr>
              <w:t>2</w:t>
            </w:r>
            <w:r>
              <w:rPr>
                <w:rFonts w:hint="eastAsia" w:asciiTheme="minorEastAsia" w:hAnsiTheme="minorEastAsia" w:eastAsiaTheme="minorEastAsia" w:cstheme="minorEastAsia"/>
                <w:color w:val="auto"/>
                <w:kern w:val="0"/>
                <w:sz w:val="21"/>
                <w:szCs w:val="21"/>
              </w:rPr>
              <w:t>分；</w:t>
            </w:r>
          </w:p>
          <w:p>
            <w:pPr>
              <w:widowControl/>
              <w:spacing w:line="240"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欠合理，基本可行，1 分；</w:t>
            </w:r>
          </w:p>
          <w:p>
            <w:pPr>
              <w:widowControl/>
              <w:spacing w:line="240" w:lineRule="auto"/>
              <w:jc w:val="left"/>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0"/>
                <w:sz w:val="21"/>
                <w:szCs w:val="21"/>
              </w:rPr>
              <w:t>不可行，0 分。</w:t>
            </w:r>
          </w:p>
        </w:tc>
        <w:tc>
          <w:tcPr>
            <w:tcW w:w="356" w:type="pct"/>
            <w:vAlign w:val="center"/>
          </w:tcPr>
          <w:p>
            <w:pPr>
              <w:widowControl/>
              <w:spacing w:line="240" w:lineRule="auto"/>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45" w:hRule="atLeast"/>
          <w:jc w:val="center"/>
        </w:trPr>
        <w:tc>
          <w:tcPr>
            <w:tcW w:w="394" w:type="pct"/>
            <w:vMerge w:val="continue"/>
            <w:vAlign w:val="center"/>
          </w:tcPr>
          <w:p>
            <w:pPr>
              <w:spacing w:line="240" w:lineRule="auto"/>
              <w:jc w:val="center"/>
              <w:rPr>
                <w:rFonts w:hint="eastAsia" w:asciiTheme="minorEastAsia" w:hAnsiTheme="minorEastAsia" w:eastAsiaTheme="minorEastAsia" w:cstheme="minorEastAsia"/>
                <w:color w:val="auto"/>
                <w:sz w:val="21"/>
                <w:szCs w:val="21"/>
              </w:rPr>
            </w:pPr>
          </w:p>
        </w:tc>
        <w:tc>
          <w:tcPr>
            <w:tcW w:w="739" w:type="pct"/>
            <w:vAlign w:val="center"/>
          </w:tcPr>
          <w:p>
            <w:pPr>
              <w:widowControl/>
              <w:spacing w:line="240" w:lineRule="auto"/>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售后服务</w:t>
            </w:r>
          </w:p>
        </w:tc>
        <w:tc>
          <w:tcPr>
            <w:tcW w:w="3509" w:type="pct"/>
            <w:vAlign w:val="center"/>
          </w:tcPr>
          <w:p>
            <w:pPr>
              <w:widowControl/>
              <w:spacing w:line="240" w:lineRule="auto"/>
              <w:jc w:val="left"/>
              <w:textAlignment w:val="center"/>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供应商设置的常驻售后服务机构，根据其售后服务机构的人员、服务能力、响应时间、距离采购人的交通便捷性等情况综合评议：</w:t>
            </w:r>
          </w:p>
          <w:p>
            <w:pPr>
              <w:widowControl/>
              <w:spacing w:line="240"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科学、合理，针对性强，3 分；</w:t>
            </w:r>
          </w:p>
          <w:p>
            <w:pPr>
              <w:widowControl/>
              <w:spacing w:line="240"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合理，可行，2分；</w:t>
            </w:r>
          </w:p>
          <w:p>
            <w:pPr>
              <w:widowControl/>
              <w:spacing w:line="240"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欠合理，基本可行，1 分；</w:t>
            </w:r>
          </w:p>
          <w:p>
            <w:pPr>
              <w:widowControl/>
              <w:spacing w:line="240" w:lineRule="auto"/>
              <w:jc w:val="left"/>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0"/>
                <w:sz w:val="21"/>
                <w:szCs w:val="21"/>
              </w:rPr>
              <w:t>不可行，0 分。</w:t>
            </w:r>
          </w:p>
        </w:tc>
        <w:tc>
          <w:tcPr>
            <w:tcW w:w="356" w:type="pct"/>
            <w:vAlign w:val="center"/>
          </w:tcPr>
          <w:p>
            <w:pPr>
              <w:widowControl/>
              <w:spacing w:line="240" w:lineRule="auto"/>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33" w:hRule="atLeast"/>
          <w:jc w:val="center"/>
        </w:trPr>
        <w:tc>
          <w:tcPr>
            <w:tcW w:w="394" w:type="pct"/>
            <w:vMerge w:val="continue"/>
            <w:vAlign w:val="center"/>
          </w:tcPr>
          <w:p>
            <w:pPr>
              <w:spacing w:line="240" w:lineRule="auto"/>
              <w:jc w:val="center"/>
              <w:rPr>
                <w:rFonts w:hint="eastAsia" w:asciiTheme="minorEastAsia" w:hAnsiTheme="minorEastAsia" w:eastAsiaTheme="minorEastAsia" w:cstheme="minorEastAsia"/>
                <w:color w:val="auto"/>
                <w:sz w:val="21"/>
                <w:szCs w:val="21"/>
              </w:rPr>
            </w:pPr>
          </w:p>
        </w:tc>
        <w:tc>
          <w:tcPr>
            <w:tcW w:w="739" w:type="pct"/>
            <w:vAlign w:val="center"/>
          </w:tcPr>
          <w:p>
            <w:pPr>
              <w:widowControl/>
              <w:spacing w:line="240" w:lineRule="auto"/>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技术培训</w:t>
            </w:r>
          </w:p>
        </w:tc>
        <w:tc>
          <w:tcPr>
            <w:tcW w:w="3509" w:type="pct"/>
            <w:vAlign w:val="center"/>
          </w:tcPr>
          <w:p>
            <w:pPr>
              <w:widowControl/>
              <w:spacing w:line="240" w:lineRule="auto"/>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根据供应商提供的服务过程中现场技术培训方案等进行</w:t>
            </w:r>
            <w:r>
              <w:rPr>
                <w:rFonts w:hint="eastAsia" w:asciiTheme="minorEastAsia" w:hAnsiTheme="minorEastAsia" w:eastAsiaTheme="minorEastAsia" w:cstheme="minorEastAsia"/>
                <w:color w:val="auto"/>
                <w:sz w:val="21"/>
                <w:szCs w:val="21"/>
                <w:lang w:eastAsia="zh-CN"/>
              </w:rPr>
              <w:t>综合</w:t>
            </w:r>
            <w:r>
              <w:rPr>
                <w:rFonts w:hint="eastAsia" w:asciiTheme="minorEastAsia" w:hAnsiTheme="minorEastAsia" w:eastAsiaTheme="minorEastAsia" w:cstheme="minorEastAsia"/>
                <w:color w:val="auto"/>
                <w:sz w:val="21"/>
                <w:szCs w:val="21"/>
              </w:rPr>
              <w:t>评分</w:t>
            </w:r>
            <w:r>
              <w:rPr>
                <w:rFonts w:hint="eastAsia" w:asciiTheme="minorEastAsia" w:hAnsiTheme="minorEastAsia" w:eastAsiaTheme="minorEastAsia" w:cstheme="minorEastAsia"/>
                <w:color w:val="auto"/>
                <w:sz w:val="21"/>
                <w:szCs w:val="21"/>
                <w:lang w:eastAsia="zh-CN"/>
              </w:rPr>
              <w:t>：</w:t>
            </w:r>
          </w:p>
          <w:p>
            <w:pPr>
              <w:widowControl/>
              <w:spacing w:line="240"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科学、合理，针对性强，3分；</w:t>
            </w:r>
          </w:p>
          <w:p>
            <w:pPr>
              <w:widowControl/>
              <w:spacing w:line="240"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合理，可行，2分；</w:t>
            </w:r>
          </w:p>
          <w:p>
            <w:pPr>
              <w:widowControl/>
              <w:spacing w:line="240"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欠合理，基本可行，1 分；</w:t>
            </w:r>
          </w:p>
          <w:p>
            <w:pPr>
              <w:widowControl/>
              <w:spacing w:line="240" w:lineRule="auto"/>
              <w:jc w:val="left"/>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0"/>
                <w:sz w:val="21"/>
                <w:szCs w:val="21"/>
              </w:rPr>
              <w:t>不可行，0 分。</w:t>
            </w:r>
          </w:p>
        </w:tc>
        <w:tc>
          <w:tcPr>
            <w:tcW w:w="356" w:type="pct"/>
            <w:vAlign w:val="center"/>
          </w:tcPr>
          <w:p>
            <w:pPr>
              <w:widowControl/>
              <w:spacing w:line="240" w:lineRule="auto"/>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33" w:hRule="atLeast"/>
          <w:jc w:val="center"/>
        </w:trPr>
        <w:tc>
          <w:tcPr>
            <w:tcW w:w="394" w:type="pct"/>
            <w:vMerge w:val="continue"/>
            <w:vAlign w:val="center"/>
          </w:tcPr>
          <w:p>
            <w:pPr>
              <w:spacing w:line="240" w:lineRule="auto"/>
              <w:jc w:val="center"/>
              <w:rPr>
                <w:rFonts w:hint="eastAsia" w:asciiTheme="minorEastAsia" w:hAnsiTheme="minorEastAsia" w:eastAsiaTheme="minorEastAsia" w:cstheme="minorEastAsia"/>
                <w:color w:val="auto"/>
                <w:sz w:val="21"/>
                <w:szCs w:val="21"/>
              </w:rPr>
            </w:pPr>
          </w:p>
        </w:tc>
        <w:tc>
          <w:tcPr>
            <w:tcW w:w="739" w:type="pct"/>
            <w:vAlign w:val="center"/>
          </w:tcPr>
          <w:p>
            <w:pPr>
              <w:widowControl/>
              <w:spacing w:line="240" w:lineRule="auto"/>
              <w:jc w:val="center"/>
              <w:rPr>
                <w:rFonts w:hint="eastAsia" w:asciiTheme="minorEastAsia" w:hAnsiTheme="minorEastAsia" w:eastAsiaTheme="minorEastAsia" w:cstheme="minorEastAsia"/>
                <w:color w:val="auto"/>
                <w:spacing w:val="-6"/>
                <w:kern w:val="2"/>
                <w:sz w:val="21"/>
                <w:szCs w:val="21"/>
                <w:lang w:val="en-US" w:eastAsia="zh-CN" w:bidi="ar-SA"/>
              </w:rPr>
            </w:pPr>
            <w:r>
              <w:rPr>
                <w:rFonts w:hint="eastAsia" w:asciiTheme="minorEastAsia" w:hAnsiTheme="minorEastAsia" w:eastAsiaTheme="minorEastAsia" w:cstheme="minorEastAsia"/>
                <w:color w:val="auto"/>
                <w:sz w:val="21"/>
                <w:szCs w:val="21"/>
              </w:rPr>
              <w:t>应急方案</w:t>
            </w:r>
          </w:p>
        </w:tc>
        <w:tc>
          <w:tcPr>
            <w:tcW w:w="3509" w:type="pct"/>
            <w:vAlign w:val="center"/>
          </w:tcPr>
          <w:p>
            <w:pPr>
              <w:widowControl/>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提供系统应急方案，根据对</w:t>
            </w:r>
            <w:r>
              <w:rPr>
                <w:rFonts w:hint="eastAsia" w:asciiTheme="minorEastAsia" w:hAnsiTheme="minorEastAsia" w:eastAsiaTheme="minorEastAsia" w:cstheme="minorEastAsia"/>
                <w:color w:val="auto"/>
                <w:sz w:val="21"/>
                <w:szCs w:val="21"/>
                <w:lang w:eastAsia="zh-CN"/>
              </w:rPr>
              <w:t>设备</w:t>
            </w:r>
            <w:r>
              <w:rPr>
                <w:rFonts w:hint="eastAsia" w:asciiTheme="minorEastAsia" w:hAnsiTheme="minorEastAsia" w:eastAsiaTheme="minorEastAsia" w:cstheme="minorEastAsia"/>
                <w:color w:val="auto"/>
                <w:sz w:val="21"/>
                <w:szCs w:val="21"/>
              </w:rPr>
              <w:t>故障时处理方案等的描述及可</w:t>
            </w:r>
            <w:r>
              <w:rPr>
                <w:rFonts w:hint="eastAsia" w:asciiTheme="minorEastAsia" w:hAnsiTheme="minorEastAsia" w:eastAsiaTheme="minorEastAsia" w:cstheme="minorEastAsia"/>
                <w:color w:val="auto"/>
                <w:sz w:val="21"/>
                <w:szCs w:val="21"/>
                <w:lang w:eastAsia="zh-CN"/>
              </w:rPr>
              <w:t>行</w:t>
            </w:r>
            <w:r>
              <w:rPr>
                <w:rFonts w:hint="eastAsia" w:asciiTheme="minorEastAsia" w:hAnsiTheme="minorEastAsia" w:eastAsiaTheme="minorEastAsia" w:cstheme="minorEastAsia"/>
                <w:color w:val="auto"/>
                <w:sz w:val="21"/>
                <w:szCs w:val="21"/>
              </w:rPr>
              <w:t>性等进行评分，</w:t>
            </w:r>
          </w:p>
          <w:p>
            <w:pPr>
              <w:widowControl/>
              <w:spacing w:line="240"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科学、合理，针对性强，</w:t>
            </w:r>
            <w:r>
              <w:rPr>
                <w:rFonts w:hint="eastAsia" w:asciiTheme="minorEastAsia" w:hAnsiTheme="minorEastAsia" w:eastAsiaTheme="minorEastAsia" w:cstheme="minorEastAsia"/>
                <w:color w:val="auto"/>
                <w:kern w:val="0"/>
                <w:sz w:val="21"/>
                <w:szCs w:val="21"/>
                <w:lang w:val="en-US" w:eastAsia="zh-CN"/>
              </w:rPr>
              <w:t>3</w:t>
            </w:r>
            <w:r>
              <w:rPr>
                <w:rFonts w:hint="eastAsia" w:asciiTheme="minorEastAsia" w:hAnsiTheme="minorEastAsia" w:eastAsiaTheme="minorEastAsia" w:cstheme="minorEastAsia"/>
                <w:color w:val="auto"/>
                <w:kern w:val="0"/>
                <w:sz w:val="21"/>
                <w:szCs w:val="21"/>
              </w:rPr>
              <w:t>分；</w:t>
            </w:r>
          </w:p>
          <w:p>
            <w:pPr>
              <w:widowControl/>
              <w:spacing w:line="240"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合理，可行，</w:t>
            </w:r>
            <w:r>
              <w:rPr>
                <w:rFonts w:hint="eastAsia" w:asciiTheme="minorEastAsia" w:hAnsiTheme="minorEastAsia" w:eastAsiaTheme="minorEastAsia" w:cstheme="minorEastAsia"/>
                <w:color w:val="auto"/>
                <w:kern w:val="0"/>
                <w:sz w:val="21"/>
                <w:szCs w:val="21"/>
                <w:lang w:val="en-US" w:eastAsia="zh-CN"/>
              </w:rPr>
              <w:t>2</w:t>
            </w:r>
            <w:r>
              <w:rPr>
                <w:rFonts w:hint="eastAsia" w:asciiTheme="minorEastAsia" w:hAnsiTheme="minorEastAsia" w:eastAsiaTheme="minorEastAsia" w:cstheme="minorEastAsia"/>
                <w:color w:val="auto"/>
                <w:kern w:val="0"/>
                <w:sz w:val="21"/>
                <w:szCs w:val="21"/>
              </w:rPr>
              <w:t>分；</w:t>
            </w:r>
          </w:p>
          <w:p>
            <w:pPr>
              <w:widowControl/>
              <w:spacing w:line="240"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欠合理，基本可行，</w:t>
            </w:r>
            <w:r>
              <w:rPr>
                <w:rFonts w:hint="eastAsia" w:asciiTheme="minorEastAsia" w:hAnsiTheme="minorEastAsia" w:eastAsiaTheme="minorEastAsia" w:cstheme="minorEastAsia"/>
                <w:color w:val="auto"/>
                <w:kern w:val="0"/>
                <w:sz w:val="21"/>
                <w:szCs w:val="21"/>
                <w:lang w:val="en-US" w:eastAsia="zh-CN"/>
              </w:rPr>
              <w:t>1</w:t>
            </w:r>
            <w:r>
              <w:rPr>
                <w:rFonts w:hint="eastAsia" w:asciiTheme="minorEastAsia" w:hAnsiTheme="minorEastAsia" w:eastAsiaTheme="minorEastAsia" w:cstheme="minorEastAsia"/>
                <w:color w:val="auto"/>
                <w:kern w:val="0"/>
                <w:sz w:val="21"/>
                <w:szCs w:val="21"/>
              </w:rPr>
              <w:t xml:space="preserve"> 分；</w:t>
            </w:r>
          </w:p>
          <w:p>
            <w:pPr>
              <w:widowControl/>
              <w:spacing w:line="240" w:lineRule="auto"/>
              <w:rPr>
                <w:rFonts w:hint="eastAsia" w:asciiTheme="minorEastAsia" w:hAnsiTheme="minorEastAsia" w:eastAsiaTheme="minorEastAsia" w:cstheme="minorEastAsia"/>
                <w:color w:val="auto"/>
                <w:spacing w:val="-6"/>
                <w:kern w:val="2"/>
                <w:sz w:val="21"/>
                <w:szCs w:val="21"/>
                <w:lang w:val="en-US" w:eastAsia="zh-CN" w:bidi="ar-SA"/>
              </w:rPr>
            </w:pPr>
            <w:r>
              <w:rPr>
                <w:rFonts w:hint="eastAsia" w:asciiTheme="minorEastAsia" w:hAnsiTheme="minorEastAsia" w:eastAsiaTheme="minorEastAsia" w:cstheme="minorEastAsia"/>
                <w:color w:val="auto"/>
                <w:kern w:val="0"/>
                <w:sz w:val="21"/>
                <w:szCs w:val="21"/>
              </w:rPr>
              <w:t>不可行，0 分。</w:t>
            </w:r>
          </w:p>
        </w:tc>
        <w:tc>
          <w:tcPr>
            <w:tcW w:w="356" w:type="pct"/>
            <w:vAlign w:val="center"/>
          </w:tcPr>
          <w:p>
            <w:pPr>
              <w:widowControl/>
              <w:spacing w:line="240" w:lineRule="auto"/>
              <w:rPr>
                <w:rFonts w:hint="eastAsia" w:asciiTheme="minorEastAsia" w:hAnsiTheme="minorEastAsia" w:eastAsiaTheme="minorEastAsia" w:cstheme="minorEastAsia"/>
                <w:color w:val="auto"/>
                <w:spacing w:val="-6"/>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3" w:hRule="atLeast"/>
          <w:jc w:val="center"/>
        </w:trPr>
        <w:tc>
          <w:tcPr>
            <w:tcW w:w="394" w:type="pct"/>
            <w:vAlign w:val="center"/>
          </w:tcPr>
          <w:p>
            <w:pPr>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总分</w:t>
            </w:r>
          </w:p>
        </w:tc>
        <w:tc>
          <w:tcPr>
            <w:tcW w:w="4605" w:type="pct"/>
            <w:gridSpan w:val="3"/>
            <w:vAlign w:val="center"/>
          </w:tcPr>
          <w:p>
            <w:pPr>
              <w:spacing w:line="240" w:lineRule="auto"/>
              <w:jc w:val="center"/>
              <w:rPr>
                <w:rFonts w:hint="eastAsia" w:asciiTheme="minorEastAsia" w:hAnsiTheme="minorEastAsia" w:eastAsiaTheme="minorEastAsia" w:cstheme="minorEastAsia"/>
                <w:color w:val="auto"/>
                <w:spacing w:val="-6"/>
                <w:sz w:val="21"/>
                <w:szCs w:val="21"/>
              </w:rPr>
            </w:pPr>
            <w:r>
              <w:rPr>
                <w:rFonts w:hint="eastAsia" w:asciiTheme="minorEastAsia" w:hAnsiTheme="minorEastAsia" w:eastAsiaTheme="minorEastAsia" w:cstheme="minorEastAsia"/>
                <w:color w:val="auto"/>
                <w:spacing w:val="-6"/>
                <w:sz w:val="21"/>
                <w:szCs w:val="21"/>
                <w:lang w:val="en-US" w:eastAsia="zh-CN"/>
              </w:rPr>
              <w:t>100</w:t>
            </w:r>
          </w:p>
        </w:tc>
      </w:tr>
    </w:tbl>
    <w:p>
      <w:pPr>
        <w:spacing w:line="360" w:lineRule="auto"/>
        <w:outlineLvl w:val="1"/>
        <w:rPr>
          <w:rFonts w:hint="eastAsia" w:asciiTheme="minorEastAsia" w:hAnsiTheme="minorEastAsia" w:eastAsiaTheme="minorEastAsia" w:cstheme="minorEastAsia"/>
          <w:b/>
          <w:color w:val="auto"/>
          <w:szCs w:val="21"/>
        </w:rPr>
      </w:pPr>
      <w:bookmarkStart w:id="123" w:name="_Toc23609"/>
      <w:r>
        <w:rPr>
          <w:rFonts w:hint="eastAsia" w:asciiTheme="minorEastAsia" w:hAnsiTheme="minorEastAsia" w:eastAsiaTheme="minorEastAsia" w:cstheme="minorEastAsia"/>
          <w:b/>
          <w:color w:val="auto"/>
          <w:szCs w:val="21"/>
          <w:lang w:val="en-US" w:eastAsia="zh-CN"/>
        </w:rPr>
        <w:br w:type="textWrapping"/>
      </w:r>
      <w:r>
        <w:rPr>
          <w:rFonts w:hint="eastAsia" w:asciiTheme="minorEastAsia" w:hAnsiTheme="minorEastAsia" w:eastAsiaTheme="minorEastAsia" w:cstheme="minorEastAsia"/>
          <w:b/>
          <w:color w:val="auto"/>
          <w:szCs w:val="21"/>
          <w:lang w:val="en-US" w:eastAsia="zh-CN"/>
        </w:rPr>
        <w:t>四、</w:t>
      </w:r>
      <w:r>
        <w:rPr>
          <w:rFonts w:hint="eastAsia" w:asciiTheme="minorEastAsia" w:hAnsiTheme="minorEastAsia" w:eastAsiaTheme="minorEastAsia" w:cstheme="minorEastAsia"/>
          <w:b/>
          <w:color w:val="auto"/>
          <w:szCs w:val="21"/>
        </w:rPr>
        <w:t>评定办法</w:t>
      </w:r>
      <w:bookmarkEnd w:id="123"/>
    </w:p>
    <w:p>
      <w:pPr>
        <w:numPr>
          <w:ilvl w:val="3"/>
          <w:numId w:val="36"/>
        </w:numPr>
        <w:tabs>
          <w:tab w:val="left" w:pos="540"/>
        </w:tabs>
        <w:spacing w:line="360" w:lineRule="auto"/>
        <w:ind w:left="540" w:hanging="54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初步审查标准</w:t>
      </w:r>
    </w:p>
    <w:p>
      <w:pPr>
        <w:numPr>
          <w:ilvl w:val="1"/>
          <w:numId w:val="37"/>
        </w:numPr>
        <w:tabs>
          <w:tab w:val="left" w:pos="540"/>
          <w:tab w:val="clear" w:pos="360"/>
        </w:tabs>
        <w:spacing w:line="360" w:lineRule="auto"/>
        <w:ind w:left="540" w:hanging="54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资格性审查标准：见评定办法前附表。</w:t>
      </w:r>
    </w:p>
    <w:p>
      <w:pPr>
        <w:numPr>
          <w:ilvl w:val="1"/>
          <w:numId w:val="37"/>
        </w:numPr>
        <w:tabs>
          <w:tab w:val="left" w:pos="540"/>
          <w:tab w:val="clear" w:pos="360"/>
        </w:tabs>
        <w:spacing w:line="360" w:lineRule="auto"/>
        <w:ind w:left="540" w:hanging="54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符合性审查标准：见评定办法前附表。</w:t>
      </w:r>
    </w:p>
    <w:p>
      <w:pPr>
        <w:numPr>
          <w:ilvl w:val="1"/>
          <w:numId w:val="37"/>
        </w:numPr>
        <w:tabs>
          <w:tab w:val="left" w:pos="540"/>
          <w:tab w:val="clear" w:pos="360"/>
        </w:tabs>
        <w:spacing w:line="360" w:lineRule="auto"/>
        <w:ind w:left="540" w:hanging="54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确定磋商供应商进行最后报价：见评定方法前附表。</w:t>
      </w:r>
    </w:p>
    <w:p>
      <w:pPr>
        <w:numPr>
          <w:ilvl w:val="3"/>
          <w:numId w:val="36"/>
        </w:numPr>
        <w:tabs>
          <w:tab w:val="left" w:pos="540"/>
        </w:tabs>
        <w:spacing w:line="360" w:lineRule="auto"/>
        <w:ind w:left="540" w:hanging="54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评定方法：见评定办法前附表。</w:t>
      </w:r>
    </w:p>
    <w:p>
      <w:pPr>
        <w:spacing w:line="360" w:lineRule="auto"/>
        <w:ind w:firstLine="420" w:firstLineChars="20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2.2.1 分值构成</w:t>
      </w:r>
    </w:p>
    <w:p>
      <w:pPr>
        <w:spacing w:line="360" w:lineRule="auto"/>
        <w:ind w:firstLine="718" w:firstLineChars="342"/>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（1）技术部分：见评标办法前附表；</w:t>
      </w:r>
    </w:p>
    <w:p>
      <w:pPr>
        <w:spacing w:line="360" w:lineRule="auto"/>
        <w:ind w:firstLine="718" w:firstLineChars="342"/>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（2）商务部分：见评标办法前附表；</w:t>
      </w:r>
    </w:p>
    <w:p>
      <w:pPr>
        <w:spacing w:line="360" w:lineRule="auto"/>
        <w:ind w:firstLine="718" w:firstLineChars="342"/>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（3）竞标报价：见评标办法前附表。</w:t>
      </w:r>
    </w:p>
    <w:p>
      <w:pPr>
        <w:spacing w:line="360" w:lineRule="auto"/>
        <w:ind w:firstLine="420" w:firstLineChars="20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2.2.2 评标基准价计算</w:t>
      </w:r>
    </w:p>
    <w:p>
      <w:pPr>
        <w:spacing w:line="360" w:lineRule="auto"/>
        <w:ind w:firstLine="840" w:firstLineChars="40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评标基准价计算方法：见评标办法前附表。</w:t>
      </w:r>
    </w:p>
    <w:p>
      <w:pPr>
        <w:spacing w:line="360" w:lineRule="auto"/>
        <w:ind w:firstLine="420" w:firstLineChars="20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2.2.3 评分标准</w:t>
      </w:r>
    </w:p>
    <w:p>
      <w:pPr>
        <w:spacing w:line="360" w:lineRule="auto"/>
        <w:ind w:firstLine="718" w:firstLineChars="342"/>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（1）技术部分评分标准：见评标办法前附表；</w:t>
      </w:r>
    </w:p>
    <w:p>
      <w:pPr>
        <w:spacing w:line="360" w:lineRule="auto"/>
        <w:ind w:firstLine="718" w:firstLineChars="342"/>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（2）商务部分评分标准：见评标办法前附表；</w:t>
      </w:r>
    </w:p>
    <w:p>
      <w:pPr>
        <w:spacing w:line="360" w:lineRule="auto"/>
        <w:ind w:firstLine="718" w:firstLineChars="342"/>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（3）竞标报价评分标准：见评标办法前附表。</w:t>
      </w:r>
    </w:p>
    <w:p>
      <w:pPr>
        <w:numPr>
          <w:ilvl w:val="3"/>
          <w:numId w:val="36"/>
        </w:numPr>
        <w:tabs>
          <w:tab w:val="left" w:pos="540"/>
        </w:tabs>
        <w:spacing w:line="360" w:lineRule="auto"/>
        <w:ind w:left="540" w:hanging="54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评定结果</w:t>
      </w:r>
    </w:p>
    <w:p>
      <w:pPr>
        <w:tabs>
          <w:tab w:val="left" w:pos="540"/>
        </w:tabs>
        <w:spacing w:line="360" w:lineRule="auto"/>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snapToGrid w:val="0"/>
          <w:color w:val="auto"/>
          <w:kern w:val="0"/>
          <w:szCs w:val="21"/>
          <w:lang w:val="zh-CN"/>
        </w:rPr>
        <w:t>3.1磋商小组严格按照本章要求对最终报价进行评定。</w:t>
      </w:r>
    </w:p>
    <w:p>
      <w:pPr>
        <w:tabs>
          <w:tab w:val="left" w:pos="540"/>
        </w:tabs>
        <w:spacing w:line="360" w:lineRule="auto"/>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3.2完成评定后，</w:t>
      </w:r>
      <w:r>
        <w:rPr>
          <w:rFonts w:hint="eastAsia" w:asciiTheme="minorEastAsia" w:hAnsiTheme="minorEastAsia" w:eastAsiaTheme="minorEastAsia" w:cstheme="minorEastAsia"/>
          <w:snapToGrid w:val="0"/>
          <w:color w:val="auto"/>
          <w:kern w:val="0"/>
          <w:szCs w:val="21"/>
          <w:lang w:val="zh-CN"/>
        </w:rPr>
        <w:t>磋商小组</w:t>
      </w:r>
      <w:r>
        <w:rPr>
          <w:rFonts w:hint="eastAsia" w:asciiTheme="minorEastAsia" w:hAnsiTheme="minorEastAsia" w:eastAsiaTheme="minorEastAsia" w:cstheme="minorEastAsia"/>
          <w:color w:val="auto"/>
          <w:szCs w:val="21"/>
        </w:rPr>
        <w:t>须在评审结果推荐意见上共同签字。</w:t>
      </w:r>
    </w:p>
    <w:p>
      <w:pPr>
        <w:spacing w:line="360" w:lineRule="auto"/>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rPr>
        <w:t>磋商小组成员对评审报告有异议的，磋商小组按照少数服从多数的原则推荐成交候选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numPr>
          <w:ilvl w:val="3"/>
          <w:numId w:val="36"/>
        </w:numPr>
        <w:tabs>
          <w:tab w:val="left" w:pos="540"/>
        </w:tabs>
        <w:spacing w:line="360" w:lineRule="auto"/>
        <w:ind w:left="540" w:hanging="54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其它</w:t>
      </w:r>
    </w:p>
    <w:p>
      <w:pPr>
        <w:spacing w:line="360" w:lineRule="auto"/>
        <w:ind w:firstLine="42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磋商供应商的最终报价均超过了政府采购预算，采购人不能支付的，磋商活动终止；终止后，采购人需要采取调整采购预算或项目配置标准等，或采取其他采购方式的，应当在采购活动开始前获得政府采购监督管理部门批准。</w:t>
      </w:r>
    </w:p>
    <w:p>
      <w:pPr>
        <w:outlineLvl w:val="9"/>
        <w:rPr>
          <w:color w:val="auto"/>
        </w:rPr>
      </w:pPr>
    </w:p>
    <w:p>
      <w:pPr>
        <w:outlineLvl w:val="9"/>
        <w:rPr>
          <w:color w:val="auto"/>
        </w:rPr>
      </w:pPr>
    </w:p>
    <w:p>
      <w:pPr>
        <w:outlineLvl w:val="9"/>
        <w:rPr>
          <w:color w:val="auto"/>
        </w:rPr>
      </w:pPr>
    </w:p>
    <w:p>
      <w:pPr>
        <w:outlineLvl w:val="9"/>
        <w:rPr>
          <w:color w:val="auto"/>
        </w:rPr>
      </w:pPr>
    </w:p>
    <w:p>
      <w:pPr>
        <w:spacing w:line="360" w:lineRule="auto"/>
        <w:outlineLvl w:val="1"/>
        <w:rPr>
          <w:rFonts w:hint="eastAsia" w:asciiTheme="minorEastAsia" w:hAnsiTheme="minorEastAsia" w:eastAsiaTheme="minorEastAsia" w:cstheme="minorEastAsia"/>
          <w:b/>
          <w:color w:val="auto"/>
          <w:szCs w:val="21"/>
          <w:lang w:val="en-US" w:eastAsia="zh-CN"/>
        </w:rPr>
      </w:pPr>
      <w:bookmarkStart w:id="124" w:name="_Toc2115"/>
      <w:r>
        <w:rPr>
          <w:rFonts w:hint="eastAsia" w:asciiTheme="minorEastAsia" w:hAnsiTheme="minorEastAsia" w:eastAsiaTheme="minorEastAsia" w:cstheme="minorEastAsia"/>
          <w:b/>
          <w:color w:val="auto"/>
          <w:szCs w:val="21"/>
          <w:lang w:val="en-US" w:eastAsia="zh-CN"/>
        </w:rPr>
        <w:t>五、磋商及评审步骤</w:t>
      </w:r>
      <w:bookmarkEnd w:id="124"/>
    </w:p>
    <w:p>
      <w:pPr>
        <w:spacing w:line="360" w:lineRule="auto"/>
        <w:ind w:firstLine="420" w:firstLineChars="20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磋商及评审步骤分别依次为磋商小组对供应商及其响应文件的资格和符合性检查、磋商小组同供应商的磋商及供应商的最后报价、详细评审。</w:t>
      </w:r>
    </w:p>
    <w:p>
      <w:pPr>
        <w:spacing w:line="360" w:lineRule="auto"/>
        <w:ind w:firstLine="420" w:firstLineChars="20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1.验证委托代理人身份、</w:t>
      </w:r>
      <w:r>
        <w:rPr>
          <w:rFonts w:hint="eastAsia" w:asciiTheme="minorEastAsia" w:hAnsiTheme="minorEastAsia" w:eastAsiaTheme="minorEastAsia" w:cstheme="minorEastAsia"/>
          <w:color w:val="auto"/>
          <w:szCs w:val="28"/>
          <w:lang w:val="en-US" w:eastAsia="zh-CN"/>
        </w:rPr>
        <w:t>响应文件</w:t>
      </w:r>
      <w:r>
        <w:rPr>
          <w:rFonts w:hint="eastAsia" w:asciiTheme="minorEastAsia" w:hAnsiTheme="minorEastAsia" w:eastAsiaTheme="minorEastAsia" w:cstheme="minorEastAsia"/>
          <w:color w:val="auto"/>
          <w:szCs w:val="28"/>
        </w:rPr>
        <w:t>密封检查</w:t>
      </w:r>
    </w:p>
    <w:p>
      <w:pPr>
        <w:spacing w:line="360" w:lineRule="auto"/>
        <w:ind w:firstLine="420" w:firstLineChars="20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主持人按以下程序进行：</w:t>
      </w:r>
    </w:p>
    <w:p>
      <w:pPr>
        <w:spacing w:line="360" w:lineRule="auto"/>
        <w:ind w:firstLine="420" w:firstLineChars="20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①宣布会场纪律。</w:t>
      </w:r>
    </w:p>
    <w:p>
      <w:pPr>
        <w:spacing w:line="360" w:lineRule="auto"/>
        <w:ind w:firstLine="420" w:firstLineChars="20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②公布在响应文件递交截止时间前递交响应文件的供应商名称，并点名确认供应商的委托代理人是否到场（验证委托代理人身份证原件）。</w:t>
      </w:r>
    </w:p>
    <w:p>
      <w:pPr>
        <w:spacing w:line="360" w:lineRule="auto"/>
        <w:ind w:firstLine="420" w:firstLineChars="200"/>
        <w:rPr>
          <w:rFonts w:hint="eastAsia" w:asciiTheme="minorEastAsia" w:hAnsiTheme="minorEastAsia" w:eastAsiaTheme="minorEastAsia" w:cstheme="minorEastAsia"/>
          <w:b/>
          <w:color w:val="auto"/>
          <w:szCs w:val="28"/>
        </w:rPr>
      </w:pPr>
      <w:r>
        <w:rPr>
          <w:rFonts w:hint="eastAsia" w:asciiTheme="minorEastAsia" w:hAnsiTheme="minorEastAsia" w:eastAsiaTheme="minorEastAsia" w:cstheme="minorEastAsia"/>
          <w:color w:val="auto"/>
          <w:szCs w:val="28"/>
        </w:rPr>
        <w:t>③检查响应文件密封情况。</w:t>
      </w:r>
    </w:p>
    <w:p>
      <w:pPr>
        <w:spacing w:line="360" w:lineRule="auto"/>
        <w:ind w:firstLine="420" w:firstLineChars="20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2.资格和符合性审查</w:t>
      </w:r>
    </w:p>
    <w:p>
      <w:pPr>
        <w:spacing w:line="360" w:lineRule="auto"/>
        <w:ind w:firstLine="420" w:firstLineChars="20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2.1磋商小组审查每份响应文件是否实质上响应了采购文件的要求。磋商小组决定其是否响应只根据响应文件本身的内容，而不依据外部的证据，但响应文件有不真实不正确的内容时除外。</w:t>
      </w:r>
    </w:p>
    <w:p>
      <w:pPr>
        <w:spacing w:line="360" w:lineRule="auto"/>
        <w:ind w:firstLine="420" w:firstLineChars="20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2.2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firstLineChars="20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2.3只有通过了资格和符合性审查的供应商才能进入详细评审阶段。</w:t>
      </w:r>
    </w:p>
    <w:p>
      <w:pPr>
        <w:spacing w:line="360" w:lineRule="auto"/>
        <w:ind w:firstLine="420" w:firstLineChars="20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3.供应商的澄清</w:t>
      </w:r>
    </w:p>
    <w:p>
      <w:pPr>
        <w:spacing w:line="360" w:lineRule="auto"/>
        <w:ind w:firstLine="420" w:firstLineChars="20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3.1磋商小组要求供应商澄清、说明或者更正响应文件将以书面形式作出。供应商的澄清、说明或者更正应当由法定代表人或其授权代表签字或者加盖公章。</w:t>
      </w:r>
    </w:p>
    <w:p>
      <w:pPr>
        <w:spacing w:line="360" w:lineRule="auto"/>
        <w:ind w:firstLine="420" w:firstLineChars="20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4.磋商及最后报价</w:t>
      </w:r>
    </w:p>
    <w:p>
      <w:pPr>
        <w:spacing w:line="360" w:lineRule="auto"/>
        <w:ind w:firstLine="420" w:firstLineChars="20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4.1磋商小组所有成员应当集中与单一供应商分别进行磋商，并按照</w:t>
      </w:r>
      <w:r>
        <w:rPr>
          <w:rFonts w:hint="eastAsia" w:asciiTheme="minorEastAsia" w:hAnsiTheme="minorEastAsia" w:eastAsiaTheme="minorEastAsia" w:cstheme="minorEastAsia"/>
          <w:color w:val="auto"/>
          <w:szCs w:val="28"/>
          <w:lang w:val="en-US" w:eastAsia="zh-CN"/>
        </w:rPr>
        <w:t>磋商会随机抽签</w:t>
      </w:r>
      <w:r>
        <w:rPr>
          <w:rFonts w:hint="eastAsia" w:asciiTheme="minorEastAsia" w:hAnsiTheme="minorEastAsia" w:eastAsiaTheme="minorEastAsia" w:cstheme="minorEastAsia"/>
          <w:color w:val="auto"/>
          <w:szCs w:val="28"/>
        </w:rPr>
        <w:t>的顺序给予所有参加磋商的供应商平等的磋商机会。</w:t>
      </w:r>
    </w:p>
    <w:p>
      <w:pPr>
        <w:spacing w:line="360" w:lineRule="auto"/>
        <w:ind w:firstLine="420" w:firstLineChars="20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4.2</w:t>
      </w:r>
      <w:r>
        <w:rPr>
          <w:rFonts w:hint="eastAsia" w:asciiTheme="minorEastAsia" w:hAnsiTheme="minorEastAsia" w:eastAsiaTheme="minorEastAsia" w:cstheme="minorEastAsia"/>
          <w:b/>
          <w:color w:val="auto"/>
          <w:szCs w:val="28"/>
        </w:rPr>
        <w:t>在磋商过程中，若磋商小组无法联系上供应商代表或者供应商代表在接到磋商小组通知后1</w:t>
      </w:r>
      <w:r>
        <w:rPr>
          <w:rFonts w:hint="eastAsia" w:asciiTheme="minorEastAsia" w:hAnsiTheme="minorEastAsia" w:eastAsiaTheme="minorEastAsia" w:cstheme="minorEastAsia"/>
          <w:b/>
          <w:color w:val="auto"/>
          <w:szCs w:val="28"/>
          <w:lang w:val="en-US" w:eastAsia="zh-CN"/>
        </w:rPr>
        <w:t>5</w:t>
      </w:r>
      <w:r>
        <w:rPr>
          <w:rFonts w:hint="eastAsia" w:asciiTheme="minorEastAsia" w:hAnsiTheme="minorEastAsia" w:eastAsiaTheme="minorEastAsia" w:cstheme="minorEastAsia"/>
          <w:b/>
          <w:color w:val="auto"/>
          <w:szCs w:val="28"/>
        </w:rPr>
        <w:t>分钟内不能抵达磋商会现场的，视为该供应商自动退出磋商。</w:t>
      </w:r>
    </w:p>
    <w:p>
      <w:pPr>
        <w:spacing w:line="360" w:lineRule="auto"/>
        <w:ind w:firstLine="420" w:firstLineChars="20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4.3</w:t>
      </w:r>
      <w:r>
        <w:rPr>
          <w:rFonts w:hint="eastAsia" w:asciiTheme="minorEastAsia" w:hAnsiTheme="minorEastAsia" w:eastAsiaTheme="minorEastAsia" w:cstheme="minorEastAsia"/>
          <w:b/>
          <w:color w:val="auto"/>
          <w:szCs w:val="28"/>
        </w:rPr>
        <w:t>磋商小组在与供应商磋商之前，应首先对参与磋商的供应商代表的身份进行核验，未按采购文件要求提供身份证原件或经核验的供应商代表身份与证明文件（法定代表人身份证明或法定代表人授权委托书）或身份证不符的，磋商小组有权拒绝该供应商参加磋商。</w:t>
      </w:r>
    </w:p>
    <w:p>
      <w:pPr>
        <w:spacing w:line="360" w:lineRule="auto"/>
        <w:ind w:firstLine="420" w:firstLineChars="20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4.4在磋商过程中，磋商小组可以根据采购文件和磋商情况实质性变动采购需求中的技术、服务要求以及合同草案条款，但不得变动采购文件中的其他内容。实质性变动的内容，经采购人代表确认后，将作为采购文件的有效组成部分，磋商小组应当及时以书面形式同时通知所有参加磋商的供应商。</w:t>
      </w:r>
    </w:p>
    <w:p>
      <w:pPr>
        <w:spacing w:line="360" w:lineRule="auto"/>
        <w:ind w:firstLine="420" w:firstLineChars="200"/>
        <w:rPr>
          <w:rFonts w:hint="eastAsia" w:asciiTheme="minorEastAsia" w:hAnsiTheme="minorEastAsia" w:eastAsiaTheme="minorEastAsia" w:cstheme="minorEastAsia"/>
          <w:bCs/>
          <w:color w:val="auto"/>
          <w:szCs w:val="28"/>
        </w:rPr>
      </w:pPr>
      <w:r>
        <w:rPr>
          <w:rFonts w:hint="eastAsia" w:asciiTheme="minorEastAsia" w:hAnsiTheme="minorEastAsia" w:eastAsiaTheme="minorEastAsia" w:cstheme="minorEastAsia"/>
          <w:color w:val="auto"/>
          <w:szCs w:val="28"/>
        </w:rPr>
        <w:t>4.</w:t>
      </w:r>
      <w:r>
        <w:rPr>
          <w:rFonts w:hint="eastAsia" w:asciiTheme="minorEastAsia" w:hAnsiTheme="minorEastAsia" w:eastAsiaTheme="minorEastAsia" w:cstheme="minorEastAsia"/>
          <w:color w:val="auto"/>
          <w:szCs w:val="28"/>
          <w:lang w:val="en-US" w:eastAsia="zh-CN"/>
        </w:rPr>
        <w:t>5</w:t>
      </w:r>
      <w:r>
        <w:rPr>
          <w:rFonts w:hint="eastAsia" w:asciiTheme="minorEastAsia" w:hAnsiTheme="minorEastAsia" w:eastAsiaTheme="minorEastAsia" w:cstheme="minorEastAsia"/>
          <w:color w:val="auto"/>
          <w:szCs w:val="28"/>
        </w:rPr>
        <w:t>磋商结束后，磋商小组将要求所有实质性响应的供应商在规定时间内提交最后报价，最后报价是供应商响应文件的有效组成部分。</w:t>
      </w:r>
    </w:p>
    <w:p>
      <w:pPr>
        <w:spacing w:line="360" w:lineRule="auto"/>
        <w:ind w:firstLine="420" w:firstLineChars="20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bCs/>
          <w:color w:val="auto"/>
          <w:szCs w:val="28"/>
        </w:rPr>
        <w:t>4.</w:t>
      </w:r>
      <w:r>
        <w:rPr>
          <w:rFonts w:hint="eastAsia" w:asciiTheme="minorEastAsia" w:hAnsiTheme="minorEastAsia" w:eastAsiaTheme="minorEastAsia" w:cstheme="minorEastAsia"/>
          <w:bCs/>
          <w:color w:val="auto"/>
          <w:szCs w:val="28"/>
          <w:lang w:val="en-US" w:eastAsia="zh-CN"/>
        </w:rPr>
        <w:t>6</w:t>
      </w:r>
      <w:r>
        <w:rPr>
          <w:rFonts w:hint="eastAsia" w:asciiTheme="minorEastAsia" w:hAnsiTheme="minorEastAsia" w:eastAsiaTheme="minorEastAsia" w:cstheme="minorEastAsia"/>
          <w:color w:val="auto"/>
          <w:szCs w:val="28"/>
        </w:rPr>
        <w:t>已提交响应文件的供应商，在提交最后报价之前，可以根据磋商情况退出磋商。</w:t>
      </w:r>
    </w:p>
    <w:p>
      <w:pPr>
        <w:spacing w:line="360" w:lineRule="auto"/>
        <w:ind w:firstLine="420" w:firstLineChars="20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4.</w:t>
      </w:r>
      <w:r>
        <w:rPr>
          <w:rFonts w:hint="eastAsia" w:asciiTheme="minorEastAsia" w:hAnsiTheme="minorEastAsia" w:eastAsiaTheme="minorEastAsia" w:cstheme="minorEastAsia"/>
          <w:color w:val="auto"/>
          <w:szCs w:val="28"/>
          <w:lang w:val="en-US" w:eastAsia="zh-CN"/>
        </w:rPr>
        <w:t>7</w:t>
      </w:r>
      <w:r>
        <w:rPr>
          <w:rFonts w:hint="eastAsia" w:asciiTheme="minorEastAsia" w:hAnsiTheme="minorEastAsia" w:eastAsiaTheme="minorEastAsia" w:cstheme="minorEastAsia"/>
          <w:color w:val="auto"/>
          <w:szCs w:val="28"/>
        </w:rPr>
        <w:t>符合下列情形，在采购过程中符合要求的供应商可以为2家：</w:t>
      </w:r>
    </w:p>
    <w:p>
      <w:pPr>
        <w:spacing w:line="360" w:lineRule="auto"/>
        <w:ind w:firstLine="420" w:firstLineChars="20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（1）政府购买服务项目（含政府和社会资本合作项目）；</w:t>
      </w:r>
    </w:p>
    <w:p>
      <w:pPr>
        <w:spacing w:line="360" w:lineRule="auto"/>
        <w:ind w:firstLine="420" w:firstLineChars="20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（2）市场竞争不充分的科研项目，以及需要扶持的科技成果转化项目。</w:t>
      </w:r>
    </w:p>
    <w:p>
      <w:pPr>
        <w:spacing w:line="360" w:lineRule="auto"/>
        <w:ind w:firstLine="420" w:firstLineChars="20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5.详细评审</w:t>
      </w:r>
    </w:p>
    <w:p>
      <w:pPr>
        <w:spacing w:line="360" w:lineRule="auto"/>
        <w:ind w:firstLine="420" w:firstLineChars="20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5.1经磋商确定最终采购需求和提交最后报价的供应商后，由磋商小组采用综合评分法对提交最后报价的供应商的响应文件和最后报价进行综合评分。具体详见“</w:t>
      </w:r>
      <w:r>
        <w:rPr>
          <w:rFonts w:hint="eastAsia" w:asciiTheme="minorEastAsia" w:hAnsiTheme="minorEastAsia" w:eastAsiaTheme="minorEastAsia" w:cstheme="minorEastAsia"/>
          <w:color w:val="auto"/>
          <w:szCs w:val="28"/>
          <w:lang w:val="en-US" w:eastAsia="zh-CN"/>
        </w:rPr>
        <w:t>评分细则</w:t>
      </w:r>
      <w:r>
        <w:rPr>
          <w:rFonts w:hint="eastAsia" w:asciiTheme="minorEastAsia" w:hAnsiTheme="minorEastAsia" w:eastAsiaTheme="minorEastAsia" w:cstheme="minorEastAsia"/>
          <w:color w:val="auto"/>
          <w:szCs w:val="28"/>
        </w:rPr>
        <w:t>”。</w:t>
      </w:r>
    </w:p>
    <w:p>
      <w:pPr>
        <w:spacing w:line="360" w:lineRule="auto"/>
        <w:ind w:firstLine="420" w:firstLineChars="20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5.2评审时，磋商小组各成员应当独立对每个有效响应的文件进行评价、打分，然后汇总每个供应商每项评分因素的得分。</w:t>
      </w:r>
    </w:p>
    <w:p>
      <w:pPr>
        <w:spacing w:line="360" w:lineRule="auto"/>
        <w:ind w:firstLine="420" w:firstLineChars="20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 xml:space="preserve">5.3采购代理机构负责对各磋商小组成员的总分进行复核和汇总。各项统计结果均精确到小数点后两位。 </w:t>
      </w:r>
    </w:p>
    <w:p>
      <w:pPr>
        <w:spacing w:line="360" w:lineRule="auto"/>
        <w:ind w:firstLine="420" w:firstLineChars="20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5.4磋商小组应当根据综合评分情况，按照评审得分由高到低顺序（评审得分相同的，按照最后报价由低到高的顺序确定，评审得分且最后报价相同的，按照技术指标优劣顺序确定）推荐3名成交候选供应商，并编写评审报告。</w:t>
      </w:r>
    </w:p>
    <w:p>
      <w:pPr>
        <w:spacing w:line="360" w:lineRule="auto"/>
        <w:ind w:firstLine="420" w:firstLineChars="20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lang w:val="en-US" w:eastAsia="zh-CN"/>
        </w:rPr>
        <w:t>5.5</w:t>
      </w:r>
      <w:r>
        <w:rPr>
          <w:rFonts w:hint="eastAsia" w:asciiTheme="minorEastAsia" w:hAnsiTheme="minorEastAsia" w:eastAsiaTheme="minorEastAsia" w:cstheme="minorEastAsia"/>
          <w:color w:val="auto"/>
          <w:szCs w:val="28"/>
        </w:rPr>
        <w:t>在评审期间，供应商不得干扰和阻碍评审工作，供应商不得向磋商小组询问评审情况，任何影响和干扰评审工作的行为都可能导致被取消本次评审的资格，并承担相应的法律责任。</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8"/>
          <w:lang w:val="en-US" w:eastAsia="zh-CN"/>
        </w:rPr>
        <w:t>5.6</w:t>
      </w:r>
      <w:r>
        <w:rPr>
          <w:rFonts w:hint="eastAsia" w:asciiTheme="minorEastAsia" w:hAnsiTheme="minorEastAsia" w:eastAsiaTheme="minorEastAsia" w:cstheme="minorEastAsia"/>
          <w:color w:val="auto"/>
          <w:szCs w:val="28"/>
        </w:rPr>
        <w:t>在评审过程中，磋商小组不得与供应商私下交换意见，从采购工作开始，直到授予供应商合同止，凡是属于审查、澄清、评价和比较响应文件的有关资料以及授标意向等，均不得向供应商或其他无关的人员透露。否则，磋商小组应承担法律、法规责任。</w:t>
      </w:r>
      <w:r>
        <w:rPr>
          <w:rFonts w:hint="eastAsia" w:asciiTheme="minorEastAsia" w:hAnsiTheme="minorEastAsia" w:eastAsiaTheme="minorEastAsia" w:cstheme="minorEastAsia"/>
          <w:color w:val="auto"/>
          <w:szCs w:val="21"/>
        </w:rPr>
        <w:br w:type="textWrapping"/>
      </w:r>
      <w:r>
        <w:rPr>
          <w:rFonts w:hint="eastAsia" w:asciiTheme="minorEastAsia" w:hAnsiTheme="minorEastAsia" w:eastAsiaTheme="minorEastAsia" w:cstheme="minorEastAsia"/>
          <w:color w:val="auto"/>
          <w:szCs w:val="21"/>
        </w:rPr>
        <w:br w:type="textWrapping"/>
      </w:r>
      <w:r>
        <w:rPr>
          <w:rFonts w:hint="eastAsia" w:asciiTheme="minorEastAsia" w:hAnsiTheme="minorEastAsia" w:eastAsiaTheme="minorEastAsia" w:cstheme="minorEastAsia"/>
          <w:color w:val="auto"/>
          <w:szCs w:val="21"/>
        </w:rPr>
        <w:br w:type="textWrapping"/>
      </w:r>
      <w:r>
        <w:rPr>
          <w:rFonts w:hint="eastAsia" w:asciiTheme="minorEastAsia" w:hAnsiTheme="minorEastAsia" w:eastAsiaTheme="minorEastAsia" w:cstheme="minorEastAsia"/>
          <w:color w:val="auto"/>
          <w:szCs w:val="21"/>
        </w:rPr>
        <w:br w:type="textWrapping"/>
      </w:r>
    </w:p>
    <w:p>
      <w:pPr>
        <w:rPr>
          <w:rFonts w:hint="eastAsia" w:asciiTheme="minorEastAsia" w:hAnsiTheme="minorEastAsia" w:eastAsiaTheme="minorEastAsia" w:cstheme="minorEastAsia"/>
          <w:b w:val="0"/>
          <w:color w:val="auto"/>
          <w:kern w:val="0"/>
          <w:szCs w:val="21"/>
        </w:rPr>
      </w:pPr>
      <w:bookmarkStart w:id="125" w:name="_Toc211783328"/>
      <w:bookmarkStart w:id="126" w:name="_Toc318643471"/>
      <w:bookmarkStart w:id="127" w:name="_Toc20360"/>
      <w:r>
        <w:rPr>
          <w:rFonts w:hint="eastAsia" w:asciiTheme="minorEastAsia" w:hAnsiTheme="minorEastAsia" w:eastAsiaTheme="minorEastAsia" w:cstheme="minorEastAsia"/>
          <w:color w:val="auto"/>
          <w:sz w:val="36"/>
          <w:szCs w:val="36"/>
        </w:rPr>
        <w:br w:type="page"/>
      </w:r>
    </w:p>
    <w:p>
      <w:pPr>
        <w:pStyle w:val="3"/>
        <w:numPr>
          <w:ilvl w:val="0"/>
          <w:numId w:val="4"/>
        </w:numPr>
        <w:spacing w:line="240" w:lineRule="auto"/>
        <w:jc w:val="center"/>
        <w:rPr>
          <w:rFonts w:hint="eastAsia" w:asciiTheme="minorEastAsia" w:hAnsiTheme="minorEastAsia" w:eastAsiaTheme="minorEastAsia" w:cstheme="minorEastAsia"/>
          <w:b w:val="0"/>
          <w:color w:val="auto"/>
          <w:kern w:val="0"/>
          <w:szCs w:val="21"/>
        </w:rPr>
      </w:pPr>
      <w:r>
        <w:rPr>
          <w:rFonts w:hint="eastAsia" w:asciiTheme="minorEastAsia" w:hAnsiTheme="minorEastAsia" w:eastAsiaTheme="minorEastAsia" w:cstheme="minorEastAsia"/>
          <w:color w:val="auto"/>
          <w:sz w:val="36"/>
          <w:szCs w:val="36"/>
        </w:rPr>
        <w:t>合同书</w:t>
      </w:r>
      <w:bookmarkEnd w:id="125"/>
      <w:bookmarkEnd w:id="126"/>
      <w:r>
        <w:rPr>
          <w:rFonts w:hint="eastAsia" w:asciiTheme="minorEastAsia" w:hAnsiTheme="minorEastAsia" w:eastAsiaTheme="minorEastAsia" w:cstheme="minorEastAsia"/>
          <w:color w:val="auto"/>
          <w:sz w:val="36"/>
          <w:szCs w:val="36"/>
          <w:lang w:val="en-US" w:eastAsia="zh-CN"/>
        </w:rPr>
        <w:t>格式</w:t>
      </w:r>
      <w:bookmarkEnd w:id="127"/>
    </w:p>
    <w:p>
      <w:pPr>
        <w:spacing w:line="240" w:lineRule="auto"/>
        <w:ind w:firstLine="420"/>
        <w:jc w:val="center"/>
        <w:rPr>
          <w:rFonts w:hint="eastAsia"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bCs/>
          <w:color w:val="auto"/>
          <w:szCs w:val="21"/>
        </w:rPr>
        <w:t>（此合同书仅供签订正式合同时参考用，正式合同书应包括此参考格式之内容。）</w:t>
      </w:r>
    </w:p>
    <w:p>
      <w:pPr>
        <w:autoSpaceDE w:val="0"/>
        <w:autoSpaceDN w:val="0"/>
        <w:adjustRightInd w:val="0"/>
        <w:spacing w:line="360" w:lineRule="auto"/>
        <w:jc w:val="center"/>
        <w:rPr>
          <w:rFonts w:hint="eastAsia" w:asciiTheme="minorEastAsia" w:hAnsiTheme="minorEastAsia" w:eastAsiaTheme="minorEastAsia" w:cstheme="minorEastAsia"/>
          <w:b/>
          <w:color w:val="auto"/>
          <w:kern w:val="0"/>
          <w:sz w:val="22"/>
          <w:szCs w:val="22"/>
        </w:rPr>
      </w:pPr>
      <w:r>
        <w:rPr>
          <w:rFonts w:hint="eastAsia" w:asciiTheme="minorEastAsia" w:hAnsiTheme="minorEastAsia" w:eastAsiaTheme="minorEastAsia" w:cstheme="minorEastAsia"/>
          <w:b/>
          <w:color w:val="auto"/>
          <w:kern w:val="0"/>
          <w:sz w:val="22"/>
          <w:szCs w:val="22"/>
        </w:rPr>
        <w:t>合　　同　　</w:t>
      </w:r>
      <w:r>
        <w:rPr>
          <w:rFonts w:hint="eastAsia" w:asciiTheme="minorEastAsia" w:hAnsiTheme="minorEastAsia" w:eastAsiaTheme="minorEastAsia" w:cstheme="minorEastAsia"/>
          <w:b/>
          <w:color w:val="auto"/>
          <w:kern w:val="0"/>
          <w:sz w:val="22"/>
          <w:szCs w:val="22"/>
          <w:lang w:val="en-US" w:eastAsia="zh-CN"/>
        </w:rPr>
        <w:t>协    议   书</w:t>
      </w:r>
    </w:p>
    <w:p>
      <w:pPr>
        <w:spacing w:line="360" w:lineRule="auto"/>
        <w:rPr>
          <w:rFonts w:hint="eastAsia" w:asciiTheme="minorEastAsia" w:hAnsiTheme="minorEastAsia" w:eastAsiaTheme="minorEastAsia" w:cstheme="minorEastAsia"/>
          <w:color w:val="auto"/>
          <w:sz w:val="21"/>
          <w:szCs w:val="21"/>
          <w:lang w:val="en-US" w:eastAsia="zh-CN"/>
        </w:rPr>
      </w:pPr>
      <w:bookmarkStart w:id="128" w:name="_Toc16771"/>
      <w:r>
        <w:rPr>
          <w:rFonts w:hint="eastAsia" w:asciiTheme="minorEastAsia" w:hAnsiTheme="minorEastAsia" w:eastAsiaTheme="minorEastAsia" w:cstheme="minorEastAsia"/>
          <w:color w:val="auto"/>
          <w:sz w:val="21"/>
          <w:szCs w:val="21"/>
        </w:rPr>
        <w:t>合同签订地点：</w:t>
      </w:r>
      <w:r>
        <w:rPr>
          <w:rFonts w:hint="eastAsia" w:asciiTheme="minorEastAsia" w:hAnsiTheme="minorEastAsia" w:eastAsiaTheme="minorEastAsia" w:cstheme="minorEastAsia"/>
          <w:color w:val="auto"/>
          <w:sz w:val="21"/>
          <w:szCs w:val="21"/>
          <w:u w:val="single"/>
          <w:lang w:val="en-US" w:eastAsia="zh-CN"/>
        </w:rPr>
        <w:t xml:space="preserve">  </w:t>
      </w:r>
    </w:p>
    <w:p>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需求方：华中农业大学                   （以下简称甲方）</w:t>
      </w:r>
    </w:p>
    <w:p>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供应方：                               （以下简称乙方）</w:t>
      </w:r>
    </w:p>
    <w:p>
      <w:pPr>
        <w:spacing w:line="360" w:lineRule="auto"/>
        <w:rPr>
          <w:rFonts w:hint="eastAsia" w:asciiTheme="minorEastAsia" w:hAnsiTheme="minorEastAsia" w:eastAsiaTheme="minorEastAsia" w:cstheme="minorEastAsia"/>
          <w:color w:val="auto"/>
          <w:sz w:val="21"/>
          <w:szCs w:val="21"/>
        </w:rPr>
      </w:pPr>
    </w:p>
    <w:p>
      <w:pPr>
        <w:pStyle w:val="12"/>
        <w:spacing w:line="360" w:lineRule="auto"/>
        <w:ind w:right="-153" w:rightChars="-73"/>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依据学校集中采购（采购编号： ）结果</w:t>
      </w:r>
      <w:r>
        <w:rPr>
          <w:rFonts w:hint="eastAsia" w:asciiTheme="minorEastAsia" w:hAnsiTheme="minorEastAsia" w:eastAsiaTheme="minorEastAsia" w:cstheme="minorEastAsia"/>
          <w:i/>
          <w:color w:val="auto"/>
          <w:sz w:val="21"/>
          <w:szCs w:val="21"/>
        </w:rPr>
        <w:t>（非学校集中采购则删除）</w:t>
      </w:r>
      <w:r>
        <w:rPr>
          <w:rFonts w:hint="eastAsia" w:asciiTheme="minorEastAsia" w:hAnsiTheme="minorEastAsia" w:eastAsiaTheme="minorEastAsia" w:cstheme="minorEastAsia"/>
          <w:color w:val="auto"/>
          <w:sz w:val="21"/>
          <w:szCs w:val="21"/>
        </w:rPr>
        <w:t>，根据《中华人民共和国合同法》。为明确甲、乙双方责任，双方本着平等互利的原则，就甲方向乙方购买等的有关事项订立本合同。</w:t>
      </w:r>
    </w:p>
    <w:p>
      <w:pPr>
        <w:numPr>
          <w:ilvl w:val="0"/>
          <w:numId w:val="38"/>
        </w:num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产品名称、规格型号、厂家、数量、单价、金额见下表。</w:t>
      </w:r>
    </w:p>
    <w:tbl>
      <w:tblPr>
        <w:tblStyle w:val="27"/>
        <w:tblW w:w="8819"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1912"/>
        <w:gridCol w:w="2420"/>
        <w:gridCol w:w="1247"/>
        <w:gridCol w:w="813"/>
        <w:gridCol w:w="723"/>
        <w:gridCol w:w="1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Align w:val="center"/>
          </w:tcPr>
          <w:p>
            <w:pPr>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序号</w:t>
            </w:r>
          </w:p>
        </w:tc>
        <w:tc>
          <w:tcPr>
            <w:tcW w:w="1912" w:type="dxa"/>
            <w:vAlign w:val="center"/>
          </w:tcPr>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产品名称</w:t>
            </w:r>
          </w:p>
        </w:tc>
        <w:tc>
          <w:tcPr>
            <w:tcW w:w="2420" w:type="dxa"/>
            <w:vAlign w:val="center"/>
          </w:tcPr>
          <w:p>
            <w:pPr>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规格型号及技术指标</w:t>
            </w:r>
          </w:p>
        </w:tc>
        <w:tc>
          <w:tcPr>
            <w:tcW w:w="1247" w:type="dxa"/>
            <w:vAlign w:val="center"/>
          </w:tcPr>
          <w:p>
            <w:pPr>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生产厂家</w:t>
            </w:r>
          </w:p>
        </w:tc>
        <w:tc>
          <w:tcPr>
            <w:tcW w:w="813" w:type="dxa"/>
            <w:vAlign w:val="center"/>
          </w:tcPr>
          <w:p>
            <w:pPr>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数量</w:t>
            </w:r>
          </w:p>
        </w:tc>
        <w:tc>
          <w:tcPr>
            <w:tcW w:w="723" w:type="dxa"/>
            <w:vAlign w:val="center"/>
          </w:tcPr>
          <w:p>
            <w:pPr>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单价</w:t>
            </w:r>
          </w:p>
        </w:tc>
        <w:tc>
          <w:tcPr>
            <w:tcW w:w="1182" w:type="dxa"/>
            <w:vAlign w:val="center"/>
          </w:tcPr>
          <w:p>
            <w:pPr>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tcPr>
          <w:p>
            <w:pPr>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1912" w:type="dxa"/>
            <w:vAlign w:val="center"/>
          </w:tcPr>
          <w:p>
            <w:pPr>
              <w:spacing w:line="360" w:lineRule="auto"/>
              <w:rPr>
                <w:rFonts w:hint="eastAsia" w:asciiTheme="minorEastAsia" w:hAnsiTheme="minorEastAsia" w:eastAsiaTheme="minorEastAsia" w:cstheme="minorEastAsia"/>
                <w:color w:val="auto"/>
                <w:sz w:val="21"/>
                <w:szCs w:val="21"/>
              </w:rPr>
            </w:pPr>
          </w:p>
        </w:tc>
        <w:tc>
          <w:tcPr>
            <w:tcW w:w="2420" w:type="dxa"/>
            <w:vAlign w:val="center"/>
          </w:tcPr>
          <w:p>
            <w:pPr>
              <w:spacing w:line="360" w:lineRule="auto"/>
              <w:rPr>
                <w:rFonts w:hint="eastAsia" w:asciiTheme="minorEastAsia" w:hAnsiTheme="minorEastAsia" w:eastAsiaTheme="minorEastAsia" w:cstheme="minorEastAsia"/>
                <w:color w:val="auto"/>
                <w:sz w:val="21"/>
                <w:szCs w:val="21"/>
              </w:rPr>
            </w:pPr>
          </w:p>
        </w:tc>
        <w:tc>
          <w:tcPr>
            <w:tcW w:w="1247" w:type="dxa"/>
            <w:vAlign w:val="center"/>
          </w:tcPr>
          <w:p>
            <w:pPr>
              <w:spacing w:line="360" w:lineRule="auto"/>
              <w:jc w:val="center"/>
              <w:rPr>
                <w:rFonts w:hint="eastAsia" w:asciiTheme="minorEastAsia" w:hAnsiTheme="minorEastAsia" w:eastAsiaTheme="minorEastAsia" w:cstheme="minorEastAsia"/>
                <w:color w:val="auto"/>
                <w:sz w:val="21"/>
                <w:szCs w:val="21"/>
              </w:rPr>
            </w:pPr>
          </w:p>
        </w:tc>
        <w:tc>
          <w:tcPr>
            <w:tcW w:w="813" w:type="dxa"/>
            <w:vAlign w:val="center"/>
          </w:tcPr>
          <w:p>
            <w:pPr>
              <w:spacing w:line="360" w:lineRule="auto"/>
              <w:jc w:val="center"/>
              <w:rPr>
                <w:rFonts w:hint="eastAsia" w:asciiTheme="minorEastAsia" w:hAnsiTheme="minorEastAsia" w:eastAsiaTheme="minorEastAsia" w:cstheme="minorEastAsia"/>
                <w:color w:val="auto"/>
                <w:sz w:val="21"/>
                <w:szCs w:val="21"/>
              </w:rPr>
            </w:pPr>
          </w:p>
        </w:tc>
        <w:tc>
          <w:tcPr>
            <w:tcW w:w="723" w:type="dxa"/>
            <w:vAlign w:val="center"/>
          </w:tcPr>
          <w:p>
            <w:pPr>
              <w:spacing w:line="360" w:lineRule="auto"/>
              <w:jc w:val="right"/>
              <w:rPr>
                <w:rFonts w:hint="eastAsia" w:asciiTheme="minorEastAsia" w:hAnsiTheme="minorEastAsia" w:eastAsiaTheme="minorEastAsia" w:cstheme="minorEastAsia"/>
                <w:color w:val="auto"/>
                <w:sz w:val="21"/>
                <w:szCs w:val="21"/>
              </w:rPr>
            </w:pPr>
          </w:p>
        </w:tc>
        <w:tc>
          <w:tcPr>
            <w:tcW w:w="1182" w:type="dxa"/>
            <w:vAlign w:val="center"/>
          </w:tcPr>
          <w:p>
            <w:pPr>
              <w:spacing w:line="360" w:lineRule="auto"/>
              <w:jc w:val="right"/>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tcPr>
          <w:p>
            <w:pPr>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p>
        </w:tc>
        <w:tc>
          <w:tcPr>
            <w:tcW w:w="1912" w:type="dxa"/>
            <w:vAlign w:val="center"/>
          </w:tcPr>
          <w:p>
            <w:pPr>
              <w:spacing w:line="360" w:lineRule="auto"/>
              <w:rPr>
                <w:rFonts w:hint="eastAsia" w:asciiTheme="minorEastAsia" w:hAnsiTheme="minorEastAsia" w:eastAsiaTheme="minorEastAsia" w:cstheme="minorEastAsia"/>
                <w:color w:val="auto"/>
                <w:sz w:val="21"/>
                <w:szCs w:val="21"/>
              </w:rPr>
            </w:pPr>
          </w:p>
        </w:tc>
        <w:tc>
          <w:tcPr>
            <w:tcW w:w="2420" w:type="dxa"/>
            <w:vAlign w:val="center"/>
          </w:tcPr>
          <w:p>
            <w:pPr>
              <w:spacing w:line="360" w:lineRule="auto"/>
              <w:rPr>
                <w:rFonts w:hint="eastAsia" w:asciiTheme="minorEastAsia" w:hAnsiTheme="minorEastAsia" w:eastAsiaTheme="minorEastAsia" w:cstheme="minorEastAsia"/>
                <w:color w:val="auto"/>
                <w:sz w:val="21"/>
                <w:szCs w:val="21"/>
              </w:rPr>
            </w:pPr>
          </w:p>
        </w:tc>
        <w:tc>
          <w:tcPr>
            <w:tcW w:w="1247" w:type="dxa"/>
            <w:vAlign w:val="center"/>
          </w:tcPr>
          <w:p>
            <w:pPr>
              <w:spacing w:line="360" w:lineRule="auto"/>
              <w:jc w:val="center"/>
              <w:rPr>
                <w:rFonts w:hint="eastAsia" w:asciiTheme="minorEastAsia" w:hAnsiTheme="minorEastAsia" w:eastAsiaTheme="minorEastAsia" w:cstheme="minorEastAsia"/>
                <w:color w:val="auto"/>
                <w:sz w:val="21"/>
                <w:szCs w:val="21"/>
              </w:rPr>
            </w:pPr>
          </w:p>
        </w:tc>
        <w:tc>
          <w:tcPr>
            <w:tcW w:w="813" w:type="dxa"/>
            <w:vAlign w:val="center"/>
          </w:tcPr>
          <w:p>
            <w:pPr>
              <w:spacing w:line="360" w:lineRule="auto"/>
              <w:jc w:val="center"/>
              <w:rPr>
                <w:rFonts w:hint="eastAsia" w:asciiTheme="minorEastAsia" w:hAnsiTheme="minorEastAsia" w:eastAsiaTheme="minorEastAsia" w:cstheme="minorEastAsia"/>
                <w:color w:val="auto"/>
                <w:sz w:val="21"/>
                <w:szCs w:val="21"/>
              </w:rPr>
            </w:pPr>
          </w:p>
        </w:tc>
        <w:tc>
          <w:tcPr>
            <w:tcW w:w="723" w:type="dxa"/>
            <w:vAlign w:val="center"/>
          </w:tcPr>
          <w:p>
            <w:pPr>
              <w:spacing w:line="360" w:lineRule="auto"/>
              <w:jc w:val="right"/>
              <w:rPr>
                <w:rFonts w:hint="eastAsia" w:asciiTheme="minorEastAsia" w:hAnsiTheme="minorEastAsia" w:eastAsiaTheme="minorEastAsia" w:cstheme="minorEastAsia"/>
                <w:color w:val="auto"/>
                <w:sz w:val="21"/>
                <w:szCs w:val="21"/>
              </w:rPr>
            </w:pPr>
          </w:p>
        </w:tc>
        <w:tc>
          <w:tcPr>
            <w:tcW w:w="1182" w:type="dxa"/>
            <w:vAlign w:val="center"/>
          </w:tcPr>
          <w:p>
            <w:pPr>
              <w:spacing w:line="360" w:lineRule="auto"/>
              <w:jc w:val="right"/>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tcPr>
          <w:p>
            <w:pPr>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p>
        </w:tc>
        <w:tc>
          <w:tcPr>
            <w:tcW w:w="1912" w:type="dxa"/>
            <w:vAlign w:val="center"/>
          </w:tcPr>
          <w:p>
            <w:pPr>
              <w:spacing w:line="360" w:lineRule="auto"/>
              <w:rPr>
                <w:rFonts w:hint="eastAsia" w:asciiTheme="minorEastAsia" w:hAnsiTheme="minorEastAsia" w:eastAsiaTheme="minorEastAsia" w:cstheme="minorEastAsia"/>
                <w:color w:val="auto"/>
                <w:sz w:val="21"/>
                <w:szCs w:val="21"/>
              </w:rPr>
            </w:pPr>
          </w:p>
        </w:tc>
        <w:tc>
          <w:tcPr>
            <w:tcW w:w="2420" w:type="dxa"/>
            <w:vAlign w:val="center"/>
          </w:tcPr>
          <w:p>
            <w:pPr>
              <w:spacing w:line="360" w:lineRule="auto"/>
              <w:rPr>
                <w:rFonts w:hint="eastAsia" w:asciiTheme="minorEastAsia" w:hAnsiTheme="minorEastAsia" w:eastAsiaTheme="minorEastAsia" w:cstheme="minorEastAsia"/>
                <w:color w:val="auto"/>
                <w:sz w:val="21"/>
                <w:szCs w:val="21"/>
              </w:rPr>
            </w:pPr>
          </w:p>
        </w:tc>
        <w:tc>
          <w:tcPr>
            <w:tcW w:w="1247" w:type="dxa"/>
            <w:vAlign w:val="center"/>
          </w:tcPr>
          <w:p>
            <w:pPr>
              <w:spacing w:line="360" w:lineRule="auto"/>
              <w:jc w:val="center"/>
              <w:rPr>
                <w:rFonts w:hint="eastAsia" w:asciiTheme="minorEastAsia" w:hAnsiTheme="minorEastAsia" w:eastAsiaTheme="minorEastAsia" w:cstheme="minorEastAsia"/>
                <w:color w:val="auto"/>
                <w:sz w:val="21"/>
                <w:szCs w:val="21"/>
              </w:rPr>
            </w:pPr>
          </w:p>
        </w:tc>
        <w:tc>
          <w:tcPr>
            <w:tcW w:w="813" w:type="dxa"/>
            <w:vAlign w:val="center"/>
          </w:tcPr>
          <w:p>
            <w:pPr>
              <w:spacing w:line="360" w:lineRule="auto"/>
              <w:jc w:val="center"/>
              <w:rPr>
                <w:rFonts w:hint="eastAsia" w:asciiTheme="minorEastAsia" w:hAnsiTheme="minorEastAsia" w:eastAsiaTheme="minorEastAsia" w:cstheme="minorEastAsia"/>
                <w:color w:val="auto"/>
                <w:sz w:val="21"/>
                <w:szCs w:val="21"/>
              </w:rPr>
            </w:pPr>
          </w:p>
        </w:tc>
        <w:tc>
          <w:tcPr>
            <w:tcW w:w="723" w:type="dxa"/>
            <w:vAlign w:val="center"/>
          </w:tcPr>
          <w:p>
            <w:pPr>
              <w:spacing w:line="360" w:lineRule="auto"/>
              <w:jc w:val="right"/>
              <w:rPr>
                <w:rFonts w:hint="eastAsia" w:asciiTheme="minorEastAsia" w:hAnsiTheme="minorEastAsia" w:eastAsiaTheme="minorEastAsia" w:cstheme="minorEastAsia"/>
                <w:color w:val="auto"/>
                <w:sz w:val="21"/>
                <w:szCs w:val="21"/>
              </w:rPr>
            </w:pPr>
          </w:p>
        </w:tc>
        <w:tc>
          <w:tcPr>
            <w:tcW w:w="1182" w:type="dxa"/>
            <w:vAlign w:val="center"/>
          </w:tcPr>
          <w:p>
            <w:pPr>
              <w:spacing w:line="360" w:lineRule="auto"/>
              <w:jc w:val="right"/>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tcPr>
          <w:p>
            <w:pPr>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w:t>
            </w:r>
          </w:p>
        </w:tc>
        <w:tc>
          <w:tcPr>
            <w:tcW w:w="1912" w:type="dxa"/>
            <w:vAlign w:val="center"/>
          </w:tcPr>
          <w:p>
            <w:pPr>
              <w:spacing w:line="360" w:lineRule="auto"/>
              <w:rPr>
                <w:rFonts w:hint="eastAsia" w:asciiTheme="minorEastAsia" w:hAnsiTheme="minorEastAsia" w:eastAsiaTheme="minorEastAsia" w:cstheme="minorEastAsia"/>
                <w:color w:val="auto"/>
                <w:sz w:val="21"/>
                <w:szCs w:val="21"/>
              </w:rPr>
            </w:pPr>
          </w:p>
        </w:tc>
        <w:tc>
          <w:tcPr>
            <w:tcW w:w="2420" w:type="dxa"/>
            <w:vAlign w:val="center"/>
          </w:tcPr>
          <w:p>
            <w:pPr>
              <w:spacing w:line="360" w:lineRule="auto"/>
              <w:rPr>
                <w:rFonts w:hint="eastAsia" w:asciiTheme="minorEastAsia" w:hAnsiTheme="minorEastAsia" w:eastAsiaTheme="minorEastAsia" w:cstheme="minorEastAsia"/>
                <w:color w:val="auto"/>
                <w:sz w:val="21"/>
                <w:szCs w:val="21"/>
              </w:rPr>
            </w:pPr>
          </w:p>
        </w:tc>
        <w:tc>
          <w:tcPr>
            <w:tcW w:w="1247" w:type="dxa"/>
            <w:vAlign w:val="center"/>
          </w:tcPr>
          <w:p>
            <w:pPr>
              <w:spacing w:line="360" w:lineRule="auto"/>
              <w:jc w:val="center"/>
              <w:rPr>
                <w:rFonts w:hint="eastAsia" w:asciiTheme="minorEastAsia" w:hAnsiTheme="minorEastAsia" w:eastAsiaTheme="minorEastAsia" w:cstheme="minorEastAsia"/>
                <w:color w:val="auto"/>
                <w:sz w:val="21"/>
                <w:szCs w:val="21"/>
              </w:rPr>
            </w:pPr>
          </w:p>
        </w:tc>
        <w:tc>
          <w:tcPr>
            <w:tcW w:w="813" w:type="dxa"/>
            <w:vAlign w:val="center"/>
          </w:tcPr>
          <w:p>
            <w:pPr>
              <w:spacing w:line="360" w:lineRule="auto"/>
              <w:jc w:val="center"/>
              <w:rPr>
                <w:rFonts w:hint="eastAsia" w:asciiTheme="minorEastAsia" w:hAnsiTheme="minorEastAsia" w:eastAsiaTheme="minorEastAsia" w:cstheme="minorEastAsia"/>
                <w:color w:val="auto"/>
                <w:sz w:val="21"/>
                <w:szCs w:val="21"/>
              </w:rPr>
            </w:pPr>
          </w:p>
        </w:tc>
        <w:tc>
          <w:tcPr>
            <w:tcW w:w="723" w:type="dxa"/>
            <w:vAlign w:val="center"/>
          </w:tcPr>
          <w:p>
            <w:pPr>
              <w:spacing w:line="360" w:lineRule="auto"/>
              <w:jc w:val="right"/>
              <w:rPr>
                <w:rFonts w:hint="eastAsia" w:asciiTheme="minorEastAsia" w:hAnsiTheme="minorEastAsia" w:eastAsiaTheme="minorEastAsia" w:cstheme="minorEastAsia"/>
                <w:color w:val="auto"/>
                <w:sz w:val="21"/>
                <w:szCs w:val="21"/>
              </w:rPr>
            </w:pPr>
          </w:p>
        </w:tc>
        <w:tc>
          <w:tcPr>
            <w:tcW w:w="1182" w:type="dxa"/>
            <w:vAlign w:val="center"/>
          </w:tcPr>
          <w:p>
            <w:pPr>
              <w:spacing w:line="360" w:lineRule="auto"/>
              <w:jc w:val="right"/>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2434" w:type="dxa"/>
            <w:gridSpan w:val="2"/>
            <w:vAlign w:val="center"/>
          </w:tcPr>
          <w:p>
            <w:pPr>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合   计</w:t>
            </w:r>
          </w:p>
        </w:tc>
        <w:tc>
          <w:tcPr>
            <w:tcW w:w="6385" w:type="dxa"/>
            <w:gridSpan w:val="5"/>
            <w:vAlign w:val="center"/>
          </w:tcPr>
          <w:p>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人民币元整(</w:t>
            </w:r>
            <w:r>
              <w:rPr>
                <w:rFonts w:hint="eastAsia" w:asciiTheme="minorEastAsia" w:hAnsiTheme="minorEastAsia" w:eastAsiaTheme="minorEastAsia" w:cstheme="minorEastAsia"/>
                <w:color w:val="auto"/>
                <w:sz w:val="21"/>
                <w:szCs w:val="21"/>
                <w:u w:val="single"/>
              </w:rPr>
              <w:t>￥   .00</w:t>
            </w:r>
            <w:r>
              <w:rPr>
                <w:rFonts w:hint="eastAsia" w:asciiTheme="minorEastAsia" w:hAnsiTheme="minorEastAsia" w:eastAsiaTheme="minorEastAsia" w:cstheme="minorEastAsia"/>
                <w:color w:val="auto"/>
                <w:sz w:val="21"/>
                <w:szCs w:val="21"/>
              </w:rPr>
              <w:t>)</w:t>
            </w:r>
          </w:p>
        </w:tc>
      </w:tr>
    </w:tbl>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注：配置、性能、功能等指标见附件</w:t>
      </w:r>
      <w:r>
        <w:rPr>
          <w:rFonts w:hint="eastAsia" w:asciiTheme="minorEastAsia" w:hAnsiTheme="minorEastAsia" w:eastAsiaTheme="minorEastAsia" w:cstheme="minorEastAsia"/>
          <w:i/>
          <w:color w:val="auto"/>
          <w:sz w:val="21"/>
          <w:szCs w:val="21"/>
        </w:rPr>
        <w:t>（如无则删除）</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二．产品的质量要求和技术标准按国家或双方认可的产品技术标准。</w:t>
      </w:r>
    </w:p>
    <w:p>
      <w:pPr>
        <w:tabs>
          <w:tab w:val="left" w:pos="-105"/>
          <w:tab w:val="left" w:pos="540"/>
        </w:tabs>
        <w:spacing w:line="360" w:lineRule="auto"/>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三、合同金额</w:t>
      </w:r>
    </w:p>
    <w:p>
      <w:pPr>
        <w:tabs>
          <w:tab w:val="left" w:pos="-105"/>
          <w:tab w:val="left" w:pos="540"/>
        </w:tabs>
        <w:spacing w:line="360" w:lineRule="auto"/>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合同总金额为：人民币元整(￥</w:t>
      </w:r>
      <w:r>
        <w:rPr>
          <w:rFonts w:hint="eastAsia" w:asciiTheme="minorEastAsia" w:hAnsiTheme="minorEastAsia" w:eastAsiaTheme="minorEastAsia" w:cstheme="minorEastAsia"/>
          <w:color w:val="auto"/>
          <w:sz w:val="21"/>
          <w:szCs w:val="21"/>
          <w:u w:val="single"/>
        </w:rPr>
        <w:t xml:space="preserve">     .00</w:t>
      </w:r>
      <w:r>
        <w:rPr>
          <w:rFonts w:hint="eastAsia" w:asciiTheme="minorEastAsia" w:hAnsiTheme="minorEastAsia" w:eastAsiaTheme="minorEastAsia" w:cstheme="minorEastAsia"/>
          <w:color w:val="auto"/>
          <w:sz w:val="21"/>
          <w:szCs w:val="21"/>
        </w:rPr>
        <w:t>)。</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四、履约保证金及付款方式：采用以下方式 。</w:t>
      </w:r>
    </w:p>
    <w:p>
      <w:pPr>
        <w:tabs>
          <w:tab w:val="left" w:pos="-105"/>
          <w:tab w:val="left" w:pos="540"/>
        </w:tabs>
        <w:spacing w:line="360" w:lineRule="auto"/>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fldChar w:fldCharType="begin"/>
      </w:r>
      <w:r>
        <w:rPr>
          <w:rFonts w:hint="eastAsia" w:asciiTheme="minorEastAsia" w:hAnsiTheme="minorEastAsia" w:eastAsiaTheme="minorEastAsia" w:cstheme="minorEastAsia"/>
          <w:color w:val="auto"/>
          <w:sz w:val="21"/>
          <w:szCs w:val="21"/>
        </w:rPr>
        <w:instrText xml:space="preserve"> = 1 \* GB3 </w:instrText>
      </w:r>
      <w:r>
        <w:rPr>
          <w:rFonts w:hint="eastAsia" w:asciiTheme="minorEastAsia" w:hAnsiTheme="minorEastAsia" w:eastAsiaTheme="minorEastAsia" w:cstheme="minorEastAsia"/>
          <w:color w:val="auto"/>
          <w:sz w:val="21"/>
          <w:szCs w:val="21"/>
        </w:rPr>
        <w:fldChar w:fldCharType="separate"/>
      </w:r>
      <w:r>
        <w:rPr>
          <w:rFonts w:hint="eastAsia" w:asciiTheme="minorEastAsia" w:hAnsiTheme="minorEastAsia" w:eastAsiaTheme="minorEastAsia" w:cstheme="minorEastAsia"/>
          <w:color w:val="auto"/>
          <w:sz w:val="21"/>
          <w:szCs w:val="21"/>
        </w:rPr>
        <w:t>①</w:t>
      </w:r>
      <w:r>
        <w:rPr>
          <w:rFonts w:hint="eastAsia" w:asciiTheme="minorEastAsia" w:hAnsiTheme="minorEastAsia" w:eastAsiaTheme="minorEastAsia" w:cstheme="minorEastAsia"/>
          <w:color w:val="auto"/>
          <w:sz w:val="21"/>
          <w:szCs w:val="21"/>
        </w:rPr>
        <w:fldChar w:fldCharType="end"/>
      </w:r>
      <w:r>
        <w:rPr>
          <w:rFonts w:hint="eastAsia" w:asciiTheme="minorEastAsia" w:hAnsiTheme="minorEastAsia" w:eastAsiaTheme="minorEastAsia" w:cstheme="minorEastAsia"/>
          <w:color w:val="auto"/>
          <w:sz w:val="21"/>
          <w:szCs w:val="21"/>
        </w:rPr>
        <w:t>无履约保证金，经甲方验收合格并收到乙方发票后</w:t>
      </w:r>
      <w:r>
        <w:rPr>
          <w:rFonts w:hint="eastAsia" w:asciiTheme="minorEastAsia" w:hAnsiTheme="minorEastAsia" w:eastAsiaTheme="minorEastAsia" w:cstheme="minorEastAsia"/>
          <w:color w:val="auto"/>
          <w:sz w:val="21"/>
          <w:szCs w:val="21"/>
          <w:u w:val="single"/>
        </w:rPr>
        <w:t xml:space="preserve">  10  </w:t>
      </w:r>
      <w:r>
        <w:rPr>
          <w:rFonts w:hint="eastAsia" w:asciiTheme="minorEastAsia" w:hAnsiTheme="minorEastAsia" w:eastAsiaTheme="minorEastAsia" w:cstheme="minorEastAsia"/>
          <w:color w:val="auto"/>
          <w:sz w:val="21"/>
          <w:szCs w:val="21"/>
        </w:rPr>
        <w:t>天内，甲方向乙方支付合同总金额的100%，计人民币元整（￥</w:t>
      </w:r>
      <w:r>
        <w:rPr>
          <w:rFonts w:hint="eastAsia" w:asciiTheme="minorEastAsia" w:hAnsiTheme="minorEastAsia" w:eastAsiaTheme="minorEastAsia" w:cstheme="minorEastAsia"/>
          <w:color w:val="auto"/>
          <w:sz w:val="21"/>
          <w:szCs w:val="21"/>
          <w:u w:val="single"/>
        </w:rPr>
        <w:t xml:space="preserve">  .00</w:t>
      </w:r>
      <w:r>
        <w:rPr>
          <w:rFonts w:hint="eastAsia" w:asciiTheme="minorEastAsia" w:hAnsiTheme="minorEastAsia" w:eastAsiaTheme="minorEastAsia" w:cstheme="minorEastAsia"/>
          <w:color w:val="auto"/>
          <w:sz w:val="21"/>
          <w:szCs w:val="21"/>
        </w:rPr>
        <w:t>）。</w:t>
      </w:r>
    </w:p>
    <w:p>
      <w:pPr>
        <w:tabs>
          <w:tab w:val="left" w:pos="-105"/>
          <w:tab w:val="left" w:pos="540"/>
        </w:tabs>
        <w:spacing w:line="360" w:lineRule="auto"/>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fldChar w:fldCharType="begin"/>
      </w:r>
      <w:r>
        <w:rPr>
          <w:rFonts w:hint="eastAsia" w:asciiTheme="minorEastAsia" w:hAnsiTheme="minorEastAsia" w:eastAsiaTheme="minorEastAsia" w:cstheme="minorEastAsia"/>
          <w:color w:val="auto"/>
          <w:sz w:val="21"/>
          <w:szCs w:val="21"/>
        </w:rPr>
        <w:instrText xml:space="preserve"> = 2 \* GB3 </w:instrText>
      </w:r>
      <w:r>
        <w:rPr>
          <w:rFonts w:hint="eastAsia" w:asciiTheme="minorEastAsia" w:hAnsiTheme="minorEastAsia" w:eastAsiaTheme="minorEastAsia" w:cstheme="minorEastAsia"/>
          <w:color w:val="auto"/>
          <w:sz w:val="21"/>
          <w:szCs w:val="21"/>
        </w:rPr>
        <w:fldChar w:fldCharType="separate"/>
      </w:r>
      <w:r>
        <w:rPr>
          <w:rFonts w:hint="eastAsia" w:asciiTheme="minorEastAsia" w:hAnsiTheme="minorEastAsia" w:eastAsiaTheme="minorEastAsia" w:cstheme="minorEastAsia"/>
          <w:color w:val="auto"/>
          <w:sz w:val="21"/>
          <w:szCs w:val="21"/>
        </w:rPr>
        <w:t>②</w:t>
      </w:r>
      <w:r>
        <w:rPr>
          <w:rFonts w:hint="eastAsia" w:asciiTheme="minorEastAsia" w:hAnsiTheme="minorEastAsia" w:eastAsiaTheme="minorEastAsia" w:cstheme="minorEastAsia"/>
          <w:color w:val="auto"/>
          <w:sz w:val="21"/>
          <w:szCs w:val="21"/>
        </w:rPr>
        <w:fldChar w:fldCharType="end"/>
      </w:r>
      <w:r>
        <w:rPr>
          <w:rFonts w:hint="eastAsia" w:asciiTheme="minorEastAsia" w:hAnsiTheme="minorEastAsia" w:eastAsiaTheme="minorEastAsia" w:cstheme="minorEastAsia"/>
          <w:color w:val="auto"/>
          <w:sz w:val="21"/>
          <w:szCs w:val="21"/>
        </w:rPr>
        <w:t>履约保证金：合同签订前，乙方向甲方支付合同总额的5%，计人民币元整（￥</w:t>
      </w:r>
      <w:r>
        <w:rPr>
          <w:rFonts w:hint="eastAsia" w:asciiTheme="minorEastAsia" w:hAnsiTheme="minorEastAsia" w:eastAsiaTheme="minorEastAsia" w:cstheme="minorEastAsia"/>
          <w:color w:val="auto"/>
          <w:sz w:val="21"/>
          <w:szCs w:val="21"/>
          <w:u w:val="single"/>
        </w:rPr>
        <w:t xml:space="preserve">  .00</w:t>
      </w:r>
      <w:r>
        <w:rPr>
          <w:rFonts w:hint="eastAsia" w:asciiTheme="minorEastAsia" w:hAnsiTheme="minorEastAsia" w:eastAsiaTheme="minorEastAsia" w:cstheme="minorEastAsia"/>
          <w:color w:val="auto"/>
          <w:sz w:val="21"/>
          <w:szCs w:val="21"/>
        </w:rPr>
        <w:t>）作为履约保证金，自验收合格之日起自动转为质量保证金。</w:t>
      </w:r>
    </w:p>
    <w:p>
      <w:pPr>
        <w:tabs>
          <w:tab w:val="left" w:pos="-105"/>
          <w:tab w:val="left" w:pos="540"/>
        </w:tabs>
        <w:spacing w:line="360" w:lineRule="auto"/>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付款方式：经甲方验收合格并收到乙方发票后</w:t>
      </w:r>
      <w:r>
        <w:rPr>
          <w:rFonts w:hint="eastAsia" w:asciiTheme="minorEastAsia" w:hAnsiTheme="minorEastAsia" w:eastAsiaTheme="minorEastAsia" w:cstheme="minorEastAsia"/>
          <w:color w:val="auto"/>
          <w:sz w:val="21"/>
          <w:szCs w:val="21"/>
          <w:u w:val="single"/>
        </w:rPr>
        <w:t xml:space="preserve">  10  </w:t>
      </w:r>
      <w:r>
        <w:rPr>
          <w:rFonts w:hint="eastAsia" w:asciiTheme="minorEastAsia" w:hAnsiTheme="minorEastAsia" w:eastAsiaTheme="minorEastAsia" w:cstheme="minorEastAsia"/>
          <w:color w:val="auto"/>
          <w:sz w:val="21"/>
          <w:szCs w:val="21"/>
        </w:rPr>
        <w:t>天内，甲方向乙方支付合同总金额的100%，计人民币元整（￥</w:t>
      </w:r>
      <w:r>
        <w:rPr>
          <w:rFonts w:hint="eastAsia" w:asciiTheme="minorEastAsia" w:hAnsiTheme="minorEastAsia" w:eastAsiaTheme="minorEastAsia" w:cstheme="minorEastAsia"/>
          <w:color w:val="auto"/>
          <w:sz w:val="21"/>
          <w:szCs w:val="21"/>
          <w:u w:val="single"/>
        </w:rPr>
        <w:t xml:space="preserve">  .00</w:t>
      </w:r>
      <w:r>
        <w:rPr>
          <w:rFonts w:hint="eastAsia" w:asciiTheme="minorEastAsia" w:hAnsiTheme="minorEastAsia" w:eastAsiaTheme="minorEastAsia" w:cstheme="minorEastAsia"/>
          <w:color w:val="auto"/>
          <w:sz w:val="21"/>
          <w:szCs w:val="21"/>
        </w:rPr>
        <w:t>）；货物验收合格后安全运行一年（自验收合格之日起计算），如无质量及售后服务等其他违约事项，甲方向乙方无息退还质量保证金。</w:t>
      </w:r>
    </w:p>
    <w:p>
      <w:pPr>
        <w:tabs>
          <w:tab w:val="left" w:pos="3060"/>
        </w:tabs>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五．到货及培训：</w:t>
      </w:r>
    </w:p>
    <w:p>
      <w:pPr>
        <w:tabs>
          <w:tab w:val="left" w:pos="3060"/>
        </w:tabs>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乙方于年月日前将货运到甲方指定地点（具体时间以甲方通知为准），乙方负责产品的安装调试以及技术支持，并对甲方操作（管理）人员进行必要的技术培训和操作指导，保证产品能正常运行。</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六．质保期和售后服务：</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（1）从甲方验收合格之日起年。质保期内，乙方为甲方提供免费服务和免费更换（人为损坏除外）。</w:t>
      </w:r>
    </w:p>
    <w:p>
      <w:pPr>
        <w:tabs>
          <w:tab w:val="left" w:pos="3060"/>
        </w:tabs>
        <w:spacing w:line="360" w:lineRule="auto"/>
        <w:ind w:firstLine="420" w:firstLineChars="200"/>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rPr>
        <w:t>售后服务联系人及联系电话： 。</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（2）若产品出现故障，乙方应在接到通知后小时内到现场提供服务。</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（3）质保期后，若产品出现故障，乙方应提供维修服务，只收材料成本费。</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（4）其他服务：</w:t>
      </w:r>
      <w:r>
        <w:rPr>
          <w:rFonts w:hint="eastAsia" w:asciiTheme="minorEastAsia" w:hAnsiTheme="minorEastAsia" w:eastAsiaTheme="minorEastAsia" w:cstheme="minorEastAsia"/>
          <w:i/>
          <w:color w:val="auto"/>
          <w:sz w:val="21"/>
          <w:szCs w:val="21"/>
        </w:rPr>
        <w:t>（如没有则写无）</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七．甲方的责任和义务：</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（1）产品运抵甲方指定地点后，应立即组织人员对货物进行清点、签收。</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（2）甲方收到产品时，如发现产品规格、型号、数量不符时，应及时通知乙方并要求乙方按要求更换或补充。</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（3）产品正常运行</w:t>
      </w:r>
      <w:r>
        <w:rPr>
          <w:rFonts w:hint="eastAsia" w:asciiTheme="minorEastAsia" w:hAnsiTheme="minorEastAsia" w:eastAsiaTheme="minorEastAsia" w:cstheme="minorEastAsia"/>
          <w:color w:val="auto"/>
          <w:sz w:val="21"/>
          <w:szCs w:val="21"/>
          <w:u w:val="single"/>
        </w:rPr>
        <w:t>10</w:t>
      </w:r>
      <w:r>
        <w:rPr>
          <w:rFonts w:hint="eastAsia" w:asciiTheme="minorEastAsia" w:hAnsiTheme="minorEastAsia" w:eastAsiaTheme="minorEastAsia" w:cstheme="minorEastAsia"/>
          <w:color w:val="auto"/>
          <w:sz w:val="21"/>
          <w:szCs w:val="21"/>
        </w:rPr>
        <w:t>天后由甲方组织验收。</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（4）按合同按时支付约定的费用。</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八．乙方的责任和义务：</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（1）按合同要求，按时提供全新完好的产品，否则应向甲方全额赔偿损失。</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（2）在产品运抵甲方指定交货地点前三天通知甲方。</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（3）负责对甲方人员进行操作培训，使其达到熟练操作的水平，并提供操作手册、专用工具等；</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（4）应长期提供技术咨询服务。</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（5）其他承诺：</w:t>
      </w:r>
      <w:r>
        <w:rPr>
          <w:rFonts w:hint="eastAsia" w:asciiTheme="minorEastAsia" w:hAnsiTheme="minorEastAsia" w:eastAsiaTheme="minorEastAsia" w:cstheme="minorEastAsia"/>
          <w:i/>
          <w:color w:val="auto"/>
          <w:sz w:val="21"/>
          <w:szCs w:val="21"/>
        </w:rPr>
        <w:t>（如没有则写无）</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九．违约责任：</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（1） 甲方无正当理由拒收货物的，应向乙方支付合同总价款10% 的违约金。  </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（2） 甲方逾期付款的，每逾期一日应向乙方支付未付款项的0.03%/日的违约金。  </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（3） 乙方逾期交付货物给甲方的，每逾期一日应按逾期交付部分总价的 0.03%/日 计算向甲方支付违约金。如乙方逾期30天仍未交齐货物或者交付货物不合格的，甲方有权终止合同，乙方应按合同总价的10%计算向甲方支付违约金，并全额退还甲方已付给乙方的钱款及其利息。  </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4）乙方交付货物的质量、规格，性能、技术指标及配置不符合合同或合同附件约定的，甲方有权向乙方提出更换货物及索赔，乙方应在甲方提出之日起的日内免费更换合格的货物，由此造成的时间延误视作乙方逾期交付，按本合同第八条第3款处理。 如经两次更换，货物质量仍不符合规定的，甲方有权终止合同，乙方应向甲方返还已付款项，并按合同总价的10%向甲方支付违约金，造成甲方经济损失的，还需赔偿甲方的直接经济损失。  </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5）乙方保证本合同货物的权利无瑕疵，包括货物所有权及知识产权等权利无瑕疵。如任何第三方经法院（或仲裁机构）裁决有权对上述货物主张权利或国家机关依法对货物进行没收查处的，乙方除应向甲方返还已收款项外，还应按合同总价的10%向甲方支付违约金并赔偿因此给甲方造成的一切损失，包括但不限于因第三人向甲方主张权利而发生的全部诉讼费、律师费、差旅费、邮件费、公告费、鉴定和调查取证等费用。  </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十．其他条款：</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（1）本合同未尽事宜，经双方协商，签订补充协议，其补充协议与本合同有同等法律效力。</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（2）本合同附件作为合同的有效组成部分，具有同等法律效力。</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（3）本合同如发生纠纷，甲乙双方应积极协商，协商不成时，任何一方可向甲方所在地法院起诉。</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（4）本合同一式五份，甲方执四份，乙方执一份，具有同等法律效力。</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（5）本合同经双方签字盖章之日起生效。</w:t>
      </w:r>
    </w:p>
    <w:p>
      <w:pPr>
        <w:spacing w:line="360" w:lineRule="auto"/>
        <w:rPr>
          <w:rFonts w:hint="eastAsia" w:asciiTheme="minorEastAsia" w:hAnsiTheme="minorEastAsia" w:eastAsiaTheme="minorEastAsia" w:cstheme="minorEastAsia"/>
          <w:color w:val="auto"/>
          <w:sz w:val="21"/>
          <w:szCs w:val="21"/>
        </w:rPr>
      </w:pP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甲方：华中农业大学（盖章）          乙方：（盖章）                                </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法定代表人：                        法定代表人：</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委托代理人：</w:t>
      </w:r>
      <w:r>
        <w:rPr>
          <w:rFonts w:hint="eastAsia" w:asciiTheme="minorEastAsia" w:hAnsiTheme="minorEastAsia" w:eastAsiaTheme="minorEastAsia" w:cstheme="minorEastAsia"/>
          <w:i/>
          <w:color w:val="auto"/>
          <w:sz w:val="21"/>
          <w:szCs w:val="21"/>
        </w:rPr>
        <w:t>（签字）</w:t>
      </w:r>
      <w:r>
        <w:rPr>
          <w:rFonts w:hint="eastAsia" w:asciiTheme="minorEastAsia" w:hAnsiTheme="minorEastAsia" w:eastAsiaTheme="minorEastAsia" w:cstheme="minorEastAsia"/>
          <w:color w:val="auto"/>
          <w:sz w:val="21"/>
          <w:szCs w:val="21"/>
        </w:rPr>
        <w:t xml:space="preserve">                委托代理人：</w:t>
      </w:r>
      <w:r>
        <w:rPr>
          <w:rFonts w:hint="eastAsia" w:asciiTheme="minorEastAsia" w:hAnsiTheme="minorEastAsia" w:eastAsiaTheme="minorEastAsia" w:cstheme="minorEastAsia"/>
          <w:i/>
          <w:color w:val="auto"/>
          <w:sz w:val="21"/>
          <w:szCs w:val="21"/>
        </w:rPr>
        <w:t>（签字）</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联系方式：                          联系方式：</w:t>
      </w:r>
    </w:p>
    <w:p>
      <w:pPr>
        <w:spacing w:line="360" w:lineRule="auto"/>
        <w:ind w:firstLine="420" w:firstLineChars="200"/>
        <w:rPr>
          <w:rFonts w:hint="eastAsia" w:asciiTheme="minorEastAsia" w:hAnsiTheme="minorEastAsia" w:eastAsiaTheme="minorEastAsia" w:cstheme="minorEastAsia"/>
          <w:color w:val="auto"/>
          <w:sz w:val="21"/>
          <w:szCs w:val="21"/>
        </w:rPr>
      </w:pPr>
    </w:p>
    <w:p>
      <w:pPr>
        <w:spacing w:line="360" w:lineRule="auto"/>
        <w:rPr>
          <w:rFonts w:hint="eastAsia" w:asciiTheme="minorEastAsia" w:hAnsiTheme="minorEastAsia" w:eastAsiaTheme="minorEastAsia" w:cstheme="minorEastAsia"/>
          <w:color w:val="auto"/>
          <w:sz w:val="21"/>
          <w:szCs w:val="21"/>
        </w:rPr>
        <w:sectPr>
          <w:footerReference r:id="rId7" w:type="default"/>
          <w:type w:val="continuous"/>
          <w:pgSz w:w="11906" w:h="16838"/>
          <w:pgMar w:top="1440" w:right="1080" w:bottom="1440" w:left="1080" w:header="851" w:footer="992" w:gutter="0"/>
          <w:cols w:space="720" w:num="1"/>
          <w:docGrid w:type="lines" w:linePitch="312" w:charSpace="0"/>
        </w:sectPr>
      </w:pPr>
      <w:r>
        <w:rPr>
          <w:rFonts w:hint="eastAsia" w:asciiTheme="minorEastAsia" w:hAnsiTheme="minorEastAsia" w:eastAsiaTheme="minorEastAsia" w:cstheme="minorEastAsia"/>
          <w:color w:val="auto"/>
          <w:sz w:val="21"/>
          <w:szCs w:val="21"/>
        </w:rPr>
        <w:t xml:space="preserve">           年    月    日                        年    月    日</w:t>
      </w:r>
    </w:p>
    <w:p>
      <w:pPr>
        <w:rPr>
          <w:rFonts w:hint="eastAsia" w:asciiTheme="minorEastAsia" w:hAnsiTheme="minorEastAsia" w:eastAsiaTheme="minorEastAsia" w:cstheme="minorEastAsia"/>
          <w:color w:val="auto"/>
          <w:sz w:val="36"/>
          <w:szCs w:val="36"/>
        </w:rPr>
      </w:pPr>
      <w:r>
        <w:rPr>
          <w:rFonts w:hint="eastAsia" w:asciiTheme="minorEastAsia" w:hAnsiTheme="minorEastAsia" w:eastAsiaTheme="minorEastAsia" w:cstheme="minorEastAsia"/>
          <w:color w:val="auto"/>
          <w:sz w:val="36"/>
          <w:szCs w:val="36"/>
        </w:rPr>
        <w:br w:type="page"/>
      </w:r>
    </w:p>
    <w:p>
      <w:pPr>
        <w:pStyle w:val="3"/>
        <w:numPr>
          <w:ilvl w:val="0"/>
          <w:numId w:val="4"/>
        </w:numPr>
        <w:jc w:val="center"/>
        <w:rPr>
          <w:rFonts w:hint="eastAsia" w:asciiTheme="minorEastAsia" w:hAnsiTheme="minorEastAsia" w:eastAsiaTheme="minorEastAsia" w:cstheme="minorEastAsia"/>
          <w:color w:val="auto"/>
          <w:sz w:val="36"/>
          <w:szCs w:val="36"/>
        </w:rPr>
      </w:pPr>
      <w:r>
        <w:rPr>
          <w:rFonts w:hint="eastAsia" w:asciiTheme="minorEastAsia" w:hAnsiTheme="minorEastAsia" w:eastAsiaTheme="minorEastAsia" w:cstheme="minorEastAsia"/>
          <w:color w:val="auto"/>
          <w:sz w:val="36"/>
          <w:szCs w:val="36"/>
        </w:rPr>
        <w:t>竞争性磋商响应文件格式</w:t>
      </w:r>
      <w:bookmarkEnd w:id="128"/>
    </w:p>
    <w:p>
      <w:pPr>
        <w:autoSpaceDE w:val="0"/>
        <w:autoSpaceDN w:val="0"/>
        <w:adjustRightInd w:val="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封面：</w:t>
      </w:r>
    </w:p>
    <w:p>
      <w:pPr>
        <w:autoSpaceDE w:val="0"/>
        <w:autoSpaceDN w:val="0"/>
        <w:adjustRightInd w:val="0"/>
        <w:rPr>
          <w:rFonts w:hint="eastAsia" w:asciiTheme="minorEastAsia" w:hAnsiTheme="minorEastAsia" w:eastAsiaTheme="minorEastAsia" w:cstheme="minorEastAsia"/>
          <w:color w:val="auto"/>
        </w:rPr>
      </w:pPr>
    </w:p>
    <w:p>
      <w:pPr>
        <w:autoSpaceDE w:val="0"/>
        <w:autoSpaceDN w:val="0"/>
        <w:adjustRightInd w:val="0"/>
        <w:rPr>
          <w:rFonts w:hint="eastAsia" w:asciiTheme="minorEastAsia" w:hAnsiTheme="minorEastAsia" w:eastAsiaTheme="minorEastAsia" w:cstheme="minorEastAsia"/>
          <w:color w:val="auto"/>
        </w:rPr>
      </w:pPr>
    </w:p>
    <w:p>
      <w:pPr>
        <w:autoSpaceDE w:val="0"/>
        <w:autoSpaceDN w:val="0"/>
        <w:adjustRightInd w:val="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w:t>
      </w:r>
    </w:p>
    <w:p>
      <w:pPr>
        <w:autoSpaceDE w:val="0"/>
        <w:autoSpaceDN w:val="0"/>
        <w:adjustRightInd w:val="0"/>
        <w:jc w:val="center"/>
        <w:rPr>
          <w:rFonts w:hint="eastAsia" w:asciiTheme="minorEastAsia" w:hAnsiTheme="minorEastAsia" w:eastAsiaTheme="minorEastAsia" w:cstheme="minorEastAsia"/>
          <w:b/>
          <w:color w:val="auto"/>
          <w:sz w:val="84"/>
          <w:szCs w:val="84"/>
        </w:rPr>
      </w:pPr>
      <w:r>
        <w:rPr>
          <w:rFonts w:hint="eastAsia" w:asciiTheme="minorEastAsia" w:hAnsiTheme="minorEastAsia" w:eastAsiaTheme="minorEastAsia" w:cstheme="minorEastAsia"/>
          <w:b/>
          <w:color w:val="auto"/>
          <w:sz w:val="84"/>
          <w:szCs w:val="84"/>
        </w:rPr>
        <w:t>响 应 文 件</w:t>
      </w:r>
    </w:p>
    <w:p>
      <w:pPr>
        <w:autoSpaceDE w:val="0"/>
        <w:autoSpaceDN w:val="0"/>
        <w:adjustRightInd w:val="0"/>
        <w:rPr>
          <w:rFonts w:hint="eastAsia" w:asciiTheme="minorEastAsia" w:hAnsiTheme="minorEastAsia" w:eastAsiaTheme="minorEastAsia" w:cstheme="minorEastAsia"/>
          <w:color w:val="auto"/>
          <w:szCs w:val="21"/>
        </w:rPr>
      </w:pPr>
    </w:p>
    <w:p>
      <w:pPr>
        <w:autoSpaceDE w:val="0"/>
        <w:autoSpaceDN w:val="0"/>
        <w:adjustRightInd w:val="0"/>
        <w:rPr>
          <w:rFonts w:hint="eastAsia" w:asciiTheme="minorEastAsia" w:hAnsiTheme="minorEastAsia" w:eastAsiaTheme="minorEastAsia" w:cstheme="minorEastAsia"/>
          <w:color w:val="auto"/>
          <w:szCs w:val="21"/>
        </w:rPr>
      </w:pPr>
    </w:p>
    <w:p>
      <w:pPr>
        <w:autoSpaceDE w:val="0"/>
        <w:autoSpaceDN w:val="0"/>
        <w:adjustRightIn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（正本/副本）</w:t>
      </w:r>
    </w:p>
    <w:p>
      <w:pPr>
        <w:autoSpaceDE w:val="0"/>
        <w:autoSpaceDN w:val="0"/>
        <w:adjustRightInd w:val="0"/>
        <w:rPr>
          <w:rFonts w:hint="eastAsia" w:asciiTheme="minorEastAsia" w:hAnsiTheme="minorEastAsia" w:eastAsiaTheme="minorEastAsia" w:cstheme="minorEastAsia"/>
          <w:color w:val="auto"/>
          <w:szCs w:val="21"/>
        </w:rPr>
      </w:pPr>
    </w:p>
    <w:p>
      <w:pPr>
        <w:autoSpaceDE w:val="0"/>
        <w:autoSpaceDN w:val="0"/>
        <w:adjustRightInd w:val="0"/>
        <w:rPr>
          <w:rFonts w:hint="eastAsia" w:asciiTheme="minorEastAsia" w:hAnsiTheme="minorEastAsia" w:eastAsiaTheme="minorEastAsia" w:cstheme="minorEastAsia"/>
          <w:color w:val="auto"/>
          <w:szCs w:val="21"/>
        </w:rPr>
      </w:pPr>
    </w:p>
    <w:p>
      <w:pPr>
        <w:autoSpaceDE w:val="0"/>
        <w:autoSpaceDN w:val="0"/>
        <w:adjustRightInd w:val="0"/>
        <w:rPr>
          <w:rFonts w:hint="eastAsia" w:asciiTheme="minorEastAsia" w:hAnsiTheme="minorEastAsia" w:eastAsiaTheme="minorEastAsia" w:cstheme="minorEastAsia"/>
          <w:color w:val="auto"/>
          <w:szCs w:val="21"/>
        </w:rPr>
      </w:pPr>
    </w:p>
    <w:p>
      <w:pPr>
        <w:autoSpaceDE w:val="0"/>
        <w:autoSpaceDN w:val="0"/>
        <w:adjustRightInd w:val="0"/>
        <w:rPr>
          <w:rFonts w:hint="eastAsia" w:asciiTheme="minorEastAsia" w:hAnsiTheme="minorEastAsia" w:eastAsiaTheme="minorEastAsia" w:cstheme="minorEastAsia"/>
          <w:color w:val="auto"/>
          <w:szCs w:val="21"/>
        </w:rPr>
      </w:pPr>
    </w:p>
    <w:p>
      <w:pPr>
        <w:autoSpaceDE w:val="0"/>
        <w:autoSpaceDN w:val="0"/>
        <w:adjustRightInd w:val="0"/>
        <w:ind w:firstLine="1190" w:firstLineChars="395"/>
        <w:rPr>
          <w:rFonts w:hint="eastAsia" w:asciiTheme="minorEastAsia" w:hAnsiTheme="minorEastAsia" w:eastAsiaTheme="minorEastAsia" w:cstheme="minorEastAsia"/>
          <w:b/>
          <w:bCs/>
          <w:color w:val="auto"/>
          <w:sz w:val="30"/>
          <w:szCs w:val="30"/>
          <w:u w:val="single"/>
        </w:rPr>
      </w:pPr>
      <w:r>
        <w:rPr>
          <w:rFonts w:hint="eastAsia" w:asciiTheme="minorEastAsia" w:hAnsiTheme="minorEastAsia" w:eastAsiaTheme="minorEastAsia" w:cstheme="minorEastAsia"/>
          <w:b/>
          <w:bCs/>
          <w:color w:val="auto"/>
          <w:sz w:val="30"/>
          <w:szCs w:val="30"/>
          <w:lang w:val="en-US" w:eastAsia="zh-CN"/>
        </w:rPr>
        <w:t>项目编号</w:t>
      </w:r>
      <w:r>
        <w:rPr>
          <w:rFonts w:hint="eastAsia" w:asciiTheme="minorEastAsia" w:hAnsiTheme="minorEastAsia" w:eastAsiaTheme="minorEastAsia" w:cstheme="minorEastAsia"/>
          <w:b/>
          <w:bCs/>
          <w:color w:val="auto"/>
          <w:sz w:val="30"/>
          <w:szCs w:val="30"/>
        </w:rPr>
        <w:t>：</w:t>
      </w:r>
      <w:r>
        <w:rPr>
          <w:rFonts w:hint="eastAsia" w:asciiTheme="minorEastAsia" w:hAnsiTheme="minorEastAsia" w:eastAsiaTheme="minorEastAsia" w:cstheme="minorEastAsia"/>
          <w:b/>
          <w:bCs/>
          <w:color w:val="auto"/>
          <w:sz w:val="30"/>
          <w:szCs w:val="30"/>
          <w:u w:val="single"/>
        </w:rPr>
        <w:t xml:space="preserve">                            </w:t>
      </w:r>
    </w:p>
    <w:p>
      <w:pPr>
        <w:tabs>
          <w:tab w:val="left" w:pos="7230"/>
        </w:tabs>
        <w:ind w:firstLine="1190" w:firstLineChars="395"/>
        <w:rPr>
          <w:rFonts w:hint="eastAsia" w:asciiTheme="minorEastAsia" w:hAnsiTheme="minorEastAsia" w:eastAsiaTheme="minorEastAsia" w:cstheme="minorEastAsia"/>
          <w:b/>
          <w:bCs/>
          <w:color w:val="auto"/>
          <w:sz w:val="30"/>
          <w:szCs w:val="30"/>
        </w:rPr>
      </w:pPr>
      <w:r>
        <w:rPr>
          <w:rFonts w:hint="eastAsia" w:asciiTheme="minorEastAsia" w:hAnsiTheme="minorEastAsia" w:eastAsiaTheme="minorEastAsia" w:cstheme="minorEastAsia"/>
          <w:b/>
          <w:bCs/>
          <w:color w:val="auto"/>
          <w:sz w:val="30"/>
          <w:szCs w:val="30"/>
        </w:rPr>
        <w:t>项目名称：</w:t>
      </w:r>
      <w:r>
        <w:rPr>
          <w:rFonts w:hint="eastAsia" w:asciiTheme="minorEastAsia" w:hAnsiTheme="minorEastAsia" w:eastAsiaTheme="minorEastAsia" w:cstheme="minorEastAsia"/>
          <w:b/>
          <w:bCs/>
          <w:color w:val="auto"/>
          <w:sz w:val="30"/>
          <w:szCs w:val="30"/>
          <w:u w:val="single"/>
        </w:rPr>
        <w:t xml:space="preserve">                            </w:t>
      </w:r>
      <w:r>
        <w:rPr>
          <w:rFonts w:hint="eastAsia" w:asciiTheme="minorEastAsia" w:hAnsiTheme="minorEastAsia" w:eastAsiaTheme="minorEastAsia" w:cstheme="minorEastAsia"/>
          <w:b/>
          <w:bCs/>
          <w:color w:val="auto"/>
          <w:sz w:val="30"/>
          <w:szCs w:val="30"/>
          <w:u w:val="none"/>
        </w:rPr>
        <w:t xml:space="preserve"> </w:t>
      </w:r>
      <w:r>
        <w:rPr>
          <w:rFonts w:hint="eastAsia" w:asciiTheme="minorEastAsia" w:hAnsiTheme="minorEastAsia" w:eastAsiaTheme="minorEastAsia" w:cstheme="minorEastAsia"/>
          <w:b/>
          <w:bCs/>
          <w:color w:val="auto"/>
          <w:sz w:val="30"/>
          <w:szCs w:val="30"/>
          <w:u w:val="single"/>
        </w:rPr>
        <w:t xml:space="preserve">                         </w:t>
      </w:r>
    </w:p>
    <w:p>
      <w:pPr>
        <w:autoSpaceDE w:val="0"/>
        <w:autoSpaceDN w:val="0"/>
        <w:adjustRightInd w:val="0"/>
        <w:rPr>
          <w:rFonts w:hint="eastAsia" w:asciiTheme="minorEastAsia" w:hAnsiTheme="minorEastAsia" w:eastAsiaTheme="minorEastAsia" w:cstheme="minorEastAsia"/>
          <w:color w:val="auto"/>
          <w:szCs w:val="21"/>
        </w:rPr>
      </w:pPr>
    </w:p>
    <w:p>
      <w:pPr>
        <w:autoSpaceDE w:val="0"/>
        <w:autoSpaceDN w:val="0"/>
        <w:adjustRightInd w:val="0"/>
        <w:rPr>
          <w:rFonts w:hint="eastAsia" w:asciiTheme="minorEastAsia" w:hAnsiTheme="minorEastAsia" w:eastAsiaTheme="minorEastAsia" w:cstheme="minorEastAsia"/>
          <w:color w:val="auto"/>
          <w:szCs w:val="21"/>
        </w:rPr>
      </w:pPr>
    </w:p>
    <w:p>
      <w:pPr>
        <w:autoSpaceDE w:val="0"/>
        <w:autoSpaceDN w:val="0"/>
        <w:adjustRightInd w:val="0"/>
        <w:rPr>
          <w:rFonts w:hint="eastAsia" w:asciiTheme="minorEastAsia" w:hAnsiTheme="minorEastAsia" w:eastAsiaTheme="minorEastAsia" w:cstheme="minorEastAsia"/>
          <w:color w:val="auto"/>
          <w:szCs w:val="21"/>
        </w:rPr>
      </w:pPr>
    </w:p>
    <w:p>
      <w:pPr>
        <w:autoSpaceDE w:val="0"/>
        <w:autoSpaceDN w:val="0"/>
        <w:adjustRightInd w:val="0"/>
        <w:rPr>
          <w:rFonts w:hint="eastAsia" w:asciiTheme="minorEastAsia" w:hAnsiTheme="minorEastAsia" w:eastAsiaTheme="minorEastAsia" w:cstheme="minorEastAsia"/>
          <w:color w:val="auto"/>
          <w:szCs w:val="21"/>
        </w:rPr>
      </w:pPr>
    </w:p>
    <w:p>
      <w:pPr>
        <w:autoSpaceDE w:val="0"/>
        <w:autoSpaceDN w:val="0"/>
        <w:adjustRightInd w:val="0"/>
        <w:rPr>
          <w:rFonts w:hint="eastAsia" w:asciiTheme="minorEastAsia" w:hAnsiTheme="minorEastAsia" w:eastAsiaTheme="minorEastAsia" w:cstheme="minorEastAsia"/>
          <w:color w:val="auto"/>
          <w:szCs w:val="21"/>
        </w:rPr>
      </w:pPr>
    </w:p>
    <w:p>
      <w:pPr>
        <w:autoSpaceDE w:val="0"/>
        <w:autoSpaceDN w:val="0"/>
        <w:adjustRightInd w:val="0"/>
        <w:rPr>
          <w:rFonts w:hint="eastAsia" w:asciiTheme="minorEastAsia" w:hAnsiTheme="minorEastAsia" w:eastAsiaTheme="minorEastAsia" w:cstheme="minorEastAsia"/>
          <w:color w:val="auto"/>
          <w:szCs w:val="21"/>
        </w:rPr>
      </w:pPr>
    </w:p>
    <w:p>
      <w:pPr>
        <w:autoSpaceDE w:val="0"/>
        <w:autoSpaceDN w:val="0"/>
        <w:adjustRightInd w:val="0"/>
        <w:rPr>
          <w:rFonts w:hint="eastAsia" w:asciiTheme="minorEastAsia" w:hAnsiTheme="minorEastAsia" w:eastAsiaTheme="minorEastAsia" w:cstheme="minorEastAsia"/>
          <w:color w:val="auto"/>
          <w:szCs w:val="21"/>
        </w:rPr>
      </w:pPr>
    </w:p>
    <w:p>
      <w:pPr>
        <w:autoSpaceDE w:val="0"/>
        <w:autoSpaceDN w:val="0"/>
        <w:adjustRightInd w:val="0"/>
        <w:rPr>
          <w:rFonts w:hint="eastAsia" w:asciiTheme="minorEastAsia" w:hAnsiTheme="minorEastAsia" w:eastAsiaTheme="minorEastAsia" w:cstheme="minorEastAsia"/>
          <w:color w:val="auto"/>
          <w:szCs w:val="21"/>
        </w:rPr>
      </w:pPr>
    </w:p>
    <w:p>
      <w:pPr>
        <w:autoSpaceDE w:val="0"/>
        <w:autoSpaceDN w:val="0"/>
        <w:adjustRightInd w:val="0"/>
        <w:rPr>
          <w:rFonts w:hint="eastAsia" w:asciiTheme="minorEastAsia" w:hAnsiTheme="minorEastAsia" w:eastAsiaTheme="minorEastAsia" w:cstheme="minorEastAsia"/>
          <w:color w:val="auto"/>
          <w:szCs w:val="21"/>
        </w:rPr>
      </w:pPr>
    </w:p>
    <w:p>
      <w:pPr>
        <w:autoSpaceDE w:val="0"/>
        <w:autoSpaceDN w:val="0"/>
        <w:adjustRightInd w:val="0"/>
        <w:rPr>
          <w:rFonts w:hint="eastAsia" w:asciiTheme="minorEastAsia" w:hAnsiTheme="minorEastAsia" w:eastAsiaTheme="minorEastAsia" w:cstheme="minorEastAsia"/>
          <w:color w:val="auto"/>
          <w:szCs w:val="21"/>
        </w:rPr>
      </w:pPr>
    </w:p>
    <w:p>
      <w:pPr>
        <w:autoSpaceDE w:val="0"/>
        <w:autoSpaceDN w:val="0"/>
        <w:adjustRightInd w:val="0"/>
        <w:spacing w:line="360" w:lineRule="auto"/>
        <w:ind w:firstLine="1260" w:firstLineChars="450"/>
        <w:rPr>
          <w:rFonts w:hint="eastAsia" w:asciiTheme="minorEastAsia" w:hAnsiTheme="minorEastAsia" w:eastAsiaTheme="minorEastAsia" w:cstheme="minorEastAsia"/>
          <w:b/>
          <w:bCs/>
          <w:color w:val="auto"/>
          <w:sz w:val="32"/>
          <w:u w:val="single"/>
        </w:rPr>
      </w:pPr>
      <w:r>
        <w:rPr>
          <w:rFonts w:hint="eastAsia" w:asciiTheme="minorEastAsia" w:hAnsiTheme="minorEastAsia" w:eastAsiaTheme="minorEastAsia" w:cstheme="minorEastAsia"/>
          <w:color w:val="auto"/>
          <w:sz w:val="28"/>
          <w:szCs w:val="28"/>
        </w:rPr>
        <w:t>磋商供应商名称（盖章）：</w:t>
      </w:r>
      <w:r>
        <w:rPr>
          <w:rFonts w:hint="eastAsia" w:asciiTheme="minorEastAsia" w:hAnsiTheme="minorEastAsia" w:eastAsiaTheme="minorEastAsia" w:cstheme="minorEastAsia"/>
          <w:b/>
          <w:bCs/>
          <w:color w:val="auto"/>
          <w:sz w:val="32"/>
          <w:u w:val="single"/>
        </w:rPr>
        <w:t xml:space="preserve">                       </w:t>
      </w:r>
      <w:bookmarkStart w:id="129" w:name="_Toc23858"/>
      <w:bookmarkStart w:id="130" w:name="_Toc5751"/>
    </w:p>
    <w:p>
      <w:pPr>
        <w:autoSpaceDE w:val="0"/>
        <w:autoSpaceDN w:val="0"/>
        <w:adjustRightInd w:val="0"/>
        <w:spacing w:line="360" w:lineRule="auto"/>
        <w:ind w:firstLine="1260" w:firstLineChars="45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日          期：</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年</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月</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日</w:t>
      </w:r>
    </w:p>
    <w:bookmarkEnd w:id="129"/>
    <w:bookmarkEnd w:id="130"/>
    <w:p>
      <w:pPr>
        <w:autoSpaceDE w:val="0"/>
        <w:autoSpaceDN w:val="0"/>
        <w:adjustRightInd w:val="0"/>
        <w:spacing w:line="360" w:lineRule="auto"/>
        <w:jc w:val="center"/>
        <w:rPr>
          <w:rFonts w:hint="eastAsia" w:asciiTheme="minorEastAsia" w:hAnsiTheme="minorEastAsia" w:eastAsiaTheme="minorEastAsia" w:cstheme="minorEastAsia"/>
          <w:b/>
          <w:bCs/>
          <w:color w:val="auto"/>
          <w:sz w:val="24"/>
        </w:rPr>
      </w:pPr>
      <w:bookmarkStart w:id="131" w:name="_Toc264644272"/>
      <w:bookmarkStart w:id="132" w:name="_Toc360174584"/>
      <w:bookmarkStart w:id="133" w:name="_Toc533330957"/>
      <w:bookmarkStart w:id="134" w:name="_Toc11320441"/>
      <w:bookmarkStart w:id="135" w:name="_Toc211783342"/>
      <w:bookmarkStart w:id="136" w:name="_Toc533331084"/>
      <w:r>
        <w:rPr>
          <w:rFonts w:hint="eastAsia" w:asciiTheme="minorEastAsia" w:hAnsiTheme="minorEastAsia" w:eastAsiaTheme="minorEastAsia" w:cstheme="minorEastAsia"/>
          <w:b/>
          <w:bCs/>
          <w:color w:val="auto"/>
          <w:sz w:val="24"/>
        </w:rPr>
        <w:br w:type="page"/>
      </w:r>
      <w:r>
        <w:rPr>
          <w:rFonts w:hint="eastAsia" w:asciiTheme="minorEastAsia" w:hAnsiTheme="minorEastAsia" w:eastAsiaTheme="minorEastAsia" w:cstheme="minorEastAsia"/>
          <w:b/>
          <w:bCs/>
          <w:color w:val="auto"/>
          <w:sz w:val="24"/>
        </w:rPr>
        <w:t>响应文件目录</w:t>
      </w:r>
      <w:bookmarkEnd w:id="131"/>
      <w:bookmarkEnd w:id="132"/>
    </w:p>
    <w:p>
      <w:pPr>
        <w:autoSpaceDE w:val="0"/>
        <w:autoSpaceDN w:val="0"/>
        <w:adjustRightInd w:val="0"/>
        <w:rPr>
          <w:rFonts w:hint="eastAsia" w:asciiTheme="minorEastAsia" w:hAnsiTheme="minorEastAsia" w:eastAsiaTheme="minorEastAsia" w:cstheme="minorEastAsia"/>
          <w:b/>
          <w:bCs/>
          <w:color w:val="auto"/>
          <w:szCs w:val="21"/>
        </w:rPr>
      </w:pPr>
    </w:p>
    <w:p>
      <w:pPr>
        <w:adjustRightInd w:val="0"/>
        <w:snapToGrid w:val="0"/>
        <w:spacing w:line="360" w:lineRule="auto"/>
        <w:jc w:val="left"/>
        <w:outlineLvl w:val="9"/>
        <w:rPr>
          <w:rFonts w:hint="eastAsia" w:asciiTheme="minorEastAsia" w:hAnsiTheme="minorEastAsia" w:eastAsiaTheme="minorEastAsia" w:cstheme="minorEastAsia"/>
          <w:b w:val="0"/>
          <w:bCs/>
          <w:color w:val="auto"/>
          <w:szCs w:val="21"/>
        </w:rPr>
      </w:pPr>
      <w:r>
        <w:rPr>
          <w:rFonts w:hint="eastAsia" w:asciiTheme="minorEastAsia" w:hAnsiTheme="minorEastAsia" w:eastAsiaTheme="minorEastAsia" w:cstheme="minorEastAsia"/>
          <w:b w:val="0"/>
          <w:bCs/>
          <w:color w:val="auto"/>
        </w:rPr>
        <w:t>一</w:t>
      </w:r>
      <w:r>
        <w:rPr>
          <w:rFonts w:hint="eastAsia" w:asciiTheme="minorEastAsia" w:hAnsiTheme="minorEastAsia" w:eastAsiaTheme="minorEastAsia" w:cstheme="minorEastAsia"/>
          <w:b w:val="0"/>
          <w:bCs/>
          <w:color w:val="auto"/>
          <w:lang w:eastAsia="zh-CN"/>
        </w:rPr>
        <w:t>、</w:t>
      </w:r>
      <w:r>
        <w:rPr>
          <w:rFonts w:hint="eastAsia" w:asciiTheme="minorEastAsia" w:hAnsiTheme="minorEastAsia" w:eastAsiaTheme="minorEastAsia" w:cstheme="minorEastAsia"/>
          <w:b w:val="0"/>
          <w:bCs/>
          <w:color w:val="auto"/>
        </w:rPr>
        <w:t>评分标准索引表</w:t>
      </w:r>
    </w:p>
    <w:p>
      <w:pPr>
        <w:tabs>
          <w:tab w:val="left" w:pos="540"/>
        </w:tabs>
        <w:autoSpaceDE w:val="0"/>
        <w:autoSpaceDN w:val="0"/>
        <w:adjustRightInd w:val="0"/>
        <w:spacing w:line="360" w:lineRule="auto"/>
        <w:jc w:val="left"/>
        <w:outlineLvl w:val="9"/>
        <w:rPr>
          <w:rFonts w:hint="eastAsia" w:asciiTheme="minorEastAsia" w:hAnsiTheme="minorEastAsia" w:eastAsiaTheme="minorEastAsia" w:cstheme="minorEastAsia"/>
          <w:b w:val="0"/>
          <w:bCs/>
          <w:color w:val="auto"/>
          <w:szCs w:val="21"/>
        </w:rPr>
      </w:pPr>
      <w:r>
        <w:rPr>
          <w:rFonts w:hint="eastAsia" w:asciiTheme="minorEastAsia" w:hAnsiTheme="minorEastAsia" w:eastAsiaTheme="minorEastAsia" w:cstheme="minorEastAsia"/>
          <w:b w:val="0"/>
          <w:bCs/>
          <w:color w:val="auto"/>
          <w:lang w:val="en-US" w:eastAsia="zh-CN"/>
        </w:rPr>
        <w:t>二</w:t>
      </w:r>
      <w:r>
        <w:rPr>
          <w:rFonts w:hint="eastAsia" w:asciiTheme="minorEastAsia" w:hAnsiTheme="minorEastAsia" w:eastAsiaTheme="minorEastAsia" w:cstheme="minorEastAsia"/>
          <w:b w:val="0"/>
          <w:bCs/>
          <w:color w:val="auto"/>
        </w:rPr>
        <w:t>、磋商书</w:t>
      </w:r>
      <w:r>
        <w:rPr>
          <w:rFonts w:hint="eastAsia" w:asciiTheme="minorEastAsia" w:hAnsiTheme="minorEastAsia" w:eastAsiaTheme="minorEastAsia" w:cstheme="minorEastAsia"/>
          <w:b w:val="0"/>
          <w:bCs/>
          <w:color w:val="auto"/>
        </w:rPr>
        <w:br w:type="textWrapping"/>
      </w:r>
      <w:r>
        <w:rPr>
          <w:rFonts w:hint="eastAsia" w:asciiTheme="minorEastAsia" w:hAnsiTheme="minorEastAsia" w:eastAsiaTheme="minorEastAsia" w:cstheme="minorEastAsia"/>
          <w:b w:val="0"/>
          <w:bCs/>
          <w:color w:val="auto"/>
          <w:lang w:val="en-US" w:eastAsia="zh-CN"/>
        </w:rPr>
        <w:t>三</w:t>
      </w:r>
      <w:r>
        <w:rPr>
          <w:rFonts w:hint="eastAsia" w:asciiTheme="minorEastAsia" w:hAnsiTheme="minorEastAsia" w:eastAsiaTheme="minorEastAsia" w:cstheme="minorEastAsia"/>
          <w:b w:val="0"/>
          <w:bCs/>
          <w:color w:val="auto"/>
        </w:rPr>
        <w:t>、法定代表人授权书</w:t>
      </w:r>
      <w:r>
        <w:rPr>
          <w:rFonts w:hint="eastAsia" w:asciiTheme="minorEastAsia" w:hAnsiTheme="minorEastAsia" w:eastAsiaTheme="minorEastAsia" w:cstheme="minorEastAsia"/>
          <w:b w:val="0"/>
          <w:bCs/>
          <w:color w:val="auto"/>
        </w:rPr>
        <w:br w:type="textWrapping"/>
      </w:r>
      <w:r>
        <w:rPr>
          <w:rFonts w:hint="eastAsia" w:asciiTheme="minorEastAsia" w:hAnsiTheme="minorEastAsia" w:eastAsiaTheme="minorEastAsia" w:cstheme="minorEastAsia"/>
          <w:b w:val="0"/>
          <w:bCs/>
          <w:color w:val="auto"/>
          <w:kern w:val="0"/>
          <w:szCs w:val="21"/>
          <w:lang w:val="en-US" w:eastAsia="zh-CN"/>
        </w:rPr>
        <w:t>三</w:t>
      </w:r>
      <w:r>
        <w:rPr>
          <w:rFonts w:hint="eastAsia" w:asciiTheme="minorEastAsia" w:hAnsiTheme="minorEastAsia" w:eastAsiaTheme="minorEastAsia" w:cstheme="minorEastAsia"/>
          <w:b w:val="0"/>
          <w:bCs/>
          <w:color w:val="auto"/>
          <w:kern w:val="0"/>
          <w:szCs w:val="21"/>
        </w:rPr>
        <w:t>、</w:t>
      </w:r>
      <w:r>
        <w:rPr>
          <w:rFonts w:hint="eastAsia" w:asciiTheme="minorEastAsia" w:hAnsiTheme="minorEastAsia" w:eastAsiaTheme="minorEastAsia" w:cstheme="minorEastAsia"/>
          <w:b w:val="0"/>
          <w:bCs/>
          <w:color w:val="auto"/>
          <w:szCs w:val="21"/>
        </w:rPr>
        <w:t>法定代表人身份证明书</w:t>
      </w:r>
      <w:r>
        <w:rPr>
          <w:rFonts w:hint="eastAsia" w:asciiTheme="minorEastAsia" w:hAnsiTheme="minorEastAsia" w:eastAsiaTheme="minorEastAsia" w:cstheme="minorEastAsia"/>
          <w:b w:val="0"/>
          <w:bCs/>
          <w:color w:val="auto"/>
          <w:szCs w:val="21"/>
        </w:rPr>
        <w:br w:type="textWrapping"/>
      </w:r>
      <w:r>
        <w:rPr>
          <w:rFonts w:hint="eastAsia" w:asciiTheme="minorEastAsia" w:hAnsiTheme="minorEastAsia" w:eastAsiaTheme="minorEastAsia" w:cstheme="minorEastAsia"/>
          <w:b w:val="0"/>
          <w:bCs/>
          <w:color w:val="auto"/>
          <w:szCs w:val="21"/>
          <w:lang w:val="en-US" w:eastAsia="zh-CN"/>
        </w:rPr>
        <w:t>四</w:t>
      </w:r>
      <w:r>
        <w:rPr>
          <w:rFonts w:hint="eastAsia" w:asciiTheme="minorEastAsia" w:hAnsiTheme="minorEastAsia" w:eastAsiaTheme="minorEastAsia" w:cstheme="minorEastAsia"/>
          <w:b w:val="0"/>
          <w:bCs/>
          <w:color w:val="auto"/>
          <w:szCs w:val="21"/>
        </w:rPr>
        <w:t>、报价一览表</w:t>
      </w:r>
      <w:r>
        <w:rPr>
          <w:rFonts w:hint="eastAsia" w:asciiTheme="minorEastAsia" w:hAnsiTheme="minorEastAsia" w:eastAsiaTheme="minorEastAsia" w:cstheme="minorEastAsia"/>
          <w:b w:val="0"/>
          <w:bCs/>
          <w:color w:val="auto"/>
        </w:rPr>
        <w:t xml:space="preserve">      </w:t>
      </w:r>
    </w:p>
    <w:p>
      <w:pPr>
        <w:tabs>
          <w:tab w:val="left" w:pos="540"/>
        </w:tabs>
        <w:autoSpaceDE w:val="0"/>
        <w:autoSpaceDN w:val="0"/>
        <w:adjustRightInd w:val="0"/>
        <w:spacing w:line="360" w:lineRule="auto"/>
        <w:jc w:val="left"/>
        <w:outlineLvl w:val="9"/>
        <w:rPr>
          <w:rFonts w:hint="eastAsia" w:asciiTheme="minorEastAsia" w:hAnsiTheme="minorEastAsia" w:eastAsiaTheme="minorEastAsia" w:cstheme="minorEastAsia"/>
          <w:b w:val="0"/>
          <w:bCs/>
          <w:color w:val="auto"/>
          <w:szCs w:val="21"/>
        </w:rPr>
      </w:pPr>
      <w:r>
        <w:rPr>
          <w:rFonts w:hint="eastAsia" w:asciiTheme="minorEastAsia" w:hAnsiTheme="minorEastAsia" w:eastAsiaTheme="minorEastAsia" w:cstheme="minorEastAsia"/>
          <w:b w:val="0"/>
          <w:bCs/>
          <w:color w:val="auto"/>
          <w:szCs w:val="21"/>
          <w:lang w:val="en-US" w:eastAsia="zh-CN"/>
        </w:rPr>
        <w:t>五</w:t>
      </w:r>
      <w:r>
        <w:rPr>
          <w:rFonts w:hint="eastAsia" w:asciiTheme="minorEastAsia" w:hAnsiTheme="minorEastAsia" w:eastAsiaTheme="minorEastAsia" w:cstheme="minorEastAsia"/>
          <w:b w:val="0"/>
          <w:bCs/>
          <w:color w:val="auto"/>
          <w:szCs w:val="21"/>
        </w:rPr>
        <w:t>、报价费用构成表</w:t>
      </w:r>
      <w:r>
        <w:rPr>
          <w:rFonts w:hint="eastAsia" w:asciiTheme="minorEastAsia" w:hAnsiTheme="minorEastAsia" w:eastAsiaTheme="minorEastAsia" w:cstheme="minorEastAsia"/>
          <w:b w:val="0"/>
          <w:bCs/>
          <w:color w:val="auto"/>
          <w:szCs w:val="21"/>
        </w:rPr>
        <w:br w:type="textWrapping"/>
      </w:r>
      <w:r>
        <w:rPr>
          <w:rFonts w:hint="eastAsia" w:asciiTheme="minorEastAsia" w:hAnsiTheme="minorEastAsia" w:eastAsiaTheme="minorEastAsia" w:cstheme="minorEastAsia"/>
          <w:b w:val="0"/>
          <w:bCs/>
          <w:color w:val="auto"/>
          <w:szCs w:val="21"/>
          <w:lang w:val="en-US" w:eastAsia="zh-CN"/>
        </w:rPr>
        <w:t>六</w:t>
      </w:r>
      <w:r>
        <w:rPr>
          <w:rFonts w:hint="eastAsia" w:asciiTheme="minorEastAsia" w:hAnsiTheme="minorEastAsia" w:eastAsiaTheme="minorEastAsia" w:cstheme="minorEastAsia"/>
          <w:b w:val="0"/>
          <w:bCs/>
          <w:color w:val="auto"/>
          <w:szCs w:val="21"/>
        </w:rPr>
        <w:t>、耗材清单</w:t>
      </w:r>
      <w:r>
        <w:rPr>
          <w:rFonts w:hint="eastAsia" w:asciiTheme="minorEastAsia" w:hAnsiTheme="minorEastAsia" w:eastAsiaTheme="minorEastAsia" w:cstheme="minorEastAsia"/>
          <w:b w:val="0"/>
          <w:bCs/>
          <w:color w:val="auto"/>
          <w:szCs w:val="21"/>
        </w:rPr>
        <w:br w:type="textWrapping"/>
      </w:r>
      <w:r>
        <w:rPr>
          <w:rFonts w:hint="eastAsia" w:asciiTheme="minorEastAsia" w:hAnsiTheme="minorEastAsia" w:eastAsiaTheme="minorEastAsia" w:cstheme="minorEastAsia"/>
          <w:b w:val="0"/>
          <w:bCs/>
          <w:color w:val="auto"/>
          <w:szCs w:val="21"/>
          <w:lang w:val="en-US" w:eastAsia="zh-CN"/>
        </w:rPr>
        <w:t>七、拟投入设备/备件、工具情况</w:t>
      </w:r>
    </w:p>
    <w:p>
      <w:pPr>
        <w:tabs>
          <w:tab w:val="left" w:pos="540"/>
        </w:tabs>
        <w:autoSpaceDE w:val="0"/>
        <w:autoSpaceDN w:val="0"/>
        <w:adjustRightInd w:val="0"/>
        <w:spacing w:line="360" w:lineRule="auto"/>
        <w:jc w:val="left"/>
        <w:outlineLvl w:val="9"/>
        <w:rPr>
          <w:rFonts w:hint="eastAsia" w:asciiTheme="minorEastAsia" w:hAnsiTheme="minorEastAsia" w:eastAsiaTheme="minorEastAsia" w:cstheme="minorEastAsia"/>
          <w:b w:val="0"/>
          <w:bCs/>
          <w:color w:val="auto"/>
          <w:szCs w:val="21"/>
        </w:rPr>
      </w:pPr>
      <w:r>
        <w:rPr>
          <w:rFonts w:hint="eastAsia" w:asciiTheme="minorEastAsia" w:hAnsiTheme="minorEastAsia" w:eastAsiaTheme="minorEastAsia" w:cstheme="minorEastAsia"/>
          <w:b w:val="0"/>
          <w:bCs/>
          <w:color w:val="auto"/>
          <w:szCs w:val="21"/>
          <w:lang w:val="en-US" w:eastAsia="zh-CN"/>
        </w:rPr>
        <w:t>八</w:t>
      </w:r>
      <w:r>
        <w:rPr>
          <w:rFonts w:hint="eastAsia" w:asciiTheme="minorEastAsia" w:hAnsiTheme="minorEastAsia" w:eastAsiaTheme="minorEastAsia" w:cstheme="minorEastAsia"/>
          <w:b w:val="0"/>
          <w:bCs/>
          <w:color w:val="auto"/>
          <w:szCs w:val="21"/>
        </w:rPr>
        <w:t>、</w:t>
      </w:r>
      <w:r>
        <w:rPr>
          <w:rFonts w:hint="eastAsia" w:asciiTheme="minorEastAsia" w:hAnsiTheme="minorEastAsia" w:eastAsiaTheme="minorEastAsia" w:cstheme="minorEastAsia"/>
          <w:b w:val="0"/>
          <w:bCs/>
          <w:color w:val="auto"/>
          <w:szCs w:val="21"/>
          <w:lang w:eastAsia="zh-CN"/>
        </w:rPr>
        <w:t>缴纳</w:t>
      </w:r>
      <w:r>
        <w:rPr>
          <w:rFonts w:hint="eastAsia" w:asciiTheme="minorEastAsia" w:hAnsiTheme="minorEastAsia" w:eastAsiaTheme="minorEastAsia" w:cstheme="minorEastAsia"/>
          <w:b w:val="0"/>
          <w:bCs/>
          <w:color w:val="auto"/>
          <w:szCs w:val="21"/>
        </w:rPr>
        <w:t>保证金的银行凭证</w:t>
      </w:r>
      <w:r>
        <w:rPr>
          <w:rFonts w:hint="eastAsia" w:asciiTheme="minorEastAsia" w:hAnsiTheme="minorEastAsia" w:eastAsiaTheme="minorEastAsia" w:cstheme="minorEastAsia"/>
          <w:b w:val="0"/>
          <w:bCs/>
          <w:color w:val="auto"/>
          <w:szCs w:val="21"/>
          <w:lang w:eastAsia="zh-CN"/>
        </w:rPr>
        <w:t>（</w:t>
      </w:r>
      <w:r>
        <w:rPr>
          <w:rFonts w:hint="eastAsia" w:asciiTheme="minorEastAsia" w:hAnsiTheme="minorEastAsia" w:eastAsiaTheme="minorEastAsia" w:cstheme="minorEastAsia"/>
          <w:b w:val="0"/>
          <w:bCs/>
          <w:color w:val="auto"/>
          <w:szCs w:val="21"/>
          <w:lang w:val="en-US" w:eastAsia="zh-CN"/>
        </w:rPr>
        <w:t>如有</w:t>
      </w:r>
      <w:r>
        <w:rPr>
          <w:rFonts w:hint="eastAsia" w:asciiTheme="minorEastAsia" w:hAnsiTheme="minorEastAsia" w:eastAsiaTheme="minorEastAsia" w:cstheme="minorEastAsia"/>
          <w:b w:val="0"/>
          <w:bCs/>
          <w:color w:val="auto"/>
          <w:szCs w:val="21"/>
          <w:lang w:eastAsia="zh-CN"/>
        </w:rPr>
        <w:t>）</w:t>
      </w:r>
      <w:r>
        <w:rPr>
          <w:rFonts w:hint="eastAsia" w:asciiTheme="minorEastAsia" w:hAnsiTheme="minorEastAsia" w:eastAsiaTheme="minorEastAsia" w:cstheme="minorEastAsia"/>
          <w:b w:val="0"/>
          <w:bCs/>
          <w:color w:val="auto"/>
          <w:szCs w:val="21"/>
          <w:lang w:eastAsia="zh-CN"/>
        </w:rPr>
        <w:br w:type="textWrapping"/>
      </w:r>
      <w:r>
        <w:rPr>
          <w:rFonts w:hint="eastAsia" w:asciiTheme="minorEastAsia" w:hAnsiTheme="minorEastAsia" w:eastAsiaTheme="minorEastAsia" w:cstheme="minorEastAsia"/>
          <w:b w:val="0"/>
          <w:bCs/>
          <w:color w:val="auto"/>
          <w:szCs w:val="21"/>
          <w:lang w:val="en-US" w:eastAsia="zh-CN"/>
        </w:rPr>
        <w:t>九</w:t>
      </w:r>
      <w:r>
        <w:rPr>
          <w:rFonts w:hint="eastAsia" w:asciiTheme="minorEastAsia" w:hAnsiTheme="minorEastAsia" w:eastAsiaTheme="minorEastAsia" w:cstheme="minorEastAsia"/>
          <w:b w:val="0"/>
          <w:bCs/>
          <w:color w:val="auto"/>
          <w:szCs w:val="21"/>
        </w:rPr>
        <w:t>、偏离说明表</w:t>
      </w:r>
    </w:p>
    <w:p>
      <w:pPr>
        <w:tabs>
          <w:tab w:val="left" w:pos="540"/>
        </w:tabs>
        <w:autoSpaceDE w:val="0"/>
        <w:autoSpaceDN w:val="0"/>
        <w:adjustRightInd w:val="0"/>
        <w:spacing w:line="360" w:lineRule="auto"/>
        <w:jc w:val="left"/>
        <w:outlineLvl w:val="9"/>
        <w:rPr>
          <w:rFonts w:hint="eastAsia" w:asciiTheme="minorEastAsia" w:hAnsiTheme="minorEastAsia" w:eastAsiaTheme="minorEastAsia" w:cstheme="minorEastAsia"/>
          <w:b w:val="0"/>
          <w:bCs/>
          <w:color w:val="auto"/>
          <w:szCs w:val="21"/>
        </w:rPr>
      </w:pPr>
      <w:r>
        <w:rPr>
          <w:rFonts w:hint="eastAsia" w:asciiTheme="minorEastAsia" w:hAnsiTheme="minorEastAsia" w:eastAsiaTheme="minorEastAsia" w:cstheme="minorEastAsia"/>
          <w:b w:val="0"/>
          <w:bCs/>
          <w:color w:val="auto"/>
          <w:kern w:val="0"/>
          <w:szCs w:val="21"/>
        </w:rPr>
        <w:t>十、</w:t>
      </w:r>
      <w:r>
        <w:rPr>
          <w:rFonts w:hint="eastAsia" w:asciiTheme="minorEastAsia" w:hAnsiTheme="minorEastAsia" w:eastAsiaTheme="minorEastAsia" w:cstheme="minorEastAsia"/>
          <w:b w:val="0"/>
          <w:bCs/>
          <w:color w:val="auto"/>
          <w:szCs w:val="21"/>
        </w:rPr>
        <w:t>类似业绩一览表</w:t>
      </w:r>
    </w:p>
    <w:p>
      <w:pPr>
        <w:tabs>
          <w:tab w:val="left" w:pos="540"/>
        </w:tabs>
        <w:autoSpaceDE w:val="0"/>
        <w:autoSpaceDN w:val="0"/>
        <w:adjustRightInd w:val="0"/>
        <w:spacing w:line="360" w:lineRule="auto"/>
        <w:jc w:val="left"/>
        <w:outlineLvl w:val="9"/>
        <w:rPr>
          <w:rFonts w:hint="eastAsia" w:asciiTheme="minorEastAsia" w:hAnsiTheme="minorEastAsia" w:eastAsiaTheme="minorEastAsia" w:cstheme="minorEastAsia"/>
          <w:b w:val="0"/>
          <w:bCs/>
          <w:color w:val="auto"/>
          <w:szCs w:val="21"/>
        </w:rPr>
      </w:pPr>
      <w:r>
        <w:rPr>
          <w:rFonts w:hint="eastAsia" w:asciiTheme="minorEastAsia" w:hAnsiTheme="minorEastAsia" w:eastAsiaTheme="minorEastAsia" w:cstheme="minorEastAsia"/>
          <w:b w:val="0"/>
          <w:bCs/>
          <w:color w:val="auto"/>
          <w:szCs w:val="21"/>
        </w:rPr>
        <w:t>十</w:t>
      </w:r>
      <w:r>
        <w:rPr>
          <w:rFonts w:hint="eastAsia" w:asciiTheme="minorEastAsia" w:hAnsiTheme="minorEastAsia" w:eastAsiaTheme="minorEastAsia" w:cstheme="minorEastAsia"/>
          <w:b w:val="0"/>
          <w:bCs/>
          <w:color w:val="auto"/>
          <w:szCs w:val="21"/>
          <w:lang w:val="en-US" w:eastAsia="zh-CN"/>
        </w:rPr>
        <w:t>一</w:t>
      </w:r>
      <w:r>
        <w:rPr>
          <w:rFonts w:hint="eastAsia" w:asciiTheme="minorEastAsia" w:hAnsiTheme="minorEastAsia" w:eastAsiaTheme="minorEastAsia" w:cstheme="minorEastAsia"/>
          <w:b w:val="0"/>
          <w:bCs/>
          <w:color w:val="auto"/>
          <w:szCs w:val="21"/>
        </w:rPr>
        <w:t>、拟投入项目组人员一览表</w:t>
      </w:r>
    </w:p>
    <w:p>
      <w:pPr>
        <w:tabs>
          <w:tab w:val="left" w:pos="540"/>
        </w:tabs>
        <w:autoSpaceDE w:val="0"/>
        <w:autoSpaceDN w:val="0"/>
        <w:adjustRightInd w:val="0"/>
        <w:spacing w:line="360" w:lineRule="auto"/>
        <w:jc w:val="left"/>
        <w:outlineLvl w:val="9"/>
        <w:rPr>
          <w:rFonts w:hint="eastAsia" w:asciiTheme="minorEastAsia" w:hAnsiTheme="minorEastAsia" w:eastAsiaTheme="minorEastAsia" w:cstheme="minorEastAsia"/>
          <w:b w:val="0"/>
          <w:bCs/>
          <w:color w:val="auto"/>
          <w:szCs w:val="21"/>
        </w:rPr>
      </w:pPr>
      <w:r>
        <w:rPr>
          <w:rFonts w:hint="eastAsia" w:asciiTheme="minorEastAsia" w:hAnsiTheme="minorEastAsia" w:eastAsiaTheme="minorEastAsia" w:cstheme="minorEastAsia"/>
          <w:b w:val="0"/>
          <w:bCs/>
          <w:color w:val="auto"/>
          <w:kern w:val="0"/>
          <w:szCs w:val="21"/>
        </w:rPr>
        <w:t>十</w:t>
      </w:r>
      <w:r>
        <w:rPr>
          <w:rFonts w:hint="eastAsia" w:asciiTheme="minorEastAsia" w:hAnsiTheme="minorEastAsia" w:eastAsiaTheme="minorEastAsia" w:cstheme="minorEastAsia"/>
          <w:b w:val="0"/>
          <w:bCs/>
          <w:color w:val="auto"/>
          <w:kern w:val="0"/>
          <w:szCs w:val="21"/>
          <w:lang w:val="en-US" w:eastAsia="zh-CN"/>
        </w:rPr>
        <w:t>二</w:t>
      </w:r>
      <w:r>
        <w:rPr>
          <w:rFonts w:hint="eastAsia" w:asciiTheme="minorEastAsia" w:hAnsiTheme="minorEastAsia" w:eastAsiaTheme="minorEastAsia" w:cstheme="minorEastAsia"/>
          <w:b w:val="0"/>
          <w:bCs/>
          <w:color w:val="auto"/>
          <w:kern w:val="0"/>
          <w:szCs w:val="21"/>
        </w:rPr>
        <w:t>、</w:t>
      </w:r>
      <w:r>
        <w:rPr>
          <w:rFonts w:hint="eastAsia" w:asciiTheme="minorEastAsia" w:hAnsiTheme="minorEastAsia" w:eastAsiaTheme="minorEastAsia" w:cstheme="minorEastAsia"/>
          <w:b w:val="0"/>
          <w:bCs/>
          <w:color w:val="auto"/>
          <w:szCs w:val="21"/>
        </w:rPr>
        <w:t>供应商的资格声明</w:t>
      </w:r>
    </w:p>
    <w:p>
      <w:pPr>
        <w:tabs>
          <w:tab w:val="left" w:pos="540"/>
        </w:tabs>
        <w:autoSpaceDE w:val="0"/>
        <w:autoSpaceDN w:val="0"/>
        <w:adjustRightInd w:val="0"/>
        <w:spacing w:line="360" w:lineRule="auto"/>
        <w:jc w:val="left"/>
        <w:outlineLvl w:val="9"/>
        <w:rPr>
          <w:rFonts w:hint="eastAsia" w:asciiTheme="minorEastAsia" w:hAnsiTheme="minorEastAsia" w:eastAsiaTheme="minorEastAsia" w:cstheme="minorEastAsia"/>
          <w:b w:val="0"/>
          <w:bCs/>
          <w:color w:val="auto"/>
          <w:szCs w:val="21"/>
        </w:rPr>
      </w:pPr>
      <w:r>
        <w:rPr>
          <w:rFonts w:hint="eastAsia" w:asciiTheme="minorEastAsia" w:hAnsiTheme="minorEastAsia" w:eastAsiaTheme="minorEastAsia" w:cstheme="minorEastAsia"/>
          <w:b w:val="0"/>
          <w:bCs/>
          <w:color w:val="auto"/>
          <w:kern w:val="0"/>
          <w:szCs w:val="21"/>
        </w:rPr>
        <w:t>十</w:t>
      </w:r>
      <w:r>
        <w:rPr>
          <w:rFonts w:hint="eastAsia" w:asciiTheme="minorEastAsia" w:hAnsiTheme="minorEastAsia" w:eastAsiaTheme="minorEastAsia" w:cstheme="minorEastAsia"/>
          <w:b w:val="0"/>
          <w:bCs/>
          <w:color w:val="auto"/>
          <w:kern w:val="0"/>
          <w:szCs w:val="21"/>
          <w:lang w:val="en-US" w:eastAsia="zh-CN"/>
        </w:rPr>
        <w:t>三</w:t>
      </w:r>
      <w:r>
        <w:rPr>
          <w:rFonts w:hint="eastAsia" w:asciiTheme="minorEastAsia" w:hAnsiTheme="minorEastAsia" w:eastAsiaTheme="minorEastAsia" w:cstheme="minorEastAsia"/>
          <w:b w:val="0"/>
          <w:bCs/>
          <w:color w:val="auto"/>
          <w:kern w:val="0"/>
          <w:szCs w:val="21"/>
        </w:rPr>
        <w:t>、</w:t>
      </w:r>
      <w:r>
        <w:rPr>
          <w:rFonts w:hint="eastAsia" w:asciiTheme="minorEastAsia" w:hAnsiTheme="minorEastAsia" w:eastAsiaTheme="minorEastAsia" w:cstheme="minorEastAsia"/>
          <w:b w:val="0"/>
          <w:bCs/>
          <w:color w:val="auto"/>
          <w:szCs w:val="21"/>
        </w:rPr>
        <w:t>资格证明文件</w:t>
      </w:r>
      <w:r>
        <w:rPr>
          <w:rFonts w:hint="eastAsia" w:asciiTheme="minorEastAsia" w:hAnsiTheme="minorEastAsia" w:eastAsiaTheme="minorEastAsia" w:cstheme="minorEastAsia"/>
          <w:b w:val="0"/>
          <w:bCs/>
          <w:color w:val="auto"/>
          <w:szCs w:val="21"/>
        </w:rPr>
        <w:br w:type="textWrapping"/>
      </w:r>
      <w:r>
        <w:rPr>
          <w:rFonts w:hint="eastAsia" w:asciiTheme="minorEastAsia" w:hAnsiTheme="minorEastAsia" w:eastAsiaTheme="minorEastAsia" w:cstheme="minorEastAsia"/>
          <w:b w:val="0"/>
          <w:bCs/>
          <w:color w:val="auto"/>
          <w:szCs w:val="21"/>
        </w:rPr>
        <w:t>十</w:t>
      </w:r>
      <w:r>
        <w:rPr>
          <w:rFonts w:hint="eastAsia" w:asciiTheme="minorEastAsia" w:hAnsiTheme="minorEastAsia" w:eastAsiaTheme="minorEastAsia" w:cstheme="minorEastAsia"/>
          <w:b w:val="0"/>
          <w:bCs/>
          <w:color w:val="auto"/>
          <w:szCs w:val="21"/>
          <w:lang w:val="en-US" w:eastAsia="zh-CN"/>
        </w:rPr>
        <w:t>四</w:t>
      </w:r>
      <w:r>
        <w:rPr>
          <w:rFonts w:hint="eastAsia" w:asciiTheme="minorEastAsia" w:hAnsiTheme="minorEastAsia" w:eastAsiaTheme="minorEastAsia" w:cstheme="minorEastAsia"/>
          <w:b w:val="0"/>
          <w:bCs/>
          <w:color w:val="auto"/>
          <w:szCs w:val="21"/>
        </w:rPr>
        <w:t>、报价技术文件</w:t>
      </w:r>
    </w:p>
    <w:p>
      <w:pPr>
        <w:adjustRightInd w:val="0"/>
        <w:snapToGrid w:val="0"/>
        <w:spacing w:line="360" w:lineRule="auto"/>
        <w:jc w:val="left"/>
        <w:outlineLvl w:val="9"/>
        <w:rPr>
          <w:rFonts w:hint="eastAsia" w:asciiTheme="minorEastAsia" w:hAnsiTheme="minorEastAsia" w:eastAsiaTheme="minorEastAsia" w:cstheme="minorEastAsia"/>
          <w:b w:val="0"/>
          <w:bCs/>
          <w:color w:val="auto"/>
          <w:lang w:val="en-US" w:eastAsia="zh-CN"/>
        </w:rPr>
      </w:pPr>
      <w:r>
        <w:rPr>
          <w:rFonts w:hint="eastAsia" w:asciiTheme="minorEastAsia" w:hAnsiTheme="minorEastAsia" w:eastAsiaTheme="minorEastAsia" w:cstheme="minorEastAsia"/>
          <w:b w:val="0"/>
          <w:bCs/>
          <w:color w:val="auto"/>
        </w:rPr>
        <w:t>十</w:t>
      </w:r>
      <w:r>
        <w:rPr>
          <w:rFonts w:hint="eastAsia" w:asciiTheme="minorEastAsia" w:hAnsiTheme="minorEastAsia" w:eastAsiaTheme="minorEastAsia" w:cstheme="minorEastAsia"/>
          <w:b w:val="0"/>
          <w:bCs/>
          <w:color w:val="auto"/>
          <w:lang w:val="en-US" w:eastAsia="zh-CN"/>
        </w:rPr>
        <w:t>五</w:t>
      </w:r>
      <w:r>
        <w:rPr>
          <w:rFonts w:hint="eastAsia" w:asciiTheme="minorEastAsia" w:hAnsiTheme="minorEastAsia" w:eastAsiaTheme="minorEastAsia" w:cstheme="minorEastAsia"/>
          <w:b w:val="0"/>
          <w:bCs/>
          <w:color w:val="auto"/>
        </w:rPr>
        <w:t>、中小企业声明函</w:t>
      </w:r>
      <w:r>
        <w:rPr>
          <w:rFonts w:hint="eastAsia" w:asciiTheme="minorEastAsia" w:hAnsiTheme="minorEastAsia" w:eastAsiaTheme="minorEastAsia" w:cstheme="minorEastAsia"/>
          <w:b w:val="0"/>
          <w:bCs/>
          <w:color w:val="auto"/>
          <w:lang w:val="zh-CN"/>
        </w:rPr>
        <w:t>（若</w:t>
      </w:r>
      <w:r>
        <w:rPr>
          <w:rFonts w:hint="eastAsia" w:asciiTheme="minorEastAsia" w:hAnsiTheme="minorEastAsia" w:eastAsiaTheme="minorEastAsia" w:cstheme="minorEastAsia"/>
          <w:b w:val="0"/>
          <w:bCs/>
          <w:color w:val="auto"/>
          <w:lang w:val="en-US" w:eastAsia="zh-CN"/>
        </w:rPr>
        <w:t>符合</w:t>
      </w:r>
      <w:r>
        <w:rPr>
          <w:rFonts w:hint="eastAsia" w:asciiTheme="minorEastAsia" w:hAnsiTheme="minorEastAsia" w:eastAsiaTheme="minorEastAsia" w:cstheme="minorEastAsia"/>
          <w:b w:val="0"/>
          <w:bCs/>
          <w:color w:val="auto"/>
          <w:lang w:val="zh-CN"/>
        </w:rPr>
        <w:t>）</w:t>
      </w:r>
      <w:r>
        <w:rPr>
          <w:rFonts w:hint="eastAsia" w:asciiTheme="minorEastAsia" w:hAnsiTheme="minorEastAsia" w:eastAsiaTheme="minorEastAsia" w:cstheme="minorEastAsia"/>
          <w:b w:val="0"/>
          <w:bCs/>
          <w:color w:val="auto"/>
          <w:lang w:val="zh-CN"/>
        </w:rPr>
        <w:br w:type="textWrapping"/>
      </w:r>
      <w:r>
        <w:rPr>
          <w:rFonts w:hint="eastAsia" w:asciiTheme="minorEastAsia" w:hAnsiTheme="minorEastAsia" w:eastAsiaTheme="minorEastAsia" w:cstheme="minorEastAsia"/>
          <w:b w:val="0"/>
          <w:bCs/>
          <w:color w:val="auto"/>
          <w:lang w:val="en-US" w:eastAsia="zh-CN"/>
        </w:rPr>
        <w:t>十六、监狱企业证明文件</w:t>
      </w:r>
      <w:r>
        <w:rPr>
          <w:rFonts w:hint="eastAsia" w:asciiTheme="minorEastAsia" w:hAnsiTheme="minorEastAsia" w:eastAsiaTheme="minorEastAsia" w:cstheme="minorEastAsia"/>
          <w:b w:val="0"/>
          <w:bCs/>
          <w:color w:val="auto"/>
          <w:lang w:val="zh-CN"/>
        </w:rPr>
        <w:t>（若</w:t>
      </w:r>
      <w:r>
        <w:rPr>
          <w:rFonts w:hint="eastAsia" w:asciiTheme="minorEastAsia" w:hAnsiTheme="minorEastAsia" w:eastAsiaTheme="minorEastAsia" w:cstheme="minorEastAsia"/>
          <w:b w:val="0"/>
          <w:bCs/>
          <w:color w:val="auto"/>
          <w:lang w:val="en-US" w:eastAsia="zh-CN"/>
        </w:rPr>
        <w:t>符合</w:t>
      </w:r>
      <w:r>
        <w:rPr>
          <w:rFonts w:hint="eastAsia" w:asciiTheme="minorEastAsia" w:hAnsiTheme="minorEastAsia" w:eastAsiaTheme="minorEastAsia" w:cstheme="minorEastAsia"/>
          <w:b w:val="0"/>
          <w:bCs/>
          <w:color w:val="auto"/>
          <w:lang w:val="zh-CN"/>
        </w:rPr>
        <w:t>）</w:t>
      </w:r>
    </w:p>
    <w:p>
      <w:pPr>
        <w:spacing w:line="360" w:lineRule="auto"/>
        <w:jc w:val="left"/>
        <w:outlineLvl w:val="9"/>
        <w:rPr>
          <w:rFonts w:hint="eastAsia" w:asciiTheme="minorEastAsia" w:hAnsiTheme="minorEastAsia" w:eastAsiaTheme="minorEastAsia" w:cstheme="minorEastAsia"/>
          <w:b w:val="0"/>
          <w:bCs/>
          <w:color w:val="auto"/>
          <w:spacing w:val="6"/>
          <w:szCs w:val="21"/>
        </w:rPr>
      </w:pPr>
      <w:r>
        <w:rPr>
          <w:rFonts w:hint="eastAsia" w:asciiTheme="minorEastAsia" w:hAnsiTheme="minorEastAsia" w:eastAsiaTheme="minorEastAsia" w:cstheme="minorEastAsia"/>
          <w:b w:val="0"/>
          <w:bCs/>
          <w:color w:val="auto"/>
          <w:lang w:val="en-US" w:eastAsia="zh-CN"/>
        </w:rPr>
        <w:t>十七</w:t>
      </w:r>
      <w:r>
        <w:rPr>
          <w:rFonts w:hint="eastAsia" w:asciiTheme="minorEastAsia" w:hAnsiTheme="minorEastAsia" w:eastAsiaTheme="minorEastAsia" w:cstheme="minorEastAsia"/>
          <w:b w:val="0"/>
          <w:bCs/>
          <w:color w:val="auto"/>
        </w:rPr>
        <w:t>、</w:t>
      </w:r>
      <w:r>
        <w:rPr>
          <w:rFonts w:hint="eastAsia" w:asciiTheme="minorEastAsia" w:hAnsiTheme="minorEastAsia" w:eastAsiaTheme="minorEastAsia" w:cstheme="minorEastAsia"/>
          <w:b w:val="0"/>
          <w:bCs/>
          <w:color w:val="auto"/>
          <w:lang w:val="zh-CN"/>
        </w:rPr>
        <w:t>残疾人福利性单位声明函（若</w:t>
      </w:r>
      <w:r>
        <w:rPr>
          <w:rFonts w:hint="eastAsia" w:asciiTheme="minorEastAsia" w:hAnsiTheme="minorEastAsia" w:eastAsiaTheme="minorEastAsia" w:cstheme="minorEastAsia"/>
          <w:b w:val="0"/>
          <w:bCs/>
          <w:color w:val="auto"/>
          <w:lang w:val="en-US" w:eastAsia="zh-CN"/>
        </w:rPr>
        <w:t>符合</w:t>
      </w:r>
      <w:r>
        <w:rPr>
          <w:rFonts w:hint="eastAsia" w:asciiTheme="minorEastAsia" w:hAnsiTheme="minorEastAsia" w:eastAsiaTheme="minorEastAsia" w:cstheme="minorEastAsia"/>
          <w:b w:val="0"/>
          <w:bCs/>
          <w:color w:val="auto"/>
          <w:lang w:val="zh-CN"/>
        </w:rPr>
        <w:t>）</w:t>
      </w:r>
      <w:r>
        <w:rPr>
          <w:rFonts w:hint="eastAsia" w:asciiTheme="minorEastAsia" w:hAnsiTheme="minorEastAsia" w:eastAsiaTheme="minorEastAsia" w:cstheme="minorEastAsia"/>
          <w:b w:val="0"/>
          <w:bCs/>
          <w:color w:val="auto"/>
          <w:lang w:val="zh-CN"/>
        </w:rPr>
        <w:br w:type="textWrapping"/>
      </w:r>
      <w:r>
        <w:rPr>
          <w:rFonts w:hint="eastAsia" w:asciiTheme="minorEastAsia" w:hAnsiTheme="minorEastAsia" w:eastAsiaTheme="minorEastAsia" w:cstheme="minorEastAsia"/>
          <w:b w:val="0"/>
          <w:bCs/>
          <w:color w:val="auto"/>
          <w:lang w:val="en-US" w:eastAsia="zh-CN"/>
        </w:rPr>
        <w:t>十八、节能环保产品证明材料</w:t>
      </w:r>
      <w:r>
        <w:rPr>
          <w:rFonts w:hint="eastAsia" w:asciiTheme="minorEastAsia" w:hAnsiTheme="minorEastAsia" w:eastAsiaTheme="minorEastAsia" w:cstheme="minorEastAsia"/>
          <w:b w:val="0"/>
          <w:bCs/>
          <w:color w:val="auto"/>
          <w:lang w:val="zh-CN"/>
        </w:rPr>
        <w:t>（若</w:t>
      </w:r>
      <w:r>
        <w:rPr>
          <w:rFonts w:hint="eastAsia" w:asciiTheme="minorEastAsia" w:hAnsiTheme="minorEastAsia" w:eastAsiaTheme="minorEastAsia" w:cstheme="minorEastAsia"/>
          <w:b w:val="0"/>
          <w:bCs/>
          <w:color w:val="auto"/>
          <w:lang w:val="en-US" w:eastAsia="zh-CN"/>
        </w:rPr>
        <w:t>符合</w:t>
      </w:r>
      <w:r>
        <w:rPr>
          <w:rFonts w:hint="eastAsia" w:asciiTheme="minorEastAsia" w:hAnsiTheme="minorEastAsia" w:eastAsiaTheme="minorEastAsia" w:cstheme="minorEastAsia"/>
          <w:b w:val="0"/>
          <w:bCs/>
          <w:color w:val="auto"/>
          <w:lang w:val="zh-CN"/>
        </w:rPr>
        <w:t>）</w:t>
      </w:r>
      <w:r>
        <w:rPr>
          <w:rFonts w:hint="eastAsia" w:asciiTheme="minorEastAsia" w:hAnsiTheme="minorEastAsia" w:eastAsiaTheme="minorEastAsia" w:cstheme="minorEastAsia"/>
          <w:b w:val="0"/>
          <w:bCs/>
          <w:color w:val="auto"/>
          <w:lang w:val="zh-CN"/>
        </w:rPr>
        <w:br w:type="textWrapping"/>
      </w:r>
      <w:r>
        <w:rPr>
          <w:rFonts w:hint="eastAsia" w:asciiTheme="minorEastAsia" w:hAnsiTheme="minorEastAsia" w:eastAsiaTheme="minorEastAsia" w:cstheme="minorEastAsia"/>
          <w:b w:val="0"/>
          <w:bCs/>
          <w:color w:val="auto"/>
          <w:spacing w:val="6"/>
          <w:szCs w:val="21"/>
          <w:lang w:val="en-US" w:eastAsia="zh-CN"/>
        </w:rPr>
        <w:t>十九</w:t>
      </w:r>
      <w:r>
        <w:rPr>
          <w:rFonts w:hint="eastAsia" w:asciiTheme="minorEastAsia" w:hAnsiTheme="minorEastAsia" w:eastAsiaTheme="minorEastAsia" w:cstheme="minorEastAsia"/>
          <w:b w:val="0"/>
          <w:bCs/>
          <w:color w:val="auto"/>
          <w:spacing w:val="6"/>
          <w:szCs w:val="21"/>
        </w:rPr>
        <w:t>、</w:t>
      </w:r>
      <w:r>
        <w:rPr>
          <w:rFonts w:hint="eastAsia" w:asciiTheme="minorEastAsia" w:hAnsiTheme="minorEastAsia" w:eastAsiaTheme="minorEastAsia" w:cstheme="minorEastAsia"/>
          <w:b w:val="0"/>
          <w:bCs/>
          <w:color w:val="auto"/>
        </w:rPr>
        <w:t>无重大违法记录声明</w:t>
      </w:r>
      <w:r>
        <w:rPr>
          <w:rFonts w:hint="eastAsia" w:asciiTheme="minorEastAsia" w:hAnsiTheme="minorEastAsia" w:eastAsiaTheme="minorEastAsia" w:cstheme="minorEastAsia"/>
          <w:b w:val="0"/>
          <w:bCs/>
          <w:color w:val="auto"/>
        </w:rPr>
        <w:br w:type="textWrapping"/>
      </w:r>
      <w:r>
        <w:rPr>
          <w:rFonts w:hint="eastAsia" w:asciiTheme="minorEastAsia" w:hAnsiTheme="minorEastAsia" w:eastAsiaTheme="minorEastAsia" w:cstheme="minorEastAsia"/>
          <w:b w:val="0"/>
          <w:bCs/>
          <w:color w:val="auto"/>
          <w:spacing w:val="6"/>
          <w:szCs w:val="21"/>
          <w:lang w:val="en-US" w:eastAsia="zh-CN"/>
        </w:rPr>
        <w:t>二十、参加本次政府采购活动前3年内发生诉讼及仲裁情况表</w:t>
      </w:r>
      <w:r>
        <w:rPr>
          <w:rFonts w:hint="eastAsia" w:asciiTheme="minorEastAsia" w:hAnsiTheme="minorEastAsia" w:eastAsiaTheme="minorEastAsia" w:cstheme="minorEastAsia"/>
          <w:b w:val="0"/>
          <w:bCs/>
          <w:color w:val="auto"/>
          <w:spacing w:val="6"/>
          <w:szCs w:val="21"/>
        </w:rPr>
        <w:br w:type="textWrapping"/>
      </w:r>
      <w:r>
        <w:rPr>
          <w:rFonts w:hint="eastAsia" w:asciiTheme="minorEastAsia" w:hAnsiTheme="minorEastAsia" w:eastAsiaTheme="minorEastAsia" w:cstheme="minorEastAsia"/>
          <w:b w:val="0"/>
          <w:bCs/>
          <w:color w:val="auto"/>
          <w:spacing w:val="6"/>
          <w:szCs w:val="21"/>
          <w:lang w:val="en-US" w:eastAsia="zh-CN"/>
        </w:rPr>
        <w:t>二十一、磋商供应商认为应该提交的其它文件（格式自拟）</w:t>
      </w:r>
      <w:r>
        <w:rPr>
          <w:rFonts w:hint="eastAsia" w:asciiTheme="minorEastAsia" w:hAnsiTheme="minorEastAsia" w:eastAsiaTheme="minorEastAsia" w:cstheme="minorEastAsia"/>
          <w:b w:val="0"/>
          <w:bCs/>
          <w:color w:val="auto"/>
          <w:spacing w:val="6"/>
          <w:szCs w:val="21"/>
          <w:lang w:val="en-US" w:eastAsia="zh-CN"/>
        </w:rPr>
        <w:br w:type="textWrapping"/>
      </w:r>
      <w:r>
        <w:rPr>
          <w:rFonts w:hint="eastAsia" w:asciiTheme="minorEastAsia" w:hAnsiTheme="minorEastAsia" w:eastAsiaTheme="minorEastAsia" w:cstheme="minorEastAsia"/>
          <w:b w:val="0"/>
          <w:bCs/>
          <w:color w:val="auto"/>
          <w:spacing w:val="6"/>
          <w:szCs w:val="21"/>
          <w:lang w:val="en-US" w:eastAsia="zh-CN"/>
        </w:rPr>
        <w:br w:type="textWrapping"/>
      </w:r>
    </w:p>
    <w:p>
      <w:pPr>
        <w:autoSpaceDE w:val="0"/>
        <w:autoSpaceDN w:val="0"/>
        <w:adjustRightInd w:val="0"/>
        <w:spacing w:line="480" w:lineRule="auto"/>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注：竞争性磋商响应文件目录及内容每页须顺序编写页码。</w:t>
      </w:r>
    </w:p>
    <w:p>
      <w:pPr>
        <w:autoSpaceDE w:val="0"/>
        <w:autoSpaceDN w:val="0"/>
        <w:adjustRightInd w:val="0"/>
        <w:spacing w:line="480" w:lineRule="auto"/>
        <w:rPr>
          <w:rFonts w:hint="eastAsia" w:asciiTheme="minorEastAsia" w:hAnsiTheme="minorEastAsia" w:eastAsiaTheme="minorEastAsia" w:cstheme="minorEastAsia"/>
          <w:b/>
          <w:color w:val="auto"/>
        </w:rPr>
      </w:pPr>
    </w:p>
    <w:p>
      <w:pPr>
        <w:autoSpaceDE w:val="0"/>
        <w:autoSpaceDN w:val="0"/>
        <w:adjustRightInd w:val="0"/>
        <w:spacing w:line="480" w:lineRule="auto"/>
        <w:rPr>
          <w:rFonts w:hint="eastAsia" w:asciiTheme="minorEastAsia" w:hAnsiTheme="minorEastAsia" w:eastAsiaTheme="minorEastAsia" w:cstheme="minorEastAsia"/>
          <w:b/>
          <w:color w:val="auto"/>
        </w:rPr>
        <w:sectPr>
          <w:footerReference r:id="rId8" w:type="default"/>
          <w:type w:val="continuous"/>
          <w:pgSz w:w="11906" w:h="16838"/>
          <w:pgMar w:top="1440" w:right="1080" w:bottom="1440" w:left="1080" w:header="851" w:footer="992" w:gutter="0"/>
          <w:cols w:space="720" w:num="1"/>
          <w:docGrid w:type="lines" w:linePitch="312" w:charSpace="0"/>
        </w:sectPr>
      </w:pPr>
      <w:r>
        <w:rPr>
          <w:rFonts w:hint="eastAsia" w:asciiTheme="minorEastAsia" w:hAnsiTheme="minorEastAsia" w:eastAsiaTheme="minorEastAsia" w:cstheme="minorEastAsia"/>
          <w:b/>
          <w:color w:val="auto"/>
        </w:rPr>
        <w:br w:type="textWrapping"/>
      </w:r>
      <w:r>
        <w:rPr>
          <w:rFonts w:hint="eastAsia" w:asciiTheme="minorEastAsia" w:hAnsiTheme="minorEastAsia" w:eastAsiaTheme="minorEastAsia" w:cstheme="minorEastAsia"/>
          <w:b/>
          <w:color w:val="auto"/>
        </w:rPr>
        <w:br w:type="textWrapping"/>
      </w:r>
    </w:p>
    <w:p>
      <w:pPr>
        <w:adjustRightInd w:val="0"/>
        <w:snapToGrid w:val="0"/>
        <w:spacing w:line="480" w:lineRule="auto"/>
        <w:jc w:val="center"/>
        <w:outlineLvl w:val="1"/>
        <w:rPr>
          <w:rFonts w:hint="eastAsia" w:asciiTheme="minorEastAsia" w:hAnsiTheme="minorEastAsia" w:eastAsiaTheme="minorEastAsia" w:cstheme="minorEastAsia"/>
          <w:b/>
          <w:color w:val="auto"/>
        </w:rPr>
      </w:pPr>
      <w:bookmarkStart w:id="137" w:name="_Toc22111"/>
      <w:r>
        <w:rPr>
          <w:rFonts w:hint="eastAsia" w:asciiTheme="minorEastAsia" w:hAnsiTheme="minorEastAsia" w:eastAsiaTheme="minorEastAsia" w:cstheme="minorEastAsia"/>
          <w:b/>
          <w:color w:val="auto"/>
        </w:rPr>
        <w:t>一</w:t>
      </w:r>
      <w:r>
        <w:rPr>
          <w:rFonts w:hint="eastAsia" w:asciiTheme="minorEastAsia" w:hAnsiTheme="minorEastAsia" w:eastAsiaTheme="minorEastAsia" w:cstheme="minorEastAsia"/>
          <w:b/>
          <w:color w:val="auto"/>
          <w:lang w:eastAsia="zh-CN"/>
        </w:rPr>
        <w:t>、</w:t>
      </w:r>
      <w:r>
        <w:rPr>
          <w:rFonts w:hint="eastAsia" w:asciiTheme="minorEastAsia" w:hAnsiTheme="minorEastAsia" w:eastAsiaTheme="minorEastAsia" w:cstheme="minorEastAsia"/>
          <w:b/>
          <w:color w:val="auto"/>
        </w:rPr>
        <w:t>评分标准索引表</w:t>
      </w:r>
      <w:bookmarkEnd w:id="137"/>
    </w:p>
    <w:tbl>
      <w:tblPr>
        <w:tblStyle w:val="27"/>
        <w:tblW w:w="928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87"/>
        <w:gridCol w:w="1285"/>
        <w:gridCol w:w="5197"/>
        <w:gridCol w:w="1005"/>
        <w:gridCol w:w="111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87" w:hRule="atLeast"/>
        </w:trPr>
        <w:tc>
          <w:tcPr>
            <w:tcW w:w="687" w:type="dxa"/>
            <w:tcBorders>
              <w:top w:val="single" w:color="auto" w:sz="12" w:space="0"/>
            </w:tcBorders>
            <w:vAlign w:val="center"/>
          </w:tcPr>
          <w:p>
            <w:pPr>
              <w:spacing w:line="360" w:lineRule="atLeast"/>
              <w:jc w:val="center"/>
              <w:rPr>
                <w:rFonts w:hint="eastAsia" w:asciiTheme="minorEastAsia" w:hAnsiTheme="minorEastAsia" w:eastAsiaTheme="minorEastAsia" w:cstheme="minorEastAsia"/>
                <w:b/>
                <w:bCs/>
                <w:color w:val="auto"/>
                <w:spacing w:val="-6"/>
                <w:sz w:val="21"/>
                <w:szCs w:val="21"/>
                <w:lang w:val="en-US" w:eastAsia="zh-CN"/>
              </w:rPr>
            </w:pPr>
            <w:r>
              <w:rPr>
                <w:rFonts w:hint="eastAsia" w:asciiTheme="minorEastAsia" w:hAnsiTheme="minorEastAsia" w:eastAsiaTheme="minorEastAsia" w:cstheme="minorEastAsia"/>
                <w:b/>
                <w:bCs/>
                <w:color w:val="auto"/>
                <w:sz w:val="21"/>
                <w:szCs w:val="21"/>
                <w:lang w:val="en-US" w:eastAsia="zh-CN"/>
              </w:rPr>
              <w:t>类别</w:t>
            </w:r>
          </w:p>
        </w:tc>
        <w:tc>
          <w:tcPr>
            <w:tcW w:w="1285" w:type="dxa"/>
            <w:tcBorders>
              <w:top w:val="single" w:color="auto" w:sz="12" w:space="0"/>
            </w:tcBorders>
            <w:vAlign w:val="center"/>
          </w:tcPr>
          <w:p>
            <w:pPr>
              <w:spacing w:line="360" w:lineRule="atLeast"/>
              <w:jc w:val="center"/>
              <w:rPr>
                <w:rFonts w:hint="eastAsia" w:asciiTheme="minorEastAsia" w:hAnsiTheme="minorEastAsia" w:eastAsiaTheme="minorEastAsia" w:cstheme="minorEastAsia"/>
                <w:b/>
                <w:bCs/>
                <w:color w:val="auto"/>
                <w:spacing w:val="-6"/>
                <w:sz w:val="21"/>
                <w:szCs w:val="21"/>
              </w:rPr>
            </w:pPr>
            <w:r>
              <w:rPr>
                <w:rFonts w:hint="eastAsia" w:asciiTheme="minorEastAsia" w:hAnsiTheme="minorEastAsia" w:eastAsiaTheme="minorEastAsia" w:cstheme="minorEastAsia"/>
                <w:b/>
                <w:bCs/>
                <w:color w:val="auto"/>
                <w:sz w:val="21"/>
                <w:szCs w:val="21"/>
                <w:lang w:val="en-US" w:eastAsia="zh-CN"/>
              </w:rPr>
              <w:t>评审</w:t>
            </w:r>
            <w:r>
              <w:rPr>
                <w:rFonts w:hint="eastAsia" w:asciiTheme="minorEastAsia" w:hAnsiTheme="minorEastAsia" w:eastAsiaTheme="minorEastAsia" w:cstheme="minorEastAsia"/>
                <w:b/>
                <w:bCs/>
                <w:color w:val="auto"/>
                <w:sz w:val="21"/>
                <w:szCs w:val="21"/>
              </w:rPr>
              <w:t>因素</w:t>
            </w:r>
          </w:p>
        </w:tc>
        <w:tc>
          <w:tcPr>
            <w:tcW w:w="5197" w:type="dxa"/>
            <w:tcBorders>
              <w:top w:val="single" w:color="auto" w:sz="12" w:space="0"/>
            </w:tcBorders>
            <w:vAlign w:val="center"/>
          </w:tcPr>
          <w:p>
            <w:pPr>
              <w:spacing w:line="360" w:lineRule="atLeast"/>
              <w:jc w:val="center"/>
              <w:rPr>
                <w:rFonts w:hint="eastAsia" w:asciiTheme="minorEastAsia" w:hAnsiTheme="minorEastAsia" w:eastAsiaTheme="minorEastAsia" w:cstheme="minorEastAsia"/>
                <w:b/>
                <w:bCs/>
                <w:color w:val="auto"/>
                <w:spacing w:val="-6"/>
                <w:sz w:val="21"/>
                <w:szCs w:val="21"/>
              </w:rPr>
            </w:pPr>
            <w:r>
              <w:rPr>
                <w:rFonts w:hint="eastAsia" w:asciiTheme="minorEastAsia" w:hAnsiTheme="minorEastAsia" w:eastAsiaTheme="minorEastAsia" w:cstheme="minorEastAsia"/>
                <w:b/>
                <w:bCs/>
                <w:color w:val="auto"/>
                <w:sz w:val="21"/>
                <w:szCs w:val="21"/>
                <w:lang w:val="en-US" w:eastAsia="zh-CN"/>
              </w:rPr>
              <w:t>评审</w:t>
            </w:r>
            <w:r>
              <w:rPr>
                <w:rFonts w:hint="eastAsia" w:asciiTheme="minorEastAsia" w:hAnsiTheme="minorEastAsia" w:eastAsiaTheme="minorEastAsia" w:cstheme="minorEastAsia"/>
                <w:b/>
                <w:bCs/>
                <w:color w:val="auto"/>
                <w:sz w:val="21"/>
                <w:szCs w:val="21"/>
              </w:rPr>
              <w:t>标准</w:t>
            </w:r>
          </w:p>
        </w:tc>
        <w:tc>
          <w:tcPr>
            <w:tcW w:w="1005" w:type="dxa"/>
            <w:tcBorders>
              <w:top w:val="single" w:color="auto" w:sz="12" w:space="0"/>
            </w:tcBorders>
            <w:vAlign w:val="center"/>
          </w:tcPr>
          <w:p>
            <w:pPr>
              <w:spacing w:line="360" w:lineRule="atLeast"/>
              <w:jc w:val="center"/>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分值</w:t>
            </w:r>
          </w:p>
        </w:tc>
        <w:tc>
          <w:tcPr>
            <w:tcW w:w="1114" w:type="dxa"/>
            <w:tcBorders>
              <w:top w:val="single" w:color="auto" w:sz="12" w:space="0"/>
            </w:tcBorders>
            <w:vAlign w:val="center"/>
          </w:tcPr>
          <w:p>
            <w:pPr>
              <w:spacing w:line="360" w:lineRule="atLeast"/>
              <w:jc w:val="center"/>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对应页码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18" w:hRule="atLeast"/>
        </w:trPr>
        <w:tc>
          <w:tcPr>
            <w:tcW w:w="687" w:type="dxa"/>
            <w:vAlign w:val="center"/>
          </w:tcPr>
          <w:p>
            <w:pPr>
              <w:widowControl/>
              <w:spacing w:line="260" w:lineRule="exact"/>
              <w:jc w:val="center"/>
              <w:textAlignment w:val="center"/>
              <w:rPr>
                <w:rFonts w:hint="eastAsia" w:asciiTheme="minorEastAsia" w:hAnsiTheme="minorEastAsia" w:eastAsiaTheme="minorEastAsia" w:cstheme="minorEastAsia"/>
                <w:color w:val="auto"/>
                <w:spacing w:val="-6"/>
                <w:sz w:val="21"/>
                <w:szCs w:val="21"/>
              </w:rPr>
            </w:pPr>
          </w:p>
        </w:tc>
        <w:tc>
          <w:tcPr>
            <w:tcW w:w="1285" w:type="dxa"/>
            <w:vAlign w:val="center"/>
          </w:tcPr>
          <w:p>
            <w:pPr>
              <w:widowControl/>
              <w:spacing w:line="260" w:lineRule="exact"/>
              <w:jc w:val="center"/>
              <w:textAlignment w:val="center"/>
              <w:rPr>
                <w:rFonts w:hint="eastAsia" w:asciiTheme="minorEastAsia" w:hAnsiTheme="minorEastAsia" w:eastAsiaTheme="minorEastAsia" w:cstheme="minorEastAsia"/>
                <w:color w:val="auto"/>
                <w:spacing w:val="-6"/>
                <w:sz w:val="21"/>
                <w:szCs w:val="21"/>
              </w:rPr>
            </w:pPr>
          </w:p>
        </w:tc>
        <w:tc>
          <w:tcPr>
            <w:tcW w:w="5197" w:type="dxa"/>
            <w:vAlign w:val="center"/>
          </w:tcPr>
          <w:p>
            <w:pPr>
              <w:widowControl/>
              <w:spacing w:line="260" w:lineRule="exact"/>
              <w:jc w:val="left"/>
              <w:textAlignment w:val="center"/>
              <w:rPr>
                <w:rFonts w:hint="eastAsia"/>
                <w:color w:val="auto"/>
              </w:rPr>
            </w:pPr>
          </w:p>
        </w:tc>
        <w:tc>
          <w:tcPr>
            <w:tcW w:w="1005" w:type="dxa"/>
            <w:vAlign w:val="center"/>
          </w:tcPr>
          <w:p>
            <w:pPr>
              <w:widowControl/>
              <w:spacing w:line="260" w:lineRule="exact"/>
              <w:jc w:val="center"/>
              <w:textAlignment w:val="center"/>
              <w:rPr>
                <w:rFonts w:hint="eastAsia"/>
                <w:color w:val="auto"/>
              </w:rPr>
            </w:pPr>
          </w:p>
        </w:tc>
        <w:tc>
          <w:tcPr>
            <w:tcW w:w="1114" w:type="dxa"/>
            <w:vAlign w:val="center"/>
          </w:tcPr>
          <w:p>
            <w:pPr>
              <w:widowControl/>
              <w:spacing w:line="260" w:lineRule="exact"/>
              <w:jc w:val="center"/>
              <w:textAlignment w:val="center"/>
              <w:rPr>
                <w:rFonts w:hint="eastAsia" w:ascii="宋体" w:hAnsi="宋体" w:cs="宋体"/>
                <w:color w:val="auto"/>
                <w:kern w:val="0"/>
                <w:szCs w:val="21"/>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restart"/>
            <w:vAlign w:val="center"/>
          </w:tcPr>
          <w:p>
            <w:pPr>
              <w:jc w:val="center"/>
              <w:rPr>
                <w:rFonts w:hint="eastAsia" w:asciiTheme="minorEastAsia" w:hAnsiTheme="minorEastAsia" w:eastAsiaTheme="minorEastAsia" w:cstheme="minorEastAsia"/>
                <w:color w:val="auto"/>
                <w:spacing w:val="-6"/>
                <w:sz w:val="21"/>
                <w:szCs w:val="21"/>
              </w:rPr>
            </w:pPr>
          </w:p>
        </w:tc>
        <w:tc>
          <w:tcPr>
            <w:tcW w:w="1285" w:type="dxa"/>
            <w:vAlign w:val="center"/>
          </w:tcPr>
          <w:p>
            <w:pPr>
              <w:rPr>
                <w:rFonts w:hint="eastAsia" w:asciiTheme="minorEastAsia" w:hAnsiTheme="minorEastAsia" w:eastAsiaTheme="minorEastAsia" w:cstheme="minorEastAsia"/>
                <w:color w:val="auto"/>
                <w:spacing w:val="-6"/>
                <w:kern w:val="0"/>
                <w:sz w:val="21"/>
                <w:szCs w:val="21"/>
              </w:rPr>
            </w:pPr>
          </w:p>
        </w:tc>
        <w:tc>
          <w:tcPr>
            <w:tcW w:w="5197" w:type="dxa"/>
            <w:vAlign w:val="center"/>
          </w:tcPr>
          <w:p>
            <w:pPr>
              <w:rPr>
                <w:rFonts w:hint="eastAsia" w:asciiTheme="minorEastAsia" w:hAnsiTheme="minorEastAsia" w:eastAsiaTheme="minorEastAsia" w:cstheme="minorEastAsia"/>
                <w:color w:val="auto"/>
                <w:spacing w:val="-6"/>
                <w:sz w:val="21"/>
                <w:szCs w:val="21"/>
              </w:rPr>
            </w:pPr>
          </w:p>
        </w:tc>
        <w:tc>
          <w:tcPr>
            <w:tcW w:w="1005" w:type="dxa"/>
            <w:vAlign w:val="center"/>
          </w:tcPr>
          <w:p>
            <w:pPr>
              <w:rPr>
                <w:rFonts w:hint="eastAsia" w:asciiTheme="minorEastAsia" w:hAnsiTheme="minorEastAsia" w:eastAsiaTheme="minorEastAsia" w:cstheme="minorEastAsia"/>
                <w:color w:val="auto"/>
                <w:spacing w:val="-6"/>
                <w:sz w:val="21"/>
                <w:szCs w:val="21"/>
              </w:rPr>
            </w:pPr>
          </w:p>
        </w:tc>
        <w:tc>
          <w:tcPr>
            <w:tcW w:w="1114" w:type="dxa"/>
            <w:vAlign w:val="center"/>
          </w:tcPr>
          <w:p>
            <w:pPr>
              <w:rPr>
                <w:rFonts w:hint="eastAsia" w:asciiTheme="minorEastAsia" w:hAnsiTheme="minorEastAsia" w:eastAsiaTheme="minorEastAsia" w:cstheme="minorEastAsia"/>
                <w:color w:val="auto"/>
                <w:spacing w:val="-6"/>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vAlign w:val="center"/>
          </w:tcPr>
          <w:p>
            <w:pPr>
              <w:rPr>
                <w:rFonts w:hint="eastAsia" w:asciiTheme="minorEastAsia" w:hAnsiTheme="minorEastAsia" w:eastAsiaTheme="minorEastAsia" w:cstheme="minorEastAsia"/>
                <w:color w:val="auto"/>
                <w:sz w:val="21"/>
                <w:szCs w:val="21"/>
              </w:rPr>
            </w:pPr>
          </w:p>
        </w:tc>
        <w:tc>
          <w:tcPr>
            <w:tcW w:w="1285" w:type="dxa"/>
            <w:vAlign w:val="center"/>
          </w:tcPr>
          <w:p>
            <w:pPr>
              <w:rPr>
                <w:rFonts w:hint="eastAsia" w:asciiTheme="minorEastAsia" w:hAnsiTheme="minorEastAsia" w:eastAsiaTheme="minorEastAsia" w:cstheme="minorEastAsia"/>
                <w:color w:val="auto"/>
                <w:spacing w:val="-6"/>
                <w:kern w:val="0"/>
                <w:sz w:val="21"/>
                <w:szCs w:val="21"/>
              </w:rPr>
            </w:pPr>
          </w:p>
        </w:tc>
        <w:tc>
          <w:tcPr>
            <w:tcW w:w="5197" w:type="dxa"/>
            <w:vAlign w:val="center"/>
          </w:tcPr>
          <w:p>
            <w:pPr>
              <w:autoSpaceDE w:val="0"/>
              <w:autoSpaceDN w:val="0"/>
              <w:adjustRightInd w:val="0"/>
              <w:spacing w:line="300" w:lineRule="auto"/>
              <w:ind w:right="71" w:rightChars="34"/>
              <w:rPr>
                <w:rFonts w:hint="eastAsia" w:asciiTheme="minorEastAsia" w:hAnsiTheme="minorEastAsia" w:eastAsiaTheme="minorEastAsia" w:cstheme="minorEastAsia"/>
                <w:color w:val="auto"/>
                <w:spacing w:val="-6"/>
                <w:kern w:val="0"/>
                <w:sz w:val="21"/>
                <w:szCs w:val="21"/>
              </w:rPr>
            </w:pPr>
          </w:p>
        </w:tc>
        <w:tc>
          <w:tcPr>
            <w:tcW w:w="1005" w:type="dxa"/>
            <w:vAlign w:val="center"/>
          </w:tcPr>
          <w:p>
            <w:pPr>
              <w:autoSpaceDE w:val="0"/>
              <w:autoSpaceDN w:val="0"/>
              <w:adjustRightInd w:val="0"/>
              <w:spacing w:line="300" w:lineRule="auto"/>
              <w:ind w:right="71" w:rightChars="34"/>
              <w:rPr>
                <w:rFonts w:hint="eastAsia" w:asciiTheme="minorEastAsia" w:hAnsiTheme="minorEastAsia" w:eastAsiaTheme="minorEastAsia" w:cstheme="minorEastAsia"/>
                <w:color w:val="auto"/>
                <w:spacing w:val="-6"/>
                <w:kern w:val="0"/>
                <w:sz w:val="21"/>
                <w:szCs w:val="21"/>
              </w:rPr>
            </w:pPr>
          </w:p>
        </w:tc>
        <w:tc>
          <w:tcPr>
            <w:tcW w:w="1114" w:type="dxa"/>
            <w:vAlign w:val="center"/>
          </w:tcPr>
          <w:p>
            <w:pPr>
              <w:autoSpaceDE w:val="0"/>
              <w:autoSpaceDN w:val="0"/>
              <w:adjustRightInd w:val="0"/>
              <w:spacing w:line="300" w:lineRule="auto"/>
              <w:ind w:right="71" w:rightChars="34"/>
              <w:rPr>
                <w:rFonts w:hint="eastAsia" w:asciiTheme="minorEastAsia" w:hAnsiTheme="minorEastAsia" w:eastAsiaTheme="minorEastAsia" w:cstheme="minorEastAsia"/>
                <w:color w:val="auto"/>
                <w:spacing w:val="-6"/>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vAlign w:val="center"/>
          </w:tcPr>
          <w:p>
            <w:pPr>
              <w:rPr>
                <w:rFonts w:hint="eastAsia" w:asciiTheme="minorEastAsia" w:hAnsiTheme="minorEastAsia" w:eastAsiaTheme="minorEastAsia" w:cstheme="minorEastAsia"/>
                <w:color w:val="auto"/>
                <w:sz w:val="21"/>
                <w:szCs w:val="21"/>
              </w:rPr>
            </w:pPr>
          </w:p>
        </w:tc>
        <w:tc>
          <w:tcPr>
            <w:tcW w:w="1285" w:type="dxa"/>
            <w:vAlign w:val="center"/>
          </w:tcPr>
          <w:p>
            <w:pPr>
              <w:rPr>
                <w:rFonts w:hint="eastAsia" w:asciiTheme="minorEastAsia" w:hAnsiTheme="minorEastAsia" w:eastAsiaTheme="minorEastAsia" w:cstheme="minorEastAsia"/>
                <w:color w:val="auto"/>
                <w:spacing w:val="-6"/>
                <w:sz w:val="21"/>
                <w:szCs w:val="21"/>
              </w:rPr>
            </w:pPr>
          </w:p>
        </w:tc>
        <w:tc>
          <w:tcPr>
            <w:tcW w:w="5197" w:type="dxa"/>
            <w:vAlign w:val="center"/>
          </w:tcPr>
          <w:p>
            <w:pPr>
              <w:autoSpaceDE w:val="0"/>
              <w:autoSpaceDN w:val="0"/>
              <w:adjustRightInd w:val="0"/>
              <w:spacing w:line="300" w:lineRule="auto"/>
              <w:ind w:right="71" w:rightChars="34"/>
              <w:rPr>
                <w:rFonts w:hint="eastAsia" w:asciiTheme="minorEastAsia" w:hAnsiTheme="minorEastAsia" w:eastAsiaTheme="minorEastAsia" w:cstheme="minorEastAsia"/>
                <w:color w:val="auto"/>
                <w:spacing w:val="-6"/>
                <w:sz w:val="21"/>
                <w:szCs w:val="21"/>
              </w:rPr>
            </w:pPr>
          </w:p>
        </w:tc>
        <w:tc>
          <w:tcPr>
            <w:tcW w:w="1005" w:type="dxa"/>
            <w:vAlign w:val="center"/>
          </w:tcPr>
          <w:p>
            <w:pPr>
              <w:autoSpaceDE w:val="0"/>
              <w:autoSpaceDN w:val="0"/>
              <w:adjustRightInd w:val="0"/>
              <w:spacing w:line="300" w:lineRule="auto"/>
              <w:ind w:right="71" w:rightChars="34"/>
              <w:rPr>
                <w:rFonts w:hint="eastAsia" w:asciiTheme="minorEastAsia" w:hAnsiTheme="minorEastAsia" w:eastAsiaTheme="minorEastAsia" w:cstheme="minorEastAsia"/>
                <w:color w:val="auto"/>
                <w:spacing w:val="-6"/>
                <w:sz w:val="21"/>
                <w:szCs w:val="21"/>
              </w:rPr>
            </w:pPr>
          </w:p>
        </w:tc>
        <w:tc>
          <w:tcPr>
            <w:tcW w:w="1114" w:type="dxa"/>
            <w:vAlign w:val="center"/>
          </w:tcPr>
          <w:p>
            <w:pPr>
              <w:autoSpaceDE w:val="0"/>
              <w:autoSpaceDN w:val="0"/>
              <w:adjustRightInd w:val="0"/>
              <w:spacing w:line="300" w:lineRule="auto"/>
              <w:ind w:right="71" w:rightChars="34"/>
              <w:rPr>
                <w:rFonts w:hint="eastAsia" w:asciiTheme="minorEastAsia" w:hAnsiTheme="minorEastAsia" w:eastAsiaTheme="minorEastAsia" w:cstheme="minorEastAsia"/>
                <w:color w:val="auto"/>
                <w:spacing w:val="-6"/>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vAlign w:val="center"/>
          </w:tcPr>
          <w:p>
            <w:pPr>
              <w:rPr>
                <w:rFonts w:hint="eastAsia" w:asciiTheme="minorEastAsia" w:hAnsiTheme="minorEastAsia" w:eastAsiaTheme="minorEastAsia" w:cstheme="minorEastAsia"/>
                <w:color w:val="auto"/>
                <w:sz w:val="21"/>
                <w:szCs w:val="21"/>
              </w:rPr>
            </w:pPr>
          </w:p>
        </w:tc>
        <w:tc>
          <w:tcPr>
            <w:tcW w:w="1285" w:type="dxa"/>
            <w:tcBorders>
              <w:bottom w:val="single" w:color="auto" w:sz="4" w:space="0"/>
            </w:tcBorders>
            <w:vAlign w:val="center"/>
          </w:tcPr>
          <w:p>
            <w:pPr>
              <w:rPr>
                <w:rFonts w:hint="eastAsia" w:asciiTheme="minorEastAsia" w:hAnsiTheme="minorEastAsia" w:eastAsiaTheme="minorEastAsia" w:cstheme="minorEastAsia"/>
                <w:color w:val="auto"/>
                <w:spacing w:val="-6"/>
                <w:kern w:val="0"/>
                <w:sz w:val="21"/>
                <w:szCs w:val="21"/>
              </w:rPr>
            </w:pPr>
          </w:p>
        </w:tc>
        <w:tc>
          <w:tcPr>
            <w:tcW w:w="5197" w:type="dxa"/>
            <w:tcBorders>
              <w:bottom w:val="single" w:color="auto" w:sz="4" w:space="0"/>
            </w:tcBorders>
            <w:vAlign w:val="center"/>
          </w:tcPr>
          <w:p>
            <w:pPr>
              <w:autoSpaceDE w:val="0"/>
              <w:autoSpaceDN w:val="0"/>
              <w:adjustRightInd w:val="0"/>
              <w:spacing w:line="300" w:lineRule="auto"/>
              <w:ind w:right="71" w:rightChars="34"/>
              <w:rPr>
                <w:rFonts w:hint="eastAsia" w:asciiTheme="minorEastAsia" w:hAnsiTheme="minorEastAsia" w:eastAsiaTheme="minorEastAsia" w:cstheme="minorEastAsia"/>
                <w:color w:val="auto"/>
                <w:spacing w:val="-6"/>
                <w:kern w:val="0"/>
                <w:sz w:val="21"/>
                <w:szCs w:val="21"/>
              </w:rPr>
            </w:pPr>
          </w:p>
        </w:tc>
        <w:tc>
          <w:tcPr>
            <w:tcW w:w="1005" w:type="dxa"/>
            <w:tcBorders>
              <w:bottom w:val="single" w:color="auto" w:sz="4" w:space="0"/>
            </w:tcBorders>
            <w:vAlign w:val="center"/>
          </w:tcPr>
          <w:p>
            <w:pPr>
              <w:autoSpaceDE w:val="0"/>
              <w:autoSpaceDN w:val="0"/>
              <w:adjustRightInd w:val="0"/>
              <w:spacing w:line="300" w:lineRule="auto"/>
              <w:ind w:right="71" w:rightChars="34"/>
              <w:rPr>
                <w:rFonts w:hint="eastAsia" w:asciiTheme="minorEastAsia" w:hAnsiTheme="minorEastAsia" w:eastAsiaTheme="minorEastAsia" w:cstheme="minorEastAsia"/>
                <w:color w:val="auto"/>
                <w:spacing w:val="-6"/>
                <w:kern w:val="0"/>
                <w:sz w:val="21"/>
                <w:szCs w:val="21"/>
              </w:rPr>
            </w:pPr>
          </w:p>
        </w:tc>
        <w:tc>
          <w:tcPr>
            <w:tcW w:w="1114" w:type="dxa"/>
            <w:tcBorders>
              <w:bottom w:val="single" w:color="auto" w:sz="4" w:space="0"/>
            </w:tcBorders>
            <w:vAlign w:val="center"/>
          </w:tcPr>
          <w:p>
            <w:pPr>
              <w:autoSpaceDE w:val="0"/>
              <w:autoSpaceDN w:val="0"/>
              <w:adjustRightInd w:val="0"/>
              <w:spacing w:line="300" w:lineRule="auto"/>
              <w:ind w:right="71" w:rightChars="34"/>
              <w:rPr>
                <w:rFonts w:hint="eastAsia" w:asciiTheme="minorEastAsia" w:hAnsiTheme="minorEastAsia" w:eastAsiaTheme="minorEastAsia" w:cstheme="minorEastAsia"/>
                <w:color w:val="auto"/>
                <w:spacing w:val="-6"/>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vAlign w:val="center"/>
          </w:tcPr>
          <w:p>
            <w:pPr>
              <w:rPr>
                <w:rFonts w:hint="eastAsia" w:asciiTheme="minorEastAsia" w:hAnsiTheme="minorEastAsia" w:eastAsiaTheme="minorEastAsia" w:cstheme="minorEastAsia"/>
                <w:color w:val="auto"/>
                <w:sz w:val="21"/>
                <w:szCs w:val="21"/>
              </w:rPr>
            </w:pPr>
          </w:p>
        </w:tc>
        <w:tc>
          <w:tcPr>
            <w:tcW w:w="1285" w:type="dxa"/>
            <w:tcBorders>
              <w:top w:val="single" w:color="auto" w:sz="4" w:space="0"/>
            </w:tcBorders>
            <w:vAlign w:val="center"/>
          </w:tcPr>
          <w:p>
            <w:pPr>
              <w:rPr>
                <w:rFonts w:hint="eastAsia" w:asciiTheme="minorEastAsia" w:hAnsiTheme="minorEastAsia" w:eastAsiaTheme="minorEastAsia" w:cstheme="minorEastAsia"/>
                <w:color w:val="auto"/>
                <w:spacing w:val="-6"/>
                <w:kern w:val="0"/>
                <w:sz w:val="21"/>
                <w:szCs w:val="21"/>
              </w:rPr>
            </w:pPr>
          </w:p>
        </w:tc>
        <w:tc>
          <w:tcPr>
            <w:tcW w:w="5197" w:type="dxa"/>
            <w:tcBorders>
              <w:top w:val="single" w:color="auto" w:sz="4" w:space="0"/>
            </w:tcBorders>
            <w:vAlign w:val="center"/>
          </w:tcPr>
          <w:p>
            <w:pPr>
              <w:autoSpaceDE w:val="0"/>
              <w:autoSpaceDN w:val="0"/>
              <w:adjustRightInd w:val="0"/>
              <w:spacing w:line="300" w:lineRule="auto"/>
              <w:ind w:right="71" w:rightChars="34"/>
              <w:rPr>
                <w:rFonts w:hint="eastAsia" w:asciiTheme="minorEastAsia" w:hAnsiTheme="minorEastAsia" w:eastAsiaTheme="minorEastAsia" w:cstheme="minorEastAsia"/>
                <w:color w:val="auto"/>
                <w:spacing w:val="-6"/>
                <w:kern w:val="0"/>
                <w:sz w:val="21"/>
                <w:szCs w:val="21"/>
              </w:rPr>
            </w:pPr>
          </w:p>
        </w:tc>
        <w:tc>
          <w:tcPr>
            <w:tcW w:w="1005" w:type="dxa"/>
            <w:tcBorders>
              <w:top w:val="single" w:color="auto" w:sz="4" w:space="0"/>
            </w:tcBorders>
            <w:vAlign w:val="center"/>
          </w:tcPr>
          <w:p>
            <w:pPr>
              <w:autoSpaceDE w:val="0"/>
              <w:autoSpaceDN w:val="0"/>
              <w:adjustRightInd w:val="0"/>
              <w:spacing w:line="300" w:lineRule="auto"/>
              <w:ind w:right="71" w:rightChars="34"/>
              <w:rPr>
                <w:rFonts w:hint="eastAsia" w:asciiTheme="minorEastAsia" w:hAnsiTheme="minorEastAsia" w:eastAsiaTheme="minorEastAsia" w:cstheme="minorEastAsia"/>
                <w:color w:val="auto"/>
                <w:spacing w:val="-6"/>
                <w:kern w:val="0"/>
                <w:sz w:val="21"/>
                <w:szCs w:val="21"/>
              </w:rPr>
            </w:pPr>
          </w:p>
        </w:tc>
        <w:tc>
          <w:tcPr>
            <w:tcW w:w="1114" w:type="dxa"/>
            <w:tcBorders>
              <w:top w:val="single" w:color="auto" w:sz="4" w:space="0"/>
            </w:tcBorders>
            <w:vAlign w:val="center"/>
          </w:tcPr>
          <w:p>
            <w:pPr>
              <w:autoSpaceDE w:val="0"/>
              <w:autoSpaceDN w:val="0"/>
              <w:adjustRightInd w:val="0"/>
              <w:spacing w:line="300" w:lineRule="auto"/>
              <w:ind w:right="71" w:rightChars="34"/>
              <w:rPr>
                <w:rFonts w:hint="eastAsia" w:asciiTheme="minorEastAsia" w:hAnsiTheme="minorEastAsia" w:eastAsiaTheme="minorEastAsia" w:cstheme="minorEastAsia"/>
                <w:color w:val="auto"/>
                <w:spacing w:val="-6"/>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restart"/>
            <w:vAlign w:val="center"/>
          </w:tcPr>
          <w:p>
            <w:pPr>
              <w:jc w:val="center"/>
              <w:rPr>
                <w:rFonts w:hint="eastAsia" w:asciiTheme="minorEastAsia" w:hAnsiTheme="minorEastAsia" w:eastAsiaTheme="minorEastAsia" w:cstheme="minorEastAsia"/>
                <w:color w:val="auto"/>
                <w:spacing w:val="-6"/>
                <w:sz w:val="21"/>
                <w:szCs w:val="21"/>
              </w:rPr>
            </w:pPr>
          </w:p>
        </w:tc>
        <w:tc>
          <w:tcPr>
            <w:tcW w:w="1285" w:type="dxa"/>
            <w:vAlign w:val="center"/>
          </w:tcPr>
          <w:p>
            <w:pPr>
              <w:rPr>
                <w:rFonts w:hint="eastAsia" w:asciiTheme="minorEastAsia" w:hAnsiTheme="minorEastAsia" w:eastAsiaTheme="minorEastAsia" w:cstheme="minorEastAsia"/>
                <w:color w:val="auto"/>
                <w:spacing w:val="-6"/>
                <w:sz w:val="21"/>
                <w:szCs w:val="21"/>
              </w:rPr>
            </w:pPr>
          </w:p>
        </w:tc>
        <w:tc>
          <w:tcPr>
            <w:tcW w:w="5197" w:type="dxa"/>
            <w:vAlign w:val="center"/>
          </w:tcPr>
          <w:p>
            <w:pPr>
              <w:ind w:left="-4" w:leftChars="-2" w:firstLine="1" w:firstLineChars="1"/>
              <w:rPr>
                <w:rFonts w:hint="eastAsia" w:asciiTheme="minorEastAsia" w:hAnsiTheme="minorEastAsia" w:eastAsiaTheme="minorEastAsia" w:cstheme="minorEastAsia"/>
                <w:color w:val="auto"/>
                <w:spacing w:val="-6"/>
                <w:sz w:val="21"/>
                <w:szCs w:val="21"/>
              </w:rPr>
            </w:pPr>
          </w:p>
        </w:tc>
        <w:tc>
          <w:tcPr>
            <w:tcW w:w="1005" w:type="dxa"/>
            <w:vAlign w:val="center"/>
          </w:tcPr>
          <w:p>
            <w:pPr>
              <w:ind w:left="-4" w:leftChars="-2" w:firstLine="1" w:firstLineChars="1"/>
              <w:rPr>
                <w:rFonts w:hint="eastAsia" w:asciiTheme="minorEastAsia" w:hAnsiTheme="minorEastAsia" w:eastAsiaTheme="minorEastAsia" w:cstheme="minorEastAsia"/>
                <w:color w:val="auto"/>
                <w:spacing w:val="-6"/>
                <w:sz w:val="21"/>
                <w:szCs w:val="21"/>
              </w:rPr>
            </w:pPr>
          </w:p>
        </w:tc>
        <w:tc>
          <w:tcPr>
            <w:tcW w:w="1114" w:type="dxa"/>
            <w:vAlign w:val="center"/>
          </w:tcPr>
          <w:p>
            <w:pPr>
              <w:ind w:left="-4" w:leftChars="-2" w:firstLine="1" w:firstLineChars="1"/>
              <w:rPr>
                <w:rFonts w:hint="eastAsia" w:asciiTheme="minorEastAsia" w:hAnsiTheme="minorEastAsia" w:eastAsiaTheme="minorEastAsia" w:cstheme="minorEastAsia"/>
                <w:color w:val="auto"/>
                <w:spacing w:val="-6"/>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vAlign w:val="center"/>
          </w:tcPr>
          <w:p>
            <w:pPr>
              <w:ind w:left="-4" w:leftChars="-2" w:firstLine="2" w:firstLineChars="1"/>
              <w:rPr>
                <w:rFonts w:hint="eastAsia" w:asciiTheme="minorEastAsia" w:hAnsiTheme="minorEastAsia" w:eastAsiaTheme="minorEastAsia" w:cstheme="minorEastAsia"/>
                <w:color w:val="auto"/>
                <w:sz w:val="21"/>
                <w:szCs w:val="21"/>
              </w:rPr>
            </w:pPr>
          </w:p>
        </w:tc>
        <w:tc>
          <w:tcPr>
            <w:tcW w:w="1285" w:type="dxa"/>
            <w:vAlign w:val="center"/>
          </w:tcPr>
          <w:p>
            <w:pPr>
              <w:ind w:left="-4" w:leftChars="-2" w:firstLine="2" w:firstLineChars="1"/>
              <w:rPr>
                <w:rFonts w:hint="eastAsia" w:asciiTheme="minorEastAsia" w:hAnsiTheme="minorEastAsia" w:eastAsiaTheme="minorEastAsia" w:cstheme="minorEastAsia"/>
                <w:color w:val="auto"/>
                <w:sz w:val="21"/>
                <w:szCs w:val="21"/>
              </w:rPr>
            </w:pPr>
          </w:p>
        </w:tc>
        <w:tc>
          <w:tcPr>
            <w:tcW w:w="5197" w:type="dxa"/>
            <w:vAlign w:val="center"/>
          </w:tcPr>
          <w:p>
            <w:pPr>
              <w:ind w:left="-4" w:leftChars="-2" w:firstLine="2" w:firstLineChars="1"/>
              <w:rPr>
                <w:rFonts w:hint="eastAsia" w:asciiTheme="minorEastAsia" w:hAnsiTheme="minorEastAsia" w:eastAsiaTheme="minorEastAsia" w:cstheme="minorEastAsia"/>
                <w:color w:val="auto"/>
                <w:sz w:val="21"/>
                <w:szCs w:val="21"/>
              </w:rPr>
            </w:pPr>
          </w:p>
        </w:tc>
        <w:tc>
          <w:tcPr>
            <w:tcW w:w="1005" w:type="dxa"/>
            <w:vAlign w:val="center"/>
          </w:tcPr>
          <w:p>
            <w:pPr>
              <w:ind w:left="-4" w:leftChars="-2" w:firstLine="2" w:firstLineChars="1"/>
              <w:rPr>
                <w:rFonts w:hint="eastAsia" w:asciiTheme="minorEastAsia" w:hAnsiTheme="minorEastAsia" w:eastAsiaTheme="minorEastAsia" w:cstheme="minorEastAsia"/>
                <w:color w:val="auto"/>
                <w:sz w:val="21"/>
                <w:szCs w:val="21"/>
              </w:rPr>
            </w:pPr>
          </w:p>
        </w:tc>
        <w:tc>
          <w:tcPr>
            <w:tcW w:w="1114" w:type="dxa"/>
            <w:vAlign w:val="center"/>
          </w:tcPr>
          <w:p>
            <w:pPr>
              <w:ind w:left="-4" w:leftChars="-2" w:firstLine="2" w:firstLineChars="1"/>
              <w:rPr>
                <w:rFonts w:hint="eastAsia" w:asciiTheme="minorEastAsia" w:hAnsiTheme="minorEastAsia" w:eastAsiaTheme="minorEastAsia" w:cstheme="minorEastAsia"/>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vAlign w:val="center"/>
          </w:tcPr>
          <w:p>
            <w:pPr>
              <w:rPr>
                <w:rFonts w:hint="eastAsia" w:asciiTheme="minorEastAsia" w:hAnsiTheme="minorEastAsia" w:eastAsiaTheme="minorEastAsia" w:cstheme="minorEastAsia"/>
                <w:color w:val="auto"/>
                <w:sz w:val="21"/>
                <w:szCs w:val="21"/>
              </w:rPr>
            </w:pPr>
          </w:p>
        </w:tc>
        <w:tc>
          <w:tcPr>
            <w:tcW w:w="1285" w:type="dxa"/>
            <w:vAlign w:val="center"/>
          </w:tcPr>
          <w:p>
            <w:pPr>
              <w:rPr>
                <w:rFonts w:hint="eastAsia" w:asciiTheme="minorEastAsia" w:hAnsiTheme="minorEastAsia" w:eastAsiaTheme="minorEastAsia" w:cstheme="minorEastAsia"/>
                <w:color w:val="auto"/>
                <w:spacing w:val="-6"/>
                <w:kern w:val="0"/>
                <w:sz w:val="21"/>
                <w:szCs w:val="21"/>
              </w:rPr>
            </w:pPr>
          </w:p>
        </w:tc>
        <w:tc>
          <w:tcPr>
            <w:tcW w:w="5197" w:type="dxa"/>
            <w:vAlign w:val="center"/>
          </w:tcPr>
          <w:p>
            <w:pPr>
              <w:autoSpaceDE w:val="0"/>
              <w:autoSpaceDN w:val="0"/>
              <w:adjustRightInd w:val="0"/>
              <w:rPr>
                <w:rFonts w:hint="eastAsia" w:asciiTheme="minorEastAsia" w:hAnsiTheme="minorEastAsia" w:eastAsiaTheme="minorEastAsia" w:cstheme="minorEastAsia"/>
                <w:color w:val="auto"/>
                <w:spacing w:val="-6"/>
                <w:kern w:val="0"/>
                <w:sz w:val="21"/>
                <w:szCs w:val="21"/>
              </w:rPr>
            </w:pPr>
          </w:p>
        </w:tc>
        <w:tc>
          <w:tcPr>
            <w:tcW w:w="1005" w:type="dxa"/>
            <w:vAlign w:val="center"/>
          </w:tcPr>
          <w:p>
            <w:pPr>
              <w:autoSpaceDE w:val="0"/>
              <w:autoSpaceDN w:val="0"/>
              <w:adjustRightInd w:val="0"/>
              <w:rPr>
                <w:rFonts w:hint="eastAsia" w:asciiTheme="minorEastAsia" w:hAnsiTheme="minorEastAsia" w:eastAsiaTheme="minorEastAsia" w:cstheme="minorEastAsia"/>
                <w:color w:val="auto"/>
                <w:spacing w:val="-6"/>
                <w:kern w:val="0"/>
                <w:sz w:val="21"/>
                <w:szCs w:val="21"/>
              </w:rPr>
            </w:pPr>
          </w:p>
        </w:tc>
        <w:tc>
          <w:tcPr>
            <w:tcW w:w="1114" w:type="dxa"/>
            <w:vAlign w:val="center"/>
          </w:tcPr>
          <w:p>
            <w:pPr>
              <w:autoSpaceDE w:val="0"/>
              <w:autoSpaceDN w:val="0"/>
              <w:adjustRightInd w:val="0"/>
              <w:rPr>
                <w:rFonts w:hint="eastAsia" w:asciiTheme="minorEastAsia" w:hAnsiTheme="minorEastAsia" w:eastAsiaTheme="minorEastAsia" w:cstheme="minorEastAsia"/>
                <w:color w:val="auto"/>
                <w:spacing w:val="-6"/>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vAlign w:val="center"/>
          </w:tcPr>
          <w:p>
            <w:pPr>
              <w:rPr>
                <w:rFonts w:hint="eastAsia" w:asciiTheme="minorEastAsia" w:hAnsiTheme="minorEastAsia" w:eastAsiaTheme="minorEastAsia" w:cstheme="minorEastAsia"/>
                <w:color w:val="auto"/>
                <w:sz w:val="21"/>
                <w:szCs w:val="21"/>
              </w:rPr>
            </w:pPr>
          </w:p>
        </w:tc>
        <w:tc>
          <w:tcPr>
            <w:tcW w:w="1285" w:type="dxa"/>
            <w:vAlign w:val="center"/>
          </w:tcPr>
          <w:p>
            <w:pPr>
              <w:rPr>
                <w:rFonts w:hint="eastAsia" w:asciiTheme="minorEastAsia" w:hAnsiTheme="minorEastAsia" w:eastAsiaTheme="minorEastAsia" w:cstheme="minorEastAsia"/>
                <w:color w:val="auto"/>
                <w:spacing w:val="-6"/>
                <w:sz w:val="21"/>
                <w:szCs w:val="21"/>
              </w:rPr>
            </w:pPr>
          </w:p>
        </w:tc>
        <w:tc>
          <w:tcPr>
            <w:tcW w:w="5197" w:type="dxa"/>
            <w:vAlign w:val="center"/>
          </w:tcPr>
          <w:p>
            <w:pPr>
              <w:ind w:left="-4" w:leftChars="-2" w:firstLine="1" w:firstLineChars="1"/>
              <w:rPr>
                <w:rFonts w:hint="eastAsia" w:asciiTheme="minorEastAsia" w:hAnsiTheme="minorEastAsia" w:eastAsiaTheme="minorEastAsia" w:cstheme="minorEastAsia"/>
                <w:color w:val="auto"/>
                <w:spacing w:val="-6"/>
                <w:sz w:val="21"/>
                <w:szCs w:val="21"/>
              </w:rPr>
            </w:pPr>
          </w:p>
        </w:tc>
        <w:tc>
          <w:tcPr>
            <w:tcW w:w="1005" w:type="dxa"/>
            <w:vAlign w:val="center"/>
          </w:tcPr>
          <w:p>
            <w:pPr>
              <w:ind w:left="-4" w:leftChars="-2" w:firstLine="1" w:firstLineChars="1"/>
              <w:rPr>
                <w:rFonts w:hint="eastAsia" w:asciiTheme="minorEastAsia" w:hAnsiTheme="minorEastAsia" w:eastAsiaTheme="minorEastAsia" w:cstheme="minorEastAsia"/>
                <w:color w:val="auto"/>
                <w:spacing w:val="-6"/>
                <w:sz w:val="21"/>
                <w:szCs w:val="21"/>
              </w:rPr>
            </w:pPr>
          </w:p>
        </w:tc>
        <w:tc>
          <w:tcPr>
            <w:tcW w:w="1114" w:type="dxa"/>
            <w:vAlign w:val="center"/>
          </w:tcPr>
          <w:p>
            <w:pPr>
              <w:ind w:left="-4" w:leftChars="-2" w:firstLine="1" w:firstLineChars="1"/>
              <w:rPr>
                <w:rFonts w:hint="eastAsia" w:asciiTheme="minorEastAsia" w:hAnsiTheme="minorEastAsia" w:eastAsiaTheme="minorEastAsia" w:cstheme="minorEastAsia"/>
                <w:color w:val="auto"/>
                <w:spacing w:val="-6"/>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vAlign w:val="center"/>
          </w:tcPr>
          <w:p>
            <w:pPr>
              <w:rPr>
                <w:rFonts w:hint="eastAsia" w:asciiTheme="minorEastAsia" w:hAnsiTheme="minorEastAsia" w:eastAsiaTheme="minorEastAsia" w:cstheme="minorEastAsia"/>
                <w:color w:val="auto"/>
                <w:sz w:val="21"/>
                <w:szCs w:val="21"/>
              </w:rPr>
            </w:pPr>
          </w:p>
        </w:tc>
        <w:tc>
          <w:tcPr>
            <w:tcW w:w="1285" w:type="dxa"/>
            <w:vAlign w:val="center"/>
          </w:tcPr>
          <w:p>
            <w:pPr>
              <w:rPr>
                <w:rFonts w:hint="eastAsia" w:asciiTheme="minorEastAsia" w:hAnsiTheme="minorEastAsia" w:eastAsiaTheme="minorEastAsia" w:cstheme="minorEastAsia"/>
                <w:color w:val="auto"/>
                <w:spacing w:val="-6"/>
                <w:sz w:val="21"/>
                <w:szCs w:val="21"/>
              </w:rPr>
            </w:pPr>
          </w:p>
        </w:tc>
        <w:tc>
          <w:tcPr>
            <w:tcW w:w="5197" w:type="dxa"/>
            <w:vAlign w:val="center"/>
          </w:tcPr>
          <w:p>
            <w:pPr>
              <w:rPr>
                <w:rFonts w:hint="eastAsia" w:asciiTheme="minorEastAsia" w:hAnsiTheme="minorEastAsia" w:eastAsiaTheme="minorEastAsia" w:cstheme="minorEastAsia"/>
                <w:color w:val="auto"/>
                <w:spacing w:val="-6"/>
                <w:sz w:val="21"/>
                <w:szCs w:val="21"/>
              </w:rPr>
            </w:pPr>
          </w:p>
        </w:tc>
        <w:tc>
          <w:tcPr>
            <w:tcW w:w="1005" w:type="dxa"/>
            <w:vAlign w:val="center"/>
          </w:tcPr>
          <w:p>
            <w:pPr>
              <w:rPr>
                <w:rFonts w:hint="eastAsia" w:asciiTheme="minorEastAsia" w:hAnsiTheme="minorEastAsia" w:eastAsiaTheme="minorEastAsia" w:cstheme="minorEastAsia"/>
                <w:color w:val="auto"/>
                <w:spacing w:val="-6"/>
                <w:sz w:val="21"/>
                <w:szCs w:val="21"/>
              </w:rPr>
            </w:pPr>
          </w:p>
        </w:tc>
        <w:tc>
          <w:tcPr>
            <w:tcW w:w="1114" w:type="dxa"/>
            <w:vAlign w:val="center"/>
          </w:tcPr>
          <w:p>
            <w:pPr>
              <w:rPr>
                <w:rFonts w:hint="eastAsia" w:asciiTheme="minorEastAsia" w:hAnsiTheme="minorEastAsia" w:eastAsiaTheme="minorEastAsia" w:cstheme="minorEastAsia"/>
                <w:color w:val="auto"/>
                <w:spacing w:val="-6"/>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vAlign w:val="center"/>
          </w:tcPr>
          <w:p>
            <w:pPr>
              <w:rPr>
                <w:rFonts w:hint="eastAsia" w:asciiTheme="minorEastAsia" w:hAnsiTheme="minorEastAsia" w:eastAsiaTheme="minorEastAsia" w:cstheme="minorEastAsia"/>
                <w:color w:val="auto"/>
                <w:sz w:val="21"/>
                <w:szCs w:val="21"/>
              </w:rPr>
            </w:pPr>
          </w:p>
        </w:tc>
        <w:tc>
          <w:tcPr>
            <w:tcW w:w="1285" w:type="dxa"/>
            <w:vAlign w:val="center"/>
          </w:tcPr>
          <w:p>
            <w:pPr>
              <w:rPr>
                <w:rFonts w:hint="eastAsia" w:asciiTheme="minorEastAsia" w:hAnsiTheme="minorEastAsia" w:eastAsiaTheme="minorEastAsia" w:cstheme="minorEastAsia"/>
                <w:color w:val="auto"/>
                <w:spacing w:val="-6"/>
                <w:sz w:val="21"/>
                <w:szCs w:val="21"/>
              </w:rPr>
            </w:pPr>
          </w:p>
        </w:tc>
        <w:tc>
          <w:tcPr>
            <w:tcW w:w="5197" w:type="dxa"/>
            <w:vAlign w:val="center"/>
          </w:tcPr>
          <w:p>
            <w:pPr>
              <w:rPr>
                <w:rFonts w:hint="eastAsia" w:asciiTheme="minorEastAsia" w:hAnsiTheme="minorEastAsia" w:eastAsiaTheme="minorEastAsia" w:cstheme="minorEastAsia"/>
                <w:color w:val="auto"/>
                <w:spacing w:val="-6"/>
                <w:sz w:val="21"/>
                <w:szCs w:val="21"/>
              </w:rPr>
            </w:pPr>
          </w:p>
        </w:tc>
        <w:tc>
          <w:tcPr>
            <w:tcW w:w="1005" w:type="dxa"/>
            <w:vAlign w:val="center"/>
          </w:tcPr>
          <w:p>
            <w:pPr>
              <w:rPr>
                <w:rFonts w:hint="eastAsia" w:asciiTheme="minorEastAsia" w:hAnsiTheme="minorEastAsia" w:eastAsiaTheme="minorEastAsia" w:cstheme="minorEastAsia"/>
                <w:color w:val="auto"/>
                <w:spacing w:val="-6"/>
                <w:sz w:val="21"/>
                <w:szCs w:val="21"/>
              </w:rPr>
            </w:pPr>
          </w:p>
        </w:tc>
        <w:tc>
          <w:tcPr>
            <w:tcW w:w="1114" w:type="dxa"/>
            <w:vAlign w:val="center"/>
          </w:tcPr>
          <w:p>
            <w:pPr>
              <w:rPr>
                <w:rFonts w:hint="eastAsia" w:asciiTheme="minorEastAsia" w:hAnsiTheme="minorEastAsia" w:eastAsiaTheme="minorEastAsia" w:cstheme="minorEastAsia"/>
                <w:color w:val="auto"/>
                <w:spacing w:val="-6"/>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Align w:val="center"/>
          </w:tcPr>
          <w:p>
            <w:pPr>
              <w:jc w:val="center"/>
              <w:rPr>
                <w:rFonts w:hint="eastAsia" w:asciiTheme="minorEastAsia" w:hAnsiTheme="minorEastAsia" w:eastAsiaTheme="minorEastAsia" w:cstheme="minorEastAsia"/>
                <w:color w:val="auto"/>
                <w:sz w:val="21"/>
                <w:szCs w:val="21"/>
                <w:lang w:val="en-US" w:eastAsia="zh-CN"/>
              </w:rPr>
            </w:pPr>
          </w:p>
        </w:tc>
        <w:tc>
          <w:tcPr>
            <w:tcW w:w="7487" w:type="dxa"/>
            <w:gridSpan w:val="3"/>
            <w:vAlign w:val="center"/>
          </w:tcPr>
          <w:p>
            <w:pPr>
              <w:jc w:val="center"/>
              <w:rPr>
                <w:rFonts w:hint="eastAsia" w:asciiTheme="minorEastAsia" w:hAnsiTheme="minorEastAsia" w:eastAsiaTheme="minorEastAsia" w:cstheme="minorEastAsia"/>
                <w:color w:val="auto"/>
                <w:spacing w:val="-6"/>
                <w:sz w:val="21"/>
                <w:szCs w:val="21"/>
              </w:rPr>
            </w:pPr>
          </w:p>
        </w:tc>
        <w:tc>
          <w:tcPr>
            <w:tcW w:w="1114" w:type="dxa"/>
            <w:vAlign w:val="center"/>
          </w:tcPr>
          <w:p>
            <w:pPr>
              <w:jc w:val="center"/>
              <w:rPr>
                <w:rFonts w:hint="eastAsia" w:asciiTheme="minorEastAsia" w:hAnsiTheme="minorEastAsia" w:eastAsiaTheme="minorEastAsia" w:cstheme="minorEastAsia"/>
                <w:color w:val="auto"/>
                <w:spacing w:val="-6"/>
                <w:sz w:val="21"/>
                <w:szCs w:val="21"/>
                <w:lang w:val="en-US" w:eastAsia="zh-CN"/>
              </w:rPr>
            </w:pPr>
          </w:p>
        </w:tc>
      </w:tr>
    </w:tbl>
    <w:p>
      <w:pPr>
        <w:adjustRightInd w:val="0"/>
        <w:snapToGrid w:val="0"/>
        <w:spacing w:line="48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br w:type="textWrapping"/>
      </w:r>
    </w:p>
    <w:p>
      <w:pPr>
        <w:adjustRightInd w:val="0"/>
        <w:snapToGrid w:val="0"/>
        <w:spacing w:line="480" w:lineRule="auto"/>
        <w:jc w:val="center"/>
        <w:outlineLvl w:val="1"/>
        <w:rPr>
          <w:rFonts w:hint="eastAsia" w:asciiTheme="minorEastAsia" w:hAnsiTheme="minorEastAsia" w:eastAsiaTheme="minorEastAsia" w:cstheme="minorEastAsia"/>
          <w:b/>
          <w:color w:val="auto"/>
        </w:rPr>
      </w:pPr>
      <w:bookmarkStart w:id="138" w:name="_Toc479184125"/>
      <w:bookmarkStart w:id="139" w:name="_Toc20684"/>
      <w:bookmarkStart w:id="140" w:name="_Toc30144"/>
      <w:bookmarkStart w:id="141" w:name="_Toc15789"/>
      <w:r>
        <w:rPr>
          <w:rFonts w:hint="eastAsia" w:asciiTheme="minorEastAsia" w:hAnsiTheme="minorEastAsia" w:eastAsiaTheme="minorEastAsia" w:cstheme="minorEastAsia"/>
          <w:b/>
          <w:color w:val="auto"/>
          <w:lang w:val="en-US" w:eastAsia="zh-CN"/>
        </w:rPr>
        <w:t>二</w:t>
      </w:r>
      <w:r>
        <w:rPr>
          <w:rFonts w:hint="eastAsia" w:asciiTheme="minorEastAsia" w:hAnsiTheme="minorEastAsia" w:eastAsiaTheme="minorEastAsia" w:cstheme="minorEastAsia"/>
          <w:b/>
          <w:color w:val="auto"/>
        </w:rPr>
        <w:t>、磋商书</w:t>
      </w:r>
      <w:bookmarkEnd w:id="138"/>
      <w:bookmarkEnd w:id="139"/>
      <w:bookmarkEnd w:id="140"/>
      <w:bookmarkEnd w:id="141"/>
    </w:p>
    <w:p>
      <w:pPr>
        <w:pStyle w:val="21"/>
        <w:rPr>
          <w:rFonts w:hint="eastAsia" w:asciiTheme="minorEastAsia" w:hAnsiTheme="minorEastAsia" w:eastAsiaTheme="minorEastAsia" w:cstheme="minorEastAsia"/>
          <w:b/>
          <w:color w:val="auto"/>
          <w:szCs w:val="21"/>
        </w:rPr>
      </w:pPr>
    </w:p>
    <w:p>
      <w:pPr>
        <w:autoSpaceDE w:val="0"/>
        <w:autoSpaceDN w:val="0"/>
        <w:adjustRightInd w:val="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bCs/>
          <w:color w:val="auto"/>
          <w:szCs w:val="21"/>
          <w:u w:val="single"/>
        </w:rPr>
        <w:t>（政府采购代理机构）：</w:t>
      </w:r>
    </w:p>
    <w:p>
      <w:pPr>
        <w:autoSpaceDE w:val="0"/>
        <w:autoSpaceDN w:val="0"/>
        <w:adjustRightInd w:val="0"/>
        <w:ind w:left="2" w:firstLine="462" w:firstLineChars="22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依据贵方（项目名称/</w:t>
      </w:r>
      <w:r>
        <w:rPr>
          <w:rFonts w:hint="eastAsia" w:asciiTheme="minorEastAsia" w:hAnsiTheme="minorEastAsia" w:eastAsiaTheme="minorEastAsia" w:cstheme="minorEastAsia"/>
          <w:color w:val="auto"/>
          <w:kern w:val="0"/>
          <w:szCs w:val="21"/>
          <w:lang w:val="en-US" w:eastAsia="zh-CN"/>
        </w:rPr>
        <w:t>项目</w:t>
      </w:r>
      <w:r>
        <w:rPr>
          <w:rFonts w:hint="eastAsia" w:asciiTheme="minorEastAsia" w:hAnsiTheme="minorEastAsia" w:eastAsiaTheme="minorEastAsia" w:cstheme="minorEastAsia"/>
          <w:color w:val="auto"/>
          <w:kern w:val="0"/>
          <w:szCs w:val="21"/>
        </w:rPr>
        <w:t>编号）项目第</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包</w:t>
      </w:r>
      <w:r>
        <w:rPr>
          <w:rFonts w:hint="eastAsia" w:asciiTheme="minorEastAsia" w:hAnsiTheme="minorEastAsia" w:eastAsiaTheme="minorEastAsia" w:cstheme="minorEastAsia"/>
          <w:color w:val="auto"/>
          <w:kern w:val="0"/>
          <w:szCs w:val="21"/>
          <w:lang w:val="en-US" w:eastAsia="zh-CN"/>
        </w:rPr>
        <w:t>货物</w:t>
      </w:r>
      <w:r>
        <w:rPr>
          <w:rFonts w:hint="eastAsia" w:asciiTheme="minorEastAsia" w:hAnsiTheme="minorEastAsia" w:eastAsiaTheme="minorEastAsia" w:cstheme="minorEastAsia"/>
          <w:color w:val="auto"/>
          <w:kern w:val="0"/>
          <w:szCs w:val="21"/>
        </w:rPr>
        <w:t>的磋商邀请，我方代表（姓名、职务）经正式授权并代表供应商（供应商的名称、地址）提交下述文件正本一份，副本</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份。</w:t>
      </w:r>
    </w:p>
    <w:p>
      <w:pPr>
        <w:numPr>
          <w:ilvl w:val="1"/>
          <w:numId w:val="39"/>
        </w:numPr>
        <w:tabs>
          <w:tab w:val="left" w:pos="840"/>
          <w:tab w:val="clear" w:pos="360"/>
        </w:tabs>
        <w:autoSpaceDE w:val="0"/>
        <w:autoSpaceDN w:val="0"/>
        <w:adjustRightInd w:val="0"/>
        <w:ind w:left="840" w:hanging="42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竞争性磋商响应文件；</w:t>
      </w:r>
    </w:p>
    <w:p>
      <w:pPr>
        <w:numPr>
          <w:ilvl w:val="1"/>
          <w:numId w:val="39"/>
        </w:numPr>
        <w:tabs>
          <w:tab w:val="left" w:pos="840"/>
          <w:tab w:val="clear" w:pos="360"/>
        </w:tabs>
        <w:autoSpaceDE w:val="0"/>
        <w:autoSpaceDN w:val="0"/>
        <w:adjustRightInd w:val="0"/>
        <w:ind w:left="840" w:hanging="42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资格证明文件；</w:t>
      </w:r>
    </w:p>
    <w:p>
      <w:pPr>
        <w:numPr>
          <w:ilvl w:val="1"/>
          <w:numId w:val="39"/>
        </w:numPr>
        <w:tabs>
          <w:tab w:val="left" w:pos="840"/>
          <w:tab w:val="clear" w:pos="360"/>
        </w:tabs>
        <w:autoSpaceDE w:val="0"/>
        <w:autoSpaceDN w:val="0"/>
        <w:adjustRightInd w:val="0"/>
        <w:ind w:left="840" w:hanging="42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按采购的规定递交</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元（人民币大写）的保证金</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lang w:val="en-US" w:eastAsia="zh-CN"/>
        </w:rPr>
        <w:t>如有</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rPr>
        <w:t>。</w:t>
      </w:r>
    </w:p>
    <w:p>
      <w:pPr>
        <w:autoSpaceDE w:val="0"/>
        <w:autoSpaceDN w:val="0"/>
        <w:adjustRightInd w:val="0"/>
        <w:ind w:firstLine="422" w:firstLineChars="200"/>
        <w:rPr>
          <w:rFonts w:hint="eastAsia"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并进行如下承诺声明：</w:t>
      </w:r>
    </w:p>
    <w:p>
      <w:pPr>
        <w:numPr>
          <w:ilvl w:val="0"/>
          <w:numId w:val="40"/>
        </w:numPr>
        <w:tabs>
          <w:tab w:val="left" w:pos="840"/>
        </w:tabs>
        <w:autoSpaceDE w:val="0"/>
        <w:autoSpaceDN w:val="0"/>
        <w:adjustRightInd w:val="0"/>
        <w:ind w:firstLine="420" w:firstLineChars="20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lang w:val="zh-CN"/>
        </w:rPr>
        <w:t>我公司在参加本次政府采购活动前</w:t>
      </w:r>
      <w:r>
        <w:rPr>
          <w:rFonts w:hint="eastAsia" w:asciiTheme="minorEastAsia" w:hAnsiTheme="minorEastAsia" w:eastAsiaTheme="minorEastAsia" w:cstheme="minorEastAsia"/>
          <w:color w:val="auto"/>
          <w:kern w:val="0"/>
          <w:szCs w:val="21"/>
        </w:rPr>
        <w:t>3年内在经营活动中没有重大违法记录；</w:t>
      </w:r>
    </w:p>
    <w:p>
      <w:pPr>
        <w:numPr>
          <w:ilvl w:val="0"/>
          <w:numId w:val="40"/>
        </w:numPr>
        <w:tabs>
          <w:tab w:val="left" w:pos="840"/>
        </w:tabs>
        <w:autoSpaceDE w:val="0"/>
        <w:autoSpaceDN w:val="0"/>
        <w:adjustRightInd w:val="0"/>
        <w:ind w:firstLine="420" w:firstLineChars="20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我公司在本响应文件中所提供的全部资格证明文件均真实有效，我方承诺对其真实性负责并承担相应后果；</w:t>
      </w:r>
    </w:p>
    <w:p>
      <w:pPr>
        <w:numPr>
          <w:ilvl w:val="0"/>
          <w:numId w:val="40"/>
        </w:numPr>
        <w:tabs>
          <w:tab w:val="left" w:pos="840"/>
        </w:tabs>
        <w:autoSpaceDE w:val="0"/>
        <w:autoSpaceDN w:val="0"/>
        <w:adjustRightInd w:val="0"/>
        <w:ind w:firstLine="420" w:firstLineChars="20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我公司在本响应文件中所响应的内容均将成为签订合同的依据，并承诺按响应内容提供相应服务；</w:t>
      </w:r>
    </w:p>
    <w:p>
      <w:pPr>
        <w:numPr>
          <w:ilvl w:val="0"/>
          <w:numId w:val="40"/>
        </w:numPr>
        <w:tabs>
          <w:tab w:val="left" w:pos="840"/>
        </w:tabs>
        <w:autoSpaceDE w:val="0"/>
        <w:autoSpaceDN w:val="0"/>
        <w:adjustRightInd w:val="0"/>
        <w:ind w:firstLine="420" w:firstLineChars="200"/>
        <w:rPr>
          <w:rFonts w:hint="eastAsia" w:asciiTheme="minorEastAsia" w:hAnsiTheme="minorEastAsia" w:eastAsiaTheme="minorEastAsia" w:cstheme="minorEastAsia"/>
          <w:b w:val="0"/>
          <w:bCs w:val="0"/>
          <w:color w:val="auto"/>
          <w:lang w:val="en-US" w:eastAsia="zh-CN"/>
        </w:rPr>
      </w:pPr>
      <w:r>
        <w:rPr>
          <w:rFonts w:hint="eastAsia" w:asciiTheme="minorEastAsia" w:hAnsiTheme="minorEastAsia" w:eastAsiaTheme="minorEastAsia" w:cstheme="minorEastAsia"/>
          <w:b w:val="0"/>
          <w:bCs w:val="0"/>
          <w:color w:val="auto"/>
          <w:kern w:val="0"/>
          <w:szCs w:val="21"/>
          <w:lang w:val="en-US" w:eastAsia="zh-CN"/>
        </w:rPr>
        <w:t>重要声明：</w:t>
      </w:r>
    </w:p>
    <w:p>
      <w:pPr>
        <w:numPr>
          <w:ilvl w:val="0"/>
          <w:numId w:val="0"/>
        </w:numPr>
        <w:tabs>
          <w:tab w:val="left" w:pos="840"/>
        </w:tabs>
        <w:autoSpaceDE w:val="0"/>
        <w:autoSpaceDN w:val="0"/>
        <w:adjustRightInd w:val="0"/>
        <w:ind w:leftChars="200"/>
        <w:rPr>
          <w:rFonts w:hint="eastAsia" w:asciiTheme="minorEastAsia" w:hAnsiTheme="minorEastAsia" w:eastAsiaTheme="minorEastAsia" w:cstheme="minorEastAsia"/>
          <w:b w:val="0"/>
          <w:bCs w:val="0"/>
          <w:color w:val="auto"/>
          <w:lang w:val="en-US" w:eastAsia="zh-CN"/>
        </w:rPr>
      </w:pPr>
      <w:r>
        <w:rPr>
          <w:rFonts w:hint="eastAsia" w:asciiTheme="minorEastAsia" w:hAnsiTheme="minorEastAsia" w:eastAsiaTheme="minorEastAsia" w:cstheme="minorEastAsia"/>
          <w:b w:val="0"/>
          <w:bCs w:val="0"/>
          <w:color w:val="auto"/>
          <w:kern w:val="0"/>
          <w:szCs w:val="21"/>
          <w:lang w:val="en-US" w:eastAsia="zh-CN"/>
        </w:rPr>
        <w:t>4.1</w:t>
      </w:r>
      <w:r>
        <w:rPr>
          <w:rFonts w:hint="eastAsia" w:asciiTheme="minorEastAsia" w:hAnsiTheme="minorEastAsia" w:eastAsiaTheme="minorEastAsia" w:cstheme="minorEastAsia"/>
          <w:b w:val="0"/>
          <w:bCs w:val="0"/>
          <w:color w:val="auto"/>
          <w:lang w:val="en-US" w:eastAsia="zh-CN"/>
        </w:rPr>
        <w:t>与我方单位负责人为同一人的其他单位名称：□无；□有，具体单位名称为：</w:t>
      </w:r>
      <w:r>
        <w:rPr>
          <w:rFonts w:hint="eastAsia" w:asciiTheme="minorEastAsia" w:hAnsiTheme="minorEastAsia" w:eastAsiaTheme="minorEastAsia" w:cstheme="minorEastAsia"/>
          <w:b w:val="0"/>
          <w:bCs w:val="0"/>
          <w:color w:val="auto"/>
          <w:u w:val="single"/>
          <w:lang w:val="en-US" w:eastAsia="zh-CN"/>
        </w:rPr>
        <w:t>     </w:t>
      </w:r>
      <w:r>
        <w:rPr>
          <w:rFonts w:hint="eastAsia" w:asciiTheme="minorEastAsia" w:hAnsiTheme="minorEastAsia" w:eastAsiaTheme="minorEastAsia" w:cstheme="minorEastAsia"/>
          <w:b w:val="0"/>
          <w:bCs w:val="0"/>
          <w:color w:val="auto"/>
          <w:lang w:val="en-US" w:eastAsia="zh-CN"/>
        </w:rPr>
        <w:t xml:space="preserve">      </w:t>
      </w:r>
    </w:p>
    <w:p>
      <w:pPr>
        <w:numPr>
          <w:ilvl w:val="0"/>
          <w:numId w:val="0"/>
        </w:numPr>
        <w:tabs>
          <w:tab w:val="left" w:pos="840"/>
        </w:tabs>
        <w:autoSpaceDE w:val="0"/>
        <w:autoSpaceDN w:val="0"/>
        <w:adjustRightInd w:val="0"/>
        <w:ind w:leftChars="200"/>
        <w:rPr>
          <w:rFonts w:hint="eastAsia" w:asciiTheme="minorEastAsia" w:hAnsiTheme="minorEastAsia" w:eastAsiaTheme="minorEastAsia" w:cstheme="minorEastAsia"/>
          <w:b w:val="0"/>
          <w:bCs w:val="0"/>
          <w:color w:val="auto"/>
          <w:lang w:val="en-US" w:eastAsia="zh-CN"/>
        </w:rPr>
      </w:pPr>
      <w:r>
        <w:rPr>
          <w:rFonts w:hint="eastAsia" w:asciiTheme="minorEastAsia" w:hAnsiTheme="minorEastAsia" w:eastAsiaTheme="minorEastAsia" w:cstheme="minorEastAsia"/>
          <w:b w:val="0"/>
          <w:bCs w:val="0"/>
          <w:color w:val="auto"/>
          <w:lang w:val="en-US" w:eastAsia="zh-CN"/>
        </w:rPr>
        <w:t>4.2与我方存在控股、管理关系的其他单位的名称：□无；□有，具体单位名称为：</w:t>
      </w:r>
      <w:r>
        <w:rPr>
          <w:rFonts w:hint="eastAsia" w:asciiTheme="minorEastAsia" w:hAnsiTheme="minorEastAsia" w:eastAsiaTheme="minorEastAsia" w:cstheme="minorEastAsia"/>
          <w:b w:val="0"/>
          <w:bCs w:val="0"/>
          <w:color w:val="auto"/>
          <w:u w:val="single"/>
          <w:lang w:val="en-US" w:eastAsia="zh-CN"/>
        </w:rPr>
        <w:t>     </w:t>
      </w:r>
    </w:p>
    <w:p>
      <w:pPr>
        <w:numPr>
          <w:ilvl w:val="0"/>
          <w:numId w:val="0"/>
        </w:numPr>
        <w:tabs>
          <w:tab w:val="left" w:pos="840"/>
        </w:tabs>
        <w:autoSpaceDE w:val="0"/>
        <w:autoSpaceDN w:val="0"/>
        <w:adjustRightInd w:val="0"/>
        <w:ind w:leftChars="200"/>
        <w:rPr>
          <w:rFonts w:hint="eastAsia" w:asciiTheme="minorEastAsia" w:hAnsiTheme="minorEastAsia" w:eastAsiaTheme="minorEastAsia" w:cstheme="minorEastAsia"/>
          <w:b w:val="0"/>
          <w:bCs w:val="0"/>
          <w:color w:val="auto"/>
          <w:lang w:val="en-US" w:eastAsia="zh-CN"/>
        </w:rPr>
      </w:pPr>
      <w:r>
        <w:rPr>
          <w:rFonts w:hint="eastAsia" w:asciiTheme="minorEastAsia" w:hAnsiTheme="minorEastAsia" w:eastAsiaTheme="minorEastAsia" w:cstheme="minorEastAsia"/>
          <w:b w:val="0"/>
          <w:bCs w:val="0"/>
          <w:color w:val="auto"/>
          <w:lang w:val="en-US" w:eastAsia="zh-CN"/>
        </w:rPr>
        <w:t>4.3参与本项目采购活动前，是否为本项目前期准备提供过整体设计、规范编制或者项目管理、监理、检测等服务：□否；□是，已提供的具体服务内容为：</w:t>
      </w:r>
      <w:r>
        <w:rPr>
          <w:rFonts w:hint="eastAsia" w:asciiTheme="minorEastAsia" w:hAnsiTheme="minorEastAsia" w:eastAsiaTheme="minorEastAsia" w:cstheme="minorEastAsia"/>
          <w:b w:val="0"/>
          <w:bCs w:val="0"/>
          <w:color w:val="auto"/>
          <w:u w:val="single"/>
          <w:lang w:val="en-US" w:eastAsia="zh-CN"/>
        </w:rPr>
        <w:t>     </w:t>
      </w:r>
    </w:p>
    <w:p>
      <w:pPr>
        <w:outlineLvl w:val="9"/>
        <w:rPr>
          <w:rFonts w:hint="eastAsia"/>
          <w:color w:val="auto"/>
          <w:lang w:val="en-US" w:eastAsia="zh-CN"/>
        </w:rPr>
      </w:pPr>
      <w:r>
        <w:rPr>
          <w:rFonts w:hint="eastAsia" w:asciiTheme="minorEastAsia" w:hAnsiTheme="minorEastAsia" w:eastAsiaTheme="minorEastAsia" w:cstheme="minorEastAsia"/>
          <w:b/>
          <w:bCs/>
          <w:color w:val="auto"/>
          <w:lang w:val="en-US" w:eastAsia="zh-CN"/>
        </w:rPr>
        <w:t>（备注：以上3项声明，必须如实选择，选中项用√表示，未选中项用□表示。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pPr>
        <w:autoSpaceDE w:val="0"/>
        <w:autoSpaceDN w:val="0"/>
        <w:adjustRightInd w:val="0"/>
        <w:ind w:firstLine="420" w:firstLineChars="20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在此，我方宣布同意如下：</w:t>
      </w:r>
    </w:p>
    <w:p>
      <w:pPr>
        <w:numPr>
          <w:ilvl w:val="6"/>
          <w:numId w:val="41"/>
        </w:numPr>
        <w:tabs>
          <w:tab w:val="left" w:pos="840"/>
        </w:tabs>
        <w:autoSpaceDE w:val="0"/>
        <w:autoSpaceDN w:val="0"/>
        <w:adjustRightInd w:val="0"/>
        <w:ind w:left="0" w:firstLine="420" w:firstLineChars="20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所附《报价一览表》中规定的应提交和交付的货物报价总价为</w:t>
      </w:r>
      <w:r>
        <w:rPr>
          <w:rFonts w:hint="eastAsia" w:asciiTheme="minorEastAsia" w:hAnsiTheme="minorEastAsia" w:eastAsiaTheme="minorEastAsia" w:cstheme="minorEastAsia"/>
          <w:color w:val="auto"/>
          <w:kern w:val="0"/>
          <w:szCs w:val="21"/>
          <w:u w:val="single"/>
        </w:rPr>
        <w:t>（注明币种，并用文字和数字表示的报价总价）</w:t>
      </w:r>
      <w:r>
        <w:rPr>
          <w:rFonts w:hint="eastAsia" w:asciiTheme="minorEastAsia" w:hAnsiTheme="minorEastAsia" w:eastAsiaTheme="minorEastAsia" w:cstheme="minorEastAsia"/>
          <w:color w:val="auto"/>
          <w:kern w:val="0"/>
          <w:szCs w:val="21"/>
        </w:rPr>
        <w:t>。</w:t>
      </w:r>
    </w:p>
    <w:p>
      <w:pPr>
        <w:numPr>
          <w:ilvl w:val="6"/>
          <w:numId w:val="41"/>
        </w:numPr>
        <w:tabs>
          <w:tab w:val="left" w:pos="840"/>
        </w:tabs>
        <w:autoSpaceDE w:val="0"/>
        <w:autoSpaceDN w:val="0"/>
        <w:adjustRightInd w:val="0"/>
        <w:ind w:left="0" w:firstLine="420" w:firstLineChars="20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将按竞争性磋商采购文件的约定履行合同责任和义务。</w:t>
      </w:r>
    </w:p>
    <w:p>
      <w:pPr>
        <w:numPr>
          <w:ilvl w:val="6"/>
          <w:numId w:val="41"/>
        </w:numPr>
        <w:tabs>
          <w:tab w:val="left" w:pos="840"/>
        </w:tabs>
        <w:autoSpaceDE w:val="0"/>
        <w:autoSpaceDN w:val="0"/>
        <w:adjustRightInd w:val="0"/>
        <w:ind w:left="0" w:firstLine="420" w:firstLineChars="20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已详细审查全部竞争性磋商采购文件，包括</w:t>
      </w:r>
      <w:r>
        <w:rPr>
          <w:rFonts w:hint="eastAsia" w:asciiTheme="minorEastAsia" w:hAnsiTheme="minorEastAsia" w:eastAsiaTheme="minorEastAsia" w:cstheme="minorEastAsia"/>
          <w:color w:val="auto"/>
          <w:kern w:val="0"/>
          <w:szCs w:val="21"/>
          <w:u w:val="single"/>
        </w:rPr>
        <w:t>（补充文件等）</w:t>
      </w:r>
      <w:r>
        <w:rPr>
          <w:rFonts w:hint="eastAsia" w:asciiTheme="minorEastAsia" w:hAnsiTheme="minorEastAsia" w:eastAsiaTheme="minorEastAsia" w:cstheme="minorEastAsia"/>
          <w:color w:val="auto"/>
          <w:kern w:val="0"/>
          <w:szCs w:val="21"/>
        </w:rPr>
        <w:t>，对此无异议。</w:t>
      </w:r>
    </w:p>
    <w:p>
      <w:pPr>
        <w:numPr>
          <w:ilvl w:val="6"/>
          <w:numId w:val="41"/>
        </w:numPr>
        <w:tabs>
          <w:tab w:val="left" w:pos="840"/>
        </w:tabs>
        <w:autoSpaceDE w:val="0"/>
        <w:autoSpaceDN w:val="0"/>
        <w:adjustRightInd w:val="0"/>
        <w:ind w:left="0" w:firstLine="420" w:firstLineChars="20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本竞争性磋商响应文件的有效期自磋商截止时间起共</w:t>
      </w:r>
      <w:r>
        <w:rPr>
          <w:rFonts w:hint="eastAsia" w:asciiTheme="minorEastAsia" w:hAnsiTheme="minorEastAsia" w:eastAsiaTheme="minorEastAsia" w:cstheme="minorEastAsia"/>
          <w:color w:val="auto"/>
          <w:kern w:val="0"/>
          <w:szCs w:val="21"/>
          <w:u w:val="single"/>
          <w:lang w:val="en-US" w:eastAsia="zh-CN"/>
        </w:rPr>
        <w:t xml:space="preserve">      </w:t>
      </w:r>
      <w:r>
        <w:rPr>
          <w:rFonts w:hint="eastAsia" w:asciiTheme="minorEastAsia" w:hAnsiTheme="minorEastAsia" w:eastAsiaTheme="minorEastAsia" w:cstheme="minorEastAsia"/>
          <w:color w:val="auto"/>
          <w:kern w:val="0"/>
          <w:szCs w:val="21"/>
        </w:rPr>
        <w:t>日历天</w:t>
      </w:r>
      <w:r>
        <w:rPr>
          <w:rFonts w:hint="eastAsia" w:asciiTheme="minorEastAsia" w:hAnsiTheme="minorEastAsia" w:eastAsiaTheme="minorEastAsia" w:cstheme="minorEastAsia"/>
          <w:color w:val="auto"/>
          <w:kern w:val="0"/>
          <w:szCs w:val="21"/>
          <w:lang w:eastAsia="zh-CN"/>
        </w:rPr>
        <w:t>。</w:t>
      </w:r>
    </w:p>
    <w:p>
      <w:pPr>
        <w:numPr>
          <w:ilvl w:val="6"/>
          <w:numId w:val="41"/>
        </w:numPr>
        <w:tabs>
          <w:tab w:val="left" w:pos="840"/>
        </w:tabs>
        <w:autoSpaceDE w:val="0"/>
        <w:autoSpaceDN w:val="0"/>
        <w:adjustRightInd w:val="0"/>
        <w:ind w:left="0" w:firstLine="420" w:firstLineChars="20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接收竞争性磋商采购文件中关于没收保证金的约定。</w:t>
      </w:r>
    </w:p>
    <w:p>
      <w:pPr>
        <w:numPr>
          <w:ilvl w:val="6"/>
          <w:numId w:val="41"/>
        </w:numPr>
        <w:tabs>
          <w:tab w:val="left" w:pos="840"/>
        </w:tabs>
        <w:autoSpaceDE w:val="0"/>
        <w:autoSpaceDN w:val="0"/>
        <w:adjustRightInd w:val="0"/>
        <w:ind w:left="0" w:firstLine="420" w:firstLineChars="20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同意提供按照贵方可能要求的与其报价有关的一切数据或资料。</w:t>
      </w:r>
    </w:p>
    <w:p>
      <w:pPr>
        <w:numPr>
          <w:ilvl w:val="6"/>
          <w:numId w:val="41"/>
        </w:numPr>
        <w:tabs>
          <w:tab w:val="left" w:pos="840"/>
        </w:tabs>
        <w:autoSpaceDE w:val="0"/>
        <w:autoSpaceDN w:val="0"/>
        <w:adjustRightInd w:val="0"/>
        <w:ind w:left="0" w:firstLine="420" w:firstLineChars="20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与本报价有关的一切正式往来信函请寄：</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u w:val="single"/>
          <w:lang w:val="en-US" w:eastAsia="zh-CN"/>
        </w:rPr>
        <w:t xml:space="preserve">  </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w:t>
      </w:r>
    </w:p>
    <w:p>
      <w:pPr>
        <w:autoSpaceDE w:val="0"/>
        <w:autoSpaceDN w:val="0"/>
        <w:adjustRightInd w:val="0"/>
        <w:ind w:firstLine="420" w:firstLineChars="200"/>
        <w:jc w:val="left"/>
        <w:rPr>
          <w:rFonts w:hint="eastAsia" w:asciiTheme="minorEastAsia" w:hAnsiTheme="minorEastAsia" w:eastAsiaTheme="minorEastAsia" w:cstheme="minorEastAsia"/>
          <w:color w:val="auto"/>
          <w:kern w:val="0"/>
          <w:szCs w:val="21"/>
        </w:rPr>
      </w:pPr>
    </w:p>
    <w:p>
      <w:pPr>
        <w:autoSpaceDE w:val="0"/>
        <w:autoSpaceDN w:val="0"/>
        <w:adjustRightInd w:val="0"/>
        <w:ind w:firstLine="420" w:firstLineChars="20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供    应    商：（</w:t>
      </w:r>
      <w:r>
        <w:rPr>
          <w:rFonts w:hint="eastAsia" w:asciiTheme="minorEastAsia" w:hAnsiTheme="minorEastAsia" w:eastAsiaTheme="minorEastAsia" w:cstheme="minorEastAsia"/>
          <w:color w:val="auto"/>
          <w:kern w:val="0"/>
          <w:szCs w:val="21"/>
          <w:lang w:val="en-US" w:eastAsia="zh-CN"/>
        </w:rPr>
        <w:t>盖章</w:t>
      </w:r>
      <w:r>
        <w:rPr>
          <w:rFonts w:hint="eastAsia" w:asciiTheme="minorEastAsia" w:hAnsiTheme="minorEastAsia" w:eastAsiaTheme="minorEastAsia" w:cstheme="minorEastAsia"/>
          <w:color w:val="auto"/>
          <w:kern w:val="0"/>
          <w:szCs w:val="21"/>
        </w:rPr>
        <w:t>）</w:t>
      </w:r>
    </w:p>
    <w:p>
      <w:pPr>
        <w:autoSpaceDE w:val="0"/>
        <w:autoSpaceDN w:val="0"/>
        <w:adjustRightInd w:val="0"/>
        <w:ind w:firstLine="420" w:firstLineChars="20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法定代表人（签字或盖章）：</w:t>
      </w:r>
    </w:p>
    <w:p>
      <w:pPr>
        <w:autoSpaceDE w:val="0"/>
        <w:autoSpaceDN w:val="0"/>
        <w:adjustRightInd w:val="0"/>
        <w:ind w:firstLine="420" w:firstLineChars="20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通  讯  地  址：</w:t>
      </w:r>
    </w:p>
    <w:p>
      <w:pPr>
        <w:autoSpaceDE w:val="0"/>
        <w:autoSpaceDN w:val="0"/>
        <w:adjustRightInd w:val="0"/>
        <w:ind w:firstLine="420" w:firstLineChars="20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传        　真：</w:t>
      </w:r>
    </w:p>
    <w:p>
      <w:pPr>
        <w:autoSpaceDE w:val="0"/>
        <w:autoSpaceDN w:val="0"/>
        <w:adjustRightInd w:val="0"/>
        <w:ind w:firstLine="420" w:firstLineChars="20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电          话：</w:t>
      </w:r>
    </w:p>
    <w:p>
      <w:pPr>
        <w:autoSpaceDE w:val="0"/>
        <w:autoSpaceDN w:val="0"/>
        <w:adjustRightInd w:val="0"/>
        <w:ind w:firstLine="420" w:firstLineChars="20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电  子  函  件：</w:t>
      </w:r>
    </w:p>
    <w:p>
      <w:pPr>
        <w:autoSpaceDE w:val="0"/>
        <w:autoSpaceDN w:val="0"/>
        <w:adjustRightInd w:val="0"/>
        <w:ind w:firstLine="420" w:firstLineChars="20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授权代表</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lang w:val="en-US" w:eastAsia="zh-CN"/>
        </w:rPr>
        <w:t>签字</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rPr>
        <w:t>：</w:t>
      </w:r>
    </w:p>
    <w:p>
      <w:pPr>
        <w:autoSpaceDE w:val="0"/>
        <w:autoSpaceDN w:val="0"/>
        <w:adjustRightInd w:val="0"/>
        <w:ind w:firstLine="420" w:firstLineChars="20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日         期：</w:t>
      </w:r>
    </w:p>
    <w:p>
      <w:pPr>
        <w:tabs>
          <w:tab w:val="left" w:pos="540"/>
        </w:tabs>
        <w:autoSpaceDE w:val="0"/>
        <w:autoSpaceDN w:val="0"/>
        <w:adjustRightInd w:val="0"/>
        <w:jc w:val="center"/>
        <w:outlineLvl w:val="1"/>
        <w:rPr>
          <w:rFonts w:hint="eastAsia" w:asciiTheme="minorEastAsia" w:hAnsiTheme="minorEastAsia" w:eastAsiaTheme="minorEastAsia" w:cstheme="minorEastAsia"/>
          <w:b/>
          <w:color w:val="auto"/>
        </w:rPr>
      </w:pPr>
      <w:bookmarkStart w:id="142" w:name="_Toc479184126"/>
      <w:bookmarkStart w:id="143" w:name="_Toc24205"/>
      <w:bookmarkStart w:id="144" w:name="_Toc13969"/>
      <w:bookmarkStart w:id="145" w:name="_Toc2610"/>
      <w:r>
        <w:rPr>
          <w:rFonts w:hint="eastAsia" w:asciiTheme="minorEastAsia" w:hAnsiTheme="minorEastAsia" w:eastAsiaTheme="minorEastAsia" w:cstheme="minorEastAsia"/>
          <w:b/>
          <w:color w:val="auto"/>
          <w:lang w:val="en-US" w:eastAsia="zh-CN"/>
        </w:rPr>
        <w:br w:type="textWrapping"/>
      </w:r>
      <w:r>
        <w:rPr>
          <w:rFonts w:hint="eastAsia" w:asciiTheme="minorEastAsia" w:hAnsiTheme="minorEastAsia" w:eastAsiaTheme="minorEastAsia" w:cstheme="minorEastAsia"/>
          <w:b/>
          <w:color w:val="auto"/>
          <w:lang w:val="en-US" w:eastAsia="zh-CN"/>
        </w:rPr>
        <w:br w:type="textWrapping"/>
      </w:r>
      <w:r>
        <w:rPr>
          <w:rFonts w:hint="eastAsia" w:asciiTheme="minorEastAsia" w:hAnsiTheme="minorEastAsia" w:eastAsiaTheme="minorEastAsia" w:cstheme="minorEastAsia"/>
          <w:b/>
          <w:color w:val="auto"/>
          <w:lang w:val="en-US" w:eastAsia="zh-CN"/>
        </w:rPr>
        <w:br w:type="textWrapping"/>
      </w:r>
      <w:r>
        <w:rPr>
          <w:rFonts w:hint="eastAsia" w:asciiTheme="minorEastAsia" w:hAnsiTheme="minorEastAsia" w:eastAsiaTheme="minorEastAsia" w:cstheme="minorEastAsia"/>
          <w:b/>
          <w:color w:val="auto"/>
          <w:lang w:val="en-US" w:eastAsia="zh-CN"/>
        </w:rPr>
        <w:t>三</w:t>
      </w:r>
      <w:r>
        <w:rPr>
          <w:rFonts w:hint="eastAsia" w:asciiTheme="minorEastAsia" w:hAnsiTheme="minorEastAsia" w:eastAsiaTheme="minorEastAsia" w:cstheme="minorEastAsia"/>
          <w:b/>
          <w:color w:val="auto"/>
        </w:rPr>
        <w:t>、法定代表人授权书</w:t>
      </w:r>
      <w:bookmarkEnd w:id="142"/>
      <w:bookmarkEnd w:id="143"/>
      <w:bookmarkEnd w:id="144"/>
      <w:bookmarkEnd w:id="145"/>
    </w:p>
    <w:p>
      <w:pPr>
        <w:rPr>
          <w:rFonts w:hint="eastAsia" w:asciiTheme="minorEastAsia" w:hAnsiTheme="minorEastAsia" w:eastAsiaTheme="minorEastAsia" w:cstheme="minorEastAsia"/>
          <w:color w:val="auto"/>
          <w:kern w:val="0"/>
          <w:szCs w:val="21"/>
        </w:rPr>
      </w:pPr>
    </w:p>
    <w:p>
      <w:pPr>
        <w:rPr>
          <w:rFonts w:hint="eastAsia" w:asciiTheme="minorEastAsia" w:hAnsiTheme="minorEastAsia" w:eastAsiaTheme="minorEastAsia" w:cstheme="minorEastAsia"/>
          <w:color w:val="auto"/>
          <w:kern w:val="0"/>
          <w:szCs w:val="21"/>
        </w:rPr>
      </w:pPr>
    </w:p>
    <w:p>
      <w:pPr>
        <w:autoSpaceDE w:val="0"/>
        <w:autoSpaceDN w:val="0"/>
        <w:adjustRightInd w:val="0"/>
        <w:spacing w:line="360" w:lineRule="auto"/>
        <w:ind w:firstLine="697"/>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兹授权</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同志为我公司参加贵单位组织的</w:t>
      </w:r>
      <w:r>
        <w:rPr>
          <w:rFonts w:hint="eastAsia" w:asciiTheme="minorEastAsia" w:hAnsiTheme="minorEastAsia" w:eastAsiaTheme="minorEastAsia" w:cstheme="minorEastAsia"/>
          <w:color w:val="auto"/>
          <w:kern w:val="0"/>
          <w:szCs w:val="21"/>
          <w:u w:val="single"/>
        </w:rPr>
        <w:t>（项目名称）</w:t>
      </w:r>
      <w:r>
        <w:rPr>
          <w:rFonts w:hint="eastAsia" w:asciiTheme="minorEastAsia" w:hAnsiTheme="minorEastAsia" w:eastAsiaTheme="minorEastAsia" w:cstheme="minorEastAsia"/>
          <w:color w:val="auto"/>
          <w:kern w:val="0"/>
          <w:szCs w:val="21"/>
        </w:rPr>
        <w:t>采购活动的供应商代表人（磋商代表），全权代表我公司处理在该项目采购活动中的一切事宜。代理期限从</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 xml:space="preserve">年 </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月</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日起至</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 xml:space="preserve">年 </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月</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日止。</w:t>
      </w:r>
    </w:p>
    <w:p>
      <w:pPr>
        <w:autoSpaceDE w:val="0"/>
        <w:autoSpaceDN w:val="0"/>
        <w:adjustRightInd w:val="0"/>
        <w:spacing w:line="360" w:lineRule="auto"/>
        <w:ind w:firstLine="697"/>
        <w:jc w:val="left"/>
        <w:rPr>
          <w:rFonts w:hint="eastAsia" w:asciiTheme="minorEastAsia" w:hAnsiTheme="minorEastAsia" w:eastAsiaTheme="minorEastAsia" w:cstheme="minorEastAsia"/>
          <w:color w:val="auto"/>
          <w:kern w:val="0"/>
          <w:szCs w:val="21"/>
        </w:rPr>
      </w:pPr>
    </w:p>
    <w:p>
      <w:pPr>
        <w:autoSpaceDE w:val="0"/>
        <w:autoSpaceDN w:val="0"/>
        <w:adjustRightInd w:val="0"/>
        <w:spacing w:line="360" w:lineRule="auto"/>
        <w:ind w:firstLine="697"/>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授权单位（</w:t>
      </w:r>
      <w:r>
        <w:rPr>
          <w:rFonts w:hint="eastAsia" w:asciiTheme="minorEastAsia" w:hAnsiTheme="minorEastAsia" w:eastAsiaTheme="minorEastAsia" w:cstheme="minorEastAsia"/>
          <w:color w:val="auto"/>
          <w:kern w:val="0"/>
          <w:szCs w:val="21"/>
          <w:lang w:val="en-US" w:eastAsia="zh-CN"/>
        </w:rPr>
        <w:t>盖章</w:t>
      </w:r>
      <w:r>
        <w:rPr>
          <w:rFonts w:hint="eastAsia" w:asciiTheme="minorEastAsia" w:hAnsiTheme="minorEastAsia" w:eastAsiaTheme="minorEastAsia" w:cstheme="minorEastAsia"/>
          <w:color w:val="auto"/>
          <w:kern w:val="0"/>
          <w:szCs w:val="21"/>
        </w:rPr>
        <w:t>）：</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 xml:space="preserve"> </w:t>
      </w:r>
    </w:p>
    <w:p>
      <w:pPr>
        <w:autoSpaceDE w:val="0"/>
        <w:autoSpaceDN w:val="0"/>
        <w:adjustRightInd w:val="0"/>
        <w:spacing w:line="360" w:lineRule="auto"/>
        <w:ind w:firstLine="697"/>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法定代表人（签字或盖章）：</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 xml:space="preserve"> </w:t>
      </w:r>
    </w:p>
    <w:p>
      <w:pPr>
        <w:autoSpaceDE w:val="0"/>
        <w:autoSpaceDN w:val="0"/>
        <w:adjustRightInd w:val="0"/>
        <w:spacing w:line="360" w:lineRule="auto"/>
        <w:ind w:firstLine="697"/>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签发日期：</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 xml:space="preserve">年 </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月</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 xml:space="preserve">日         </w:t>
      </w:r>
    </w:p>
    <w:p>
      <w:pPr>
        <w:autoSpaceDE w:val="0"/>
        <w:autoSpaceDN w:val="0"/>
        <w:adjustRightInd w:val="0"/>
        <w:spacing w:line="360" w:lineRule="auto"/>
        <w:ind w:firstLine="697"/>
        <w:jc w:val="left"/>
        <w:rPr>
          <w:rFonts w:hint="eastAsia" w:asciiTheme="minorEastAsia" w:hAnsiTheme="minorEastAsia" w:eastAsiaTheme="minorEastAsia" w:cstheme="minorEastAsia"/>
          <w:color w:val="auto"/>
          <w:kern w:val="0"/>
          <w:szCs w:val="21"/>
        </w:rPr>
      </w:pPr>
    </w:p>
    <w:p>
      <w:pPr>
        <w:autoSpaceDE w:val="0"/>
        <w:autoSpaceDN w:val="0"/>
        <w:adjustRightInd w:val="0"/>
        <w:spacing w:line="360" w:lineRule="auto"/>
        <w:ind w:firstLine="697"/>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附：</w:t>
      </w:r>
      <w:r>
        <w:rPr>
          <w:rFonts w:hint="eastAsia" w:asciiTheme="minorEastAsia" w:hAnsiTheme="minorEastAsia" w:eastAsiaTheme="minorEastAsia" w:cstheme="minorEastAsia"/>
          <w:color w:val="auto"/>
          <w:kern w:val="0"/>
          <w:szCs w:val="21"/>
          <w:u w:val="single"/>
        </w:rPr>
        <w:t xml:space="preserve">                               </w:t>
      </w:r>
    </w:p>
    <w:p>
      <w:pPr>
        <w:autoSpaceDE w:val="0"/>
        <w:autoSpaceDN w:val="0"/>
        <w:adjustRightInd w:val="0"/>
        <w:spacing w:line="360" w:lineRule="auto"/>
        <w:ind w:firstLine="697"/>
        <w:jc w:val="left"/>
        <w:rPr>
          <w:rFonts w:hint="eastAsia" w:asciiTheme="minorEastAsia" w:hAnsiTheme="minorEastAsia" w:eastAsiaTheme="minorEastAsia" w:cstheme="minorEastAsia"/>
          <w:color w:val="auto"/>
          <w:kern w:val="0"/>
          <w:szCs w:val="21"/>
          <w:u w:val="single"/>
          <w:lang w:val="en-US" w:eastAsia="zh-CN"/>
        </w:rPr>
      </w:pPr>
      <w:r>
        <w:rPr>
          <w:rFonts w:hint="eastAsia" w:asciiTheme="minorEastAsia" w:hAnsiTheme="minorEastAsia" w:eastAsiaTheme="minorEastAsia" w:cstheme="minorEastAsia"/>
          <w:color w:val="auto"/>
          <w:kern w:val="0"/>
          <w:szCs w:val="21"/>
          <w:lang w:val="en-US" w:eastAsia="zh-CN"/>
        </w:rPr>
        <w:t>授权代表</w:t>
      </w:r>
      <w:r>
        <w:rPr>
          <w:rFonts w:hint="eastAsia" w:asciiTheme="minorEastAsia" w:hAnsiTheme="minorEastAsia" w:eastAsiaTheme="minorEastAsia" w:cstheme="minorEastAsia"/>
          <w:color w:val="auto"/>
          <w:kern w:val="0"/>
          <w:szCs w:val="21"/>
        </w:rPr>
        <w:t>职务：</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u w:val="single"/>
          <w:lang w:val="en-US" w:eastAsia="zh-CN"/>
        </w:rPr>
        <w:t xml:space="preserve">   </w:t>
      </w:r>
    </w:p>
    <w:p>
      <w:pPr>
        <w:autoSpaceDE w:val="0"/>
        <w:autoSpaceDN w:val="0"/>
        <w:adjustRightInd w:val="0"/>
        <w:spacing w:line="360" w:lineRule="auto"/>
        <w:ind w:firstLine="697"/>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性别：</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 xml:space="preserve">  </w:t>
      </w:r>
    </w:p>
    <w:p>
      <w:pPr>
        <w:autoSpaceDE w:val="0"/>
        <w:autoSpaceDN w:val="0"/>
        <w:adjustRightInd w:val="0"/>
        <w:spacing w:line="360" w:lineRule="auto"/>
        <w:ind w:firstLine="697"/>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lang w:val="en-US" w:eastAsia="zh-CN"/>
        </w:rPr>
        <w:t>授权代表</w:t>
      </w:r>
      <w:r>
        <w:rPr>
          <w:rFonts w:hint="eastAsia" w:asciiTheme="minorEastAsia" w:hAnsiTheme="minorEastAsia" w:eastAsiaTheme="minorEastAsia" w:cstheme="minorEastAsia"/>
          <w:color w:val="auto"/>
          <w:kern w:val="0"/>
          <w:szCs w:val="21"/>
        </w:rPr>
        <w:t>身份证号码：</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u w:val="single"/>
          <w:lang w:val="en-US" w:eastAsia="zh-CN"/>
        </w:rPr>
        <w:t xml:space="preserve">  </w:t>
      </w:r>
      <w:r>
        <w:rPr>
          <w:rFonts w:hint="eastAsia" w:asciiTheme="minorEastAsia" w:hAnsiTheme="minorEastAsia" w:eastAsiaTheme="minorEastAsia" w:cstheme="minorEastAsia"/>
          <w:color w:val="auto"/>
          <w:kern w:val="0"/>
          <w:szCs w:val="21"/>
          <w:u w:val="single"/>
        </w:rPr>
        <w:t xml:space="preserve">                                                                  </w:t>
      </w:r>
    </w:p>
    <w:tbl>
      <w:tblPr>
        <w:tblStyle w:val="2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4" w:hRule="atLeast"/>
          <w:jc w:val="center"/>
        </w:trPr>
        <w:tc>
          <w:tcPr>
            <w:tcW w:w="9071" w:type="dxa"/>
          </w:tcPr>
          <w:p>
            <w:pPr>
              <w:autoSpaceDE w:val="0"/>
              <w:autoSpaceDN w:val="0"/>
              <w:adjustRightInd w:val="0"/>
              <w:spacing w:line="360" w:lineRule="auto"/>
              <w:jc w:val="left"/>
              <w:rPr>
                <w:rFonts w:hint="eastAsia"/>
                <w:color w:val="auto"/>
              </w:rPr>
            </w:pPr>
            <w:r>
              <w:rPr>
                <w:rFonts w:hint="eastAsia"/>
                <w:color w:val="auto"/>
                <w:lang w:val="en-US" w:eastAsia="zh-CN"/>
              </w:rPr>
              <w:t>授权代表</w:t>
            </w:r>
            <w:r>
              <w:rPr>
                <w:rFonts w:hint="eastAsia"/>
                <w:color w:val="auto"/>
              </w:rPr>
              <w:t>身份证</w:t>
            </w:r>
            <w:r>
              <w:rPr>
                <w:rFonts w:hint="eastAsia"/>
                <w:color w:val="auto"/>
                <w:lang w:val="en-US" w:eastAsia="zh-CN"/>
              </w:rPr>
              <w:t>正反面</w:t>
            </w:r>
            <w:r>
              <w:rPr>
                <w:rFonts w:hint="eastAsia"/>
                <w:color w:val="auto"/>
              </w:rPr>
              <w:t>（</w:t>
            </w:r>
            <w:r>
              <w:rPr>
                <w:rFonts w:hint="eastAsia"/>
                <w:color w:val="auto"/>
                <w:lang w:val="en-US" w:eastAsia="zh-CN"/>
              </w:rPr>
              <w:t>真彩扫描件</w:t>
            </w:r>
            <w:r>
              <w:rPr>
                <w:rFonts w:hint="eastAsia"/>
                <w:color w:val="auto"/>
              </w:rPr>
              <w:t>）：</w:t>
            </w:r>
          </w:p>
          <w:p>
            <w:pPr>
              <w:autoSpaceDE w:val="0"/>
              <w:autoSpaceDN w:val="0"/>
              <w:adjustRightInd w:val="0"/>
              <w:spacing w:line="360" w:lineRule="auto"/>
              <w:jc w:val="left"/>
              <w:rPr>
                <w:rFonts w:hint="eastAsia"/>
                <w:color w:val="auto"/>
              </w:rPr>
            </w:pPr>
            <w:r>
              <w:rPr>
                <w:rFonts w:hint="eastAsia"/>
                <w:color w:val="auto"/>
                <w:lang w:val="en-US" w:eastAsia="zh-CN"/>
              </w:rPr>
              <w:t>法定代表</w:t>
            </w:r>
            <w:r>
              <w:rPr>
                <w:rFonts w:hint="eastAsia"/>
                <w:color w:val="auto"/>
              </w:rPr>
              <w:t>人身份证</w:t>
            </w:r>
            <w:r>
              <w:rPr>
                <w:rFonts w:hint="eastAsia"/>
                <w:color w:val="auto"/>
                <w:lang w:val="en-US" w:eastAsia="zh-CN"/>
              </w:rPr>
              <w:t>正反面</w:t>
            </w:r>
            <w:r>
              <w:rPr>
                <w:rFonts w:hint="eastAsia"/>
                <w:color w:val="auto"/>
              </w:rPr>
              <w:t>（</w:t>
            </w:r>
            <w:r>
              <w:rPr>
                <w:rFonts w:hint="eastAsia"/>
                <w:color w:val="auto"/>
                <w:lang w:val="en-US" w:eastAsia="zh-CN"/>
              </w:rPr>
              <w:t>真彩扫描件</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9071" w:type="dxa"/>
          </w:tcPr>
          <w:p>
            <w:pPr>
              <w:autoSpaceDE w:val="0"/>
              <w:autoSpaceDN w:val="0"/>
              <w:adjustRightInd w:val="0"/>
              <w:spacing w:line="360" w:lineRule="auto"/>
              <w:jc w:val="left"/>
              <w:rPr>
                <w:rFonts w:hint="eastAsia"/>
                <w:color w:val="auto"/>
              </w:rPr>
            </w:pPr>
            <w:r>
              <w:rPr>
                <w:rFonts w:hint="eastAsia"/>
                <w:b/>
                <w:bCs/>
                <w:color w:val="auto"/>
              </w:rPr>
              <w:t>注：如法定代表人直接参加磋商并签署响应文件，无须提供本授权书。</w:t>
            </w:r>
          </w:p>
        </w:tc>
      </w:tr>
    </w:tbl>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color w:val="auto"/>
          <w:szCs w:val="21"/>
        </w:rPr>
      </w:pPr>
      <w:bookmarkStart w:id="146" w:name="_Toc432149008"/>
      <w:bookmarkStart w:id="147" w:name="_Toc424832832"/>
      <w:bookmarkStart w:id="148" w:name="_Toc29904"/>
      <w:bookmarkStart w:id="149" w:name="_Toc30245"/>
      <w:bookmarkStart w:id="150" w:name="_Toc360120184"/>
      <w:bookmarkStart w:id="151" w:name="_Toc479184127"/>
      <w:bookmarkStart w:id="152" w:name="_Toc10475"/>
      <w:r>
        <w:rPr>
          <w:rFonts w:hint="eastAsia" w:asciiTheme="minorEastAsia" w:hAnsiTheme="minorEastAsia" w:eastAsiaTheme="minorEastAsia" w:cstheme="minorEastAsia"/>
          <w:b/>
          <w:bCs/>
          <w:color w:val="auto"/>
          <w:kern w:val="0"/>
          <w:szCs w:val="21"/>
          <w:lang w:val="en-US" w:eastAsia="zh-CN"/>
        </w:rPr>
        <w:br w:type="textWrapping"/>
      </w:r>
      <w:r>
        <w:rPr>
          <w:rFonts w:hint="eastAsia" w:asciiTheme="minorEastAsia" w:hAnsiTheme="minorEastAsia" w:eastAsiaTheme="minorEastAsia" w:cstheme="minorEastAsia"/>
          <w:b/>
          <w:bCs/>
          <w:color w:val="auto"/>
          <w:kern w:val="0"/>
          <w:szCs w:val="21"/>
          <w:lang w:val="en-US" w:eastAsia="zh-CN"/>
        </w:rPr>
        <w:br w:type="textWrapping"/>
      </w:r>
      <w:r>
        <w:rPr>
          <w:rFonts w:hint="eastAsia" w:asciiTheme="minorEastAsia" w:hAnsiTheme="minorEastAsia" w:eastAsiaTheme="minorEastAsia" w:cstheme="minorEastAsia"/>
          <w:b/>
          <w:bCs/>
          <w:color w:val="auto"/>
          <w:kern w:val="0"/>
          <w:szCs w:val="21"/>
          <w:lang w:val="en-US" w:eastAsia="zh-CN"/>
        </w:rPr>
        <w:t>三</w:t>
      </w:r>
      <w:r>
        <w:rPr>
          <w:rFonts w:hint="eastAsia" w:asciiTheme="minorEastAsia" w:hAnsiTheme="minorEastAsia" w:eastAsiaTheme="minorEastAsia" w:cstheme="minorEastAsia"/>
          <w:b/>
          <w:bCs/>
          <w:color w:val="auto"/>
          <w:kern w:val="0"/>
          <w:szCs w:val="21"/>
        </w:rPr>
        <w:t>、</w:t>
      </w:r>
      <w:r>
        <w:rPr>
          <w:rFonts w:hint="eastAsia" w:asciiTheme="minorEastAsia" w:hAnsiTheme="minorEastAsia" w:eastAsiaTheme="minorEastAsia" w:cstheme="minorEastAsia"/>
          <w:b/>
          <w:bCs/>
          <w:color w:val="auto"/>
          <w:szCs w:val="21"/>
        </w:rPr>
        <w:t>法定代表人身份证明书</w:t>
      </w:r>
      <w:bookmarkEnd w:id="146"/>
      <w:bookmarkEnd w:id="147"/>
      <w:bookmarkEnd w:id="148"/>
      <w:bookmarkEnd w:id="149"/>
      <w:bookmarkEnd w:id="150"/>
      <w:bookmarkEnd w:id="151"/>
      <w:bookmarkEnd w:id="152"/>
    </w:p>
    <w:p>
      <w:pPr>
        <w:spacing w:line="360" w:lineRule="auto"/>
        <w:rPr>
          <w:rFonts w:hint="eastAsia" w:asciiTheme="minorEastAsia" w:hAnsiTheme="minorEastAsia" w:eastAsiaTheme="minorEastAsia" w:cstheme="minorEastAsia"/>
          <w:color w:val="auto"/>
          <w:kern w:val="0"/>
          <w:szCs w:val="21"/>
        </w:rPr>
      </w:pPr>
    </w:p>
    <w:p>
      <w:pPr>
        <w:spacing w:line="360" w:lineRule="auto"/>
        <w:ind w:firstLine="630" w:firstLineChars="30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兹证明</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（姓名）</w:t>
      </w:r>
      <w:r>
        <w:rPr>
          <w:rFonts w:hint="eastAsia" w:asciiTheme="minorEastAsia" w:hAnsiTheme="minorEastAsia" w:eastAsiaTheme="minorEastAsia" w:cstheme="minorEastAsia"/>
          <w:color w:val="auto"/>
          <w:szCs w:val="21"/>
        </w:rPr>
        <w:t>在我单位任</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职务</w:t>
      </w:r>
      <w:r>
        <w:rPr>
          <w:rFonts w:hint="eastAsia" w:asciiTheme="minorEastAsia" w:hAnsiTheme="minorEastAsia" w:eastAsiaTheme="minorEastAsia" w:cstheme="minorEastAsia"/>
          <w:color w:val="auto"/>
          <w:kern w:val="0"/>
          <w:szCs w:val="21"/>
        </w:rPr>
        <w:t>，系</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（供应商）的法定代表人。</w:t>
      </w:r>
    </w:p>
    <w:p>
      <w:pPr>
        <w:spacing w:line="360" w:lineRule="auto"/>
        <w:ind w:firstLine="630" w:firstLineChars="300"/>
        <w:rPr>
          <w:rFonts w:hint="eastAsia" w:asciiTheme="minorEastAsia" w:hAnsiTheme="minorEastAsia" w:eastAsiaTheme="minorEastAsia" w:cstheme="minorEastAsia"/>
          <w:color w:val="auto"/>
          <w:kern w:val="0"/>
          <w:szCs w:val="21"/>
        </w:rPr>
      </w:pPr>
    </w:p>
    <w:p>
      <w:pPr>
        <w:spacing w:line="360" w:lineRule="auto"/>
        <w:ind w:firstLine="630" w:firstLineChars="30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供应商（盖章）：</w:t>
      </w:r>
      <w:r>
        <w:rPr>
          <w:rFonts w:hint="eastAsia" w:asciiTheme="minorEastAsia" w:hAnsiTheme="minorEastAsia" w:eastAsiaTheme="minorEastAsia" w:cstheme="minorEastAsia"/>
          <w:color w:val="auto"/>
          <w:kern w:val="0"/>
          <w:szCs w:val="21"/>
          <w:u w:val="single"/>
        </w:rPr>
        <w:t xml:space="preserve">                             </w:t>
      </w:r>
    </w:p>
    <w:p>
      <w:pPr>
        <w:spacing w:line="360" w:lineRule="auto"/>
        <w:ind w:firstLine="630" w:firstLineChars="30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法定代表人（</w:t>
      </w:r>
      <w:r>
        <w:rPr>
          <w:rFonts w:hint="eastAsia" w:asciiTheme="minorEastAsia" w:hAnsiTheme="minorEastAsia" w:eastAsiaTheme="minorEastAsia" w:cstheme="minorEastAsia"/>
          <w:color w:val="auto"/>
          <w:kern w:val="0"/>
          <w:szCs w:val="21"/>
          <w:lang w:val="en-US" w:eastAsia="zh-CN"/>
        </w:rPr>
        <w:t>签字或盖</w:t>
      </w:r>
      <w:r>
        <w:rPr>
          <w:rFonts w:hint="eastAsia" w:asciiTheme="minorEastAsia" w:hAnsiTheme="minorEastAsia" w:eastAsiaTheme="minorEastAsia" w:cstheme="minorEastAsia"/>
          <w:color w:val="auto"/>
          <w:kern w:val="0"/>
          <w:szCs w:val="21"/>
        </w:rPr>
        <w:t>章）：</w:t>
      </w:r>
      <w:r>
        <w:rPr>
          <w:rFonts w:hint="eastAsia" w:asciiTheme="minorEastAsia" w:hAnsiTheme="minorEastAsia" w:eastAsiaTheme="minorEastAsia" w:cstheme="minorEastAsia"/>
          <w:color w:val="auto"/>
          <w:kern w:val="0"/>
          <w:szCs w:val="21"/>
          <w:u w:val="single"/>
        </w:rPr>
        <w:t xml:space="preserve">                         </w:t>
      </w:r>
    </w:p>
    <w:p>
      <w:pPr>
        <w:spacing w:line="360" w:lineRule="auto"/>
        <w:ind w:firstLine="630" w:firstLineChars="30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性别：</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年龄：</w:t>
      </w:r>
      <w:r>
        <w:rPr>
          <w:rFonts w:hint="eastAsia" w:asciiTheme="minorEastAsia" w:hAnsiTheme="minorEastAsia" w:eastAsiaTheme="minorEastAsia" w:cstheme="minorEastAsia"/>
          <w:color w:val="auto"/>
          <w:kern w:val="0"/>
          <w:szCs w:val="21"/>
          <w:u w:val="single"/>
        </w:rPr>
        <w:t xml:space="preserve">        </w:t>
      </w:r>
    </w:p>
    <w:p>
      <w:pPr>
        <w:spacing w:line="360" w:lineRule="auto"/>
        <w:ind w:firstLine="630" w:firstLineChars="30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身份证号码：</w:t>
      </w:r>
      <w:r>
        <w:rPr>
          <w:rFonts w:hint="eastAsia" w:asciiTheme="minorEastAsia" w:hAnsiTheme="minorEastAsia" w:eastAsiaTheme="minorEastAsia" w:cstheme="minorEastAsia"/>
          <w:color w:val="auto"/>
          <w:kern w:val="0"/>
          <w:szCs w:val="21"/>
          <w:u w:val="single"/>
        </w:rPr>
        <w:t xml:space="preserve">                  </w:t>
      </w:r>
    </w:p>
    <w:p>
      <w:pPr>
        <w:spacing w:line="360" w:lineRule="auto"/>
        <w:ind w:firstLine="5985" w:firstLineChars="285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年</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月</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日</w:t>
      </w:r>
    </w:p>
    <w:p>
      <w:pPr>
        <w:autoSpaceDE w:val="0"/>
        <w:autoSpaceDN w:val="0"/>
        <w:adjustRightInd w:val="0"/>
        <w:spacing w:line="360" w:lineRule="auto"/>
        <w:rPr>
          <w:rFonts w:hint="eastAsia" w:asciiTheme="minorEastAsia" w:hAnsiTheme="minorEastAsia" w:eastAsiaTheme="minorEastAsia" w:cstheme="minorEastAsia"/>
          <w:color w:val="auto"/>
          <w:kern w:val="0"/>
          <w:szCs w:val="21"/>
        </w:rPr>
      </w:pPr>
    </w:p>
    <w:p>
      <w:pPr>
        <w:autoSpaceDE w:val="0"/>
        <w:autoSpaceDN w:val="0"/>
        <w:adjustRightInd w:val="0"/>
        <w:spacing w:line="360" w:lineRule="auto"/>
        <w:rPr>
          <w:rFonts w:hint="eastAsia" w:asciiTheme="minorEastAsia" w:hAnsiTheme="minorEastAsia" w:eastAsiaTheme="minorEastAsia" w:cstheme="minorEastAsia"/>
          <w:color w:val="auto"/>
          <w:kern w:val="0"/>
          <w:szCs w:val="21"/>
        </w:rPr>
      </w:pPr>
    </w:p>
    <w:p>
      <w:pPr>
        <w:autoSpaceDE w:val="0"/>
        <w:autoSpaceDN w:val="0"/>
        <w:adjustRightInd w:val="0"/>
        <w:spacing w:line="360" w:lineRule="auto"/>
        <w:rPr>
          <w:rFonts w:hint="eastAsia" w:asciiTheme="minorEastAsia" w:hAnsiTheme="minorEastAsia" w:eastAsiaTheme="minorEastAsia" w:cstheme="minorEastAsia"/>
          <w:color w:val="auto"/>
          <w:kern w:val="0"/>
          <w:szCs w:val="21"/>
        </w:rPr>
      </w:pPr>
    </w:p>
    <w:tbl>
      <w:tblPr>
        <w:tblStyle w:val="2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5" w:hRule="atLeast"/>
          <w:jc w:val="center"/>
        </w:trPr>
        <w:tc>
          <w:tcPr>
            <w:tcW w:w="9071" w:type="dxa"/>
          </w:tcPr>
          <w:p>
            <w:pPr>
              <w:spacing w:line="360" w:lineRule="auto"/>
              <w:rPr>
                <w:rFonts w:hint="eastAsia" w:asciiTheme="minorEastAsia" w:hAnsiTheme="minorEastAsia" w:eastAsiaTheme="minorEastAsia" w:cstheme="minorEastAsia"/>
                <w:color w:val="auto"/>
                <w:kern w:val="0"/>
                <w:szCs w:val="21"/>
              </w:rPr>
            </w:pPr>
          </w:p>
          <w:p>
            <w:pPr>
              <w:spacing w:line="360" w:lineRule="auto"/>
              <w:rPr>
                <w:rFonts w:hint="eastAsia" w:asciiTheme="minorEastAsia" w:hAnsiTheme="minorEastAsia" w:eastAsiaTheme="minorEastAsia" w:cstheme="minorEastAsia"/>
                <w:color w:val="auto"/>
                <w:kern w:val="0"/>
                <w:szCs w:val="21"/>
              </w:rPr>
            </w:pPr>
            <w:r>
              <w:rPr>
                <w:rFonts w:hint="eastAsia"/>
                <w:color w:val="auto"/>
              </w:rPr>
              <w:t>粘贴</w:t>
            </w:r>
            <w:r>
              <w:rPr>
                <w:rFonts w:hint="eastAsia"/>
                <w:color w:val="auto"/>
                <w:lang w:val="en-US" w:eastAsia="zh-CN"/>
              </w:rPr>
              <w:t>法定代表人</w:t>
            </w:r>
            <w:r>
              <w:rPr>
                <w:rFonts w:hint="eastAsia"/>
                <w:color w:val="auto"/>
              </w:rPr>
              <w:t>身份证</w:t>
            </w:r>
            <w:r>
              <w:rPr>
                <w:rFonts w:hint="eastAsia"/>
                <w:color w:val="auto"/>
                <w:lang w:val="en-US" w:eastAsia="zh-CN"/>
              </w:rPr>
              <w:t>正反面</w:t>
            </w:r>
            <w:r>
              <w:rPr>
                <w:rFonts w:hint="eastAsia"/>
                <w:color w:val="auto"/>
              </w:rPr>
              <w:t>（</w:t>
            </w:r>
            <w:r>
              <w:rPr>
                <w:rFonts w:hint="eastAsia"/>
                <w:color w:val="auto"/>
                <w:lang w:val="en-US" w:eastAsia="zh-CN"/>
              </w:rPr>
              <w:t>真彩扫描件</w:t>
            </w:r>
            <w:r>
              <w:rPr>
                <w:rFonts w:hint="eastAsia"/>
                <w:color w:val="auto"/>
              </w:rPr>
              <w:t>）：</w:t>
            </w:r>
          </w:p>
        </w:tc>
      </w:tr>
    </w:tbl>
    <w:p>
      <w:pPr>
        <w:spacing w:line="360" w:lineRule="auto"/>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注：本表适用于供应商不授权代理人，而由法定代表人直接参加磋商并签署响应文件的情况；</w:t>
      </w:r>
    </w:p>
    <w:p>
      <w:pPr>
        <w:rPr>
          <w:rFonts w:hint="eastAsia" w:asciiTheme="minorEastAsia" w:hAnsiTheme="minorEastAsia" w:eastAsiaTheme="minorEastAsia" w:cstheme="minorEastAsia"/>
          <w:b/>
          <w:color w:val="auto"/>
          <w:kern w:val="0"/>
          <w:szCs w:val="21"/>
        </w:rPr>
      </w:pPr>
    </w:p>
    <w:p>
      <w:pPr>
        <w:spacing w:line="360" w:lineRule="auto"/>
        <w:rPr>
          <w:rFonts w:hint="eastAsia" w:asciiTheme="minorEastAsia" w:hAnsiTheme="minorEastAsia" w:eastAsiaTheme="minorEastAsia" w:cstheme="minorEastAsia"/>
          <w:color w:val="auto"/>
          <w:szCs w:val="21"/>
        </w:rPr>
      </w:pPr>
    </w:p>
    <w:p>
      <w:pPr>
        <w:spacing w:line="360" w:lineRule="auto"/>
        <w:rPr>
          <w:rFonts w:hint="eastAsia" w:asciiTheme="minorEastAsia" w:hAnsiTheme="minorEastAsia" w:eastAsiaTheme="minorEastAsia" w:cstheme="minorEastAsia"/>
          <w:bCs/>
          <w:color w:val="auto"/>
          <w:szCs w:val="21"/>
        </w:rPr>
      </w:pPr>
    </w:p>
    <w:p>
      <w:pPr>
        <w:tabs>
          <w:tab w:val="left" w:pos="3969"/>
        </w:tabs>
        <w:spacing w:line="500" w:lineRule="exact"/>
        <w:rPr>
          <w:rFonts w:hint="eastAsia" w:asciiTheme="minorEastAsia" w:hAnsiTheme="minorEastAsia" w:eastAsiaTheme="minorEastAsia" w:cstheme="minorEastAsia"/>
          <w:color w:val="auto"/>
          <w:szCs w:val="21"/>
        </w:rPr>
      </w:pP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color w:val="auto"/>
          <w:szCs w:val="21"/>
        </w:rPr>
      </w:pPr>
      <w:bookmarkStart w:id="153" w:name="_Toc432149006"/>
      <w:bookmarkStart w:id="154" w:name="_Toc422466732"/>
      <w:r>
        <w:rPr>
          <w:rFonts w:hint="eastAsia" w:asciiTheme="minorEastAsia" w:hAnsiTheme="minorEastAsia" w:eastAsiaTheme="minorEastAsia" w:cstheme="minorEastAsia"/>
          <w:b/>
          <w:bCs/>
          <w:color w:val="auto"/>
          <w:sz w:val="24"/>
        </w:rPr>
        <w:br w:type="page"/>
      </w:r>
      <w:bookmarkStart w:id="155" w:name="_Toc23856"/>
      <w:bookmarkStart w:id="156" w:name="_Toc4301"/>
      <w:bookmarkStart w:id="157" w:name="_Toc479184128"/>
      <w:bookmarkStart w:id="158" w:name="_Toc4741"/>
      <w:r>
        <w:rPr>
          <w:rFonts w:hint="eastAsia" w:asciiTheme="minorEastAsia" w:hAnsiTheme="minorEastAsia" w:eastAsiaTheme="minorEastAsia" w:cstheme="minorEastAsia"/>
          <w:b/>
          <w:bCs/>
          <w:color w:val="auto"/>
          <w:szCs w:val="21"/>
          <w:lang w:val="en-US" w:eastAsia="zh-CN"/>
        </w:rPr>
        <w:t>四</w:t>
      </w:r>
      <w:r>
        <w:rPr>
          <w:rFonts w:hint="eastAsia" w:asciiTheme="minorEastAsia" w:hAnsiTheme="minorEastAsia" w:eastAsiaTheme="minorEastAsia" w:cstheme="minorEastAsia"/>
          <w:b/>
          <w:bCs/>
          <w:color w:val="auto"/>
          <w:szCs w:val="21"/>
        </w:rPr>
        <w:t>、报价一览表</w:t>
      </w:r>
      <w:bookmarkEnd w:id="153"/>
      <w:bookmarkEnd w:id="154"/>
      <w:bookmarkEnd w:id="155"/>
      <w:bookmarkEnd w:id="156"/>
      <w:bookmarkEnd w:id="157"/>
      <w:bookmarkEnd w:id="158"/>
    </w:p>
    <w:p>
      <w:pPr>
        <w:adjustRightInd w:val="0"/>
        <w:snapToGrid w:val="0"/>
        <w:ind w:left="-88" w:leftChars="-42"/>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rPr>
        <w:t xml:space="preserve">            </w:t>
      </w:r>
    </w:p>
    <w:p>
      <w:pPr>
        <w:adjustRightInd w:val="0"/>
        <w:snapToGrid w:val="0"/>
        <w:spacing w:line="360" w:lineRule="auto"/>
        <w:rPr>
          <w:rFonts w:hint="eastAsia"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rPr>
        <w:t>项目名称：</w:t>
      </w:r>
      <w:r>
        <w:rPr>
          <w:rFonts w:hint="eastAsia" w:asciiTheme="minorEastAsia" w:hAnsiTheme="minorEastAsia" w:eastAsiaTheme="minorEastAsia" w:cstheme="minorEastAsia"/>
          <w:color w:val="auto"/>
          <w:szCs w:val="21"/>
          <w:u w:val="single"/>
        </w:rPr>
        <w:t xml:space="preserve">                         </w:t>
      </w:r>
    </w:p>
    <w:p>
      <w:pPr>
        <w:adjustRightInd w:val="0"/>
        <w:snapToGrid w:val="0"/>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项目编号：</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w:t>
      </w:r>
    </w:p>
    <w:tbl>
      <w:tblPr>
        <w:tblStyle w:val="27"/>
        <w:tblW w:w="858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18"/>
        <w:gridCol w:w="61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供应商名称</w:t>
            </w:r>
          </w:p>
        </w:tc>
        <w:tc>
          <w:tcPr>
            <w:tcW w:w="61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1"/>
              </w:rPr>
            </w:pPr>
            <w:r>
              <w:rPr>
                <w:rFonts w:hint="eastAsia" w:ascii="宋体" w:hAnsi="宋体"/>
                <w:color w:val="auto"/>
                <w:szCs w:val="21"/>
                <w:lang w:val="en-US" w:eastAsia="zh-CN"/>
              </w:rPr>
              <w:t>供应商</w:t>
            </w:r>
            <w:r>
              <w:rPr>
                <w:rFonts w:hint="eastAsia" w:ascii="宋体" w:hAnsi="宋体"/>
                <w:color w:val="auto"/>
                <w:szCs w:val="21"/>
              </w:rPr>
              <w:t>地址</w:t>
            </w:r>
          </w:p>
        </w:tc>
        <w:tc>
          <w:tcPr>
            <w:tcW w:w="61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Cs/>
                <w:color w:val="auto"/>
                <w:szCs w:val="21"/>
                <w:lang w:val="en-US" w:eastAsia="zh-CN"/>
              </w:rPr>
              <w:t>竞标</w:t>
            </w:r>
            <w:r>
              <w:rPr>
                <w:rFonts w:hint="eastAsia" w:asciiTheme="minorEastAsia" w:hAnsiTheme="minorEastAsia" w:eastAsiaTheme="minorEastAsia" w:cstheme="minorEastAsia"/>
                <w:bCs/>
                <w:color w:val="auto"/>
                <w:szCs w:val="21"/>
              </w:rPr>
              <w:t>报价</w:t>
            </w:r>
          </w:p>
        </w:tc>
        <w:tc>
          <w:tcPr>
            <w:tcW w:w="6166" w:type="dxa"/>
            <w:tcBorders>
              <w:top w:val="single" w:color="auto" w:sz="4" w:space="0"/>
              <w:left w:val="single" w:color="auto" w:sz="4" w:space="0"/>
              <w:bottom w:val="single" w:color="auto" w:sz="4" w:space="0"/>
              <w:right w:val="single" w:color="auto" w:sz="4" w:space="0"/>
            </w:tcBorders>
            <w:vAlign w:val="center"/>
          </w:tcPr>
          <w:p>
            <w:pPr>
              <w:jc w:val="left"/>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 w:val="21"/>
                <w:szCs w:val="21"/>
                <w:u w:val="single"/>
                <w:lang w:val="en-US" w:eastAsia="zh-CN"/>
              </w:rPr>
              <w:t>大写：</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lang w:val="en-US" w:eastAsia="zh-CN"/>
              </w:rPr>
              <w:t>万元</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u w:val="single"/>
                <w:lang w:val="en-US" w:eastAsia="zh-CN"/>
              </w:rPr>
              <w:t>小写：</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lang w:val="en-US" w:eastAsia="zh-CN"/>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Cs w:val="21"/>
                <w:lang w:val="en-US" w:eastAsia="zh-CN"/>
              </w:rPr>
            </w:pPr>
            <w:r>
              <w:rPr>
                <w:rFonts w:hint="eastAsia" w:asciiTheme="minorEastAsia" w:hAnsiTheme="minorEastAsia" w:eastAsiaTheme="minorEastAsia" w:cstheme="minorEastAsia"/>
                <w:bCs/>
                <w:color w:val="auto"/>
                <w:szCs w:val="21"/>
                <w:lang w:val="en-US" w:eastAsia="zh-CN"/>
              </w:rPr>
              <w:t>主要产品概况</w:t>
            </w:r>
          </w:p>
        </w:tc>
        <w:tc>
          <w:tcPr>
            <w:tcW w:w="6166"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Cs w:val="21"/>
                <w:lang w:val="en-US" w:eastAsia="zh-CN"/>
              </w:rPr>
            </w:pPr>
            <w:r>
              <w:rPr>
                <w:rFonts w:hint="eastAsia" w:asciiTheme="minorEastAsia" w:hAnsiTheme="minorEastAsia" w:eastAsiaTheme="minorEastAsia" w:cstheme="minorEastAsia"/>
                <w:bCs/>
                <w:color w:val="auto"/>
                <w:szCs w:val="21"/>
                <w:lang w:val="en-US" w:eastAsia="zh-CN"/>
              </w:rPr>
              <w:t>（请填写本项目主要产品的品牌、规格型号和制造商）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交货期</w:t>
            </w:r>
          </w:p>
        </w:tc>
        <w:tc>
          <w:tcPr>
            <w:tcW w:w="61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eastAsia="zh-CN"/>
              </w:rPr>
              <w:t>质保期/保修期</w:t>
            </w:r>
          </w:p>
        </w:tc>
        <w:tc>
          <w:tcPr>
            <w:tcW w:w="6166"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优惠声明（如有）</w:t>
            </w:r>
          </w:p>
        </w:tc>
        <w:tc>
          <w:tcPr>
            <w:tcW w:w="6166"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hint="eastAsia"/>
                <w:color w:val="auto"/>
                <w:lang w:val="en-US" w:eastAsia="zh-CN"/>
              </w:rPr>
            </w:pPr>
            <w:r>
              <w:rPr>
                <w:rFonts w:hint="eastAsia" w:asciiTheme="minorEastAsia" w:hAnsiTheme="minorEastAsia" w:eastAsiaTheme="minorEastAsia" w:cstheme="minorEastAsia"/>
                <w:color w:val="auto"/>
                <w:szCs w:val="21"/>
              </w:rPr>
              <w:t>备注</w:t>
            </w:r>
          </w:p>
        </w:tc>
        <w:tc>
          <w:tcPr>
            <w:tcW w:w="6166" w:type="dxa"/>
            <w:tcBorders>
              <w:top w:val="single" w:color="auto" w:sz="4" w:space="0"/>
              <w:left w:val="single" w:color="auto" w:sz="4" w:space="0"/>
              <w:bottom w:val="single" w:color="auto" w:sz="4" w:space="0"/>
              <w:right w:val="single" w:color="auto" w:sz="4" w:space="0"/>
            </w:tcBorders>
            <w:vAlign w:val="center"/>
          </w:tcPr>
          <w:p>
            <w:pPr>
              <w:rPr>
                <w:rFonts w:hint="eastAsia"/>
                <w:color w:val="auto"/>
                <w:lang w:val="en-US" w:eastAsia="zh-CN"/>
              </w:rPr>
            </w:pPr>
          </w:p>
        </w:tc>
      </w:tr>
    </w:tbl>
    <w:p>
      <w:p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Cs w:val="21"/>
        </w:rPr>
        <w:t>说明</w:t>
      </w:r>
      <w:r>
        <w:rPr>
          <w:rFonts w:hint="eastAsia" w:asciiTheme="minorEastAsia" w:hAnsiTheme="minorEastAsia" w:eastAsiaTheme="minorEastAsia" w:cstheme="minorEastAsia"/>
          <w:bCs/>
          <w:color w:val="auto"/>
          <w:szCs w:val="21"/>
        </w:rPr>
        <w:t>：</w:t>
      </w:r>
      <w:r>
        <w:rPr>
          <w:rFonts w:hint="eastAsia" w:asciiTheme="minorEastAsia" w:hAnsiTheme="minorEastAsia" w:eastAsiaTheme="minorEastAsia" w:cstheme="minorEastAsia"/>
          <w:color w:val="auto"/>
          <w:szCs w:val="21"/>
        </w:rPr>
        <w:t>（1）</w:t>
      </w:r>
      <w:r>
        <w:rPr>
          <w:rFonts w:hint="eastAsia" w:asciiTheme="minorEastAsia" w:hAnsiTheme="minorEastAsia" w:eastAsiaTheme="minorEastAsia" w:cstheme="minorEastAsia"/>
          <w:color w:val="auto"/>
        </w:rPr>
        <w:t>人民币报价。</w:t>
      </w:r>
    </w:p>
    <w:p>
      <w:pPr>
        <w:spacing w:line="360" w:lineRule="auto"/>
        <w:ind w:firstLine="525" w:firstLineChars="25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（2）价格应按照“供应商须知” 的要求报价。</w:t>
      </w:r>
    </w:p>
    <w:p>
      <w:pPr>
        <w:spacing w:line="360" w:lineRule="auto"/>
        <w:ind w:firstLine="525" w:firstLineChars="25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（3）此表除保留在竞争性磋商响应文件中外，另复制一份与法定代表人授权书（原件）、保证金缴纳证明</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lang w:val="en-US" w:eastAsia="zh-CN"/>
        </w:rPr>
        <w:t>如有</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（复印件）及报价优惠声明</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lang w:val="en-US" w:eastAsia="zh-CN"/>
        </w:rPr>
        <w:t>如有</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一起另外密封装在一个小信封中，作为</w:t>
      </w:r>
      <w:r>
        <w:rPr>
          <w:rFonts w:hint="eastAsia" w:asciiTheme="minorEastAsia" w:hAnsiTheme="minorEastAsia" w:eastAsiaTheme="minorEastAsia" w:cstheme="minorEastAsia"/>
          <w:color w:val="auto"/>
          <w:szCs w:val="21"/>
          <w:lang w:val="en-US" w:eastAsia="zh-CN"/>
        </w:rPr>
        <w:t>磋商</w:t>
      </w:r>
      <w:r>
        <w:rPr>
          <w:rFonts w:hint="eastAsia" w:asciiTheme="minorEastAsia" w:hAnsiTheme="minorEastAsia" w:eastAsiaTheme="minorEastAsia" w:cstheme="minorEastAsia"/>
          <w:color w:val="auto"/>
          <w:szCs w:val="21"/>
        </w:rPr>
        <w:t>记录之用。</w:t>
      </w:r>
    </w:p>
    <w:p>
      <w:pPr>
        <w:spacing w:line="360" w:lineRule="auto"/>
        <w:rPr>
          <w:rFonts w:hint="eastAsia" w:asciiTheme="minorEastAsia" w:hAnsiTheme="minorEastAsia" w:eastAsiaTheme="minorEastAsia" w:cstheme="minorEastAsia"/>
          <w:color w:val="auto"/>
          <w:szCs w:val="21"/>
        </w:rPr>
      </w:pPr>
    </w:p>
    <w:p>
      <w:pPr>
        <w:spacing w:line="360" w:lineRule="auto"/>
        <w:rPr>
          <w:rFonts w:hint="eastAsia" w:asciiTheme="minorEastAsia" w:hAnsiTheme="minorEastAsia" w:eastAsiaTheme="minorEastAsia" w:cstheme="minorEastAsia"/>
          <w:color w:val="auto"/>
          <w:szCs w:val="21"/>
        </w:rPr>
      </w:pPr>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磋商供应商法定代表人</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签字</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w:t>
      </w:r>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磋商供应商授权代表</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签字</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u w:val="single"/>
        </w:rPr>
        <w:t xml:space="preserve">                        </w:t>
      </w:r>
    </w:p>
    <w:p>
      <w:pPr>
        <w:spacing w:line="360" w:lineRule="auto"/>
        <w:rPr>
          <w:rFonts w:hint="eastAsia"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rPr>
        <w:t>磋商供应商名称（</w:t>
      </w:r>
      <w:r>
        <w:rPr>
          <w:rFonts w:hint="eastAsia" w:asciiTheme="minorEastAsia" w:hAnsiTheme="minorEastAsia" w:eastAsiaTheme="minorEastAsia" w:cstheme="minorEastAsia"/>
          <w:color w:val="auto"/>
          <w:szCs w:val="21"/>
          <w:lang w:val="en-US" w:eastAsia="zh-CN"/>
        </w:rPr>
        <w:t>盖章</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u w:val="single"/>
        </w:rPr>
        <w:t xml:space="preserve">                                     </w:t>
      </w:r>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时                 间：</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年</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日</w:t>
      </w: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color w:val="auto"/>
          <w:szCs w:val="21"/>
          <w:u w:val="single"/>
        </w:rPr>
      </w:pPr>
      <w:bookmarkStart w:id="159" w:name="_Toc460258117"/>
      <w:bookmarkStart w:id="160" w:name="_Toc259028723"/>
      <w:bookmarkStart w:id="161" w:name="_Toc424832831"/>
      <w:bookmarkStart w:id="162" w:name="_Toc432149007"/>
      <w:r>
        <w:rPr>
          <w:rFonts w:hint="eastAsia" w:asciiTheme="minorEastAsia" w:hAnsiTheme="minorEastAsia" w:eastAsiaTheme="minorEastAsia" w:cstheme="minorEastAsia"/>
          <w:b/>
          <w:bCs/>
          <w:color w:val="auto"/>
          <w:sz w:val="24"/>
        </w:rPr>
        <w:br w:type="page"/>
      </w:r>
      <w:bookmarkStart w:id="163" w:name="_Toc1079"/>
      <w:bookmarkStart w:id="164" w:name="_Toc18559"/>
      <w:bookmarkStart w:id="165" w:name="_Toc479184129"/>
      <w:bookmarkStart w:id="166" w:name="_Toc31617"/>
      <w:r>
        <w:rPr>
          <w:rFonts w:hint="eastAsia" w:asciiTheme="minorEastAsia" w:hAnsiTheme="minorEastAsia" w:eastAsiaTheme="minorEastAsia" w:cstheme="minorEastAsia"/>
          <w:b/>
          <w:bCs/>
          <w:color w:val="auto"/>
          <w:szCs w:val="21"/>
          <w:lang w:val="en-US" w:eastAsia="zh-CN"/>
        </w:rPr>
        <w:t>五</w:t>
      </w:r>
      <w:r>
        <w:rPr>
          <w:rFonts w:hint="eastAsia" w:asciiTheme="minorEastAsia" w:hAnsiTheme="minorEastAsia" w:eastAsiaTheme="minorEastAsia" w:cstheme="minorEastAsia"/>
          <w:b/>
          <w:bCs/>
          <w:color w:val="auto"/>
          <w:szCs w:val="21"/>
        </w:rPr>
        <w:t>、</w:t>
      </w:r>
      <w:bookmarkEnd w:id="159"/>
      <w:bookmarkEnd w:id="160"/>
      <w:bookmarkEnd w:id="163"/>
      <w:bookmarkEnd w:id="164"/>
      <w:bookmarkEnd w:id="165"/>
      <w:r>
        <w:rPr>
          <w:rFonts w:hint="eastAsia" w:asciiTheme="minorEastAsia" w:hAnsiTheme="minorEastAsia" w:eastAsiaTheme="minorEastAsia" w:cstheme="minorEastAsia"/>
          <w:b/>
          <w:bCs/>
          <w:color w:val="auto"/>
          <w:szCs w:val="21"/>
          <w:lang w:eastAsia="zh-CN"/>
        </w:rPr>
        <w:t>报价费用构成表</w:t>
      </w:r>
      <w:bookmarkEnd w:id="166"/>
      <w:r>
        <w:rPr>
          <w:rFonts w:hint="eastAsia" w:asciiTheme="minorEastAsia" w:hAnsiTheme="minorEastAsia" w:eastAsiaTheme="minorEastAsia" w:cstheme="minorEastAsia"/>
          <w:color w:val="auto"/>
          <w:szCs w:val="21"/>
          <w:u w:val="single"/>
        </w:rPr>
        <w:t xml:space="preserve">        </w:t>
      </w:r>
    </w:p>
    <w:p>
      <w:pPr>
        <w:adjustRightInd w:val="0"/>
        <w:snapToGrid w:val="0"/>
        <w:spacing w:line="360" w:lineRule="auto"/>
        <w:rPr>
          <w:rFonts w:hint="eastAsia"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rPr>
        <w:t>项目名称：</w:t>
      </w:r>
      <w:r>
        <w:rPr>
          <w:rFonts w:hint="eastAsia" w:asciiTheme="minorEastAsia" w:hAnsiTheme="minorEastAsia" w:eastAsiaTheme="minorEastAsia" w:cstheme="minorEastAsia"/>
          <w:color w:val="auto"/>
          <w:szCs w:val="21"/>
          <w:u w:val="single"/>
        </w:rPr>
        <w:t xml:space="preserve">                         </w:t>
      </w:r>
    </w:p>
    <w:p>
      <w:pPr>
        <w:adjustRightInd w:val="0"/>
        <w:snapToGrid w:val="0"/>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项目编号：</w:t>
      </w:r>
      <w:r>
        <w:rPr>
          <w:rFonts w:hint="eastAsia" w:asciiTheme="minorEastAsia" w:hAnsiTheme="minorEastAsia" w:eastAsiaTheme="minorEastAsia" w:cstheme="minorEastAsia"/>
          <w:color w:val="auto"/>
          <w:szCs w:val="21"/>
          <w:u w:val="single"/>
        </w:rPr>
        <w:t xml:space="preserve">                         </w:t>
      </w:r>
    </w:p>
    <w:tbl>
      <w:tblPr>
        <w:tblStyle w:val="27"/>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378"/>
        <w:gridCol w:w="1875"/>
        <w:gridCol w:w="1428"/>
        <w:gridCol w:w="741"/>
        <w:gridCol w:w="828"/>
        <w:gridCol w:w="736"/>
        <w:gridCol w:w="727"/>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序号</w:t>
            </w:r>
          </w:p>
        </w:tc>
        <w:tc>
          <w:tcPr>
            <w:tcW w:w="1378" w:type="dxa"/>
            <w:vAlign w:val="center"/>
          </w:tcPr>
          <w:p>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名称</w:t>
            </w:r>
          </w:p>
        </w:tc>
        <w:tc>
          <w:tcPr>
            <w:tcW w:w="1875" w:type="dxa"/>
            <w:vAlign w:val="center"/>
          </w:tcPr>
          <w:p>
            <w:pPr>
              <w:adjustRightInd w:val="0"/>
              <w:snapToGrid w:val="0"/>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规格型号（如有）</w:t>
            </w:r>
          </w:p>
        </w:tc>
        <w:tc>
          <w:tcPr>
            <w:tcW w:w="1428" w:type="dxa"/>
            <w:vAlign w:val="center"/>
          </w:tcPr>
          <w:p>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制造商名称（如有）</w:t>
            </w:r>
          </w:p>
        </w:tc>
        <w:tc>
          <w:tcPr>
            <w:tcW w:w="741" w:type="dxa"/>
            <w:vAlign w:val="center"/>
          </w:tcPr>
          <w:p>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产地</w:t>
            </w:r>
          </w:p>
        </w:tc>
        <w:tc>
          <w:tcPr>
            <w:tcW w:w="828" w:type="dxa"/>
            <w:vAlign w:val="center"/>
          </w:tcPr>
          <w:p>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数量</w:t>
            </w:r>
          </w:p>
        </w:tc>
        <w:tc>
          <w:tcPr>
            <w:tcW w:w="736" w:type="dxa"/>
            <w:vAlign w:val="center"/>
          </w:tcPr>
          <w:p>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单价</w:t>
            </w:r>
          </w:p>
        </w:tc>
        <w:tc>
          <w:tcPr>
            <w:tcW w:w="727" w:type="dxa"/>
            <w:vAlign w:val="center"/>
          </w:tcPr>
          <w:p>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总价</w:t>
            </w:r>
          </w:p>
        </w:tc>
        <w:tc>
          <w:tcPr>
            <w:tcW w:w="719" w:type="dxa"/>
            <w:vAlign w:val="center"/>
          </w:tcPr>
          <w:p>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p>
        </w:tc>
        <w:tc>
          <w:tcPr>
            <w:tcW w:w="1378"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1875"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1428"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741"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828"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736"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727"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719" w:type="dxa"/>
            <w:vAlign w:val="center"/>
          </w:tcPr>
          <w:p>
            <w:pPr>
              <w:adjustRightInd w:val="0"/>
              <w:snapToGrid w:val="0"/>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w:t>
            </w:r>
          </w:p>
        </w:tc>
        <w:tc>
          <w:tcPr>
            <w:tcW w:w="1378"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1875"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1428"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741"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828"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736"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727"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719" w:type="dxa"/>
            <w:vAlign w:val="center"/>
          </w:tcPr>
          <w:p>
            <w:pPr>
              <w:adjustRightInd w:val="0"/>
              <w:snapToGrid w:val="0"/>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w:t>
            </w:r>
          </w:p>
        </w:tc>
        <w:tc>
          <w:tcPr>
            <w:tcW w:w="1378"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1875"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1428"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741"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828"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736"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727"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719" w:type="dxa"/>
            <w:vAlign w:val="center"/>
          </w:tcPr>
          <w:p>
            <w:pPr>
              <w:adjustRightInd w:val="0"/>
              <w:snapToGrid w:val="0"/>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w:t>
            </w:r>
          </w:p>
        </w:tc>
        <w:tc>
          <w:tcPr>
            <w:tcW w:w="1378"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1875"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1428"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741"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828"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736"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727"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719" w:type="dxa"/>
            <w:vAlign w:val="center"/>
          </w:tcPr>
          <w:p>
            <w:pPr>
              <w:adjustRightInd w:val="0"/>
              <w:snapToGrid w:val="0"/>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w:t>
            </w:r>
          </w:p>
        </w:tc>
        <w:tc>
          <w:tcPr>
            <w:tcW w:w="1378"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1875"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1428"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741"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828"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736"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727"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719" w:type="dxa"/>
            <w:vAlign w:val="center"/>
          </w:tcPr>
          <w:p>
            <w:pPr>
              <w:adjustRightInd w:val="0"/>
              <w:snapToGrid w:val="0"/>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w:t>
            </w:r>
          </w:p>
        </w:tc>
        <w:tc>
          <w:tcPr>
            <w:tcW w:w="1378"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1875"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1428"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741"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828"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736"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727"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719" w:type="dxa"/>
            <w:vAlign w:val="center"/>
          </w:tcPr>
          <w:p>
            <w:pPr>
              <w:adjustRightInd w:val="0"/>
              <w:snapToGrid w:val="0"/>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w:t>
            </w:r>
          </w:p>
        </w:tc>
        <w:tc>
          <w:tcPr>
            <w:tcW w:w="1378"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1875"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1428"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741"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828"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736"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727"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719" w:type="dxa"/>
            <w:vAlign w:val="center"/>
          </w:tcPr>
          <w:p>
            <w:pPr>
              <w:adjustRightInd w:val="0"/>
              <w:snapToGrid w:val="0"/>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8</w:t>
            </w:r>
          </w:p>
        </w:tc>
        <w:tc>
          <w:tcPr>
            <w:tcW w:w="1378"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1875"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1428"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741"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828"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736"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727"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719" w:type="dxa"/>
            <w:vAlign w:val="center"/>
          </w:tcPr>
          <w:p>
            <w:pPr>
              <w:adjustRightInd w:val="0"/>
              <w:snapToGrid w:val="0"/>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w:t>
            </w:r>
          </w:p>
        </w:tc>
        <w:tc>
          <w:tcPr>
            <w:tcW w:w="1378"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1875"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1428"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741"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828"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736"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727"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719" w:type="dxa"/>
            <w:vAlign w:val="center"/>
          </w:tcPr>
          <w:p>
            <w:pPr>
              <w:adjustRightInd w:val="0"/>
              <w:snapToGrid w:val="0"/>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p>
        </w:tc>
        <w:tc>
          <w:tcPr>
            <w:tcW w:w="1378" w:type="dxa"/>
            <w:vAlign w:val="center"/>
          </w:tcPr>
          <w:p>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p>
        </w:tc>
        <w:tc>
          <w:tcPr>
            <w:tcW w:w="1875"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1428"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741"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828"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736"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727"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719" w:type="dxa"/>
            <w:vAlign w:val="center"/>
          </w:tcPr>
          <w:p>
            <w:pPr>
              <w:adjustRightInd w:val="0"/>
              <w:snapToGrid w:val="0"/>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509" w:type="dxa"/>
            <w:gridSpan w:val="4"/>
            <w:vAlign w:val="center"/>
          </w:tcPr>
          <w:p>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总计</w:t>
            </w:r>
          </w:p>
        </w:tc>
        <w:tc>
          <w:tcPr>
            <w:tcW w:w="741"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828"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736"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727"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719" w:type="dxa"/>
            <w:vAlign w:val="center"/>
          </w:tcPr>
          <w:p>
            <w:pPr>
              <w:adjustRightInd w:val="0"/>
              <w:snapToGrid w:val="0"/>
              <w:jc w:val="center"/>
              <w:rPr>
                <w:rFonts w:hint="eastAsia" w:asciiTheme="minorEastAsia" w:hAnsiTheme="minorEastAsia" w:eastAsiaTheme="minorEastAsia" w:cstheme="minorEastAsia"/>
                <w:color w:val="auto"/>
                <w:szCs w:val="21"/>
              </w:rPr>
            </w:pPr>
          </w:p>
        </w:tc>
      </w:tr>
    </w:tbl>
    <w:p>
      <w:pPr>
        <w:adjustRightInd w:val="0"/>
        <w:snapToGrid w:val="0"/>
        <w:rPr>
          <w:rFonts w:hint="eastAsia" w:asciiTheme="minorEastAsia" w:hAnsiTheme="minorEastAsia" w:eastAsiaTheme="minorEastAsia" w:cstheme="minorEastAsia"/>
          <w:color w:val="auto"/>
          <w:szCs w:val="21"/>
        </w:rPr>
      </w:pPr>
    </w:p>
    <w:p>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说明：</w:t>
      </w:r>
    </w:p>
    <w:p>
      <w:pPr>
        <w:numPr>
          <w:ilvl w:val="0"/>
          <w:numId w:val="42"/>
        </w:num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所有价格按照“供应商须知”要求执行，精确到个数位。</w:t>
      </w:r>
    </w:p>
    <w:p>
      <w:pPr>
        <w:numPr>
          <w:ilvl w:val="0"/>
          <w:numId w:val="42"/>
        </w:num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分项报价总计价格必须与《报价一览表》报价一致。</w:t>
      </w:r>
    </w:p>
    <w:p>
      <w:pPr>
        <w:numPr>
          <w:ilvl w:val="0"/>
          <w:numId w:val="42"/>
        </w:num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如果不提供详细的报价费用构成可能将被视为没有实质性响应</w:t>
      </w:r>
      <w:r>
        <w:rPr>
          <w:rFonts w:hint="eastAsia" w:asciiTheme="minorEastAsia" w:hAnsiTheme="minorEastAsia" w:eastAsiaTheme="minorEastAsia" w:cstheme="minorEastAsia"/>
          <w:color w:val="auto"/>
          <w:szCs w:val="21"/>
          <w:lang w:val="en-US" w:eastAsia="zh-CN"/>
        </w:rPr>
        <w:t>磋商</w:t>
      </w:r>
      <w:r>
        <w:rPr>
          <w:rFonts w:hint="eastAsia" w:asciiTheme="minorEastAsia" w:hAnsiTheme="minorEastAsia" w:eastAsiaTheme="minorEastAsia" w:cstheme="minorEastAsia"/>
          <w:color w:val="auto"/>
          <w:szCs w:val="21"/>
        </w:rPr>
        <w:t>文件。</w:t>
      </w:r>
    </w:p>
    <w:p>
      <w:pPr>
        <w:adjustRightInd w:val="0"/>
        <w:snapToGrid w:val="0"/>
        <w:spacing w:line="360" w:lineRule="auto"/>
        <w:ind w:left="-88" w:leftChars="-42"/>
        <w:rPr>
          <w:rFonts w:hint="eastAsia" w:asciiTheme="minorEastAsia" w:hAnsiTheme="minorEastAsia" w:eastAsiaTheme="minorEastAsia" w:cstheme="minorEastAsia"/>
          <w:b/>
          <w:bCs/>
          <w:color w:val="auto"/>
          <w:szCs w:val="21"/>
        </w:rPr>
      </w:pPr>
    </w:p>
    <w:p>
      <w:pPr>
        <w:spacing w:line="360" w:lineRule="auto"/>
        <w:rPr>
          <w:rFonts w:hint="eastAsia" w:asciiTheme="minorEastAsia" w:hAnsiTheme="minorEastAsia" w:eastAsiaTheme="minorEastAsia" w:cstheme="minorEastAsia"/>
          <w:color w:val="auto"/>
          <w:szCs w:val="21"/>
        </w:rPr>
      </w:pPr>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磋商供应商法定代表人</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签字</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w:t>
      </w:r>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磋商供应商授权代表</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签字</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u w:val="single"/>
        </w:rPr>
        <w:t xml:space="preserve">                        </w:t>
      </w:r>
    </w:p>
    <w:p>
      <w:pPr>
        <w:spacing w:line="360" w:lineRule="auto"/>
        <w:rPr>
          <w:rFonts w:hint="eastAsia"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rPr>
        <w:t>磋商供应商名称（</w:t>
      </w:r>
      <w:r>
        <w:rPr>
          <w:rFonts w:hint="eastAsia" w:asciiTheme="minorEastAsia" w:hAnsiTheme="minorEastAsia" w:eastAsiaTheme="minorEastAsia" w:cstheme="minorEastAsia"/>
          <w:color w:val="auto"/>
          <w:szCs w:val="21"/>
          <w:lang w:val="en-US" w:eastAsia="zh-CN"/>
        </w:rPr>
        <w:t>盖章</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u w:val="single"/>
        </w:rPr>
        <w:t xml:space="preserve">                                     </w:t>
      </w:r>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时                 间：</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年</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日</w:t>
      </w:r>
    </w:p>
    <w:p>
      <w:pPr>
        <w:spacing w:line="360" w:lineRule="auto"/>
        <w:rPr>
          <w:rFonts w:hint="eastAsia" w:asciiTheme="minorEastAsia" w:hAnsiTheme="minorEastAsia" w:eastAsiaTheme="minorEastAsia" w:cstheme="minorEastAsia"/>
          <w:color w:val="auto"/>
          <w:szCs w:val="21"/>
        </w:rPr>
      </w:pP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color w:val="auto"/>
          <w:szCs w:val="21"/>
        </w:rPr>
        <w:br w:type="page"/>
      </w:r>
      <w:bookmarkStart w:id="167" w:name="_Toc26825"/>
      <w:bookmarkStart w:id="168" w:name="_Toc27104"/>
      <w:bookmarkStart w:id="169" w:name="_Toc479184130"/>
      <w:bookmarkStart w:id="170" w:name="_Toc28656"/>
      <w:r>
        <w:rPr>
          <w:rFonts w:hint="eastAsia" w:asciiTheme="minorEastAsia" w:hAnsiTheme="minorEastAsia" w:eastAsiaTheme="minorEastAsia" w:cstheme="minorEastAsia"/>
          <w:b/>
          <w:bCs/>
          <w:color w:val="auto"/>
          <w:szCs w:val="21"/>
          <w:lang w:val="en-US" w:eastAsia="zh-CN"/>
        </w:rPr>
        <w:t>六</w:t>
      </w:r>
      <w:r>
        <w:rPr>
          <w:rFonts w:hint="eastAsia" w:asciiTheme="minorEastAsia" w:hAnsiTheme="minorEastAsia" w:eastAsiaTheme="minorEastAsia" w:cstheme="minorEastAsia"/>
          <w:b/>
          <w:bCs/>
          <w:color w:val="auto"/>
          <w:szCs w:val="21"/>
        </w:rPr>
        <w:t>、耗材清单</w:t>
      </w:r>
      <w:bookmarkEnd w:id="167"/>
      <w:bookmarkEnd w:id="168"/>
      <w:bookmarkEnd w:id="169"/>
      <w:bookmarkEnd w:id="170"/>
    </w:p>
    <w:p>
      <w:pPr>
        <w:adjustRightInd w:val="0"/>
        <w:snapToGrid w:val="0"/>
        <w:rPr>
          <w:rFonts w:hint="eastAsia" w:asciiTheme="minorEastAsia" w:hAnsiTheme="minorEastAsia" w:eastAsiaTheme="minorEastAsia" w:cstheme="minorEastAsia"/>
          <w:b/>
          <w:color w:val="auto"/>
          <w:szCs w:val="21"/>
        </w:rPr>
      </w:pPr>
    </w:p>
    <w:p>
      <w:pPr>
        <w:adjustRightInd w:val="0"/>
        <w:snapToGrid w:val="0"/>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项目名称：                         </w:t>
      </w:r>
    </w:p>
    <w:p>
      <w:pPr>
        <w:adjustRightInd w:val="0"/>
        <w:snapToGrid w:val="0"/>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项目编号：</w:t>
      </w:r>
    </w:p>
    <w:tbl>
      <w:tblPr>
        <w:tblStyle w:val="27"/>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2295"/>
        <w:gridCol w:w="1512"/>
        <w:gridCol w:w="1512"/>
        <w:gridCol w:w="1513"/>
        <w:gridCol w:w="709"/>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序号</w:t>
            </w:r>
          </w:p>
        </w:tc>
        <w:tc>
          <w:tcPr>
            <w:tcW w:w="2295" w:type="dxa"/>
            <w:vAlign w:val="center"/>
          </w:tcPr>
          <w:p>
            <w:pPr>
              <w:widowControl/>
              <w:jc w:val="center"/>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耗材名称</w:t>
            </w:r>
          </w:p>
        </w:tc>
        <w:tc>
          <w:tcPr>
            <w:tcW w:w="1512" w:type="dxa"/>
            <w:vAlign w:val="center"/>
          </w:tcPr>
          <w:p>
            <w:pPr>
              <w:widowControl/>
              <w:jc w:val="center"/>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规格型号</w:t>
            </w:r>
          </w:p>
        </w:tc>
        <w:tc>
          <w:tcPr>
            <w:tcW w:w="1512" w:type="dxa"/>
          </w:tcPr>
          <w:p>
            <w:pPr>
              <w:widowControl/>
              <w:jc w:val="center"/>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制造商名称</w:t>
            </w:r>
          </w:p>
        </w:tc>
        <w:tc>
          <w:tcPr>
            <w:tcW w:w="1513" w:type="dxa"/>
          </w:tcPr>
          <w:p>
            <w:pPr>
              <w:widowControl/>
              <w:jc w:val="center"/>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产地</w:t>
            </w:r>
          </w:p>
        </w:tc>
        <w:tc>
          <w:tcPr>
            <w:tcW w:w="709" w:type="dxa"/>
            <w:vAlign w:val="center"/>
          </w:tcPr>
          <w:p>
            <w:pPr>
              <w:widowControl/>
              <w:jc w:val="center"/>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数量</w:t>
            </w:r>
          </w:p>
        </w:tc>
        <w:tc>
          <w:tcPr>
            <w:tcW w:w="958" w:type="dxa"/>
            <w:vAlign w:val="center"/>
          </w:tcPr>
          <w:p>
            <w:pPr>
              <w:widowControl/>
              <w:jc w:val="center"/>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p>
        </w:tc>
        <w:tc>
          <w:tcPr>
            <w:tcW w:w="2295" w:type="dxa"/>
            <w:vAlign w:val="center"/>
          </w:tcPr>
          <w:p>
            <w:pPr>
              <w:widowControl/>
              <w:jc w:val="center"/>
              <w:rPr>
                <w:rFonts w:hint="eastAsia" w:asciiTheme="minorEastAsia" w:hAnsiTheme="minorEastAsia" w:eastAsiaTheme="minorEastAsia" w:cstheme="minorEastAsia"/>
                <w:color w:val="auto"/>
                <w:szCs w:val="21"/>
              </w:rPr>
            </w:pPr>
          </w:p>
        </w:tc>
        <w:tc>
          <w:tcPr>
            <w:tcW w:w="1512" w:type="dxa"/>
            <w:vAlign w:val="center"/>
          </w:tcPr>
          <w:p>
            <w:pPr>
              <w:widowControl/>
              <w:jc w:val="center"/>
              <w:rPr>
                <w:rFonts w:hint="eastAsia" w:asciiTheme="minorEastAsia" w:hAnsiTheme="minorEastAsia" w:eastAsiaTheme="minorEastAsia" w:cstheme="minorEastAsia"/>
                <w:color w:val="auto"/>
                <w:szCs w:val="21"/>
              </w:rPr>
            </w:pPr>
          </w:p>
        </w:tc>
        <w:tc>
          <w:tcPr>
            <w:tcW w:w="1512" w:type="dxa"/>
          </w:tcPr>
          <w:p>
            <w:pPr>
              <w:widowControl/>
              <w:jc w:val="center"/>
              <w:rPr>
                <w:rFonts w:hint="eastAsia" w:asciiTheme="minorEastAsia" w:hAnsiTheme="minorEastAsia" w:eastAsiaTheme="minorEastAsia" w:cstheme="minorEastAsia"/>
                <w:color w:val="auto"/>
                <w:szCs w:val="21"/>
              </w:rPr>
            </w:pPr>
          </w:p>
        </w:tc>
        <w:tc>
          <w:tcPr>
            <w:tcW w:w="1513" w:type="dxa"/>
          </w:tcPr>
          <w:p>
            <w:pPr>
              <w:widowControl/>
              <w:jc w:val="center"/>
              <w:rPr>
                <w:rFonts w:hint="eastAsia" w:asciiTheme="minorEastAsia" w:hAnsiTheme="minorEastAsia" w:eastAsiaTheme="minorEastAsia" w:cstheme="minorEastAsia"/>
                <w:color w:val="auto"/>
                <w:szCs w:val="21"/>
              </w:rPr>
            </w:pPr>
          </w:p>
        </w:tc>
        <w:tc>
          <w:tcPr>
            <w:tcW w:w="709" w:type="dxa"/>
            <w:vAlign w:val="center"/>
          </w:tcPr>
          <w:p>
            <w:pPr>
              <w:widowControl/>
              <w:jc w:val="center"/>
              <w:rPr>
                <w:rFonts w:hint="eastAsia" w:asciiTheme="minorEastAsia" w:hAnsiTheme="minorEastAsia" w:eastAsiaTheme="minorEastAsia" w:cstheme="minorEastAsia"/>
                <w:color w:val="auto"/>
                <w:szCs w:val="21"/>
              </w:rPr>
            </w:pPr>
          </w:p>
        </w:tc>
        <w:tc>
          <w:tcPr>
            <w:tcW w:w="958" w:type="dxa"/>
            <w:vAlign w:val="center"/>
          </w:tcPr>
          <w:p>
            <w:pPr>
              <w:widowControl/>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w:t>
            </w:r>
          </w:p>
        </w:tc>
        <w:tc>
          <w:tcPr>
            <w:tcW w:w="2295" w:type="dxa"/>
            <w:vAlign w:val="center"/>
          </w:tcPr>
          <w:p>
            <w:pPr>
              <w:widowControl/>
              <w:jc w:val="center"/>
              <w:rPr>
                <w:rFonts w:hint="eastAsia" w:asciiTheme="minorEastAsia" w:hAnsiTheme="minorEastAsia" w:eastAsiaTheme="minorEastAsia" w:cstheme="minorEastAsia"/>
                <w:color w:val="auto"/>
                <w:szCs w:val="21"/>
              </w:rPr>
            </w:pPr>
          </w:p>
        </w:tc>
        <w:tc>
          <w:tcPr>
            <w:tcW w:w="1512" w:type="dxa"/>
            <w:vAlign w:val="center"/>
          </w:tcPr>
          <w:p>
            <w:pPr>
              <w:widowControl/>
              <w:jc w:val="center"/>
              <w:rPr>
                <w:rFonts w:hint="eastAsia" w:asciiTheme="minorEastAsia" w:hAnsiTheme="minorEastAsia" w:eastAsiaTheme="minorEastAsia" w:cstheme="minorEastAsia"/>
                <w:color w:val="auto"/>
                <w:szCs w:val="21"/>
              </w:rPr>
            </w:pPr>
          </w:p>
        </w:tc>
        <w:tc>
          <w:tcPr>
            <w:tcW w:w="1512" w:type="dxa"/>
          </w:tcPr>
          <w:p>
            <w:pPr>
              <w:widowControl/>
              <w:jc w:val="center"/>
              <w:rPr>
                <w:rFonts w:hint="eastAsia" w:asciiTheme="minorEastAsia" w:hAnsiTheme="minorEastAsia" w:eastAsiaTheme="minorEastAsia" w:cstheme="minorEastAsia"/>
                <w:color w:val="auto"/>
                <w:szCs w:val="21"/>
              </w:rPr>
            </w:pPr>
          </w:p>
        </w:tc>
        <w:tc>
          <w:tcPr>
            <w:tcW w:w="1513" w:type="dxa"/>
          </w:tcPr>
          <w:p>
            <w:pPr>
              <w:widowControl/>
              <w:jc w:val="center"/>
              <w:rPr>
                <w:rFonts w:hint="eastAsia" w:asciiTheme="minorEastAsia" w:hAnsiTheme="minorEastAsia" w:eastAsiaTheme="minorEastAsia" w:cstheme="minorEastAsia"/>
                <w:color w:val="auto"/>
                <w:szCs w:val="21"/>
              </w:rPr>
            </w:pPr>
          </w:p>
        </w:tc>
        <w:tc>
          <w:tcPr>
            <w:tcW w:w="709" w:type="dxa"/>
            <w:vAlign w:val="center"/>
          </w:tcPr>
          <w:p>
            <w:pPr>
              <w:widowControl/>
              <w:jc w:val="center"/>
              <w:rPr>
                <w:rFonts w:hint="eastAsia" w:asciiTheme="minorEastAsia" w:hAnsiTheme="minorEastAsia" w:eastAsiaTheme="minorEastAsia" w:cstheme="minorEastAsia"/>
                <w:color w:val="auto"/>
                <w:szCs w:val="21"/>
              </w:rPr>
            </w:pPr>
          </w:p>
        </w:tc>
        <w:tc>
          <w:tcPr>
            <w:tcW w:w="958" w:type="dxa"/>
            <w:vAlign w:val="center"/>
          </w:tcPr>
          <w:p>
            <w:pPr>
              <w:widowControl/>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9" w:type="dxa"/>
            <w:vAlign w:val="center"/>
          </w:tcPr>
          <w:p>
            <w:pPr>
              <w:widowControl/>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w:t>
            </w:r>
          </w:p>
        </w:tc>
        <w:tc>
          <w:tcPr>
            <w:tcW w:w="2295" w:type="dxa"/>
            <w:vAlign w:val="center"/>
          </w:tcPr>
          <w:p>
            <w:pPr>
              <w:widowControl/>
              <w:jc w:val="center"/>
              <w:rPr>
                <w:rFonts w:hint="eastAsia" w:asciiTheme="minorEastAsia" w:hAnsiTheme="minorEastAsia" w:eastAsiaTheme="minorEastAsia" w:cstheme="minorEastAsia"/>
                <w:color w:val="auto"/>
                <w:szCs w:val="21"/>
              </w:rPr>
            </w:pPr>
          </w:p>
        </w:tc>
        <w:tc>
          <w:tcPr>
            <w:tcW w:w="1512" w:type="dxa"/>
            <w:vAlign w:val="center"/>
          </w:tcPr>
          <w:p>
            <w:pPr>
              <w:widowControl/>
              <w:jc w:val="center"/>
              <w:rPr>
                <w:rFonts w:hint="eastAsia" w:asciiTheme="minorEastAsia" w:hAnsiTheme="minorEastAsia" w:eastAsiaTheme="minorEastAsia" w:cstheme="minorEastAsia"/>
                <w:color w:val="auto"/>
                <w:szCs w:val="21"/>
              </w:rPr>
            </w:pPr>
          </w:p>
        </w:tc>
        <w:tc>
          <w:tcPr>
            <w:tcW w:w="1512" w:type="dxa"/>
          </w:tcPr>
          <w:p>
            <w:pPr>
              <w:widowControl/>
              <w:jc w:val="center"/>
              <w:rPr>
                <w:rFonts w:hint="eastAsia" w:asciiTheme="minorEastAsia" w:hAnsiTheme="minorEastAsia" w:eastAsiaTheme="minorEastAsia" w:cstheme="minorEastAsia"/>
                <w:color w:val="auto"/>
                <w:szCs w:val="21"/>
              </w:rPr>
            </w:pPr>
          </w:p>
        </w:tc>
        <w:tc>
          <w:tcPr>
            <w:tcW w:w="1513" w:type="dxa"/>
          </w:tcPr>
          <w:p>
            <w:pPr>
              <w:widowControl/>
              <w:jc w:val="center"/>
              <w:rPr>
                <w:rFonts w:hint="eastAsia" w:asciiTheme="minorEastAsia" w:hAnsiTheme="minorEastAsia" w:eastAsiaTheme="minorEastAsia" w:cstheme="minorEastAsia"/>
                <w:color w:val="auto"/>
                <w:szCs w:val="21"/>
              </w:rPr>
            </w:pPr>
          </w:p>
        </w:tc>
        <w:tc>
          <w:tcPr>
            <w:tcW w:w="709" w:type="dxa"/>
            <w:vAlign w:val="center"/>
          </w:tcPr>
          <w:p>
            <w:pPr>
              <w:widowControl/>
              <w:jc w:val="center"/>
              <w:rPr>
                <w:rFonts w:hint="eastAsia" w:asciiTheme="minorEastAsia" w:hAnsiTheme="minorEastAsia" w:eastAsiaTheme="minorEastAsia" w:cstheme="minorEastAsia"/>
                <w:color w:val="auto"/>
                <w:szCs w:val="21"/>
              </w:rPr>
            </w:pPr>
          </w:p>
        </w:tc>
        <w:tc>
          <w:tcPr>
            <w:tcW w:w="958" w:type="dxa"/>
            <w:vAlign w:val="center"/>
          </w:tcPr>
          <w:p>
            <w:pPr>
              <w:widowControl/>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w:t>
            </w:r>
          </w:p>
        </w:tc>
        <w:tc>
          <w:tcPr>
            <w:tcW w:w="2295" w:type="dxa"/>
            <w:vAlign w:val="center"/>
          </w:tcPr>
          <w:p>
            <w:pPr>
              <w:widowControl/>
              <w:jc w:val="center"/>
              <w:rPr>
                <w:rFonts w:hint="eastAsia" w:asciiTheme="minorEastAsia" w:hAnsiTheme="minorEastAsia" w:eastAsiaTheme="minorEastAsia" w:cstheme="minorEastAsia"/>
                <w:color w:val="auto"/>
                <w:szCs w:val="21"/>
              </w:rPr>
            </w:pPr>
          </w:p>
        </w:tc>
        <w:tc>
          <w:tcPr>
            <w:tcW w:w="1512" w:type="dxa"/>
            <w:vAlign w:val="center"/>
          </w:tcPr>
          <w:p>
            <w:pPr>
              <w:widowControl/>
              <w:jc w:val="left"/>
              <w:rPr>
                <w:rFonts w:hint="eastAsia" w:asciiTheme="minorEastAsia" w:hAnsiTheme="minorEastAsia" w:eastAsiaTheme="minorEastAsia" w:cstheme="minorEastAsia"/>
                <w:color w:val="auto"/>
                <w:kern w:val="0"/>
                <w:szCs w:val="21"/>
              </w:rPr>
            </w:pPr>
          </w:p>
        </w:tc>
        <w:tc>
          <w:tcPr>
            <w:tcW w:w="1512" w:type="dxa"/>
          </w:tcPr>
          <w:p>
            <w:pPr>
              <w:widowControl/>
              <w:jc w:val="center"/>
              <w:rPr>
                <w:rFonts w:hint="eastAsia" w:asciiTheme="minorEastAsia" w:hAnsiTheme="minorEastAsia" w:eastAsiaTheme="minorEastAsia" w:cstheme="minorEastAsia"/>
                <w:color w:val="auto"/>
                <w:szCs w:val="21"/>
              </w:rPr>
            </w:pPr>
          </w:p>
        </w:tc>
        <w:tc>
          <w:tcPr>
            <w:tcW w:w="1513" w:type="dxa"/>
          </w:tcPr>
          <w:p>
            <w:pPr>
              <w:widowControl/>
              <w:jc w:val="center"/>
              <w:rPr>
                <w:rFonts w:hint="eastAsia" w:asciiTheme="minorEastAsia" w:hAnsiTheme="minorEastAsia" w:eastAsiaTheme="minorEastAsia" w:cstheme="minorEastAsia"/>
                <w:color w:val="auto"/>
                <w:szCs w:val="21"/>
              </w:rPr>
            </w:pPr>
          </w:p>
        </w:tc>
        <w:tc>
          <w:tcPr>
            <w:tcW w:w="709" w:type="dxa"/>
            <w:vAlign w:val="center"/>
          </w:tcPr>
          <w:p>
            <w:pPr>
              <w:widowControl/>
              <w:jc w:val="center"/>
              <w:rPr>
                <w:rFonts w:hint="eastAsia" w:asciiTheme="minorEastAsia" w:hAnsiTheme="minorEastAsia" w:eastAsiaTheme="minorEastAsia" w:cstheme="minorEastAsia"/>
                <w:color w:val="auto"/>
                <w:szCs w:val="21"/>
              </w:rPr>
            </w:pPr>
          </w:p>
        </w:tc>
        <w:tc>
          <w:tcPr>
            <w:tcW w:w="958" w:type="dxa"/>
            <w:vAlign w:val="center"/>
          </w:tcPr>
          <w:p>
            <w:pPr>
              <w:widowControl/>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w:t>
            </w:r>
          </w:p>
        </w:tc>
        <w:tc>
          <w:tcPr>
            <w:tcW w:w="2295" w:type="dxa"/>
            <w:vAlign w:val="center"/>
          </w:tcPr>
          <w:p>
            <w:pPr>
              <w:widowControl/>
              <w:jc w:val="center"/>
              <w:rPr>
                <w:rFonts w:hint="eastAsia" w:asciiTheme="minorEastAsia" w:hAnsiTheme="minorEastAsia" w:eastAsiaTheme="minorEastAsia" w:cstheme="minorEastAsia"/>
                <w:color w:val="auto"/>
                <w:szCs w:val="21"/>
              </w:rPr>
            </w:pPr>
          </w:p>
        </w:tc>
        <w:tc>
          <w:tcPr>
            <w:tcW w:w="1512" w:type="dxa"/>
            <w:vAlign w:val="center"/>
          </w:tcPr>
          <w:p>
            <w:pPr>
              <w:widowControl/>
              <w:jc w:val="center"/>
              <w:rPr>
                <w:rFonts w:hint="eastAsia" w:asciiTheme="minorEastAsia" w:hAnsiTheme="minorEastAsia" w:eastAsiaTheme="minorEastAsia" w:cstheme="minorEastAsia"/>
                <w:color w:val="auto"/>
                <w:szCs w:val="21"/>
              </w:rPr>
            </w:pPr>
          </w:p>
        </w:tc>
        <w:tc>
          <w:tcPr>
            <w:tcW w:w="1512" w:type="dxa"/>
          </w:tcPr>
          <w:p>
            <w:pPr>
              <w:jc w:val="center"/>
              <w:rPr>
                <w:rFonts w:hint="eastAsia" w:asciiTheme="minorEastAsia" w:hAnsiTheme="minorEastAsia" w:eastAsiaTheme="minorEastAsia" w:cstheme="minorEastAsia"/>
                <w:color w:val="auto"/>
                <w:szCs w:val="21"/>
              </w:rPr>
            </w:pPr>
          </w:p>
        </w:tc>
        <w:tc>
          <w:tcPr>
            <w:tcW w:w="1513" w:type="dxa"/>
          </w:tcPr>
          <w:p>
            <w:pPr>
              <w:jc w:val="center"/>
              <w:rPr>
                <w:rFonts w:hint="eastAsia" w:asciiTheme="minorEastAsia" w:hAnsiTheme="minorEastAsia" w:eastAsiaTheme="minorEastAsia" w:cstheme="minorEastAsia"/>
                <w:color w:val="auto"/>
                <w:szCs w:val="21"/>
              </w:rPr>
            </w:pPr>
          </w:p>
        </w:tc>
        <w:tc>
          <w:tcPr>
            <w:tcW w:w="709" w:type="dxa"/>
            <w:vAlign w:val="center"/>
          </w:tcPr>
          <w:p>
            <w:pPr>
              <w:jc w:val="center"/>
              <w:rPr>
                <w:rFonts w:hint="eastAsia" w:asciiTheme="minorEastAsia" w:hAnsiTheme="minorEastAsia" w:eastAsiaTheme="minorEastAsia" w:cstheme="minorEastAsia"/>
                <w:color w:val="auto"/>
                <w:szCs w:val="21"/>
              </w:rPr>
            </w:pPr>
          </w:p>
        </w:tc>
        <w:tc>
          <w:tcPr>
            <w:tcW w:w="958" w:type="dxa"/>
            <w:vAlign w:val="center"/>
          </w:tcPr>
          <w:p>
            <w:pPr>
              <w:widowControl/>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w:t>
            </w:r>
          </w:p>
        </w:tc>
        <w:tc>
          <w:tcPr>
            <w:tcW w:w="2295" w:type="dxa"/>
            <w:vAlign w:val="center"/>
          </w:tcPr>
          <w:p>
            <w:pPr>
              <w:widowControl/>
              <w:jc w:val="center"/>
              <w:rPr>
                <w:rFonts w:hint="eastAsia" w:asciiTheme="minorEastAsia" w:hAnsiTheme="minorEastAsia" w:eastAsiaTheme="minorEastAsia" w:cstheme="minorEastAsia"/>
                <w:color w:val="auto"/>
                <w:szCs w:val="21"/>
              </w:rPr>
            </w:pPr>
          </w:p>
        </w:tc>
        <w:tc>
          <w:tcPr>
            <w:tcW w:w="1512" w:type="dxa"/>
            <w:vAlign w:val="center"/>
          </w:tcPr>
          <w:p>
            <w:pPr>
              <w:widowControl/>
              <w:jc w:val="center"/>
              <w:rPr>
                <w:rFonts w:hint="eastAsia" w:asciiTheme="minorEastAsia" w:hAnsiTheme="minorEastAsia" w:eastAsiaTheme="minorEastAsia" w:cstheme="minorEastAsia"/>
                <w:color w:val="auto"/>
                <w:szCs w:val="21"/>
              </w:rPr>
            </w:pPr>
          </w:p>
        </w:tc>
        <w:tc>
          <w:tcPr>
            <w:tcW w:w="1512" w:type="dxa"/>
          </w:tcPr>
          <w:p>
            <w:pPr>
              <w:jc w:val="center"/>
              <w:rPr>
                <w:rFonts w:hint="eastAsia" w:asciiTheme="minorEastAsia" w:hAnsiTheme="minorEastAsia" w:eastAsiaTheme="minorEastAsia" w:cstheme="minorEastAsia"/>
                <w:color w:val="auto"/>
                <w:szCs w:val="21"/>
              </w:rPr>
            </w:pPr>
          </w:p>
        </w:tc>
        <w:tc>
          <w:tcPr>
            <w:tcW w:w="1513" w:type="dxa"/>
          </w:tcPr>
          <w:p>
            <w:pPr>
              <w:jc w:val="center"/>
              <w:rPr>
                <w:rFonts w:hint="eastAsia" w:asciiTheme="minorEastAsia" w:hAnsiTheme="minorEastAsia" w:eastAsiaTheme="minorEastAsia" w:cstheme="minorEastAsia"/>
                <w:color w:val="auto"/>
                <w:szCs w:val="21"/>
              </w:rPr>
            </w:pPr>
          </w:p>
        </w:tc>
        <w:tc>
          <w:tcPr>
            <w:tcW w:w="709" w:type="dxa"/>
            <w:vAlign w:val="center"/>
          </w:tcPr>
          <w:p>
            <w:pPr>
              <w:jc w:val="center"/>
              <w:rPr>
                <w:rFonts w:hint="eastAsia" w:asciiTheme="minorEastAsia" w:hAnsiTheme="minorEastAsia" w:eastAsiaTheme="minorEastAsia" w:cstheme="minorEastAsia"/>
                <w:color w:val="auto"/>
                <w:szCs w:val="21"/>
              </w:rPr>
            </w:pPr>
          </w:p>
        </w:tc>
        <w:tc>
          <w:tcPr>
            <w:tcW w:w="958" w:type="dxa"/>
            <w:vAlign w:val="center"/>
          </w:tcPr>
          <w:p>
            <w:pPr>
              <w:widowControl/>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w:t>
            </w:r>
          </w:p>
        </w:tc>
        <w:tc>
          <w:tcPr>
            <w:tcW w:w="2295" w:type="dxa"/>
            <w:vAlign w:val="center"/>
          </w:tcPr>
          <w:p>
            <w:pPr>
              <w:widowControl/>
              <w:jc w:val="center"/>
              <w:rPr>
                <w:rFonts w:hint="eastAsia" w:asciiTheme="minorEastAsia" w:hAnsiTheme="minorEastAsia" w:eastAsiaTheme="minorEastAsia" w:cstheme="minorEastAsia"/>
                <w:color w:val="auto"/>
                <w:szCs w:val="21"/>
              </w:rPr>
            </w:pPr>
          </w:p>
        </w:tc>
        <w:tc>
          <w:tcPr>
            <w:tcW w:w="1512" w:type="dxa"/>
            <w:vAlign w:val="center"/>
          </w:tcPr>
          <w:p>
            <w:pPr>
              <w:widowControl/>
              <w:jc w:val="center"/>
              <w:rPr>
                <w:rFonts w:hint="eastAsia" w:asciiTheme="minorEastAsia" w:hAnsiTheme="minorEastAsia" w:eastAsiaTheme="minorEastAsia" w:cstheme="minorEastAsia"/>
                <w:color w:val="auto"/>
                <w:szCs w:val="21"/>
              </w:rPr>
            </w:pPr>
          </w:p>
        </w:tc>
        <w:tc>
          <w:tcPr>
            <w:tcW w:w="1512" w:type="dxa"/>
          </w:tcPr>
          <w:p>
            <w:pPr>
              <w:jc w:val="center"/>
              <w:rPr>
                <w:rFonts w:hint="eastAsia" w:asciiTheme="minorEastAsia" w:hAnsiTheme="minorEastAsia" w:eastAsiaTheme="minorEastAsia" w:cstheme="minorEastAsia"/>
                <w:color w:val="auto"/>
                <w:szCs w:val="21"/>
              </w:rPr>
            </w:pPr>
          </w:p>
        </w:tc>
        <w:tc>
          <w:tcPr>
            <w:tcW w:w="1513" w:type="dxa"/>
          </w:tcPr>
          <w:p>
            <w:pPr>
              <w:jc w:val="center"/>
              <w:rPr>
                <w:rFonts w:hint="eastAsia" w:asciiTheme="minorEastAsia" w:hAnsiTheme="minorEastAsia" w:eastAsiaTheme="minorEastAsia" w:cstheme="minorEastAsia"/>
                <w:color w:val="auto"/>
                <w:szCs w:val="21"/>
              </w:rPr>
            </w:pPr>
          </w:p>
        </w:tc>
        <w:tc>
          <w:tcPr>
            <w:tcW w:w="709" w:type="dxa"/>
            <w:vAlign w:val="center"/>
          </w:tcPr>
          <w:p>
            <w:pPr>
              <w:jc w:val="center"/>
              <w:rPr>
                <w:rFonts w:hint="eastAsia" w:asciiTheme="minorEastAsia" w:hAnsiTheme="minorEastAsia" w:eastAsiaTheme="minorEastAsia" w:cstheme="minorEastAsia"/>
                <w:color w:val="auto"/>
                <w:szCs w:val="21"/>
              </w:rPr>
            </w:pPr>
          </w:p>
        </w:tc>
        <w:tc>
          <w:tcPr>
            <w:tcW w:w="958" w:type="dxa"/>
            <w:vAlign w:val="center"/>
          </w:tcPr>
          <w:p>
            <w:pPr>
              <w:widowControl/>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8</w:t>
            </w:r>
          </w:p>
        </w:tc>
        <w:tc>
          <w:tcPr>
            <w:tcW w:w="2295" w:type="dxa"/>
            <w:vAlign w:val="center"/>
          </w:tcPr>
          <w:p>
            <w:pPr>
              <w:widowControl/>
              <w:jc w:val="center"/>
              <w:rPr>
                <w:rFonts w:hint="eastAsia" w:asciiTheme="minorEastAsia" w:hAnsiTheme="minorEastAsia" w:eastAsiaTheme="minorEastAsia" w:cstheme="minorEastAsia"/>
                <w:color w:val="auto"/>
                <w:szCs w:val="21"/>
              </w:rPr>
            </w:pPr>
          </w:p>
        </w:tc>
        <w:tc>
          <w:tcPr>
            <w:tcW w:w="1512" w:type="dxa"/>
            <w:vAlign w:val="center"/>
          </w:tcPr>
          <w:p>
            <w:pPr>
              <w:widowControl/>
              <w:jc w:val="center"/>
              <w:rPr>
                <w:rFonts w:hint="eastAsia" w:asciiTheme="minorEastAsia" w:hAnsiTheme="minorEastAsia" w:eastAsiaTheme="minorEastAsia" w:cstheme="minorEastAsia"/>
                <w:color w:val="auto"/>
                <w:szCs w:val="21"/>
              </w:rPr>
            </w:pPr>
          </w:p>
        </w:tc>
        <w:tc>
          <w:tcPr>
            <w:tcW w:w="1512" w:type="dxa"/>
          </w:tcPr>
          <w:p>
            <w:pPr>
              <w:jc w:val="center"/>
              <w:rPr>
                <w:rFonts w:hint="eastAsia" w:asciiTheme="minorEastAsia" w:hAnsiTheme="minorEastAsia" w:eastAsiaTheme="minorEastAsia" w:cstheme="minorEastAsia"/>
                <w:color w:val="auto"/>
                <w:szCs w:val="21"/>
              </w:rPr>
            </w:pPr>
          </w:p>
        </w:tc>
        <w:tc>
          <w:tcPr>
            <w:tcW w:w="1513" w:type="dxa"/>
          </w:tcPr>
          <w:p>
            <w:pPr>
              <w:jc w:val="center"/>
              <w:rPr>
                <w:rFonts w:hint="eastAsia" w:asciiTheme="minorEastAsia" w:hAnsiTheme="minorEastAsia" w:eastAsiaTheme="minorEastAsia" w:cstheme="minorEastAsia"/>
                <w:color w:val="auto"/>
                <w:szCs w:val="21"/>
              </w:rPr>
            </w:pPr>
          </w:p>
        </w:tc>
        <w:tc>
          <w:tcPr>
            <w:tcW w:w="709" w:type="dxa"/>
            <w:vAlign w:val="center"/>
          </w:tcPr>
          <w:p>
            <w:pPr>
              <w:jc w:val="center"/>
              <w:rPr>
                <w:rFonts w:hint="eastAsia" w:asciiTheme="minorEastAsia" w:hAnsiTheme="minorEastAsia" w:eastAsiaTheme="minorEastAsia" w:cstheme="minorEastAsia"/>
                <w:color w:val="auto"/>
                <w:szCs w:val="21"/>
              </w:rPr>
            </w:pPr>
          </w:p>
        </w:tc>
        <w:tc>
          <w:tcPr>
            <w:tcW w:w="958" w:type="dxa"/>
            <w:vAlign w:val="center"/>
          </w:tcPr>
          <w:p>
            <w:pPr>
              <w:widowControl/>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w:t>
            </w:r>
          </w:p>
        </w:tc>
        <w:tc>
          <w:tcPr>
            <w:tcW w:w="2295" w:type="dxa"/>
            <w:vAlign w:val="center"/>
          </w:tcPr>
          <w:p>
            <w:pPr>
              <w:widowControl/>
              <w:jc w:val="center"/>
              <w:rPr>
                <w:rFonts w:hint="eastAsia" w:asciiTheme="minorEastAsia" w:hAnsiTheme="minorEastAsia" w:eastAsiaTheme="minorEastAsia" w:cstheme="minorEastAsia"/>
                <w:color w:val="auto"/>
                <w:szCs w:val="21"/>
              </w:rPr>
            </w:pPr>
          </w:p>
        </w:tc>
        <w:tc>
          <w:tcPr>
            <w:tcW w:w="1512" w:type="dxa"/>
            <w:vAlign w:val="center"/>
          </w:tcPr>
          <w:p>
            <w:pPr>
              <w:widowControl/>
              <w:jc w:val="center"/>
              <w:rPr>
                <w:rFonts w:hint="eastAsia" w:asciiTheme="minorEastAsia" w:hAnsiTheme="minorEastAsia" w:eastAsiaTheme="minorEastAsia" w:cstheme="minorEastAsia"/>
                <w:color w:val="auto"/>
                <w:szCs w:val="21"/>
              </w:rPr>
            </w:pPr>
          </w:p>
        </w:tc>
        <w:tc>
          <w:tcPr>
            <w:tcW w:w="1512" w:type="dxa"/>
          </w:tcPr>
          <w:p>
            <w:pPr>
              <w:jc w:val="center"/>
              <w:rPr>
                <w:rFonts w:hint="eastAsia" w:asciiTheme="minorEastAsia" w:hAnsiTheme="minorEastAsia" w:eastAsiaTheme="minorEastAsia" w:cstheme="minorEastAsia"/>
                <w:color w:val="auto"/>
                <w:szCs w:val="21"/>
              </w:rPr>
            </w:pPr>
          </w:p>
        </w:tc>
        <w:tc>
          <w:tcPr>
            <w:tcW w:w="1513" w:type="dxa"/>
          </w:tcPr>
          <w:p>
            <w:pPr>
              <w:jc w:val="center"/>
              <w:rPr>
                <w:rFonts w:hint="eastAsia" w:asciiTheme="minorEastAsia" w:hAnsiTheme="minorEastAsia" w:eastAsiaTheme="minorEastAsia" w:cstheme="minorEastAsia"/>
                <w:color w:val="auto"/>
                <w:szCs w:val="21"/>
              </w:rPr>
            </w:pPr>
          </w:p>
        </w:tc>
        <w:tc>
          <w:tcPr>
            <w:tcW w:w="709" w:type="dxa"/>
            <w:vAlign w:val="center"/>
          </w:tcPr>
          <w:p>
            <w:pPr>
              <w:jc w:val="center"/>
              <w:rPr>
                <w:rFonts w:hint="eastAsia" w:asciiTheme="minorEastAsia" w:hAnsiTheme="minorEastAsia" w:eastAsiaTheme="minorEastAsia" w:cstheme="minorEastAsia"/>
                <w:color w:val="auto"/>
                <w:szCs w:val="21"/>
              </w:rPr>
            </w:pPr>
          </w:p>
        </w:tc>
        <w:tc>
          <w:tcPr>
            <w:tcW w:w="958" w:type="dxa"/>
            <w:vAlign w:val="center"/>
          </w:tcPr>
          <w:p>
            <w:pPr>
              <w:widowControl/>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10</w:t>
            </w:r>
          </w:p>
        </w:tc>
        <w:tc>
          <w:tcPr>
            <w:tcW w:w="2295" w:type="dxa"/>
            <w:vAlign w:val="center"/>
          </w:tcPr>
          <w:p>
            <w:pPr>
              <w:widowControl/>
              <w:jc w:val="center"/>
              <w:rPr>
                <w:rFonts w:hint="eastAsia" w:asciiTheme="minorEastAsia" w:hAnsiTheme="minorEastAsia" w:eastAsiaTheme="minorEastAsia" w:cstheme="minorEastAsia"/>
                <w:color w:val="auto"/>
                <w:szCs w:val="21"/>
              </w:rPr>
            </w:pPr>
          </w:p>
        </w:tc>
        <w:tc>
          <w:tcPr>
            <w:tcW w:w="1512" w:type="dxa"/>
            <w:vAlign w:val="center"/>
          </w:tcPr>
          <w:p>
            <w:pPr>
              <w:widowControl/>
              <w:jc w:val="center"/>
              <w:rPr>
                <w:rFonts w:hint="eastAsia" w:asciiTheme="minorEastAsia" w:hAnsiTheme="minorEastAsia" w:eastAsiaTheme="minorEastAsia" w:cstheme="minorEastAsia"/>
                <w:color w:val="auto"/>
                <w:szCs w:val="21"/>
              </w:rPr>
            </w:pPr>
          </w:p>
        </w:tc>
        <w:tc>
          <w:tcPr>
            <w:tcW w:w="1512" w:type="dxa"/>
          </w:tcPr>
          <w:p>
            <w:pPr>
              <w:jc w:val="center"/>
              <w:rPr>
                <w:rFonts w:hint="eastAsia" w:asciiTheme="minorEastAsia" w:hAnsiTheme="minorEastAsia" w:eastAsiaTheme="minorEastAsia" w:cstheme="minorEastAsia"/>
                <w:color w:val="auto"/>
                <w:szCs w:val="21"/>
              </w:rPr>
            </w:pPr>
          </w:p>
        </w:tc>
        <w:tc>
          <w:tcPr>
            <w:tcW w:w="1513" w:type="dxa"/>
          </w:tcPr>
          <w:p>
            <w:pPr>
              <w:jc w:val="center"/>
              <w:rPr>
                <w:rFonts w:hint="eastAsia" w:asciiTheme="minorEastAsia" w:hAnsiTheme="minorEastAsia" w:eastAsiaTheme="minorEastAsia" w:cstheme="minorEastAsia"/>
                <w:color w:val="auto"/>
                <w:szCs w:val="21"/>
              </w:rPr>
            </w:pPr>
          </w:p>
        </w:tc>
        <w:tc>
          <w:tcPr>
            <w:tcW w:w="709" w:type="dxa"/>
            <w:vAlign w:val="center"/>
          </w:tcPr>
          <w:p>
            <w:pPr>
              <w:jc w:val="center"/>
              <w:rPr>
                <w:rFonts w:hint="eastAsia" w:asciiTheme="minorEastAsia" w:hAnsiTheme="minorEastAsia" w:eastAsiaTheme="minorEastAsia" w:cstheme="minorEastAsia"/>
                <w:color w:val="auto"/>
                <w:szCs w:val="21"/>
              </w:rPr>
            </w:pPr>
          </w:p>
        </w:tc>
        <w:tc>
          <w:tcPr>
            <w:tcW w:w="958" w:type="dxa"/>
            <w:vAlign w:val="center"/>
          </w:tcPr>
          <w:p>
            <w:pPr>
              <w:widowControl/>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9" w:type="dxa"/>
            <w:vAlign w:val="center"/>
          </w:tcPr>
          <w:p>
            <w:pPr>
              <w:widowControl/>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11</w:t>
            </w:r>
          </w:p>
        </w:tc>
        <w:tc>
          <w:tcPr>
            <w:tcW w:w="2295" w:type="dxa"/>
            <w:vAlign w:val="center"/>
          </w:tcPr>
          <w:p>
            <w:pPr>
              <w:widowControl/>
              <w:jc w:val="center"/>
              <w:rPr>
                <w:rFonts w:hint="eastAsia" w:asciiTheme="minorEastAsia" w:hAnsiTheme="minorEastAsia" w:eastAsiaTheme="minorEastAsia" w:cstheme="minorEastAsia"/>
                <w:color w:val="auto"/>
                <w:szCs w:val="21"/>
              </w:rPr>
            </w:pPr>
          </w:p>
        </w:tc>
        <w:tc>
          <w:tcPr>
            <w:tcW w:w="1512" w:type="dxa"/>
            <w:vAlign w:val="center"/>
          </w:tcPr>
          <w:p>
            <w:pPr>
              <w:widowControl/>
              <w:jc w:val="center"/>
              <w:rPr>
                <w:rFonts w:hint="eastAsia" w:asciiTheme="minorEastAsia" w:hAnsiTheme="minorEastAsia" w:eastAsiaTheme="minorEastAsia" w:cstheme="minorEastAsia"/>
                <w:color w:val="auto"/>
                <w:szCs w:val="21"/>
              </w:rPr>
            </w:pPr>
          </w:p>
        </w:tc>
        <w:tc>
          <w:tcPr>
            <w:tcW w:w="1512" w:type="dxa"/>
          </w:tcPr>
          <w:p>
            <w:pPr>
              <w:jc w:val="center"/>
              <w:rPr>
                <w:rFonts w:hint="eastAsia" w:asciiTheme="minorEastAsia" w:hAnsiTheme="minorEastAsia" w:eastAsiaTheme="minorEastAsia" w:cstheme="minorEastAsia"/>
                <w:color w:val="auto"/>
                <w:szCs w:val="21"/>
              </w:rPr>
            </w:pPr>
          </w:p>
        </w:tc>
        <w:tc>
          <w:tcPr>
            <w:tcW w:w="1513" w:type="dxa"/>
          </w:tcPr>
          <w:p>
            <w:pPr>
              <w:jc w:val="center"/>
              <w:rPr>
                <w:rFonts w:hint="eastAsia" w:asciiTheme="minorEastAsia" w:hAnsiTheme="minorEastAsia" w:eastAsiaTheme="minorEastAsia" w:cstheme="minorEastAsia"/>
                <w:color w:val="auto"/>
                <w:szCs w:val="21"/>
              </w:rPr>
            </w:pPr>
          </w:p>
        </w:tc>
        <w:tc>
          <w:tcPr>
            <w:tcW w:w="709" w:type="dxa"/>
            <w:vAlign w:val="center"/>
          </w:tcPr>
          <w:p>
            <w:pPr>
              <w:jc w:val="center"/>
              <w:rPr>
                <w:rFonts w:hint="eastAsia" w:asciiTheme="minorEastAsia" w:hAnsiTheme="minorEastAsia" w:eastAsiaTheme="minorEastAsia" w:cstheme="minorEastAsia"/>
                <w:color w:val="auto"/>
                <w:szCs w:val="21"/>
              </w:rPr>
            </w:pPr>
          </w:p>
        </w:tc>
        <w:tc>
          <w:tcPr>
            <w:tcW w:w="958" w:type="dxa"/>
            <w:vAlign w:val="center"/>
          </w:tcPr>
          <w:p>
            <w:pPr>
              <w:widowControl/>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12</w:t>
            </w:r>
          </w:p>
        </w:tc>
        <w:tc>
          <w:tcPr>
            <w:tcW w:w="2295" w:type="dxa"/>
            <w:vAlign w:val="center"/>
          </w:tcPr>
          <w:p>
            <w:pPr>
              <w:widowControl/>
              <w:jc w:val="center"/>
              <w:rPr>
                <w:rFonts w:hint="eastAsia" w:asciiTheme="minorEastAsia" w:hAnsiTheme="minorEastAsia" w:eastAsiaTheme="minorEastAsia" w:cstheme="minorEastAsia"/>
                <w:color w:val="auto"/>
                <w:szCs w:val="21"/>
              </w:rPr>
            </w:pPr>
          </w:p>
        </w:tc>
        <w:tc>
          <w:tcPr>
            <w:tcW w:w="1512" w:type="dxa"/>
            <w:vAlign w:val="center"/>
          </w:tcPr>
          <w:p>
            <w:pPr>
              <w:widowControl/>
              <w:jc w:val="center"/>
              <w:rPr>
                <w:rFonts w:hint="eastAsia" w:asciiTheme="minorEastAsia" w:hAnsiTheme="minorEastAsia" w:eastAsiaTheme="minorEastAsia" w:cstheme="minorEastAsia"/>
                <w:color w:val="auto"/>
                <w:szCs w:val="21"/>
              </w:rPr>
            </w:pPr>
          </w:p>
        </w:tc>
        <w:tc>
          <w:tcPr>
            <w:tcW w:w="1512" w:type="dxa"/>
          </w:tcPr>
          <w:p>
            <w:pPr>
              <w:jc w:val="center"/>
              <w:rPr>
                <w:rFonts w:hint="eastAsia" w:asciiTheme="minorEastAsia" w:hAnsiTheme="minorEastAsia" w:eastAsiaTheme="minorEastAsia" w:cstheme="minorEastAsia"/>
                <w:color w:val="auto"/>
                <w:szCs w:val="21"/>
              </w:rPr>
            </w:pPr>
          </w:p>
        </w:tc>
        <w:tc>
          <w:tcPr>
            <w:tcW w:w="1513" w:type="dxa"/>
          </w:tcPr>
          <w:p>
            <w:pPr>
              <w:jc w:val="center"/>
              <w:rPr>
                <w:rFonts w:hint="eastAsia" w:asciiTheme="minorEastAsia" w:hAnsiTheme="minorEastAsia" w:eastAsiaTheme="minorEastAsia" w:cstheme="minorEastAsia"/>
                <w:color w:val="auto"/>
                <w:szCs w:val="21"/>
              </w:rPr>
            </w:pPr>
          </w:p>
        </w:tc>
        <w:tc>
          <w:tcPr>
            <w:tcW w:w="709" w:type="dxa"/>
            <w:vAlign w:val="center"/>
          </w:tcPr>
          <w:p>
            <w:pPr>
              <w:jc w:val="center"/>
              <w:rPr>
                <w:rFonts w:hint="eastAsia" w:asciiTheme="minorEastAsia" w:hAnsiTheme="minorEastAsia" w:eastAsiaTheme="minorEastAsia" w:cstheme="minorEastAsia"/>
                <w:color w:val="auto"/>
                <w:szCs w:val="21"/>
              </w:rPr>
            </w:pPr>
          </w:p>
        </w:tc>
        <w:tc>
          <w:tcPr>
            <w:tcW w:w="958" w:type="dxa"/>
            <w:vAlign w:val="center"/>
          </w:tcPr>
          <w:p>
            <w:pPr>
              <w:widowControl/>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eastAsia="zh-CN"/>
              </w:rPr>
              <w:t>……</w:t>
            </w:r>
          </w:p>
        </w:tc>
        <w:tc>
          <w:tcPr>
            <w:tcW w:w="2295" w:type="dxa"/>
            <w:vAlign w:val="center"/>
          </w:tcPr>
          <w:p>
            <w:pPr>
              <w:widowControl/>
              <w:jc w:val="center"/>
              <w:rPr>
                <w:rFonts w:hint="eastAsia" w:asciiTheme="minorEastAsia" w:hAnsiTheme="minorEastAsia" w:eastAsiaTheme="minorEastAsia" w:cstheme="minorEastAsia"/>
                <w:color w:val="auto"/>
                <w:szCs w:val="21"/>
              </w:rPr>
            </w:pPr>
          </w:p>
        </w:tc>
        <w:tc>
          <w:tcPr>
            <w:tcW w:w="1512" w:type="dxa"/>
            <w:vAlign w:val="center"/>
          </w:tcPr>
          <w:p>
            <w:pPr>
              <w:widowControl/>
              <w:jc w:val="center"/>
              <w:rPr>
                <w:rFonts w:hint="eastAsia" w:asciiTheme="minorEastAsia" w:hAnsiTheme="minorEastAsia" w:eastAsiaTheme="minorEastAsia" w:cstheme="minorEastAsia"/>
                <w:color w:val="auto"/>
                <w:szCs w:val="21"/>
              </w:rPr>
            </w:pPr>
          </w:p>
        </w:tc>
        <w:tc>
          <w:tcPr>
            <w:tcW w:w="1512" w:type="dxa"/>
          </w:tcPr>
          <w:p>
            <w:pPr>
              <w:jc w:val="center"/>
              <w:rPr>
                <w:rFonts w:hint="eastAsia" w:asciiTheme="minorEastAsia" w:hAnsiTheme="minorEastAsia" w:eastAsiaTheme="minorEastAsia" w:cstheme="minorEastAsia"/>
                <w:color w:val="auto"/>
                <w:szCs w:val="21"/>
              </w:rPr>
            </w:pPr>
          </w:p>
        </w:tc>
        <w:tc>
          <w:tcPr>
            <w:tcW w:w="1513" w:type="dxa"/>
          </w:tcPr>
          <w:p>
            <w:pPr>
              <w:jc w:val="center"/>
              <w:rPr>
                <w:rFonts w:hint="eastAsia" w:asciiTheme="minorEastAsia" w:hAnsiTheme="minorEastAsia" w:eastAsiaTheme="minorEastAsia" w:cstheme="minorEastAsia"/>
                <w:color w:val="auto"/>
                <w:szCs w:val="21"/>
              </w:rPr>
            </w:pPr>
          </w:p>
        </w:tc>
        <w:tc>
          <w:tcPr>
            <w:tcW w:w="709" w:type="dxa"/>
            <w:vAlign w:val="center"/>
          </w:tcPr>
          <w:p>
            <w:pPr>
              <w:jc w:val="center"/>
              <w:rPr>
                <w:rFonts w:hint="eastAsia" w:asciiTheme="minorEastAsia" w:hAnsiTheme="minorEastAsia" w:eastAsiaTheme="minorEastAsia" w:cstheme="minorEastAsia"/>
                <w:color w:val="auto"/>
                <w:szCs w:val="21"/>
              </w:rPr>
            </w:pPr>
          </w:p>
        </w:tc>
        <w:tc>
          <w:tcPr>
            <w:tcW w:w="958" w:type="dxa"/>
            <w:vAlign w:val="center"/>
          </w:tcPr>
          <w:p>
            <w:pPr>
              <w:widowControl/>
              <w:jc w:val="center"/>
              <w:rPr>
                <w:rFonts w:hint="eastAsia" w:asciiTheme="minorEastAsia" w:hAnsiTheme="minorEastAsia" w:eastAsiaTheme="minorEastAsia" w:cstheme="minorEastAsia"/>
                <w:color w:val="auto"/>
                <w:szCs w:val="21"/>
              </w:rPr>
            </w:pPr>
          </w:p>
        </w:tc>
      </w:tr>
    </w:tbl>
    <w:p>
      <w:pPr>
        <w:spacing w:line="360" w:lineRule="auto"/>
        <w:rPr>
          <w:rFonts w:hint="eastAsia" w:asciiTheme="minorEastAsia" w:hAnsiTheme="minorEastAsia" w:eastAsiaTheme="minorEastAsia" w:cstheme="minorEastAsia"/>
          <w:color w:val="auto"/>
          <w:szCs w:val="21"/>
        </w:rPr>
      </w:pPr>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磋商供应商授权代表</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签字</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u w:val="single"/>
        </w:rPr>
        <w:t xml:space="preserve">                        </w:t>
      </w:r>
    </w:p>
    <w:p>
      <w:pPr>
        <w:spacing w:line="360" w:lineRule="auto"/>
        <w:rPr>
          <w:rFonts w:hint="eastAsia"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rPr>
        <w:t>磋商供应商名称（</w:t>
      </w:r>
      <w:r>
        <w:rPr>
          <w:rFonts w:hint="eastAsia" w:asciiTheme="minorEastAsia" w:hAnsiTheme="minorEastAsia" w:eastAsiaTheme="minorEastAsia" w:cstheme="minorEastAsia"/>
          <w:color w:val="auto"/>
          <w:szCs w:val="21"/>
          <w:lang w:val="en-US" w:eastAsia="zh-CN"/>
        </w:rPr>
        <w:t>盖章</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u w:val="single"/>
        </w:rPr>
        <w:t xml:space="preserve">                                     </w:t>
      </w:r>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时                 间：</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年</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日</w:t>
      </w:r>
    </w:p>
    <w:p>
      <w:pPr>
        <w:tabs>
          <w:tab w:val="left" w:pos="540"/>
        </w:tabs>
        <w:autoSpaceDE w:val="0"/>
        <w:autoSpaceDN w:val="0"/>
        <w:adjustRightInd w:val="0"/>
        <w:spacing w:line="360" w:lineRule="auto"/>
        <w:jc w:val="left"/>
        <w:outlineLvl w:val="9"/>
        <w:rPr>
          <w:rFonts w:hint="eastAsia" w:asciiTheme="minorEastAsia" w:hAnsiTheme="minorEastAsia" w:eastAsiaTheme="minorEastAsia" w:cstheme="minorEastAsia"/>
          <w:color w:val="auto"/>
          <w:szCs w:val="21"/>
        </w:rPr>
      </w:pPr>
    </w:p>
    <w:p>
      <w:pPr>
        <w:outlineLvl w:val="9"/>
        <w:rPr>
          <w:rFonts w:hint="eastAsia"/>
          <w:color w:val="auto"/>
        </w:rPr>
      </w:pPr>
    </w:p>
    <w:p>
      <w:pPr>
        <w:tabs>
          <w:tab w:val="left" w:pos="540"/>
        </w:tabs>
        <w:autoSpaceDE w:val="0"/>
        <w:autoSpaceDN w:val="0"/>
        <w:adjustRightInd w:val="0"/>
        <w:spacing w:line="360" w:lineRule="auto"/>
        <w:jc w:val="left"/>
        <w:outlineLvl w:val="9"/>
        <w:rPr>
          <w:rFonts w:hint="eastAsia" w:asciiTheme="minorEastAsia" w:hAnsiTheme="minorEastAsia" w:eastAsiaTheme="minorEastAsia" w:cstheme="minorEastAsia"/>
          <w:color w:val="auto"/>
          <w:szCs w:val="21"/>
        </w:rPr>
      </w:pP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color w:val="auto"/>
          <w:szCs w:val="21"/>
        </w:rPr>
        <w:br w:type="page"/>
      </w:r>
      <w:bookmarkStart w:id="171" w:name="_Toc7535"/>
      <w:bookmarkStart w:id="172" w:name="_Toc32726"/>
      <w:bookmarkStart w:id="173" w:name="_Toc479184131"/>
      <w:bookmarkStart w:id="174" w:name="_Toc4793"/>
      <w:r>
        <w:rPr>
          <w:rFonts w:hint="eastAsia" w:asciiTheme="minorEastAsia" w:hAnsiTheme="minorEastAsia" w:eastAsiaTheme="minorEastAsia" w:cstheme="minorEastAsia"/>
          <w:b/>
          <w:bCs/>
          <w:color w:val="auto"/>
          <w:szCs w:val="21"/>
          <w:lang w:val="en-US" w:eastAsia="zh-CN"/>
        </w:rPr>
        <w:t>七、拟投入设备/备件、工具情况</w:t>
      </w:r>
      <w:bookmarkEnd w:id="171"/>
      <w:bookmarkEnd w:id="172"/>
      <w:bookmarkEnd w:id="173"/>
      <w:bookmarkEnd w:id="174"/>
    </w:p>
    <w:p>
      <w:pPr>
        <w:spacing w:line="360" w:lineRule="auto"/>
        <w:rPr>
          <w:rFonts w:hint="eastAsia" w:asciiTheme="minorEastAsia" w:hAnsiTheme="minorEastAsia" w:eastAsiaTheme="minorEastAsia" w:cstheme="minorEastAsia"/>
          <w:color w:val="auto"/>
          <w:szCs w:val="21"/>
        </w:rPr>
      </w:pPr>
    </w:p>
    <w:p>
      <w:pPr>
        <w:adjustRightInd w:val="0"/>
        <w:snapToGrid w:val="0"/>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项目名称：                         </w:t>
      </w:r>
    </w:p>
    <w:p>
      <w:pPr>
        <w:adjustRightInd w:val="0"/>
        <w:snapToGrid w:val="0"/>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项目编号：</w:t>
      </w:r>
    </w:p>
    <w:tbl>
      <w:tblPr>
        <w:tblStyle w:val="27"/>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2295"/>
        <w:gridCol w:w="1512"/>
        <w:gridCol w:w="1512"/>
        <w:gridCol w:w="1513"/>
        <w:gridCol w:w="709"/>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序号</w:t>
            </w:r>
          </w:p>
        </w:tc>
        <w:tc>
          <w:tcPr>
            <w:tcW w:w="2295" w:type="dxa"/>
            <w:vAlign w:val="center"/>
          </w:tcPr>
          <w:p>
            <w:pPr>
              <w:widowControl/>
              <w:jc w:val="center"/>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lang w:val="en-US" w:eastAsia="zh-CN"/>
              </w:rPr>
              <w:t>设备</w:t>
            </w:r>
            <w:r>
              <w:rPr>
                <w:rFonts w:hint="eastAsia" w:asciiTheme="minorEastAsia" w:hAnsiTheme="minorEastAsia" w:eastAsiaTheme="minorEastAsia" w:cstheme="minorEastAsia"/>
                <w:b/>
                <w:bCs/>
                <w:color w:val="auto"/>
                <w:szCs w:val="21"/>
                <w:lang w:val="en-US" w:eastAsia="zh-CN"/>
              </w:rPr>
              <w:t>/备件</w:t>
            </w:r>
            <w:r>
              <w:rPr>
                <w:rFonts w:hint="eastAsia" w:asciiTheme="minorEastAsia" w:hAnsiTheme="minorEastAsia" w:eastAsiaTheme="minorEastAsia" w:cstheme="minorEastAsia"/>
                <w:b/>
                <w:color w:val="auto"/>
                <w:szCs w:val="21"/>
              </w:rPr>
              <w:t>名称</w:t>
            </w:r>
          </w:p>
        </w:tc>
        <w:tc>
          <w:tcPr>
            <w:tcW w:w="1512" w:type="dxa"/>
            <w:vAlign w:val="center"/>
          </w:tcPr>
          <w:p>
            <w:pPr>
              <w:widowControl/>
              <w:jc w:val="center"/>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规格型号</w:t>
            </w:r>
          </w:p>
        </w:tc>
        <w:tc>
          <w:tcPr>
            <w:tcW w:w="1512" w:type="dxa"/>
          </w:tcPr>
          <w:p>
            <w:pPr>
              <w:widowControl/>
              <w:jc w:val="center"/>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制造商名称</w:t>
            </w:r>
          </w:p>
        </w:tc>
        <w:tc>
          <w:tcPr>
            <w:tcW w:w="1513" w:type="dxa"/>
          </w:tcPr>
          <w:p>
            <w:pPr>
              <w:widowControl/>
              <w:jc w:val="center"/>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产地</w:t>
            </w:r>
          </w:p>
        </w:tc>
        <w:tc>
          <w:tcPr>
            <w:tcW w:w="709" w:type="dxa"/>
            <w:vAlign w:val="center"/>
          </w:tcPr>
          <w:p>
            <w:pPr>
              <w:widowControl/>
              <w:jc w:val="center"/>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数量</w:t>
            </w:r>
          </w:p>
        </w:tc>
        <w:tc>
          <w:tcPr>
            <w:tcW w:w="958" w:type="dxa"/>
            <w:vAlign w:val="center"/>
          </w:tcPr>
          <w:p>
            <w:pPr>
              <w:widowControl/>
              <w:jc w:val="center"/>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p>
        </w:tc>
        <w:tc>
          <w:tcPr>
            <w:tcW w:w="2295" w:type="dxa"/>
            <w:vAlign w:val="center"/>
          </w:tcPr>
          <w:p>
            <w:pPr>
              <w:widowControl/>
              <w:jc w:val="center"/>
              <w:rPr>
                <w:rFonts w:hint="eastAsia" w:asciiTheme="minorEastAsia" w:hAnsiTheme="minorEastAsia" w:eastAsiaTheme="minorEastAsia" w:cstheme="minorEastAsia"/>
                <w:color w:val="auto"/>
                <w:szCs w:val="21"/>
              </w:rPr>
            </w:pPr>
          </w:p>
        </w:tc>
        <w:tc>
          <w:tcPr>
            <w:tcW w:w="1512" w:type="dxa"/>
            <w:vAlign w:val="center"/>
          </w:tcPr>
          <w:p>
            <w:pPr>
              <w:widowControl/>
              <w:jc w:val="center"/>
              <w:rPr>
                <w:rFonts w:hint="eastAsia" w:asciiTheme="minorEastAsia" w:hAnsiTheme="minorEastAsia" w:eastAsiaTheme="minorEastAsia" w:cstheme="minorEastAsia"/>
                <w:color w:val="auto"/>
                <w:szCs w:val="21"/>
              </w:rPr>
            </w:pPr>
          </w:p>
        </w:tc>
        <w:tc>
          <w:tcPr>
            <w:tcW w:w="1512" w:type="dxa"/>
          </w:tcPr>
          <w:p>
            <w:pPr>
              <w:widowControl/>
              <w:jc w:val="center"/>
              <w:rPr>
                <w:rFonts w:hint="eastAsia" w:asciiTheme="minorEastAsia" w:hAnsiTheme="minorEastAsia" w:eastAsiaTheme="minorEastAsia" w:cstheme="minorEastAsia"/>
                <w:color w:val="auto"/>
                <w:szCs w:val="21"/>
              </w:rPr>
            </w:pPr>
          </w:p>
        </w:tc>
        <w:tc>
          <w:tcPr>
            <w:tcW w:w="1513" w:type="dxa"/>
          </w:tcPr>
          <w:p>
            <w:pPr>
              <w:widowControl/>
              <w:jc w:val="center"/>
              <w:rPr>
                <w:rFonts w:hint="eastAsia" w:asciiTheme="minorEastAsia" w:hAnsiTheme="minorEastAsia" w:eastAsiaTheme="minorEastAsia" w:cstheme="minorEastAsia"/>
                <w:color w:val="auto"/>
                <w:szCs w:val="21"/>
              </w:rPr>
            </w:pPr>
          </w:p>
        </w:tc>
        <w:tc>
          <w:tcPr>
            <w:tcW w:w="709" w:type="dxa"/>
            <w:vAlign w:val="center"/>
          </w:tcPr>
          <w:p>
            <w:pPr>
              <w:widowControl/>
              <w:jc w:val="center"/>
              <w:rPr>
                <w:rFonts w:hint="eastAsia" w:asciiTheme="minorEastAsia" w:hAnsiTheme="minorEastAsia" w:eastAsiaTheme="minorEastAsia" w:cstheme="minorEastAsia"/>
                <w:color w:val="auto"/>
                <w:szCs w:val="21"/>
              </w:rPr>
            </w:pPr>
          </w:p>
        </w:tc>
        <w:tc>
          <w:tcPr>
            <w:tcW w:w="958" w:type="dxa"/>
            <w:vAlign w:val="center"/>
          </w:tcPr>
          <w:p>
            <w:pPr>
              <w:widowControl/>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w:t>
            </w:r>
          </w:p>
        </w:tc>
        <w:tc>
          <w:tcPr>
            <w:tcW w:w="2295" w:type="dxa"/>
            <w:vAlign w:val="center"/>
          </w:tcPr>
          <w:p>
            <w:pPr>
              <w:widowControl/>
              <w:jc w:val="center"/>
              <w:rPr>
                <w:rFonts w:hint="eastAsia" w:asciiTheme="minorEastAsia" w:hAnsiTheme="minorEastAsia" w:eastAsiaTheme="minorEastAsia" w:cstheme="minorEastAsia"/>
                <w:color w:val="auto"/>
                <w:szCs w:val="21"/>
              </w:rPr>
            </w:pPr>
          </w:p>
        </w:tc>
        <w:tc>
          <w:tcPr>
            <w:tcW w:w="1512" w:type="dxa"/>
            <w:vAlign w:val="center"/>
          </w:tcPr>
          <w:p>
            <w:pPr>
              <w:widowControl/>
              <w:jc w:val="center"/>
              <w:rPr>
                <w:rFonts w:hint="eastAsia" w:asciiTheme="minorEastAsia" w:hAnsiTheme="minorEastAsia" w:eastAsiaTheme="minorEastAsia" w:cstheme="minorEastAsia"/>
                <w:color w:val="auto"/>
                <w:szCs w:val="21"/>
              </w:rPr>
            </w:pPr>
          </w:p>
        </w:tc>
        <w:tc>
          <w:tcPr>
            <w:tcW w:w="1512" w:type="dxa"/>
          </w:tcPr>
          <w:p>
            <w:pPr>
              <w:widowControl/>
              <w:jc w:val="center"/>
              <w:rPr>
                <w:rFonts w:hint="eastAsia" w:asciiTheme="minorEastAsia" w:hAnsiTheme="minorEastAsia" w:eastAsiaTheme="minorEastAsia" w:cstheme="minorEastAsia"/>
                <w:color w:val="auto"/>
                <w:szCs w:val="21"/>
              </w:rPr>
            </w:pPr>
          </w:p>
        </w:tc>
        <w:tc>
          <w:tcPr>
            <w:tcW w:w="1513" w:type="dxa"/>
          </w:tcPr>
          <w:p>
            <w:pPr>
              <w:widowControl/>
              <w:jc w:val="center"/>
              <w:rPr>
                <w:rFonts w:hint="eastAsia" w:asciiTheme="minorEastAsia" w:hAnsiTheme="minorEastAsia" w:eastAsiaTheme="minorEastAsia" w:cstheme="minorEastAsia"/>
                <w:color w:val="auto"/>
                <w:szCs w:val="21"/>
              </w:rPr>
            </w:pPr>
          </w:p>
        </w:tc>
        <w:tc>
          <w:tcPr>
            <w:tcW w:w="709" w:type="dxa"/>
            <w:vAlign w:val="center"/>
          </w:tcPr>
          <w:p>
            <w:pPr>
              <w:widowControl/>
              <w:jc w:val="center"/>
              <w:rPr>
                <w:rFonts w:hint="eastAsia" w:asciiTheme="minorEastAsia" w:hAnsiTheme="minorEastAsia" w:eastAsiaTheme="minorEastAsia" w:cstheme="minorEastAsia"/>
                <w:color w:val="auto"/>
                <w:szCs w:val="21"/>
              </w:rPr>
            </w:pPr>
          </w:p>
        </w:tc>
        <w:tc>
          <w:tcPr>
            <w:tcW w:w="958" w:type="dxa"/>
            <w:vAlign w:val="center"/>
          </w:tcPr>
          <w:p>
            <w:pPr>
              <w:widowControl/>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9" w:type="dxa"/>
            <w:vAlign w:val="center"/>
          </w:tcPr>
          <w:p>
            <w:pPr>
              <w:widowControl/>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w:t>
            </w:r>
          </w:p>
        </w:tc>
        <w:tc>
          <w:tcPr>
            <w:tcW w:w="2295" w:type="dxa"/>
            <w:vAlign w:val="center"/>
          </w:tcPr>
          <w:p>
            <w:pPr>
              <w:widowControl/>
              <w:jc w:val="center"/>
              <w:rPr>
                <w:rFonts w:hint="eastAsia" w:asciiTheme="minorEastAsia" w:hAnsiTheme="minorEastAsia" w:eastAsiaTheme="minorEastAsia" w:cstheme="minorEastAsia"/>
                <w:color w:val="auto"/>
                <w:szCs w:val="21"/>
              </w:rPr>
            </w:pPr>
          </w:p>
        </w:tc>
        <w:tc>
          <w:tcPr>
            <w:tcW w:w="1512" w:type="dxa"/>
            <w:vAlign w:val="center"/>
          </w:tcPr>
          <w:p>
            <w:pPr>
              <w:widowControl/>
              <w:jc w:val="center"/>
              <w:rPr>
                <w:rFonts w:hint="eastAsia" w:asciiTheme="minorEastAsia" w:hAnsiTheme="minorEastAsia" w:eastAsiaTheme="minorEastAsia" w:cstheme="minorEastAsia"/>
                <w:color w:val="auto"/>
                <w:szCs w:val="21"/>
              </w:rPr>
            </w:pPr>
          </w:p>
        </w:tc>
        <w:tc>
          <w:tcPr>
            <w:tcW w:w="1512" w:type="dxa"/>
          </w:tcPr>
          <w:p>
            <w:pPr>
              <w:widowControl/>
              <w:jc w:val="center"/>
              <w:rPr>
                <w:rFonts w:hint="eastAsia" w:asciiTheme="minorEastAsia" w:hAnsiTheme="minorEastAsia" w:eastAsiaTheme="minorEastAsia" w:cstheme="minorEastAsia"/>
                <w:color w:val="auto"/>
                <w:szCs w:val="21"/>
              </w:rPr>
            </w:pPr>
          </w:p>
        </w:tc>
        <w:tc>
          <w:tcPr>
            <w:tcW w:w="1513" w:type="dxa"/>
          </w:tcPr>
          <w:p>
            <w:pPr>
              <w:widowControl/>
              <w:jc w:val="center"/>
              <w:rPr>
                <w:rFonts w:hint="eastAsia" w:asciiTheme="minorEastAsia" w:hAnsiTheme="minorEastAsia" w:eastAsiaTheme="minorEastAsia" w:cstheme="minorEastAsia"/>
                <w:color w:val="auto"/>
                <w:szCs w:val="21"/>
              </w:rPr>
            </w:pPr>
          </w:p>
        </w:tc>
        <w:tc>
          <w:tcPr>
            <w:tcW w:w="709" w:type="dxa"/>
            <w:vAlign w:val="center"/>
          </w:tcPr>
          <w:p>
            <w:pPr>
              <w:widowControl/>
              <w:jc w:val="center"/>
              <w:rPr>
                <w:rFonts w:hint="eastAsia" w:asciiTheme="minorEastAsia" w:hAnsiTheme="minorEastAsia" w:eastAsiaTheme="minorEastAsia" w:cstheme="minorEastAsia"/>
                <w:color w:val="auto"/>
                <w:szCs w:val="21"/>
              </w:rPr>
            </w:pPr>
          </w:p>
        </w:tc>
        <w:tc>
          <w:tcPr>
            <w:tcW w:w="958" w:type="dxa"/>
            <w:vAlign w:val="center"/>
          </w:tcPr>
          <w:p>
            <w:pPr>
              <w:widowControl/>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w:t>
            </w:r>
          </w:p>
        </w:tc>
        <w:tc>
          <w:tcPr>
            <w:tcW w:w="2295" w:type="dxa"/>
            <w:vAlign w:val="center"/>
          </w:tcPr>
          <w:p>
            <w:pPr>
              <w:widowControl/>
              <w:jc w:val="center"/>
              <w:rPr>
                <w:rFonts w:hint="eastAsia" w:asciiTheme="minorEastAsia" w:hAnsiTheme="minorEastAsia" w:eastAsiaTheme="minorEastAsia" w:cstheme="minorEastAsia"/>
                <w:color w:val="auto"/>
                <w:szCs w:val="21"/>
              </w:rPr>
            </w:pPr>
          </w:p>
        </w:tc>
        <w:tc>
          <w:tcPr>
            <w:tcW w:w="1512" w:type="dxa"/>
            <w:vAlign w:val="center"/>
          </w:tcPr>
          <w:p>
            <w:pPr>
              <w:widowControl/>
              <w:jc w:val="left"/>
              <w:rPr>
                <w:rFonts w:hint="eastAsia" w:asciiTheme="minorEastAsia" w:hAnsiTheme="minorEastAsia" w:eastAsiaTheme="minorEastAsia" w:cstheme="minorEastAsia"/>
                <w:color w:val="auto"/>
                <w:kern w:val="0"/>
                <w:szCs w:val="21"/>
              </w:rPr>
            </w:pPr>
          </w:p>
        </w:tc>
        <w:tc>
          <w:tcPr>
            <w:tcW w:w="1512" w:type="dxa"/>
          </w:tcPr>
          <w:p>
            <w:pPr>
              <w:widowControl/>
              <w:jc w:val="center"/>
              <w:rPr>
                <w:rFonts w:hint="eastAsia" w:asciiTheme="minorEastAsia" w:hAnsiTheme="minorEastAsia" w:eastAsiaTheme="minorEastAsia" w:cstheme="minorEastAsia"/>
                <w:color w:val="auto"/>
                <w:szCs w:val="21"/>
              </w:rPr>
            </w:pPr>
          </w:p>
        </w:tc>
        <w:tc>
          <w:tcPr>
            <w:tcW w:w="1513" w:type="dxa"/>
          </w:tcPr>
          <w:p>
            <w:pPr>
              <w:widowControl/>
              <w:jc w:val="center"/>
              <w:rPr>
                <w:rFonts w:hint="eastAsia" w:asciiTheme="minorEastAsia" w:hAnsiTheme="minorEastAsia" w:eastAsiaTheme="minorEastAsia" w:cstheme="minorEastAsia"/>
                <w:color w:val="auto"/>
                <w:szCs w:val="21"/>
              </w:rPr>
            </w:pPr>
          </w:p>
        </w:tc>
        <w:tc>
          <w:tcPr>
            <w:tcW w:w="709" w:type="dxa"/>
            <w:vAlign w:val="center"/>
          </w:tcPr>
          <w:p>
            <w:pPr>
              <w:widowControl/>
              <w:jc w:val="center"/>
              <w:rPr>
                <w:rFonts w:hint="eastAsia" w:asciiTheme="minorEastAsia" w:hAnsiTheme="minorEastAsia" w:eastAsiaTheme="minorEastAsia" w:cstheme="minorEastAsia"/>
                <w:color w:val="auto"/>
                <w:szCs w:val="21"/>
              </w:rPr>
            </w:pPr>
          </w:p>
        </w:tc>
        <w:tc>
          <w:tcPr>
            <w:tcW w:w="958" w:type="dxa"/>
            <w:vAlign w:val="center"/>
          </w:tcPr>
          <w:p>
            <w:pPr>
              <w:widowControl/>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w:t>
            </w:r>
          </w:p>
        </w:tc>
        <w:tc>
          <w:tcPr>
            <w:tcW w:w="2295" w:type="dxa"/>
            <w:vAlign w:val="center"/>
          </w:tcPr>
          <w:p>
            <w:pPr>
              <w:widowControl/>
              <w:jc w:val="center"/>
              <w:rPr>
                <w:rFonts w:hint="eastAsia" w:asciiTheme="minorEastAsia" w:hAnsiTheme="minorEastAsia" w:eastAsiaTheme="minorEastAsia" w:cstheme="minorEastAsia"/>
                <w:color w:val="auto"/>
                <w:szCs w:val="21"/>
              </w:rPr>
            </w:pPr>
          </w:p>
        </w:tc>
        <w:tc>
          <w:tcPr>
            <w:tcW w:w="1512" w:type="dxa"/>
            <w:vAlign w:val="center"/>
          </w:tcPr>
          <w:p>
            <w:pPr>
              <w:widowControl/>
              <w:jc w:val="center"/>
              <w:rPr>
                <w:rFonts w:hint="eastAsia" w:asciiTheme="minorEastAsia" w:hAnsiTheme="minorEastAsia" w:eastAsiaTheme="minorEastAsia" w:cstheme="minorEastAsia"/>
                <w:color w:val="auto"/>
                <w:szCs w:val="21"/>
              </w:rPr>
            </w:pPr>
          </w:p>
        </w:tc>
        <w:tc>
          <w:tcPr>
            <w:tcW w:w="1512" w:type="dxa"/>
          </w:tcPr>
          <w:p>
            <w:pPr>
              <w:jc w:val="center"/>
              <w:rPr>
                <w:rFonts w:hint="eastAsia" w:asciiTheme="minorEastAsia" w:hAnsiTheme="minorEastAsia" w:eastAsiaTheme="minorEastAsia" w:cstheme="minorEastAsia"/>
                <w:color w:val="auto"/>
                <w:szCs w:val="21"/>
              </w:rPr>
            </w:pPr>
          </w:p>
        </w:tc>
        <w:tc>
          <w:tcPr>
            <w:tcW w:w="1513" w:type="dxa"/>
          </w:tcPr>
          <w:p>
            <w:pPr>
              <w:jc w:val="center"/>
              <w:rPr>
                <w:rFonts w:hint="eastAsia" w:asciiTheme="minorEastAsia" w:hAnsiTheme="minorEastAsia" w:eastAsiaTheme="minorEastAsia" w:cstheme="minorEastAsia"/>
                <w:color w:val="auto"/>
                <w:szCs w:val="21"/>
              </w:rPr>
            </w:pPr>
          </w:p>
        </w:tc>
        <w:tc>
          <w:tcPr>
            <w:tcW w:w="709" w:type="dxa"/>
            <w:vAlign w:val="center"/>
          </w:tcPr>
          <w:p>
            <w:pPr>
              <w:jc w:val="center"/>
              <w:rPr>
                <w:rFonts w:hint="eastAsia" w:asciiTheme="minorEastAsia" w:hAnsiTheme="minorEastAsia" w:eastAsiaTheme="minorEastAsia" w:cstheme="minorEastAsia"/>
                <w:color w:val="auto"/>
                <w:szCs w:val="21"/>
              </w:rPr>
            </w:pPr>
          </w:p>
        </w:tc>
        <w:tc>
          <w:tcPr>
            <w:tcW w:w="958" w:type="dxa"/>
            <w:vAlign w:val="center"/>
          </w:tcPr>
          <w:p>
            <w:pPr>
              <w:widowControl/>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w:t>
            </w:r>
          </w:p>
        </w:tc>
        <w:tc>
          <w:tcPr>
            <w:tcW w:w="2295" w:type="dxa"/>
            <w:vAlign w:val="center"/>
          </w:tcPr>
          <w:p>
            <w:pPr>
              <w:widowControl/>
              <w:jc w:val="center"/>
              <w:rPr>
                <w:rFonts w:hint="eastAsia" w:asciiTheme="minorEastAsia" w:hAnsiTheme="minorEastAsia" w:eastAsiaTheme="minorEastAsia" w:cstheme="minorEastAsia"/>
                <w:color w:val="auto"/>
                <w:szCs w:val="21"/>
              </w:rPr>
            </w:pPr>
          </w:p>
        </w:tc>
        <w:tc>
          <w:tcPr>
            <w:tcW w:w="1512" w:type="dxa"/>
            <w:vAlign w:val="center"/>
          </w:tcPr>
          <w:p>
            <w:pPr>
              <w:widowControl/>
              <w:jc w:val="center"/>
              <w:rPr>
                <w:rFonts w:hint="eastAsia" w:asciiTheme="minorEastAsia" w:hAnsiTheme="minorEastAsia" w:eastAsiaTheme="minorEastAsia" w:cstheme="minorEastAsia"/>
                <w:color w:val="auto"/>
                <w:szCs w:val="21"/>
              </w:rPr>
            </w:pPr>
          </w:p>
        </w:tc>
        <w:tc>
          <w:tcPr>
            <w:tcW w:w="1512" w:type="dxa"/>
          </w:tcPr>
          <w:p>
            <w:pPr>
              <w:jc w:val="center"/>
              <w:rPr>
                <w:rFonts w:hint="eastAsia" w:asciiTheme="minorEastAsia" w:hAnsiTheme="minorEastAsia" w:eastAsiaTheme="minorEastAsia" w:cstheme="minorEastAsia"/>
                <w:color w:val="auto"/>
                <w:szCs w:val="21"/>
              </w:rPr>
            </w:pPr>
          </w:p>
        </w:tc>
        <w:tc>
          <w:tcPr>
            <w:tcW w:w="1513" w:type="dxa"/>
          </w:tcPr>
          <w:p>
            <w:pPr>
              <w:jc w:val="center"/>
              <w:rPr>
                <w:rFonts w:hint="eastAsia" w:asciiTheme="minorEastAsia" w:hAnsiTheme="minorEastAsia" w:eastAsiaTheme="minorEastAsia" w:cstheme="minorEastAsia"/>
                <w:color w:val="auto"/>
                <w:szCs w:val="21"/>
              </w:rPr>
            </w:pPr>
          </w:p>
        </w:tc>
        <w:tc>
          <w:tcPr>
            <w:tcW w:w="709" w:type="dxa"/>
            <w:vAlign w:val="center"/>
          </w:tcPr>
          <w:p>
            <w:pPr>
              <w:jc w:val="center"/>
              <w:rPr>
                <w:rFonts w:hint="eastAsia" w:asciiTheme="minorEastAsia" w:hAnsiTheme="minorEastAsia" w:eastAsiaTheme="minorEastAsia" w:cstheme="minorEastAsia"/>
                <w:color w:val="auto"/>
                <w:szCs w:val="21"/>
              </w:rPr>
            </w:pPr>
          </w:p>
        </w:tc>
        <w:tc>
          <w:tcPr>
            <w:tcW w:w="958" w:type="dxa"/>
            <w:vAlign w:val="center"/>
          </w:tcPr>
          <w:p>
            <w:pPr>
              <w:widowControl/>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w:t>
            </w:r>
          </w:p>
        </w:tc>
        <w:tc>
          <w:tcPr>
            <w:tcW w:w="2295" w:type="dxa"/>
            <w:vAlign w:val="center"/>
          </w:tcPr>
          <w:p>
            <w:pPr>
              <w:widowControl/>
              <w:jc w:val="center"/>
              <w:rPr>
                <w:rFonts w:hint="eastAsia" w:asciiTheme="minorEastAsia" w:hAnsiTheme="minorEastAsia" w:eastAsiaTheme="minorEastAsia" w:cstheme="minorEastAsia"/>
                <w:color w:val="auto"/>
                <w:szCs w:val="21"/>
              </w:rPr>
            </w:pPr>
          </w:p>
        </w:tc>
        <w:tc>
          <w:tcPr>
            <w:tcW w:w="1512" w:type="dxa"/>
            <w:vAlign w:val="center"/>
          </w:tcPr>
          <w:p>
            <w:pPr>
              <w:widowControl/>
              <w:jc w:val="center"/>
              <w:rPr>
                <w:rFonts w:hint="eastAsia" w:asciiTheme="minorEastAsia" w:hAnsiTheme="minorEastAsia" w:eastAsiaTheme="minorEastAsia" w:cstheme="minorEastAsia"/>
                <w:color w:val="auto"/>
                <w:szCs w:val="21"/>
              </w:rPr>
            </w:pPr>
          </w:p>
        </w:tc>
        <w:tc>
          <w:tcPr>
            <w:tcW w:w="1512" w:type="dxa"/>
          </w:tcPr>
          <w:p>
            <w:pPr>
              <w:jc w:val="center"/>
              <w:rPr>
                <w:rFonts w:hint="eastAsia" w:asciiTheme="minorEastAsia" w:hAnsiTheme="minorEastAsia" w:eastAsiaTheme="minorEastAsia" w:cstheme="minorEastAsia"/>
                <w:color w:val="auto"/>
                <w:szCs w:val="21"/>
              </w:rPr>
            </w:pPr>
          </w:p>
        </w:tc>
        <w:tc>
          <w:tcPr>
            <w:tcW w:w="1513" w:type="dxa"/>
          </w:tcPr>
          <w:p>
            <w:pPr>
              <w:jc w:val="center"/>
              <w:rPr>
                <w:rFonts w:hint="eastAsia" w:asciiTheme="minorEastAsia" w:hAnsiTheme="minorEastAsia" w:eastAsiaTheme="minorEastAsia" w:cstheme="minorEastAsia"/>
                <w:color w:val="auto"/>
                <w:szCs w:val="21"/>
              </w:rPr>
            </w:pPr>
          </w:p>
        </w:tc>
        <w:tc>
          <w:tcPr>
            <w:tcW w:w="709" w:type="dxa"/>
            <w:vAlign w:val="center"/>
          </w:tcPr>
          <w:p>
            <w:pPr>
              <w:jc w:val="center"/>
              <w:rPr>
                <w:rFonts w:hint="eastAsia" w:asciiTheme="minorEastAsia" w:hAnsiTheme="minorEastAsia" w:eastAsiaTheme="minorEastAsia" w:cstheme="minorEastAsia"/>
                <w:color w:val="auto"/>
                <w:szCs w:val="21"/>
              </w:rPr>
            </w:pPr>
          </w:p>
        </w:tc>
        <w:tc>
          <w:tcPr>
            <w:tcW w:w="958" w:type="dxa"/>
            <w:vAlign w:val="center"/>
          </w:tcPr>
          <w:p>
            <w:pPr>
              <w:widowControl/>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8</w:t>
            </w:r>
          </w:p>
        </w:tc>
        <w:tc>
          <w:tcPr>
            <w:tcW w:w="2295" w:type="dxa"/>
            <w:vAlign w:val="center"/>
          </w:tcPr>
          <w:p>
            <w:pPr>
              <w:widowControl/>
              <w:jc w:val="center"/>
              <w:rPr>
                <w:rFonts w:hint="eastAsia" w:asciiTheme="minorEastAsia" w:hAnsiTheme="minorEastAsia" w:eastAsiaTheme="minorEastAsia" w:cstheme="minorEastAsia"/>
                <w:color w:val="auto"/>
                <w:szCs w:val="21"/>
              </w:rPr>
            </w:pPr>
          </w:p>
        </w:tc>
        <w:tc>
          <w:tcPr>
            <w:tcW w:w="1512" w:type="dxa"/>
            <w:vAlign w:val="center"/>
          </w:tcPr>
          <w:p>
            <w:pPr>
              <w:widowControl/>
              <w:jc w:val="center"/>
              <w:rPr>
                <w:rFonts w:hint="eastAsia" w:asciiTheme="minorEastAsia" w:hAnsiTheme="minorEastAsia" w:eastAsiaTheme="minorEastAsia" w:cstheme="minorEastAsia"/>
                <w:color w:val="auto"/>
                <w:szCs w:val="21"/>
              </w:rPr>
            </w:pPr>
          </w:p>
        </w:tc>
        <w:tc>
          <w:tcPr>
            <w:tcW w:w="1512" w:type="dxa"/>
          </w:tcPr>
          <w:p>
            <w:pPr>
              <w:jc w:val="center"/>
              <w:rPr>
                <w:rFonts w:hint="eastAsia" w:asciiTheme="minorEastAsia" w:hAnsiTheme="minorEastAsia" w:eastAsiaTheme="minorEastAsia" w:cstheme="minorEastAsia"/>
                <w:color w:val="auto"/>
                <w:szCs w:val="21"/>
              </w:rPr>
            </w:pPr>
          </w:p>
        </w:tc>
        <w:tc>
          <w:tcPr>
            <w:tcW w:w="1513" w:type="dxa"/>
          </w:tcPr>
          <w:p>
            <w:pPr>
              <w:jc w:val="center"/>
              <w:rPr>
                <w:rFonts w:hint="eastAsia" w:asciiTheme="minorEastAsia" w:hAnsiTheme="minorEastAsia" w:eastAsiaTheme="minorEastAsia" w:cstheme="minorEastAsia"/>
                <w:color w:val="auto"/>
                <w:szCs w:val="21"/>
              </w:rPr>
            </w:pPr>
          </w:p>
        </w:tc>
        <w:tc>
          <w:tcPr>
            <w:tcW w:w="709" w:type="dxa"/>
            <w:vAlign w:val="center"/>
          </w:tcPr>
          <w:p>
            <w:pPr>
              <w:jc w:val="center"/>
              <w:rPr>
                <w:rFonts w:hint="eastAsia" w:asciiTheme="minorEastAsia" w:hAnsiTheme="minorEastAsia" w:eastAsiaTheme="minorEastAsia" w:cstheme="minorEastAsia"/>
                <w:color w:val="auto"/>
                <w:szCs w:val="21"/>
              </w:rPr>
            </w:pPr>
          </w:p>
        </w:tc>
        <w:tc>
          <w:tcPr>
            <w:tcW w:w="958" w:type="dxa"/>
            <w:vAlign w:val="center"/>
          </w:tcPr>
          <w:p>
            <w:pPr>
              <w:widowControl/>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w:t>
            </w:r>
          </w:p>
        </w:tc>
        <w:tc>
          <w:tcPr>
            <w:tcW w:w="2295" w:type="dxa"/>
            <w:vAlign w:val="center"/>
          </w:tcPr>
          <w:p>
            <w:pPr>
              <w:widowControl/>
              <w:jc w:val="center"/>
              <w:rPr>
                <w:rFonts w:hint="eastAsia" w:asciiTheme="minorEastAsia" w:hAnsiTheme="minorEastAsia" w:eastAsiaTheme="minorEastAsia" w:cstheme="minorEastAsia"/>
                <w:color w:val="auto"/>
                <w:szCs w:val="21"/>
              </w:rPr>
            </w:pPr>
          </w:p>
        </w:tc>
        <w:tc>
          <w:tcPr>
            <w:tcW w:w="1512" w:type="dxa"/>
            <w:vAlign w:val="center"/>
          </w:tcPr>
          <w:p>
            <w:pPr>
              <w:widowControl/>
              <w:jc w:val="center"/>
              <w:rPr>
                <w:rFonts w:hint="eastAsia" w:asciiTheme="minorEastAsia" w:hAnsiTheme="minorEastAsia" w:eastAsiaTheme="minorEastAsia" w:cstheme="minorEastAsia"/>
                <w:color w:val="auto"/>
                <w:szCs w:val="21"/>
              </w:rPr>
            </w:pPr>
          </w:p>
        </w:tc>
        <w:tc>
          <w:tcPr>
            <w:tcW w:w="1512" w:type="dxa"/>
          </w:tcPr>
          <w:p>
            <w:pPr>
              <w:jc w:val="center"/>
              <w:rPr>
                <w:rFonts w:hint="eastAsia" w:asciiTheme="minorEastAsia" w:hAnsiTheme="minorEastAsia" w:eastAsiaTheme="minorEastAsia" w:cstheme="minorEastAsia"/>
                <w:color w:val="auto"/>
                <w:szCs w:val="21"/>
              </w:rPr>
            </w:pPr>
          </w:p>
        </w:tc>
        <w:tc>
          <w:tcPr>
            <w:tcW w:w="1513" w:type="dxa"/>
          </w:tcPr>
          <w:p>
            <w:pPr>
              <w:jc w:val="center"/>
              <w:rPr>
                <w:rFonts w:hint="eastAsia" w:asciiTheme="minorEastAsia" w:hAnsiTheme="minorEastAsia" w:eastAsiaTheme="minorEastAsia" w:cstheme="minorEastAsia"/>
                <w:color w:val="auto"/>
                <w:szCs w:val="21"/>
              </w:rPr>
            </w:pPr>
          </w:p>
        </w:tc>
        <w:tc>
          <w:tcPr>
            <w:tcW w:w="709" w:type="dxa"/>
            <w:vAlign w:val="center"/>
          </w:tcPr>
          <w:p>
            <w:pPr>
              <w:jc w:val="center"/>
              <w:rPr>
                <w:rFonts w:hint="eastAsia" w:asciiTheme="minorEastAsia" w:hAnsiTheme="minorEastAsia" w:eastAsiaTheme="minorEastAsia" w:cstheme="minorEastAsia"/>
                <w:color w:val="auto"/>
                <w:szCs w:val="21"/>
              </w:rPr>
            </w:pPr>
          </w:p>
        </w:tc>
        <w:tc>
          <w:tcPr>
            <w:tcW w:w="958" w:type="dxa"/>
            <w:vAlign w:val="center"/>
          </w:tcPr>
          <w:p>
            <w:pPr>
              <w:widowControl/>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10</w:t>
            </w:r>
          </w:p>
        </w:tc>
        <w:tc>
          <w:tcPr>
            <w:tcW w:w="2295" w:type="dxa"/>
            <w:vAlign w:val="center"/>
          </w:tcPr>
          <w:p>
            <w:pPr>
              <w:widowControl/>
              <w:jc w:val="center"/>
              <w:rPr>
                <w:rFonts w:hint="eastAsia" w:asciiTheme="minorEastAsia" w:hAnsiTheme="minorEastAsia" w:eastAsiaTheme="minorEastAsia" w:cstheme="minorEastAsia"/>
                <w:color w:val="auto"/>
                <w:szCs w:val="21"/>
              </w:rPr>
            </w:pPr>
          </w:p>
        </w:tc>
        <w:tc>
          <w:tcPr>
            <w:tcW w:w="1512" w:type="dxa"/>
            <w:vAlign w:val="center"/>
          </w:tcPr>
          <w:p>
            <w:pPr>
              <w:widowControl/>
              <w:jc w:val="center"/>
              <w:rPr>
                <w:rFonts w:hint="eastAsia" w:asciiTheme="minorEastAsia" w:hAnsiTheme="minorEastAsia" w:eastAsiaTheme="minorEastAsia" w:cstheme="minorEastAsia"/>
                <w:color w:val="auto"/>
                <w:szCs w:val="21"/>
              </w:rPr>
            </w:pPr>
          </w:p>
        </w:tc>
        <w:tc>
          <w:tcPr>
            <w:tcW w:w="1512" w:type="dxa"/>
          </w:tcPr>
          <w:p>
            <w:pPr>
              <w:jc w:val="center"/>
              <w:rPr>
                <w:rFonts w:hint="eastAsia" w:asciiTheme="minorEastAsia" w:hAnsiTheme="minorEastAsia" w:eastAsiaTheme="minorEastAsia" w:cstheme="minorEastAsia"/>
                <w:color w:val="auto"/>
                <w:szCs w:val="21"/>
              </w:rPr>
            </w:pPr>
          </w:p>
        </w:tc>
        <w:tc>
          <w:tcPr>
            <w:tcW w:w="1513" w:type="dxa"/>
          </w:tcPr>
          <w:p>
            <w:pPr>
              <w:jc w:val="center"/>
              <w:rPr>
                <w:rFonts w:hint="eastAsia" w:asciiTheme="minorEastAsia" w:hAnsiTheme="minorEastAsia" w:eastAsiaTheme="minorEastAsia" w:cstheme="minorEastAsia"/>
                <w:color w:val="auto"/>
                <w:szCs w:val="21"/>
              </w:rPr>
            </w:pPr>
          </w:p>
        </w:tc>
        <w:tc>
          <w:tcPr>
            <w:tcW w:w="709" w:type="dxa"/>
            <w:vAlign w:val="center"/>
          </w:tcPr>
          <w:p>
            <w:pPr>
              <w:jc w:val="center"/>
              <w:rPr>
                <w:rFonts w:hint="eastAsia" w:asciiTheme="minorEastAsia" w:hAnsiTheme="minorEastAsia" w:eastAsiaTheme="minorEastAsia" w:cstheme="minorEastAsia"/>
                <w:color w:val="auto"/>
                <w:szCs w:val="21"/>
              </w:rPr>
            </w:pPr>
          </w:p>
        </w:tc>
        <w:tc>
          <w:tcPr>
            <w:tcW w:w="958" w:type="dxa"/>
            <w:vAlign w:val="center"/>
          </w:tcPr>
          <w:p>
            <w:pPr>
              <w:widowControl/>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9" w:type="dxa"/>
            <w:vAlign w:val="center"/>
          </w:tcPr>
          <w:p>
            <w:pPr>
              <w:widowControl/>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11</w:t>
            </w:r>
          </w:p>
        </w:tc>
        <w:tc>
          <w:tcPr>
            <w:tcW w:w="2295" w:type="dxa"/>
            <w:vAlign w:val="center"/>
          </w:tcPr>
          <w:p>
            <w:pPr>
              <w:widowControl/>
              <w:jc w:val="center"/>
              <w:rPr>
                <w:rFonts w:hint="eastAsia" w:asciiTheme="minorEastAsia" w:hAnsiTheme="minorEastAsia" w:eastAsiaTheme="minorEastAsia" w:cstheme="minorEastAsia"/>
                <w:color w:val="auto"/>
                <w:szCs w:val="21"/>
              </w:rPr>
            </w:pPr>
          </w:p>
        </w:tc>
        <w:tc>
          <w:tcPr>
            <w:tcW w:w="1512" w:type="dxa"/>
            <w:vAlign w:val="center"/>
          </w:tcPr>
          <w:p>
            <w:pPr>
              <w:widowControl/>
              <w:jc w:val="center"/>
              <w:rPr>
                <w:rFonts w:hint="eastAsia" w:asciiTheme="minorEastAsia" w:hAnsiTheme="minorEastAsia" w:eastAsiaTheme="minorEastAsia" w:cstheme="minorEastAsia"/>
                <w:color w:val="auto"/>
                <w:szCs w:val="21"/>
              </w:rPr>
            </w:pPr>
          </w:p>
        </w:tc>
        <w:tc>
          <w:tcPr>
            <w:tcW w:w="1512" w:type="dxa"/>
          </w:tcPr>
          <w:p>
            <w:pPr>
              <w:jc w:val="center"/>
              <w:rPr>
                <w:rFonts w:hint="eastAsia" w:asciiTheme="minorEastAsia" w:hAnsiTheme="minorEastAsia" w:eastAsiaTheme="minorEastAsia" w:cstheme="minorEastAsia"/>
                <w:color w:val="auto"/>
                <w:szCs w:val="21"/>
              </w:rPr>
            </w:pPr>
          </w:p>
        </w:tc>
        <w:tc>
          <w:tcPr>
            <w:tcW w:w="1513" w:type="dxa"/>
          </w:tcPr>
          <w:p>
            <w:pPr>
              <w:jc w:val="center"/>
              <w:rPr>
                <w:rFonts w:hint="eastAsia" w:asciiTheme="minorEastAsia" w:hAnsiTheme="minorEastAsia" w:eastAsiaTheme="minorEastAsia" w:cstheme="minorEastAsia"/>
                <w:color w:val="auto"/>
                <w:szCs w:val="21"/>
              </w:rPr>
            </w:pPr>
          </w:p>
        </w:tc>
        <w:tc>
          <w:tcPr>
            <w:tcW w:w="709" w:type="dxa"/>
            <w:vAlign w:val="center"/>
          </w:tcPr>
          <w:p>
            <w:pPr>
              <w:jc w:val="center"/>
              <w:rPr>
                <w:rFonts w:hint="eastAsia" w:asciiTheme="minorEastAsia" w:hAnsiTheme="minorEastAsia" w:eastAsiaTheme="minorEastAsia" w:cstheme="minorEastAsia"/>
                <w:color w:val="auto"/>
                <w:szCs w:val="21"/>
              </w:rPr>
            </w:pPr>
          </w:p>
        </w:tc>
        <w:tc>
          <w:tcPr>
            <w:tcW w:w="958" w:type="dxa"/>
            <w:vAlign w:val="center"/>
          </w:tcPr>
          <w:p>
            <w:pPr>
              <w:widowControl/>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12</w:t>
            </w:r>
          </w:p>
        </w:tc>
        <w:tc>
          <w:tcPr>
            <w:tcW w:w="2295" w:type="dxa"/>
            <w:vAlign w:val="center"/>
          </w:tcPr>
          <w:p>
            <w:pPr>
              <w:widowControl/>
              <w:jc w:val="center"/>
              <w:rPr>
                <w:rFonts w:hint="eastAsia" w:asciiTheme="minorEastAsia" w:hAnsiTheme="minorEastAsia" w:eastAsiaTheme="minorEastAsia" w:cstheme="minorEastAsia"/>
                <w:color w:val="auto"/>
                <w:szCs w:val="21"/>
              </w:rPr>
            </w:pPr>
          </w:p>
        </w:tc>
        <w:tc>
          <w:tcPr>
            <w:tcW w:w="1512" w:type="dxa"/>
            <w:vAlign w:val="center"/>
          </w:tcPr>
          <w:p>
            <w:pPr>
              <w:widowControl/>
              <w:jc w:val="center"/>
              <w:rPr>
                <w:rFonts w:hint="eastAsia" w:asciiTheme="minorEastAsia" w:hAnsiTheme="minorEastAsia" w:eastAsiaTheme="minorEastAsia" w:cstheme="minorEastAsia"/>
                <w:color w:val="auto"/>
                <w:szCs w:val="21"/>
              </w:rPr>
            </w:pPr>
          </w:p>
        </w:tc>
        <w:tc>
          <w:tcPr>
            <w:tcW w:w="1512" w:type="dxa"/>
          </w:tcPr>
          <w:p>
            <w:pPr>
              <w:jc w:val="center"/>
              <w:rPr>
                <w:rFonts w:hint="eastAsia" w:asciiTheme="minorEastAsia" w:hAnsiTheme="minorEastAsia" w:eastAsiaTheme="minorEastAsia" w:cstheme="minorEastAsia"/>
                <w:color w:val="auto"/>
                <w:szCs w:val="21"/>
              </w:rPr>
            </w:pPr>
          </w:p>
        </w:tc>
        <w:tc>
          <w:tcPr>
            <w:tcW w:w="1513" w:type="dxa"/>
          </w:tcPr>
          <w:p>
            <w:pPr>
              <w:jc w:val="center"/>
              <w:rPr>
                <w:rFonts w:hint="eastAsia" w:asciiTheme="minorEastAsia" w:hAnsiTheme="minorEastAsia" w:eastAsiaTheme="minorEastAsia" w:cstheme="minorEastAsia"/>
                <w:color w:val="auto"/>
                <w:szCs w:val="21"/>
              </w:rPr>
            </w:pPr>
          </w:p>
        </w:tc>
        <w:tc>
          <w:tcPr>
            <w:tcW w:w="709" w:type="dxa"/>
            <w:vAlign w:val="center"/>
          </w:tcPr>
          <w:p>
            <w:pPr>
              <w:jc w:val="center"/>
              <w:rPr>
                <w:rFonts w:hint="eastAsia" w:asciiTheme="minorEastAsia" w:hAnsiTheme="minorEastAsia" w:eastAsiaTheme="minorEastAsia" w:cstheme="minorEastAsia"/>
                <w:color w:val="auto"/>
                <w:szCs w:val="21"/>
              </w:rPr>
            </w:pPr>
          </w:p>
        </w:tc>
        <w:tc>
          <w:tcPr>
            <w:tcW w:w="958" w:type="dxa"/>
            <w:vAlign w:val="center"/>
          </w:tcPr>
          <w:p>
            <w:pPr>
              <w:widowControl/>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eastAsia="zh-CN"/>
              </w:rPr>
              <w:t>……</w:t>
            </w:r>
          </w:p>
        </w:tc>
        <w:tc>
          <w:tcPr>
            <w:tcW w:w="2295" w:type="dxa"/>
            <w:vAlign w:val="center"/>
          </w:tcPr>
          <w:p>
            <w:pPr>
              <w:widowControl/>
              <w:jc w:val="center"/>
              <w:rPr>
                <w:rFonts w:hint="eastAsia" w:asciiTheme="minorEastAsia" w:hAnsiTheme="minorEastAsia" w:eastAsiaTheme="minorEastAsia" w:cstheme="minorEastAsia"/>
                <w:color w:val="auto"/>
                <w:szCs w:val="21"/>
              </w:rPr>
            </w:pPr>
          </w:p>
        </w:tc>
        <w:tc>
          <w:tcPr>
            <w:tcW w:w="1512" w:type="dxa"/>
            <w:vAlign w:val="center"/>
          </w:tcPr>
          <w:p>
            <w:pPr>
              <w:widowControl/>
              <w:jc w:val="center"/>
              <w:rPr>
                <w:rFonts w:hint="eastAsia" w:asciiTheme="minorEastAsia" w:hAnsiTheme="minorEastAsia" w:eastAsiaTheme="minorEastAsia" w:cstheme="minorEastAsia"/>
                <w:color w:val="auto"/>
                <w:szCs w:val="21"/>
              </w:rPr>
            </w:pPr>
          </w:p>
        </w:tc>
        <w:tc>
          <w:tcPr>
            <w:tcW w:w="1512" w:type="dxa"/>
          </w:tcPr>
          <w:p>
            <w:pPr>
              <w:jc w:val="center"/>
              <w:rPr>
                <w:rFonts w:hint="eastAsia" w:asciiTheme="minorEastAsia" w:hAnsiTheme="minorEastAsia" w:eastAsiaTheme="minorEastAsia" w:cstheme="minorEastAsia"/>
                <w:color w:val="auto"/>
                <w:szCs w:val="21"/>
              </w:rPr>
            </w:pPr>
          </w:p>
        </w:tc>
        <w:tc>
          <w:tcPr>
            <w:tcW w:w="1513" w:type="dxa"/>
          </w:tcPr>
          <w:p>
            <w:pPr>
              <w:jc w:val="center"/>
              <w:rPr>
                <w:rFonts w:hint="eastAsia" w:asciiTheme="minorEastAsia" w:hAnsiTheme="minorEastAsia" w:eastAsiaTheme="minorEastAsia" w:cstheme="minorEastAsia"/>
                <w:color w:val="auto"/>
                <w:szCs w:val="21"/>
              </w:rPr>
            </w:pPr>
          </w:p>
        </w:tc>
        <w:tc>
          <w:tcPr>
            <w:tcW w:w="709" w:type="dxa"/>
            <w:vAlign w:val="center"/>
          </w:tcPr>
          <w:p>
            <w:pPr>
              <w:jc w:val="center"/>
              <w:rPr>
                <w:rFonts w:hint="eastAsia" w:asciiTheme="minorEastAsia" w:hAnsiTheme="minorEastAsia" w:eastAsiaTheme="minorEastAsia" w:cstheme="minorEastAsia"/>
                <w:color w:val="auto"/>
                <w:szCs w:val="21"/>
              </w:rPr>
            </w:pPr>
          </w:p>
        </w:tc>
        <w:tc>
          <w:tcPr>
            <w:tcW w:w="958" w:type="dxa"/>
            <w:vAlign w:val="center"/>
          </w:tcPr>
          <w:p>
            <w:pPr>
              <w:widowControl/>
              <w:jc w:val="center"/>
              <w:rPr>
                <w:rFonts w:hint="eastAsia" w:asciiTheme="minorEastAsia" w:hAnsiTheme="minorEastAsia" w:eastAsiaTheme="minorEastAsia" w:cstheme="minorEastAsia"/>
                <w:color w:val="auto"/>
                <w:szCs w:val="21"/>
              </w:rPr>
            </w:pPr>
          </w:p>
        </w:tc>
      </w:tr>
    </w:tbl>
    <w:p>
      <w:pPr>
        <w:spacing w:line="360" w:lineRule="auto"/>
        <w:rPr>
          <w:rFonts w:hint="eastAsia" w:asciiTheme="minorEastAsia" w:hAnsiTheme="minorEastAsia" w:eastAsiaTheme="minorEastAsia" w:cstheme="minorEastAsia"/>
          <w:color w:val="auto"/>
          <w:szCs w:val="21"/>
        </w:rPr>
      </w:pPr>
    </w:p>
    <w:p>
      <w:pPr>
        <w:outlineLvl w:val="9"/>
        <w:rPr>
          <w:rFonts w:hint="eastAsia"/>
          <w:color w:val="auto"/>
          <w:lang w:eastAsia="zh-CN"/>
        </w:rPr>
      </w:pPr>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磋商供应商授权代表</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签字</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u w:val="single"/>
        </w:rPr>
        <w:t xml:space="preserve">                        </w:t>
      </w:r>
    </w:p>
    <w:p>
      <w:pPr>
        <w:spacing w:line="360" w:lineRule="auto"/>
        <w:rPr>
          <w:rFonts w:hint="eastAsia"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rPr>
        <w:t>磋商供应商名称（</w:t>
      </w:r>
      <w:r>
        <w:rPr>
          <w:rFonts w:hint="eastAsia" w:asciiTheme="minorEastAsia" w:hAnsiTheme="minorEastAsia" w:eastAsiaTheme="minorEastAsia" w:cstheme="minorEastAsia"/>
          <w:color w:val="auto"/>
          <w:szCs w:val="21"/>
          <w:lang w:val="en-US" w:eastAsia="zh-CN"/>
        </w:rPr>
        <w:t>盖章</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u w:val="single"/>
        </w:rPr>
        <w:t xml:space="preserve">                                     </w:t>
      </w:r>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时                 间：</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年</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日</w:t>
      </w: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color w:val="auto"/>
          <w:szCs w:val="21"/>
          <w:lang w:eastAsia="zh-CN"/>
        </w:rPr>
      </w:pPr>
      <w:r>
        <w:rPr>
          <w:rFonts w:hint="eastAsia" w:asciiTheme="minorEastAsia" w:hAnsiTheme="minorEastAsia" w:eastAsiaTheme="minorEastAsia" w:cstheme="minorEastAsia"/>
          <w:color w:val="auto"/>
          <w:szCs w:val="21"/>
        </w:rPr>
        <w:br w:type="page"/>
      </w:r>
      <w:bookmarkStart w:id="175" w:name="_Toc479184132"/>
      <w:bookmarkStart w:id="176" w:name="_Toc450827818"/>
      <w:bookmarkStart w:id="177" w:name="_Toc27053"/>
      <w:bookmarkStart w:id="178" w:name="_Toc10449"/>
      <w:bookmarkStart w:id="179" w:name="_Toc3195"/>
      <w:r>
        <w:rPr>
          <w:rFonts w:hint="eastAsia" w:asciiTheme="minorEastAsia" w:hAnsiTheme="minorEastAsia" w:eastAsiaTheme="minorEastAsia" w:cstheme="minorEastAsia"/>
          <w:b/>
          <w:bCs/>
          <w:color w:val="auto"/>
          <w:szCs w:val="21"/>
          <w:lang w:val="en-US" w:eastAsia="zh-CN"/>
        </w:rPr>
        <w:t>八</w:t>
      </w:r>
      <w:r>
        <w:rPr>
          <w:rFonts w:hint="eastAsia" w:asciiTheme="minorEastAsia" w:hAnsiTheme="minorEastAsia" w:eastAsiaTheme="minorEastAsia" w:cstheme="minorEastAsia"/>
          <w:b/>
          <w:bCs/>
          <w:color w:val="auto"/>
          <w:szCs w:val="21"/>
        </w:rPr>
        <w:t>、</w:t>
      </w:r>
      <w:r>
        <w:rPr>
          <w:rFonts w:hint="eastAsia" w:asciiTheme="minorEastAsia" w:hAnsiTheme="minorEastAsia" w:eastAsiaTheme="minorEastAsia" w:cstheme="minorEastAsia"/>
          <w:b/>
          <w:bCs/>
          <w:color w:val="auto"/>
          <w:szCs w:val="21"/>
          <w:lang w:eastAsia="zh-CN"/>
        </w:rPr>
        <w:t>缴纳</w:t>
      </w:r>
      <w:r>
        <w:rPr>
          <w:rFonts w:hint="eastAsia" w:asciiTheme="minorEastAsia" w:hAnsiTheme="minorEastAsia" w:eastAsiaTheme="minorEastAsia" w:cstheme="minorEastAsia"/>
          <w:b/>
          <w:bCs/>
          <w:color w:val="auto"/>
          <w:szCs w:val="21"/>
        </w:rPr>
        <w:t>保证金的银行凭证</w:t>
      </w:r>
      <w:bookmarkEnd w:id="175"/>
      <w:bookmarkEnd w:id="176"/>
      <w:bookmarkEnd w:id="177"/>
      <w:bookmarkEnd w:id="178"/>
      <w:r>
        <w:rPr>
          <w:rFonts w:hint="eastAsia" w:asciiTheme="minorEastAsia" w:hAnsiTheme="minorEastAsia" w:eastAsiaTheme="minorEastAsia" w:cstheme="minorEastAsia"/>
          <w:b/>
          <w:bCs/>
          <w:color w:val="auto"/>
          <w:szCs w:val="21"/>
          <w:lang w:eastAsia="zh-CN"/>
        </w:rPr>
        <w:t>（</w:t>
      </w:r>
      <w:r>
        <w:rPr>
          <w:rFonts w:hint="eastAsia" w:asciiTheme="minorEastAsia" w:hAnsiTheme="minorEastAsia" w:eastAsiaTheme="minorEastAsia" w:cstheme="minorEastAsia"/>
          <w:b/>
          <w:bCs/>
          <w:color w:val="auto"/>
          <w:szCs w:val="21"/>
          <w:lang w:val="en-US" w:eastAsia="zh-CN"/>
        </w:rPr>
        <w:t>如有</w:t>
      </w:r>
      <w:r>
        <w:rPr>
          <w:rFonts w:hint="eastAsia" w:asciiTheme="minorEastAsia" w:hAnsiTheme="minorEastAsia" w:eastAsiaTheme="minorEastAsia" w:cstheme="minorEastAsia"/>
          <w:b/>
          <w:bCs/>
          <w:color w:val="auto"/>
          <w:szCs w:val="21"/>
          <w:lang w:eastAsia="zh-CN"/>
        </w:rPr>
        <w:t>）</w:t>
      </w:r>
      <w:bookmarkEnd w:id="179"/>
    </w:p>
    <w:p>
      <w:pPr>
        <w:spacing w:line="360" w:lineRule="auto"/>
        <w:jc w:val="center"/>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ab/>
      </w:r>
      <w:r>
        <w:rPr>
          <w:rFonts w:hint="eastAsia" w:asciiTheme="minorEastAsia" w:hAnsiTheme="minorEastAsia" w:eastAsiaTheme="minorEastAsia" w:cstheme="minorEastAsia"/>
          <w:bCs/>
          <w:color w:val="auto"/>
          <w:szCs w:val="21"/>
        </w:rPr>
        <w:tab/>
      </w:r>
      <w:r>
        <w:rPr>
          <w:rFonts w:hint="eastAsia" w:asciiTheme="minorEastAsia" w:hAnsiTheme="minorEastAsia" w:eastAsiaTheme="minorEastAsia" w:cstheme="minorEastAsia"/>
          <w:bCs/>
          <w:color w:val="auto"/>
          <w:szCs w:val="21"/>
        </w:rPr>
        <w:tab/>
      </w:r>
      <w:r>
        <w:rPr>
          <w:rFonts w:hint="eastAsia" w:asciiTheme="minorEastAsia" w:hAnsiTheme="minorEastAsia" w:eastAsiaTheme="minorEastAsia" w:cstheme="minorEastAsia"/>
          <w:bCs/>
          <w:color w:val="auto"/>
          <w:szCs w:val="21"/>
        </w:rPr>
        <w:tab/>
      </w:r>
      <w:r>
        <w:rPr>
          <w:rFonts w:hint="eastAsia" w:asciiTheme="minorEastAsia" w:hAnsiTheme="minorEastAsia" w:eastAsiaTheme="minorEastAsia" w:cstheme="minorEastAsia"/>
          <w:bCs/>
          <w:color w:val="auto"/>
          <w:szCs w:val="21"/>
        </w:rPr>
        <w:tab/>
      </w:r>
      <w:r>
        <w:rPr>
          <w:rFonts w:hint="eastAsia" w:asciiTheme="minorEastAsia" w:hAnsiTheme="minorEastAsia" w:eastAsiaTheme="minorEastAsia" w:cstheme="minorEastAsia"/>
          <w:bCs/>
          <w:color w:val="auto"/>
          <w:szCs w:val="21"/>
        </w:rPr>
        <w:tab/>
      </w:r>
      <w:r>
        <w:rPr>
          <w:rFonts w:hint="eastAsia" w:asciiTheme="minorEastAsia" w:hAnsiTheme="minorEastAsia" w:eastAsiaTheme="minorEastAsia" w:cstheme="minorEastAsia"/>
          <w:bCs/>
          <w:color w:val="auto"/>
          <w:szCs w:val="21"/>
        </w:rPr>
        <w:tab/>
      </w:r>
      <w:r>
        <w:rPr>
          <w:rFonts w:hint="eastAsia" w:asciiTheme="minorEastAsia" w:hAnsiTheme="minorEastAsia" w:eastAsiaTheme="minorEastAsia" w:cstheme="minorEastAsia"/>
          <w:bCs/>
          <w:color w:val="auto"/>
          <w:szCs w:val="21"/>
        </w:rPr>
        <w:tab/>
      </w:r>
      <w:r>
        <w:rPr>
          <w:rFonts w:hint="eastAsia" w:asciiTheme="minorEastAsia" w:hAnsiTheme="minorEastAsia" w:eastAsiaTheme="minorEastAsia" w:cstheme="minorEastAsia"/>
          <w:bCs/>
          <w:color w:val="auto"/>
          <w:szCs w:val="21"/>
        </w:rPr>
        <w:tab/>
      </w:r>
      <w:r>
        <w:rPr>
          <w:rFonts w:hint="eastAsia" w:asciiTheme="minorEastAsia" w:hAnsiTheme="minorEastAsia" w:eastAsiaTheme="minorEastAsia" w:cstheme="minorEastAsia"/>
          <w:bCs/>
          <w:color w:val="auto"/>
          <w:szCs w:val="21"/>
        </w:rPr>
        <w:t xml:space="preserve">         </w:t>
      </w:r>
    </w:p>
    <w:p>
      <w:pPr>
        <w:spacing w:line="360" w:lineRule="auto"/>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中经国际招标集团有限公司：</w:t>
      </w:r>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Cs/>
          <w:color w:val="auto"/>
          <w:szCs w:val="21"/>
        </w:rPr>
        <w:t xml:space="preserve">      </w:t>
      </w:r>
      <w:r>
        <w:rPr>
          <w:rFonts w:hint="eastAsia" w:asciiTheme="minorEastAsia" w:hAnsiTheme="minorEastAsia" w:eastAsiaTheme="minorEastAsia" w:cstheme="minorEastAsia"/>
          <w:bCs/>
          <w:color w:val="auto"/>
          <w:szCs w:val="21"/>
          <w:u w:val="single"/>
        </w:rPr>
        <w:t xml:space="preserve">                       (供应商全称)</w:t>
      </w:r>
      <w:r>
        <w:rPr>
          <w:rFonts w:hint="eastAsia" w:asciiTheme="minorEastAsia" w:hAnsiTheme="minorEastAsia" w:eastAsiaTheme="minorEastAsia" w:cstheme="minorEastAsia"/>
          <w:bCs/>
          <w:color w:val="auto"/>
          <w:szCs w:val="21"/>
        </w:rPr>
        <w:t xml:space="preserve"> 参加贵方组织的，采购编号为</w:t>
      </w:r>
      <w:r>
        <w:rPr>
          <w:rFonts w:hint="eastAsia" w:asciiTheme="minorEastAsia" w:hAnsiTheme="minorEastAsia" w:eastAsiaTheme="minorEastAsia" w:cstheme="minorEastAsia"/>
          <w:bCs/>
          <w:color w:val="auto"/>
          <w:szCs w:val="21"/>
          <w:u w:val="single"/>
        </w:rPr>
        <w:t xml:space="preserve">           </w:t>
      </w:r>
      <w:r>
        <w:rPr>
          <w:rFonts w:hint="eastAsia" w:asciiTheme="minorEastAsia" w:hAnsiTheme="minorEastAsia" w:eastAsiaTheme="minorEastAsia" w:cstheme="minorEastAsia"/>
          <w:bCs/>
          <w:color w:val="auto"/>
          <w:szCs w:val="21"/>
        </w:rPr>
        <w:t>的采购活动。</w:t>
      </w:r>
      <w:r>
        <w:rPr>
          <w:rFonts w:hint="eastAsia" w:asciiTheme="minorEastAsia" w:hAnsiTheme="minorEastAsia" w:eastAsiaTheme="minorEastAsia" w:cstheme="minorEastAsia"/>
          <w:color w:val="auto"/>
          <w:szCs w:val="21"/>
        </w:rPr>
        <w:t>按竞争性磋商文件的规定，已递交人民币</w:t>
      </w:r>
      <w:r>
        <w:rPr>
          <w:rFonts w:hint="eastAsia" w:asciiTheme="minorEastAsia" w:hAnsiTheme="minorEastAsia" w:eastAsiaTheme="minorEastAsia" w:cstheme="minorEastAsia"/>
          <w:color w:val="auto"/>
          <w:szCs w:val="21"/>
          <w:u w:val="single"/>
        </w:rPr>
        <w:t xml:space="preserve">（大写）  　　 </w:t>
      </w:r>
      <w:r>
        <w:rPr>
          <w:rFonts w:hint="eastAsia" w:asciiTheme="minorEastAsia" w:hAnsiTheme="minorEastAsia" w:eastAsiaTheme="minorEastAsia" w:cstheme="minorEastAsia"/>
          <w:color w:val="auto"/>
          <w:szCs w:val="21"/>
        </w:rPr>
        <w:t xml:space="preserve"> 元的保证金。</w:t>
      </w:r>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供 应 商 名 称 ：</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w:t>
      </w:r>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供应商开户银行：</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w:t>
      </w:r>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供应商银行账号：</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w:t>
      </w:r>
    </w:p>
    <w:p>
      <w:pPr>
        <w:spacing w:line="360" w:lineRule="auto"/>
        <w:rPr>
          <w:rFonts w:hint="eastAsia" w:asciiTheme="minorEastAsia" w:hAnsiTheme="minorEastAsia" w:eastAsiaTheme="minorEastAsia" w:cstheme="minorEastAsia"/>
          <w:color w:val="auto"/>
          <w:szCs w:val="21"/>
        </w:rPr>
      </w:pPr>
    </w:p>
    <w:p>
      <w:pPr>
        <w:spacing w:line="360" w:lineRule="auto"/>
        <w:rPr>
          <w:rFonts w:hint="eastAsia" w:asciiTheme="minorEastAsia" w:hAnsiTheme="minorEastAsia" w:eastAsiaTheme="minorEastAsia" w:cstheme="minorEastAsia"/>
          <w:color w:val="auto"/>
          <w:szCs w:val="21"/>
        </w:rPr>
      </w:pPr>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磋商供应商法定代表人</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签字</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w:t>
      </w:r>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磋商供应商授权代表</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签字</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u w:val="single"/>
        </w:rPr>
        <w:t xml:space="preserve">                       </w:t>
      </w:r>
    </w:p>
    <w:p>
      <w:pPr>
        <w:spacing w:line="360" w:lineRule="auto"/>
        <w:rPr>
          <w:rFonts w:hint="eastAsia"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rPr>
        <w:t>磋商供应商名称（</w:t>
      </w:r>
      <w:r>
        <w:rPr>
          <w:rFonts w:hint="eastAsia" w:asciiTheme="minorEastAsia" w:hAnsiTheme="minorEastAsia" w:eastAsiaTheme="minorEastAsia" w:cstheme="minorEastAsia"/>
          <w:color w:val="auto"/>
          <w:szCs w:val="21"/>
          <w:lang w:val="en-US" w:eastAsia="zh-CN"/>
        </w:rPr>
        <w:t>盖章</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u w:val="single"/>
        </w:rPr>
        <w:t xml:space="preserve">                                     </w:t>
      </w:r>
    </w:p>
    <w:p>
      <w:pPr>
        <w:spacing w:line="360" w:lineRule="auto"/>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color w:val="auto"/>
          <w:szCs w:val="21"/>
        </w:rPr>
        <w:t>时                 间：</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年</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日</w:t>
      </w:r>
    </w:p>
    <w:p>
      <w:pPr>
        <w:spacing w:line="360" w:lineRule="auto"/>
        <w:rPr>
          <w:rFonts w:hint="eastAsia" w:asciiTheme="minorEastAsia" w:hAnsiTheme="minorEastAsia" w:eastAsiaTheme="minorEastAsia" w:cstheme="minorEastAsia"/>
          <w:bCs/>
          <w:color w:val="auto"/>
          <w:szCs w:val="21"/>
        </w:rPr>
      </w:pPr>
    </w:p>
    <w:p>
      <w:pPr>
        <w:spacing w:line="360" w:lineRule="auto"/>
        <w:rPr>
          <w:rFonts w:hint="eastAsia" w:asciiTheme="minorEastAsia" w:hAnsiTheme="minorEastAsia" w:eastAsiaTheme="minorEastAsia" w:cstheme="minorEastAsia"/>
          <w:bCs/>
          <w:color w:val="auto"/>
          <w:szCs w:val="21"/>
        </w:rPr>
      </w:pPr>
    </w:p>
    <w:tbl>
      <w:tblPr>
        <w:tblStyle w:val="27"/>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7" w:hRule="atLeast"/>
        </w:trPr>
        <w:tc>
          <w:tcPr>
            <w:tcW w:w="8820" w:type="dxa"/>
          </w:tcPr>
          <w:p>
            <w:pPr>
              <w:spacing w:line="360" w:lineRule="auto"/>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粘贴转账或电汇银行凭证（复印件）</w:t>
            </w:r>
          </w:p>
          <w:p>
            <w:pPr>
              <w:spacing w:line="360" w:lineRule="auto"/>
              <w:rPr>
                <w:rFonts w:hint="eastAsia" w:asciiTheme="minorEastAsia" w:hAnsiTheme="minorEastAsia" w:eastAsiaTheme="minorEastAsia" w:cstheme="minorEastAsia"/>
                <w:bCs/>
                <w:color w:val="auto"/>
                <w:szCs w:val="21"/>
              </w:rPr>
            </w:pPr>
          </w:p>
          <w:p>
            <w:pPr>
              <w:spacing w:line="360" w:lineRule="auto"/>
              <w:rPr>
                <w:rFonts w:hint="eastAsia" w:asciiTheme="minorEastAsia" w:hAnsiTheme="minorEastAsia" w:eastAsiaTheme="minorEastAsia" w:cstheme="minorEastAsia"/>
                <w:bCs/>
                <w:color w:val="auto"/>
                <w:szCs w:val="21"/>
              </w:rPr>
            </w:pPr>
          </w:p>
          <w:p>
            <w:pPr>
              <w:spacing w:line="360" w:lineRule="auto"/>
              <w:rPr>
                <w:rFonts w:hint="eastAsia" w:asciiTheme="minorEastAsia" w:hAnsiTheme="minorEastAsia" w:eastAsiaTheme="minorEastAsia" w:cstheme="minorEastAsia"/>
                <w:bCs/>
                <w:color w:val="auto"/>
                <w:szCs w:val="21"/>
              </w:rPr>
            </w:pPr>
          </w:p>
          <w:p>
            <w:pPr>
              <w:spacing w:line="360" w:lineRule="auto"/>
              <w:rPr>
                <w:rFonts w:hint="eastAsia" w:asciiTheme="minorEastAsia" w:hAnsiTheme="minorEastAsia" w:eastAsiaTheme="minorEastAsia" w:cstheme="minorEastAsia"/>
                <w:bCs/>
                <w:color w:val="auto"/>
                <w:szCs w:val="21"/>
              </w:rPr>
            </w:pPr>
          </w:p>
          <w:p>
            <w:pPr>
              <w:spacing w:line="360" w:lineRule="auto"/>
              <w:rPr>
                <w:rFonts w:hint="eastAsia" w:asciiTheme="minorEastAsia" w:hAnsiTheme="minorEastAsia" w:eastAsiaTheme="minorEastAsia" w:cstheme="minorEastAsia"/>
                <w:bCs/>
                <w:color w:val="auto"/>
                <w:szCs w:val="21"/>
              </w:rPr>
            </w:pPr>
          </w:p>
          <w:p>
            <w:pPr>
              <w:spacing w:line="360" w:lineRule="auto"/>
              <w:rPr>
                <w:rFonts w:hint="eastAsia" w:asciiTheme="minorEastAsia" w:hAnsiTheme="minorEastAsia" w:eastAsiaTheme="minorEastAsia" w:cstheme="minorEastAsia"/>
                <w:bCs/>
                <w:color w:val="auto"/>
                <w:szCs w:val="21"/>
              </w:rPr>
            </w:pPr>
          </w:p>
          <w:p>
            <w:pPr>
              <w:spacing w:line="360" w:lineRule="auto"/>
              <w:rPr>
                <w:rFonts w:hint="eastAsia" w:asciiTheme="minorEastAsia" w:hAnsiTheme="minorEastAsia" w:eastAsiaTheme="minorEastAsia" w:cstheme="minorEastAsia"/>
                <w:bCs/>
                <w:color w:val="auto"/>
                <w:szCs w:val="21"/>
              </w:rPr>
            </w:pPr>
          </w:p>
        </w:tc>
      </w:tr>
    </w:tbl>
    <w:p>
      <w:pPr>
        <w:adjustRightInd w:val="0"/>
        <w:snapToGrid w:val="0"/>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Cs/>
          <w:color w:val="auto"/>
          <w:szCs w:val="21"/>
        </w:rPr>
        <w:t>注： 请供应商认真填写银行信息，并要求与粘贴转账或电汇银行凭证的相关信息一致，采购代理机构将依据此凭证信息退还保证金。</w:t>
      </w:r>
    </w:p>
    <w:bookmarkEnd w:id="161"/>
    <w:bookmarkEnd w:id="162"/>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 w:val="24"/>
        </w:rPr>
        <w:br w:type="page"/>
      </w:r>
      <w:bookmarkStart w:id="180" w:name="_Toc432149012"/>
      <w:bookmarkStart w:id="181" w:name="_Toc28200"/>
      <w:bookmarkStart w:id="182" w:name="_Toc422466736"/>
      <w:bookmarkStart w:id="183" w:name="_Toc4542"/>
      <w:bookmarkStart w:id="184" w:name="_Toc1591"/>
      <w:bookmarkStart w:id="185" w:name="_Toc479184133"/>
      <w:r>
        <w:rPr>
          <w:rFonts w:hint="eastAsia" w:asciiTheme="minorEastAsia" w:hAnsiTheme="minorEastAsia" w:eastAsiaTheme="minorEastAsia" w:cstheme="minorEastAsia"/>
          <w:b/>
          <w:bCs/>
          <w:color w:val="auto"/>
          <w:szCs w:val="21"/>
          <w:lang w:val="en-US" w:eastAsia="zh-CN"/>
        </w:rPr>
        <w:t>九</w:t>
      </w:r>
      <w:r>
        <w:rPr>
          <w:rFonts w:hint="eastAsia" w:asciiTheme="minorEastAsia" w:hAnsiTheme="minorEastAsia" w:eastAsiaTheme="minorEastAsia" w:cstheme="minorEastAsia"/>
          <w:b/>
          <w:bCs/>
          <w:color w:val="auto"/>
          <w:szCs w:val="21"/>
        </w:rPr>
        <w:t>、偏离说明表</w:t>
      </w:r>
      <w:bookmarkEnd w:id="180"/>
      <w:bookmarkEnd w:id="181"/>
      <w:bookmarkEnd w:id="182"/>
      <w:bookmarkEnd w:id="183"/>
      <w:bookmarkEnd w:id="184"/>
      <w:bookmarkEnd w:id="185"/>
    </w:p>
    <w:p>
      <w:pPr>
        <w:adjustRightInd w:val="0"/>
        <w:snapToGrid w:val="0"/>
        <w:rPr>
          <w:rFonts w:hint="eastAsia" w:asciiTheme="minorEastAsia" w:hAnsiTheme="minorEastAsia" w:eastAsiaTheme="minorEastAsia" w:cstheme="minorEastAsia"/>
          <w:color w:val="auto"/>
          <w:szCs w:val="21"/>
        </w:rPr>
      </w:pPr>
    </w:p>
    <w:p>
      <w:pPr>
        <w:adjustRightInd w:val="0"/>
        <w:snapToGrid w:val="0"/>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项目名称：                         </w:t>
      </w:r>
    </w:p>
    <w:p>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项目编号：</w:t>
      </w:r>
    </w:p>
    <w:tbl>
      <w:tblPr>
        <w:tblStyle w:val="2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2874"/>
        <w:gridCol w:w="3449"/>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shd w:val="clear" w:color="auto" w:fill="C0C0C0"/>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序号</w:t>
            </w:r>
          </w:p>
        </w:tc>
        <w:tc>
          <w:tcPr>
            <w:tcW w:w="2874" w:type="dxa"/>
            <w:shd w:val="clear" w:color="auto" w:fill="C0C0C0"/>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采购需求</w:t>
            </w:r>
          </w:p>
        </w:tc>
        <w:tc>
          <w:tcPr>
            <w:tcW w:w="3449" w:type="dxa"/>
            <w:shd w:val="clear" w:color="auto" w:fill="C0C0C0"/>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报价响应</w:t>
            </w:r>
          </w:p>
        </w:tc>
        <w:tc>
          <w:tcPr>
            <w:tcW w:w="1675" w:type="dxa"/>
            <w:shd w:val="clear" w:color="auto" w:fill="C0C0C0"/>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9071" w:type="dxa"/>
            <w:gridSpan w:val="4"/>
            <w:shd w:val="clear" w:color="auto" w:fill="C0C0C0"/>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9071" w:type="dxa"/>
            <w:gridSpan w:val="4"/>
            <w:shd w:val="clear" w:color="auto" w:fill="C0C0C0"/>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9071" w:type="dxa"/>
            <w:gridSpan w:val="4"/>
            <w:shd w:val="clear" w:color="auto" w:fill="C0C0C0"/>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响应审核（资格</w:t>
            </w:r>
            <w:r>
              <w:rPr>
                <w:rFonts w:hint="eastAsia" w:asciiTheme="minorEastAsia" w:hAnsiTheme="minorEastAsia" w:eastAsiaTheme="minorEastAsia" w:cstheme="minorEastAsia"/>
                <w:b/>
                <w:color w:val="auto"/>
                <w:szCs w:val="21"/>
                <w:lang w:val="en-US" w:eastAsia="zh-CN"/>
              </w:rPr>
              <w:t>性</w:t>
            </w:r>
            <w:r>
              <w:rPr>
                <w:rFonts w:hint="eastAsia" w:asciiTheme="minorEastAsia" w:hAnsiTheme="minorEastAsia" w:eastAsiaTheme="minorEastAsia" w:cstheme="minorEastAsia"/>
                <w:b/>
                <w:color w:val="auto"/>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9071" w:type="dxa"/>
            <w:gridSpan w:val="4"/>
            <w:shd w:val="clear" w:color="auto" w:fill="D7D7D7" w:themeFill="background1" w:themeFillShade="D8"/>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shd w:val="clear" w:fill="D7D7D7" w:themeFill="background1" w:themeFillShade="D8"/>
              </w:rPr>
              <w:t>响应审核（</w:t>
            </w:r>
            <w:r>
              <w:rPr>
                <w:rFonts w:hint="eastAsia" w:asciiTheme="minorEastAsia" w:hAnsiTheme="minorEastAsia" w:eastAsiaTheme="minorEastAsia" w:cstheme="minorEastAsia"/>
                <w:b/>
                <w:color w:val="auto"/>
                <w:szCs w:val="21"/>
                <w:shd w:val="clear" w:fill="D7D7D7" w:themeFill="background1" w:themeFillShade="D8"/>
                <w:lang w:val="en-US" w:eastAsia="zh-CN"/>
              </w:rPr>
              <w:t>符合性</w:t>
            </w:r>
            <w:r>
              <w:rPr>
                <w:rFonts w:hint="eastAsia" w:asciiTheme="minorEastAsia" w:hAnsiTheme="minorEastAsia" w:eastAsiaTheme="minorEastAsia" w:cstheme="minorEastAsia"/>
                <w:b/>
                <w:color w:val="auto"/>
                <w:szCs w:val="21"/>
                <w:shd w:val="clear" w:fill="D7D7D7" w:themeFill="background1" w:themeFillShade="D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1</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r>
    </w:tbl>
    <w:p>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说明：</w:t>
      </w:r>
    </w:p>
    <w:p>
      <w:pPr>
        <w:numPr>
          <w:ilvl w:val="7"/>
          <w:numId w:val="43"/>
        </w:numPr>
        <w:tabs>
          <w:tab w:val="left" w:pos="540"/>
        </w:tabs>
        <w:adjustRightInd w:val="0"/>
        <w:snapToGrid w:val="0"/>
        <w:ind w:left="540" w:hanging="54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供应商应对竞争性磋商采购文件的各项要求，逐条说明竞争性磋商响应文件做出的实质性响应，并申明竞争性磋商响应文件的偏离和例外。优于竞争性磋商采购文件要求的为正偏离，不满足的为负偏离。</w:t>
      </w:r>
    </w:p>
    <w:p>
      <w:pPr>
        <w:numPr>
          <w:ilvl w:val="7"/>
          <w:numId w:val="43"/>
        </w:numPr>
        <w:tabs>
          <w:tab w:val="left" w:pos="540"/>
        </w:tabs>
        <w:adjustRightInd w:val="0"/>
        <w:snapToGrid w:val="0"/>
        <w:ind w:left="540" w:hanging="54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对有具体参数要求的指标，磋商供应商必须提供所投产品的具体参数值。如果仅注明“符合”，“满足”或简单复制竞争性磋商采购文件要求，将可能导致报价被拒绝。</w:t>
      </w:r>
    </w:p>
    <w:p>
      <w:pPr>
        <w:adjustRightInd w:val="0"/>
        <w:snapToGrid w:val="0"/>
        <w:ind w:firstLine="420"/>
        <w:rPr>
          <w:rFonts w:hint="eastAsia" w:asciiTheme="minorEastAsia" w:hAnsiTheme="minorEastAsia" w:eastAsiaTheme="minorEastAsia" w:cstheme="minorEastAsia"/>
          <w:color w:val="auto"/>
          <w:szCs w:val="21"/>
        </w:rPr>
      </w:pPr>
    </w:p>
    <w:p>
      <w:pPr>
        <w:adjustRightInd w:val="0"/>
        <w:snapToGrid w:val="0"/>
        <w:rPr>
          <w:rFonts w:hint="eastAsia" w:asciiTheme="minorEastAsia" w:hAnsiTheme="minorEastAsia" w:eastAsiaTheme="minorEastAsia" w:cstheme="minorEastAsia"/>
          <w:color w:val="auto"/>
          <w:szCs w:val="21"/>
        </w:rPr>
      </w:pPr>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磋商供应商授权代表</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签字</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u w:val="single"/>
        </w:rPr>
        <w:t xml:space="preserve">                        </w:t>
      </w:r>
    </w:p>
    <w:p>
      <w:pPr>
        <w:spacing w:line="360" w:lineRule="auto"/>
        <w:rPr>
          <w:rFonts w:hint="eastAsia"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rPr>
        <w:t>磋商</w:t>
      </w:r>
      <w:r>
        <w:rPr>
          <w:rFonts w:hint="eastAsia" w:asciiTheme="minorEastAsia" w:hAnsiTheme="minorEastAsia" w:eastAsiaTheme="minorEastAsia" w:cstheme="minorEastAsia"/>
          <w:bCs/>
          <w:color w:val="auto"/>
          <w:szCs w:val="21"/>
        </w:rPr>
        <w:t>供应商</w:t>
      </w:r>
      <w:r>
        <w:rPr>
          <w:rFonts w:hint="eastAsia" w:asciiTheme="minorEastAsia" w:hAnsiTheme="minorEastAsia" w:eastAsiaTheme="minorEastAsia" w:cstheme="minorEastAsia"/>
          <w:color w:val="auto"/>
          <w:szCs w:val="21"/>
        </w:rPr>
        <w:t>名称（</w:t>
      </w:r>
      <w:r>
        <w:rPr>
          <w:rFonts w:hint="eastAsia" w:asciiTheme="minorEastAsia" w:hAnsiTheme="minorEastAsia" w:eastAsiaTheme="minorEastAsia" w:cstheme="minorEastAsia"/>
          <w:color w:val="auto"/>
          <w:szCs w:val="21"/>
          <w:lang w:val="en-US" w:eastAsia="zh-CN"/>
        </w:rPr>
        <w:t xml:space="preserve">盖章 </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u w:val="single"/>
        </w:rPr>
        <w:t xml:space="preserve">                                     </w:t>
      </w:r>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Cs/>
          <w:color w:val="auto"/>
          <w:szCs w:val="21"/>
        </w:rPr>
        <w:t xml:space="preserve">时                 </w:t>
      </w:r>
      <w:r>
        <w:rPr>
          <w:rFonts w:hint="eastAsia" w:asciiTheme="minorEastAsia" w:hAnsiTheme="minorEastAsia" w:eastAsiaTheme="minorEastAsia" w:cstheme="minorEastAsia"/>
          <w:color w:val="auto"/>
          <w:szCs w:val="21"/>
        </w:rPr>
        <w:t>间：</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年</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日</w:t>
      </w:r>
    </w:p>
    <w:p>
      <w:pPr>
        <w:rPr>
          <w:rFonts w:hint="eastAsia" w:asciiTheme="minorEastAsia" w:hAnsiTheme="minorEastAsia" w:eastAsiaTheme="minorEastAsia" w:cstheme="minorEastAsia"/>
          <w:b/>
          <w:color w:val="auto"/>
          <w:kern w:val="0"/>
          <w:szCs w:val="21"/>
        </w:rPr>
      </w:pP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color w:val="auto"/>
          <w:kern w:val="0"/>
          <w:szCs w:val="21"/>
        </w:rPr>
        <w:br w:type="page"/>
      </w:r>
      <w:bookmarkStart w:id="186" w:name="_Toc362935521"/>
      <w:bookmarkStart w:id="187" w:name="_Toc32060"/>
      <w:bookmarkStart w:id="188" w:name="_Toc28283"/>
      <w:bookmarkStart w:id="189" w:name="_Toc432149013"/>
      <w:bookmarkStart w:id="190" w:name="_Toc479184134"/>
      <w:bookmarkStart w:id="191" w:name="_Toc31755"/>
      <w:r>
        <w:rPr>
          <w:rFonts w:hint="eastAsia" w:asciiTheme="minorEastAsia" w:hAnsiTheme="minorEastAsia" w:eastAsiaTheme="minorEastAsia" w:cstheme="minorEastAsia"/>
          <w:b/>
          <w:color w:val="auto"/>
          <w:kern w:val="0"/>
          <w:szCs w:val="21"/>
        </w:rPr>
        <w:t>十、</w:t>
      </w:r>
      <w:r>
        <w:rPr>
          <w:rFonts w:hint="eastAsia" w:asciiTheme="minorEastAsia" w:hAnsiTheme="minorEastAsia" w:eastAsiaTheme="minorEastAsia" w:cstheme="minorEastAsia"/>
          <w:b/>
          <w:bCs/>
          <w:color w:val="auto"/>
          <w:szCs w:val="21"/>
        </w:rPr>
        <w:t>类似业绩一览表</w:t>
      </w:r>
      <w:bookmarkEnd w:id="186"/>
      <w:bookmarkEnd w:id="187"/>
      <w:bookmarkEnd w:id="188"/>
      <w:bookmarkEnd w:id="189"/>
      <w:bookmarkEnd w:id="190"/>
      <w:r>
        <w:rPr>
          <w:rFonts w:hint="eastAsia" w:asciiTheme="minorEastAsia" w:hAnsiTheme="minorEastAsia" w:eastAsiaTheme="minorEastAsia" w:cstheme="minorEastAsia"/>
          <w:b/>
          <w:bCs/>
          <w:color w:val="auto"/>
          <w:szCs w:val="21"/>
        </w:rPr>
        <w:br w:type="textWrapping"/>
      </w:r>
      <w:bookmarkEnd w:id="191"/>
    </w:p>
    <w:p>
      <w:pPr>
        <w:adjustRightInd w:val="0"/>
        <w:snapToGrid w:val="0"/>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项目名称：                         </w:t>
      </w:r>
    </w:p>
    <w:p>
      <w:pPr>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color w:val="auto"/>
          <w:szCs w:val="21"/>
        </w:rPr>
        <w:t>项目编号：</w:t>
      </w:r>
    </w:p>
    <w:tbl>
      <w:tblPr>
        <w:tblStyle w:val="27"/>
        <w:tblW w:w="9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330"/>
        <w:gridCol w:w="771"/>
        <w:gridCol w:w="964"/>
        <w:gridCol w:w="768"/>
        <w:gridCol w:w="756"/>
        <w:gridCol w:w="1176"/>
        <w:gridCol w:w="1212"/>
        <w:gridCol w:w="1019"/>
        <w:gridCol w:w="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642"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pacing w:val="-6"/>
                <w:szCs w:val="21"/>
                <w:lang w:val="en-US" w:eastAsia="zh-CN"/>
              </w:rPr>
            </w:pPr>
            <w:r>
              <w:rPr>
                <w:rFonts w:hint="eastAsia" w:asciiTheme="minorEastAsia" w:hAnsiTheme="minorEastAsia" w:eastAsiaTheme="minorEastAsia" w:cstheme="minorEastAsia"/>
                <w:color w:val="auto"/>
                <w:spacing w:val="-6"/>
                <w:szCs w:val="21"/>
                <w:lang w:val="en-US" w:eastAsia="zh-CN"/>
              </w:rPr>
              <w:t>序号</w:t>
            </w:r>
          </w:p>
        </w:tc>
        <w:tc>
          <w:tcPr>
            <w:tcW w:w="1330"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项目</w:t>
            </w:r>
            <w:r>
              <w:rPr>
                <w:rFonts w:hint="eastAsia" w:asciiTheme="minorEastAsia" w:hAnsiTheme="minorEastAsia" w:eastAsiaTheme="minorEastAsia" w:cstheme="minorEastAsia"/>
                <w:color w:val="auto"/>
                <w:szCs w:val="21"/>
                <w:lang w:val="en-US" w:eastAsia="zh-CN"/>
              </w:rPr>
              <w:t>名称</w:t>
            </w:r>
          </w:p>
        </w:tc>
        <w:tc>
          <w:tcPr>
            <w:tcW w:w="771"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业主单位</w:t>
            </w:r>
          </w:p>
        </w:tc>
        <w:tc>
          <w:tcPr>
            <w:tcW w:w="96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pacing w:val="-6"/>
                <w:szCs w:val="21"/>
              </w:rPr>
            </w:pPr>
            <w:r>
              <w:rPr>
                <w:rFonts w:hint="eastAsia" w:asciiTheme="minorEastAsia" w:hAnsiTheme="minorEastAsia" w:eastAsiaTheme="minorEastAsia" w:cstheme="minorEastAsia"/>
                <w:color w:val="auto"/>
                <w:spacing w:val="-6"/>
                <w:szCs w:val="21"/>
              </w:rPr>
              <w:t>合同签订</w:t>
            </w:r>
          </w:p>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pacing w:val="-6"/>
                <w:szCs w:val="21"/>
              </w:rPr>
              <w:t>时间</w:t>
            </w:r>
          </w:p>
        </w:tc>
        <w:tc>
          <w:tcPr>
            <w:tcW w:w="768"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合同金额</w:t>
            </w:r>
          </w:p>
        </w:tc>
        <w:tc>
          <w:tcPr>
            <w:tcW w:w="756"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rPr>
              <w:t>项目</w:t>
            </w:r>
            <w:r>
              <w:rPr>
                <w:rFonts w:hint="eastAsia" w:asciiTheme="minorEastAsia" w:hAnsiTheme="minorEastAsia" w:eastAsiaTheme="minorEastAsia" w:cstheme="minorEastAsia"/>
                <w:color w:val="auto"/>
                <w:szCs w:val="21"/>
                <w:lang w:val="en-US" w:eastAsia="zh-CN"/>
              </w:rPr>
              <w:t>负责人</w:t>
            </w:r>
          </w:p>
        </w:tc>
        <w:tc>
          <w:tcPr>
            <w:tcW w:w="1176"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业主单位联系人及电话</w:t>
            </w:r>
          </w:p>
        </w:tc>
        <w:tc>
          <w:tcPr>
            <w:tcW w:w="1212"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中标公告网页链接（如有）</w:t>
            </w:r>
          </w:p>
        </w:tc>
        <w:tc>
          <w:tcPr>
            <w:tcW w:w="101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是否投</w:t>
            </w:r>
          </w:p>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入使用</w:t>
            </w:r>
          </w:p>
        </w:tc>
        <w:tc>
          <w:tcPr>
            <w:tcW w:w="59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42"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330"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       </w:t>
            </w:r>
          </w:p>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771"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964"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768"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75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17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21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019"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599"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42"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330"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771"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964"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768"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75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17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21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019"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599"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42"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330"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771"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964"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768"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75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17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21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019"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599"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42"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330"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771"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964"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768"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75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17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21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019"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599"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42"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330"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771"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964"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768"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75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17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21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019"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599"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42"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330"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771"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964"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768"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75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17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21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019"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599"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42"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330"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771"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964"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768"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75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17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21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019"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599"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42"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eastAsia="zh-CN"/>
              </w:rPr>
              <w:t>……</w:t>
            </w:r>
          </w:p>
        </w:tc>
        <w:tc>
          <w:tcPr>
            <w:tcW w:w="1330"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771"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964"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768"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75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17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21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019"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599"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r>
    </w:tbl>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说明：</w:t>
      </w:r>
    </w:p>
    <w:p>
      <w:pPr>
        <w:spacing w:line="360" w:lineRule="auto"/>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rPr>
        <w:t>1.附</w:t>
      </w:r>
      <w:r>
        <w:rPr>
          <w:rFonts w:hint="eastAsia" w:asciiTheme="minorEastAsia" w:hAnsiTheme="minorEastAsia" w:eastAsiaTheme="minorEastAsia" w:cstheme="minorEastAsia"/>
          <w:color w:val="auto"/>
          <w:szCs w:val="21"/>
          <w:lang w:val="en-US" w:eastAsia="zh-CN"/>
        </w:rPr>
        <w:t>磋商</w:t>
      </w:r>
      <w:r>
        <w:rPr>
          <w:rFonts w:hint="eastAsia" w:asciiTheme="minorEastAsia" w:hAnsiTheme="minorEastAsia" w:eastAsiaTheme="minorEastAsia" w:cstheme="minorEastAsia"/>
          <w:color w:val="auto"/>
          <w:szCs w:val="21"/>
        </w:rPr>
        <w:t>供应商承担类似项目的情况填入本表中</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lang w:val="en-US" w:eastAsia="zh-CN"/>
        </w:rPr>
        <w:t>提供业绩合同等评分标准要求的相关</w:t>
      </w:r>
      <w:r>
        <w:rPr>
          <w:rFonts w:hint="eastAsia" w:asciiTheme="minorEastAsia" w:hAnsiTheme="minorEastAsia" w:eastAsiaTheme="minorEastAsia" w:cstheme="minorEastAsia"/>
          <w:color w:val="auto"/>
          <w:szCs w:val="21"/>
        </w:rPr>
        <w:t>证明材料。 无证明材料的内容评审时将不予考虑。</w:t>
      </w:r>
      <w:r>
        <w:rPr>
          <w:rFonts w:hint="eastAsia" w:asciiTheme="minorEastAsia" w:hAnsiTheme="minorEastAsia" w:eastAsiaTheme="minorEastAsia" w:cstheme="minorEastAsia"/>
          <w:color w:val="auto"/>
          <w:szCs w:val="21"/>
        </w:rPr>
        <w:br w:type="textWrapping"/>
      </w:r>
      <w:r>
        <w:rPr>
          <w:rFonts w:hint="eastAsia" w:asciiTheme="minorEastAsia" w:hAnsiTheme="minorEastAsia" w:eastAsiaTheme="minorEastAsia" w:cstheme="minorEastAsia"/>
          <w:color w:val="auto"/>
          <w:szCs w:val="21"/>
          <w:lang w:val="en-US" w:eastAsia="zh-CN"/>
        </w:rPr>
        <w:t>2.公开竞标成交的类似业绩，还应提供成交/中标公告网页链接。</w:t>
      </w:r>
    </w:p>
    <w:p>
      <w:pPr>
        <w:spacing w:line="360" w:lineRule="auto"/>
        <w:rPr>
          <w:rFonts w:hint="eastAsia" w:asciiTheme="minorEastAsia" w:hAnsiTheme="minorEastAsia" w:eastAsiaTheme="minorEastAsia" w:cstheme="minorEastAsia"/>
          <w:color w:val="auto"/>
          <w:szCs w:val="21"/>
        </w:rPr>
      </w:pPr>
      <w:bookmarkStart w:id="192" w:name="_Toc454806053"/>
      <w:bookmarkStart w:id="193" w:name="_Toc460258118"/>
      <w:r>
        <w:rPr>
          <w:rFonts w:hint="eastAsia" w:asciiTheme="minorEastAsia" w:hAnsiTheme="minorEastAsia" w:eastAsiaTheme="minorEastAsia" w:cstheme="minorEastAsia"/>
          <w:b/>
          <w:bCs/>
          <w:color w:val="auto"/>
          <w:sz w:val="24"/>
        </w:rPr>
        <w:br w:type="textWrapping"/>
      </w:r>
      <w:r>
        <w:rPr>
          <w:rFonts w:hint="eastAsia" w:asciiTheme="minorEastAsia" w:hAnsiTheme="minorEastAsia" w:eastAsiaTheme="minorEastAsia" w:cstheme="minorEastAsia"/>
          <w:b/>
          <w:bCs/>
          <w:color w:val="auto"/>
          <w:sz w:val="24"/>
        </w:rPr>
        <w:br w:type="textWrapping"/>
      </w:r>
      <w:r>
        <w:rPr>
          <w:rFonts w:hint="eastAsia" w:asciiTheme="minorEastAsia" w:hAnsiTheme="minorEastAsia" w:eastAsiaTheme="minorEastAsia" w:cstheme="minorEastAsia"/>
          <w:color w:val="auto"/>
          <w:szCs w:val="21"/>
        </w:rPr>
        <w:t>磋商供应商授权代表</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签字</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u w:val="single"/>
        </w:rPr>
        <w:t xml:space="preserve">                        </w:t>
      </w:r>
    </w:p>
    <w:p>
      <w:pPr>
        <w:spacing w:line="360" w:lineRule="auto"/>
        <w:rPr>
          <w:rFonts w:hint="eastAsia"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rPr>
        <w:t>磋商</w:t>
      </w:r>
      <w:r>
        <w:rPr>
          <w:rFonts w:hint="eastAsia" w:asciiTheme="minorEastAsia" w:hAnsiTheme="minorEastAsia" w:eastAsiaTheme="minorEastAsia" w:cstheme="minorEastAsia"/>
          <w:bCs/>
          <w:color w:val="auto"/>
          <w:szCs w:val="21"/>
        </w:rPr>
        <w:t>供应商</w:t>
      </w:r>
      <w:r>
        <w:rPr>
          <w:rFonts w:hint="eastAsia" w:asciiTheme="minorEastAsia" w:hAnsiTheme="minorEastAsia" w:eastAsiaTheme="minorEastAsia" w:cstheme="minorEastAsia"/>
          <w:color w:val="auto"/>
          <w:szCs w:val="21"/>
        </w:rPr>
        <w:t>名称（</w:t>
      </w:r>
      <w:r>
        <w:rPr>
          <w:rFonts w:hint="eastAsia" w:asciiTheme="minorEastAsia" w:hAnsiTheme="minorEastAsia" w:eastAsiaTheme="minorEastAsia" w:cstheme="minorEastAsia"/>
          <w:color w:val="auto"/>
          <w:szCs w:val="21"/>
          <w:lang w:val="en-US" w:eastAsia="zh-CN"/>
        </w:rPr>
        <w:t xml:space="preserve">盖章 </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u w:val="single"/>
        </w:rPr>
        <w:t xml:space="preserve">                                     </w:t>
      </w:r>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Cs/>
          <w:color w:val="auto"/>
          <w:szCs w:val="21"/>
        </w:rPr>
        <w:t xml:space="preserve">时                 </w:t>
      </w:r>
      <w:r>
        <w:rPr>
          <w:rFonts w:hint="eastAsia" w:asciiTheme="minorEastAsia" w:hAnsiTheme="minorEastAsia" w:eastAsiaTheme="minorEastAsia" w:cstheme="minorEastAsia"/>
          <w:color w:val="auto"/>
          <w:szCs w:val="21"/>
        </w:rPr>
        <w:t>间：</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年</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日</w:t>
      </w: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 w:val="24"/>
        </w:rPr>
        <w:br w:type="page"/>
      </w:r>
      <w:bookmarkStart w:id="194" w:name="_Toc479184135"/>
      <w:bookmarkStart w:id="195" w:name="_Toc6612"/>
      <w:bookmarkStart w:id="196" w:name="_Toc4834"/>
      <w:bookmarkStart w:id="197" w:name="_Toc30455"/>
      <w:r>
        <w:rPr>
          <w:rFonts w:hint="eastAsia" w:asciiTheme="minorEastAsia" w:hAnsiTheme="minorEastAsia" w:eastAsiaTheme="minorEastAsia" w:cstheme="minorEastAsia"/>
          <w:b/>
          <w:bCs/>
          <w:color w:val="auto"/>
          <w:szCs w:val="21"/>
        </w:rPr>
        <w:t>十</w:t>
      </w:r>
      <w:r>
        <w:rPr>
          <w:rFonts w:hint="eastAsia" w:asciiTheme="minorEastAsia" w:hAnsiTheme="minorEastAsia" w:eastAsiaTheme="minorEastAsia" w:cstheme="minorEastAsia"/>
          <w:b/>
          <w:bCs/>
          <w:color w:val="auto"/>
          <w:szCs w:val="21"/>
          <w:lang w:val="en-US" w:eastAsia="zh-CN"/>
        </w:rPr>
        <w:t>一</w:t>
      </w:r>
      <w:r>
        <w:rPr>
          <w:rFonts w:hint="eastAsia" w:asciiTheme="minorEastAsia" w:hAnsiTheme="minorEastAsia" w:eastAsiaTheme="minorEastAsia" w:cstheme="minorEastAsia"/>
          <w:b/>
          <w:bCs/>
          <w:color w:val="auto"/>
          <w:szCs w:val="21"/>
        </w:rPr>
        <w:t>、拟投入项目组人员一览表</w:t>
      </w:r>
      <w:bookmarkEnd w:id="192"/>
      <w:bookmarkEnd w:id="193"/>
      <w:bookmarkEnd w:id="194"/>
      <w:bookmarkEnd w:id="195"/>
      <w:bookmarkEnd w:id="196"/>
      <w:bookmarkEnd w:id="197"/>
    </w:p>
    <w:p>
      <w:pPr>
        <w:adjustRightInd w:val="0"/>
        <w:snapToGrid w:val="0"/>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项目名称：                         </w:t>
      </w:r>
    </w:p>
    <w:p>
      <w:pPr>
        <w:adjustRightInd w:val="0"/>
        <w:snapToGrid w:val="0"/>
        <w:spacing w:line="360" w:lineRule="auto"/>
        <w:ind w:left="-181" w:leftChars="-86" w:firstLine="180" w:firstLineChars="86"/>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项目编号：</w:t>
      </w:r>
    </w:p>
    <w:tbl>
      <w:tblPr>
        <w:tblStyle w:val="27"/>
        <w:tblW w:w="9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834"/>
        <w:gridCol w:w="2208"/>
        <w:gridCol w:w="850"/>
        <w:gridCol w:w="693"/>
        <w:gridCol w:w="877"/>
        <w:gridCol w:w="877"/>
        <w:gridCol w:w="1383"/>
        <w:gridCol w:w="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序号</w:t>
            </w:r>
          </w:p>
        </w:tc>
        <w:tc>
          <w:tcPr>
            <w:tcW w:w="834"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姓名</w:t>
            </w:r>
          </w:p>
        </w:tc>
        <w:tc>
          <w:tcPr>
            <w:tcW w:w="2208"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在本项目中</w:t>
            </w:r>
            <w:r>
              <w:rPr>
                <w:rFonts w:hint="eastAsia" w:asciiTheme="minorEastAsia" w:hAnsiTheme="minorEastAsia" w:eastAsiaTheme="minorEastAsia" w:cstheme="minorEastAsia"/>
                <w:color w:val="auto"/>
                <w:szCs w:val="21"/>
                <w:lang w:val="en-US" w:eastAsia="zh-CN"/>
              </w:rPr>
              <w:t>担</w:t>
            </w:r>
            <w:r>
              <w:rPr>
                <w:rFonts w:hint="eastAsia" w:asciiTheme="minorEastAsia" w:hAnsiTheme="minorEastAsia" w:eastAsiaTheme="minorEastAsia" w:cstheme="minorEastAsia"/>
                <w:color w:val="auto"/>
                <w:szCs w:val="21"/>
              </w:rPr>
              <w:t>当职位</w:t>
            </w:r>
          </w:p>
        </w:tc>
        <w:tc>
          <w:tcPr>
            <w:tcW w:w="850"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年龄</w:t>
            </w:r>
          </w:p>
        </w:tc>
        <w:tc>
          <w:tcPr>
            <w:tcW w:w="69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学历</w:t>
            </w: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职务</w:t>
            </w: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职称</w:t>
            </w: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从业经历</w:t>
            </w:r>
          </w:p>
        </w:tc>
        <w:tc>
          <w:tcPr>
            <w:tcW w:w="710"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p>
        </w:tc>
        <w:tc>
          <w:tcPr>
            <w:tcW w:w="834"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2208"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项目负责人</w:t>
            </w:r>
          </w:p>
        </w:tc>
        <w:tc>
          <w:tcPr>
            <w:tcW w:w="850"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69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710"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34"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2208"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50"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69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710"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34"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2208"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50"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69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710"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34"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2208"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50"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69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710"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34"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2208"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50"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69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710"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34"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2208"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50"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69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710"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34"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2208"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50"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69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710"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34"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2208"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50"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69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710"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p>
        </w:tc>
        <w:tc>
          <w:tcPr>
            <w:tcW w:w="834"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2208"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50"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69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710"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r>
    </w:tbl>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说明：附拟投入项目组人员</w:t>
      </w:r>
      <w:r>
        <w:rPr>
          <w:rFonts w:hint="eastAsia" w:asciiTheme="minorEastAsia" w:hAnsiTheme="minorEastAsia" w:eastAsiaTheme="minorEastAsia" w:cstheme="minorEastAsia"/>
          <w:color w:val="auto"/>
          <w:szCs w:val="21"/>
          <w:lang w:val="en-US" w:eastAsia="zh-CN"/>
        </w:rPr>
        <w:t>身份证、劳动合同、社保证明、</w:t>
      </w:r>
      <w:r>
        <w:rPr>
          <w:rFonts w:hint="eastAsia"/>
          <w:color w:val="auto"/>
        </w:rPr>
        <w:t>职称证书</w:t>
      </w:r>
      <w:r>
        <w:rPr>
          <w:rFonts w:hint="eastAsia"/>
          <w:color w:val="auto"/>
          <w:lang w:eastAsia="zh-CN"/>
        </w:rPr>
        <w:t>、</w:t>
      </w:r>
      <w:r>
        <w:rPr>
          <w:rFonts w:hint="eastAsia"/>
          <w:color w:val="auto"/>
        </w:rPr>
        <w:t>学历证书</w:t>
      </w:r>
      <w:r>
        <w:rPr>
          <w:rFonts w:hint="eastAsia" w:asciiTheme="minorEastAsia" w:hAnsiTheme="minorEastAsia" w:eastAsiaTheme="minorEastAsia" w:cstheme="minorEastAsia"/>
          <w:color w:val="auto"/>
          <w:szCs w:val="21"/>
        </w:rPr>
        <w:t>等</w:t>
      </w:r>
      <w:r>
        <w:rPr>
          <w:rFonts w:hint="eastAsia" w:asciiTheme="minorEastAsia" w:hAnsiTheme="minorEastAsia" w:eastAsiaTheme="minorEastAsia" w:cstheme="minorEastAsia"/>
          <w:color w:val="auto"/>
          <w:szCs w:val="21"/>
          <w:lang w:val="en-US" w:eastAsia="zh-CN"/>
        </w:rPr>
        <w:t>评分标准要求的其他相关</w:t>
      </w:r>
      <w:r>
        <w:rPr>
          <w:rFonts w:hint="eastAsia" w:asciiTheme="minorEastAsia" w:hAnsiTheme="minorEastAsia" w:eastAsiaTheme="minorEastAsia" w:cstheme="minorEastAsia"/>
          <w:color w:val="auto"/>
          <w:szCs w:val="21"/>
        </w:rPr>
        <w:t>证明材料。无证明材料的内容评审时将不予考虑。</w:t>
      </w:r>
    </w:p>
    <w:p>
      <w:pPr>
        <w:spacing w:line="360" w:lineRule="auto"/>
        <w:rPr>
          <w:rFonts w:hint="eastAsia" w:asciiTheme="minorEastAsia" w:hAnsiTheme="minorEastAsia" w:eastAsiaTheme="minorEastAsia" w:cstheme="minorEastAsia"/>
          <w:color w:val="auto"/>
          <w:szCs w:val="21"/>
        </w:rPr>
      </w:pPr>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br w:type="textWrapping"/>
      </w:r>
      <w:r>
        <w:rPr>
          <w:rFonts w:hint="eastAsia" w:asciiTheme="minorEastAsia" w:hAnsiTheme="minorEastAsia" w:eastAsiaTheme="minorEastAsia" w:cstheme="minorEastAsia"/>
          <w:color w:val="auto"/>
          <w:kern w:val="0"/>
          <w:szCs w:val="21"/>
        </w:rPr>
        <w:br w:type="textWrapping"/>
      </w:r>
      <w:r>
        <w:rPr>
          <w:rFonts w:hint="eastAsia" w:asciiTheme="minorEastAsia" w:hAnsiTheme="minorEastAsia" w:eastAsiaTheme="minorEastAsia" w:cstheme="minorEastAsia"/>
          <w:color w:val="auto"/>
          <w:szCs w:val="21"/>
        </w:rPr>
        <w:t>磋商供应商授权代表</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签字</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u w:val="single"/>
        </w:rPr>
        <w:t xml:space="preserve">                        </w:t>
      </w:r>
    </w:p>
    <w:p>
      <w:pPr>
        <w:spacing w:line="360" w:lineRule="auto"/>
        <w:rPr>
          <w:rFonts w:hint="eastAsia"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rPr>
        <w:t>磋商</w:t>
      </w:r>
      <w:r>
        <w:rPr>
          <w:rFonts w:hint="eastAsia" w:asciiTheme="minorEastAsia" w:hAnsiTheme="minorEastAsia" w:eastAsiaTheme="minorEastAsia" w:cstheme="minorEastAsia"/>
          <w:bCs/>
          <w:color w:val="auto"/>
          <w:szCs w:val="21"/>
        </w:rPr>
        <w:t>供应商</w:t>
      </w:r>
      <w:r>
        <w:rPr>
          <w:rFonts w:hint="eastAsia" w:asciiTheme="minorEastAsia" w:hAnsiTheme="minorEastAsia" w:eastAsiaTheme="minorEastAsia" w:cstheme="minorEastAsia"/>
          <w:color w:val="auto"/>
          <w:szCs w:val="21"/>
        </w:rPr>
        <w:t>名称（</w:t>
      </w:r>
      <w:r>
        <w:rPr>
          <w:rFonts w:hint="eastAsia" w:asciiTheme="minorEastAsia" w:hAnsiTheme="minorEastAsia" w:eastAsiaTheme="minorEastAsia" w:cstheme="minorEastAsia"/>
          <w:color w:val="auto"/>
          <w:szCs w:val="21"/>
          <w:lang w:val="en-US" w:eastAsia="zh-CN"/>
        </w:rPr>
        <w:t xml:space="preserve">盖章 </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u w:val="single"/>
        </w:rPr>
        <w:t xml:space="preserve">                                     </w:t>
      </w:r>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Cs/>
          <w:color w:val="auto"/>
          <w:szCs w:val="21"/>
        </w:rPr>
        <w:t xml:space="preserve">时                 </w:t>
      </w:r>
      <w:r>
        <w:rPr>
          <w:rFonts w:hint="eastAsia" w:asciiTheme="minorEastAsia" w:hAnsiTheme="minorEastAsia" w:eastAsiaTheme="minorEastAsia" w:cstheme="minorEastAsia"/>
          <w:color w:val="auto"/>
          <w:szCs w:val="21"/>
        </w:rPr>
        <w:t>间：</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年</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日</w:t>
      </w: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color w:val="auto"/>
          <w:kern w:val="0"/>
          <w:szCs w:val="21"/>
        </w:rPr>
        <w:br w:type="page"/>
      </w:r>
      <w:bookmarkStart w:id="198" w:name="_Toc10429"/>
      <w:bookmarkStart w:id="199" w:name="_Toc422466737"/>
      <w:bookmarkStart w:id="200" w:name="_Toc2463"/>
      <w:bookmarkStart w:id="201" w:name="_Toc479184136"/>
      <w:bookmarkStart w:id="202" w:name="_Toc432149014"/>
      <w:bookmarkStart w:id="203" w:name="_Toc26838"/>
      <w:r>
        <w:rPr>
          <w:rFonts w:hint="eastAsia" w:asciiTheme="minorEastAsia" w:hAnsiTheme="minorEastAsia" w:eastAsiaTheme="minorEastAsia" w:cstheme="minorEastAsia"/>
          <w:b/>
          <w:bCs/>
          <w:color w:val="auto"/>
          <w:kern w:val="0"/>
          <w:szCs w:val="21"/>
        </w:rPr>
        <w:t>十</w:t>
      </w:r>
      <w:r>
        <w:rPr>
          <w:rFonts w:hint="eastAsia" w:asciiTheme="minorEastAsia" w:hAnsiTheme="minorEastAsia" w:eastAsiaTheme="minorEastAsia" w:cstheme="minorEastAsia"/>
          <w:b/>
          <w:bCs/>
          <w:color w:val="auto"/>
          <w:kern w:val="0"/>
          <w:szCs w:val="21"/>
          <w:lang w:val="en-US" w:eastAsia="zh-CN"/>
        </w:rPr>
        <w:t>二</w:t>
      </w:r>
      <w:r>
        <w:rPr>
          <w:rFonts w:hint="eastAsia" w:asciiTheme="minorEastAsia" w:hAnsiTheme="minorEastAsia" w:eastAsiaTheme="minorEastAsia" w:cstheme="minorEastAsia"/>
          <w:b/>
          <w:bCs/>
          <w:color w:val="auto"/>
          <w:kern w:val="0"/>
          <w:szCs w:val="21"/>
        </w:rPr>
        <w:t>、</w:t>
      </w:r>
      <w:r>
        <w:rPr>
          <w:rFonts w:hint="eastAsia" w:asciiTheme="minorEastAsia" w:hAnsiTheme="minorEastAsia" w:eastAsiaTheme="minorEastAsia" w:cstheme="minorEastAsia"/>
          <w:b/>
          <w:bCs/>
          <w:color w:val="auto"/>
          <w:szCs w:val="21"/>
        </w:rPr>
        <w:t>供应商的资格声明</w:t>
      </w:r>
      <w:bookmarkEnd w:id="198"/>
      <w:bookmarkEnd w:id="199"/>
      <w:bookmarkEnd w:id="200"/>
      <w:bookmarkEnd w:id="201"/>
      <w:bookmarkEnd w:id="202"/>
      <w:bookmarkEnd w:id="203"/>
    </w:p>
    <w:p>
      <w:pPr>
        <w:rPr>
          <w:rFonts w:hint="eastAsia" w:asciiTheme="minorEastAsia" w:hAnsiTheme="minorEastAsia" w:eastAsiaTheme="minorEastAsia" w:cstheme="minorEastAsia"/>
          <w:color w:val="auto"/>
          <w:szCs w:val="21"/>
        </w:rPr>
      </w:pP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1.名称及基本情况：</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（1）供应商名称：</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（2）地址：</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邮箱：</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     电话：</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传真：</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（3）成立或注册日期：</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（4）公司性质：</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（5）法定代表人或主要负责人：</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（6）员工人数：</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（7）注册资本：</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（8）实收资本：</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（9）上年末资产负债率：</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1）固定资产</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   原值：</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净值：</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2）流动资产：</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3）长期负债：</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4）短期负债：</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2．与报价服务内容有关的情况：</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（1）供应商提供此响应服务内容的经验（包括年限、项目业主、额定能力、商业运营的起始日期等）；</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（2）服务网点分布（可另行附表）：</w:t>
      </w:r>
    </w:p>
    <w:tbl>
      <w:tblPr>
        <w:tblStyle w:val="2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7"/>
        <w:gridCol w:w="1737"/>
        <w:gridCol w:w="2269"/>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2797"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服务网点名称和地址</w:t>
            </w:r>
          </w:p>
        </w:tc>
        <w:tc>
          <w:tcPr>
            <w:tcW w:w="1737"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主要服务范围</w:t>
            </w:r>
          </w:p>
        </w:tc>
        <w:tc>
          <w:tcPr>
            <w:tcW w:w="2269"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服务人员数</w:t>
            </w:r>
          </w:p>
        </w:tc>
        <w:tc>
          <w:tcPr>
            <w:tcW w:w="2268"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内部等级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2797"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737"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2269"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2268" w:type="dxa"/>
            <w:vAlign w:val="center"/>
          </w:tcPr>
          <w:p>
            <w:pPr>
              <w:spacing w:line="360" w:lineRule="auto"/>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2797"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737"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2269"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2268" w:type="dxa"/>
            <w:vAlign w:val="center"/>
          </w:tcPr>
          <w:p>
            <w:pPr>
              <w:spacing w:line="360" w:lineRule="auto"/>
              <w:jc w:val="center"/>
              <w:rPr>
                <w:rFonts w:hint="eastAsia" w:asciiTheme="minorEastAsia" w:hAnsiTheme="minorEastAsia" w:eastAsiaTheme="minorEastAsia" w:cstheme="minorEastAsia"/>
                <w:color w:val="auto"/>
                <w:szCs w:val="21"/>
              </w:rPr>
            </w:pPr>
          </w:p>
        </w:tc>
      </w:tr>
    </w:tbl>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3．供应商认为需要声明的其他情况：</w:t>
      </w:r>
    </w:p>
    <w:p>
      <w:pPr>
        <w:ind w:firstLine="210" w:firstLineChars="10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color w:val="auto"/>
          <w:szCs w:val="21"/>
        </w:rPr>
        <w:t>兹证明上述声明是真实的、正确的，并提供了全部能提供的资料和数据，我们同意遵照</w:t>
      </w:r>
      <w:r>
        <w:rPr>
          <w:rFonts w:hint="eastAsia" w:asciiTheme="minorEastAsia" w:hAnsiTheme="minorEastAsia" w:eastAsiaTheme="minorEastAsia" w:cstheme="minorEastAsia"/>
          <w:bCs/>
          <w:color w:val="auto"/>
          <w:szCs w:val="21"/>
          <w:u w:val="single"/>
        </w:rPr>
        <w:t>采购代理机构</w:t>
      </w:r>
      <w:r>
        <w:rPr>
          <w:rFonts w:hint="eastAsia" w:asciiTheme="minorEastAsia" w:hAnsiTheme="minorEastAsia" w:eastAsiaTheme="minorEastAsia" w:cstheme="minorEastAsia"/>
          <w:bCs/>
          <w:color w:val="auto"/>
          <w:szCs w:val="21"/>
        </w:rPr>
        <w:t>要求出示的有关证明文件。</w:t>
      </w:r>
    </w:p>
    <w:p>
      <w:pPr>
        <w:spacing w:line="360" w:lineRule="auto"/>
        <w:ind w:firstLine="210" w:firstLineChars="100"/>
        <w:rPr>
          <w:rFonts w:hint="eastAsia" w:asciiTheme="minorEastAsia" w:hAnsiTheme="minorEastAsia" w:eastAsiaTheme="minorEastAsia" w:cstheme="minorEastAsia"/>
          <w:bCs/>
          <w:color w:val="auto"/>
          <w:szCs w:val="21"/>
        </w:rPr>
      </w:pPr>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电      话：                     </w:t>
      </w:r>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传      真：</w:t>
      </w:r>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磋商供应商授权代表</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签字</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u w:val="single"/>
        </w:rPr>
        <w:t xml:space="preserve">                        </w:t>
      </w:r>
    </w:p>
    <w:p>
      <w:pPr>
        <w:spacing w:line="360" w:lineRule="auto"/>
        <w:rPr>
          <w:rFonts w:hint="eastAsia"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rPr>
        <w:t>磋商</w:t>
      </w:r>
      <w:r>
        <w:rPr>
          <w:rFonts w:hint="eastAsia" w:asciiTheme="minorEastAsia" w:hAnsiTheme="minorEastAsia" w:eastAsiaTheme="minorEastAsia" w:cstheme="minorEastAsia"/>
          <w:bCs/>
          <w:color w:val="auto"/>
          <w:szCs w:val="21"/>
        </w:rPr>
        <w:t>供应商</w:t>
      </w:r>
      <w:r>
        <w:rPr>
          <w:rFonts w:hint="eastAsia" w:asciiTheme="minorEastAsia" w:hAnsiTheme="minorEastAsia" w:eastAsiaTheme="minorEastAsia" w:cstheme="minorEastAsia"/>
          <w:color w:val="auto"/>
          <w:szCs w:val="21"/>
        </w:rPr>
        <w:t>名称（</w:t>
      </w:r>
      <w:r>
        <w:rPr>
          <w:rFonts w:hint="eastAsia" w:asciiTheme="minorEastAsia" w:hAnsiTheme="minorEastAsia" w:eastAsiaTheme="minorEastAsia" w:cstheme="minorEastAsia"/>
          <w:color w:val="auto"/>
          <w:szCs w:val="21"/>
          <w:lang w:val="en-US" w:eastAsia="zh-CN"/>
        </w:rPr>
        <w:t xml:space="preserve">盖章 </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u w:val="single"/>
        </w:rPr>
        <w:t xml:space="preserve">                                     </w:t>
      </w:r>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Cs/>
          <w:color w:val="auto"/>
          <w:szCs w:val="21"/>
        </w:rPr>
        <w:t xml:space="preserve">时                 </w:t>
      </w:r>
      <w:r>
        <w:rPr>
          <w:rFonts w:hint="eastAsia" w:asciiTheme="minorEastAsia" w:hAnsiTheme="minorEastAsia" w:eastAsiaTheme="minorEastAsia" w:cstheme="minorEastAsia"/>
          <w:color w:val="auto"/>
          <w:szCs w:val="21"/>
        </w:rPr>
        <w:t>间：</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年</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日</w:t>
      </w: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color w:val="auto"/>
          <w:kern w:val="0"/>
          <w:szCs w:val="21"/>
        </w:rPr>
        <w:br w:type="page"/>
      </w:r>
      <w:bookmarkStart w:id="204" w:name="_Toc316"/>
      <w:bookmarkStart w:id="205" w:name="_Toc17331"/>
      <w:bookmarkStart w:id="206" w:name="_Toc259028731"/>
      <w:bookmarkStart w:id="207" w:name="_Toc17527"/>
      <w:bookmarkStart w:id="208" w:name="_Toc450827823"/>
      <w:bookmarkStart w:id="209" w:name="_Toc479184137"/>
      <w:r>
        <w:rPr>
          <w:rFonts w:hint="eastAsia" w:asciiTheme="minorEastAsia" w:hAnsiTheme="minorEastAsia" w:eastAsiaTheme="minorEastAsia" w:cstheme="minorEastAsia"/>
          <w:b/>
          <w:bCs/>
          <w:color w:val="auto"/>
          <w:kern w:val="0"/>
          <w:szCs w:val="21"/>
        </w:rPr>
        <w:t>十</w:t>
      </w:r>
      <w:r>
        <w:rPr>
          <w:rFonts w:hint="eastAsia" w:asciiTheme="minorEastAsia" w:hAnsiTheme="minorEastAsia" w:eastAsiaTheme="minorEastAsia" w:cstheme="minorEastAsia"/>
          <w:b/>
          <w:bCs/>
          <w:color w:val="auto"/>
          <w:kern w:val="0"/>
          <w:szCs w:val="21"/>
          <w:lang w:val="en-US" w:eastAsia="zh-CN"/>
        </w:rPr>
        <w:t>三</w:t>
      </w:r>
      <w:r>
        <w:rPr>
          <w:rFonts w:hint="eastAsia" w:asciiTheme="minorEastAsia" w:hAnsiTheme="minorEastAsia" w:eastAsiaTheme="minorEastAsia" w:cstheme="minorEastAsia"/>
          <w:b/>
          <w:bCs/>
          <w:color w:val="auto"/>
          <w:kern w:val="0"/>
          <w:szCs w:val="21"/>
        </w:rPr>
        <w:t>、</w:t>
      </w:r>
      <w:r>
        <w:rPr>
          <w:rFonts w:hint="eastAsia" w:asciiTheme="minorEastAsia" w:hAnsiTheme="minorEastAsia" w:eastAsiaTheme="minorEastAsia" w:cstheme="minorEastAsia"/>
          <w:b/>
          <w:bCs/>
          <w:color w:val="auto"/>
          <w:szCs w:val="21"/>
        </w:rPr>
        <w:t>资格证明文件</w:t>
      </w:r>
      <w:bookmarkEnd w:id="204"/>
      <w:bookmarkEnd w:id="205"/>
      <w:bookmarkEnd w:id="206"/>
      <w:bookmarkEnd w:id="207"/>
      <w:bookmarkEnd w:id="208"/>
      <w:bookmarkEnd w:id="209"/>
    </w:p>
    <w:p>
      <w:pPr>
        <w:rPr>
          <w:rFonts w:hint="eastAsia" w:asciiTheme="minorEastAsia" w:hAnsiTheme="minorEastAsia" w:eastAsiaTheme="minorEastAsia" w:cstheme="minorEastAsia"/>
          <w:color w:val="auto"/>
          <w:szCs w:val="21"/>
        </w:rPr>
      </w:pPr>
    </w:p>
    <w:p>
      <w:pP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rPr>
        <w:t>提供第</w:t>
      </w:r>
      <w:r>
        <w:rPr>
          <w:rFonts w:hint="eastAsia" w:asciiTheme="minorEastAsia" w:hAnsiTheme="minorEastAsia" w:eastAsiaTheme="minorEastAsia" w:cstheme="minorEastAsia"/>
          <w:color w:val="auto"/>
          <w:szCs w:val="21"/>
          <w:lang w:val="en-US" w:eastAsia="zh-CN"/>
        </w:rPr>
        <w:t>一</w:t>
      </w:r>
      <w:r>
        <w:rPr>
          <w:rFonts w:hint="eastAsia" w:asciiTheme="minorEastAsia" w:hAnsiTheme="minorEastAsia" w:eastAsiaTheme="minorEastAsia" w:cstheme="minorEastAsia"/>
          <w:color w:val="auto"/>
          <w:szCs w:val="21"/>
        </w:rPr>
        <w:t>章</w:t>
      </w:r>
      <w:r>
        <w:rPr>
          <w:rFonts w:hint="eastAsia" w:asciiTheme="minorEastAsia" w:hAnsiTheme="minorEastAsia" w:eastAsiaTheme="minorEastAsia" w:cstheme="minorEastAsia"/>
          <w:color w:val="auto"/>
          <w:szCs w:val="21"/>
          <w:lang w:val="en-US" w:eastAsia="zh-CN"/>
        </w:rPr>
        <w:t>第二款</w:t>
      </w:r>
      <w:r>
        <w:rPr>
          <w:rFonts w:hint="eastAsia" w:asciiTheme="minorEastAsia" w:hAnsiTheme="minorEastAsia" w:eastAsiaTheme="minorEastAsia" w:cstheme="minorEastAsia"/>
          <w:color w:val="auto"/>
          <w:szCs w:val="21"/>
        </w:rPr>
        <w:t>资格要求</w:t>
      </w:r>
      <w:r>
        <w:rPr>
          <w:rFonts w:hint="eastAsia" w:asciiTheme="minorEastAsia" w:hAnsiTheme="minorEastAsia" w:eastAsiaTheme="minorEastAsia" w:cstheme="minorEastAsia"/>
          <w:color w:val="auto"/>
          <w:szCs w:val="21"/>
          <w:lang w:val="en-US" w:eastAsia="zh-CN"/>
        </w:rPr>
        <w:t>的</w:t>
      </w:r>
      <w:r>
        <w:rPr>
          <w:rFonts w:hint="eastAsia" w:asciiTheme="minorEastAsia" w:hAnsiTheme="minorEastAsia" w:eastAsiaTheme="minorEastAsia" w:cstheme="minorEastAsia"/>
          <w:color w:val="auto"/>
          <w:szCs w:val="21"/>
        </w:rPr>
        <w:t>资格证明文件的</w:t>
      </w:r>
      <w:r>
        <w:rPr>
          <w:rFonts w:hint="eastAsia" w:asciiTheme="minorEastAsia" w:hAnsiTheme="minorEastAsia" w:eastAsiaTheme="minorEastAsia" w:cstheme="minorEastAsia"/>
          <w:color w:val="auto"/>
          <w:szCs w:val="21"/>
          <w:lang w:val="en-US" w:eastAsia="zh-CN"/>
        </w:rPr>
        <w:t>真彩扫描件</w:t>
      </w:r>
      <w:r>
        <w:rPr>
          <w:rFonts w:hint="eastAsia" w:asciiTheme="minorEastAsia" w:hAnsiTheme="minorEastAsia" w:eastAsiaTheme="minorEastAsia" w:cstheme="minorEastAsia"/>
          <w:color w:val="auto"/>
          <w:szCs w:val="21"/>
          <w:lang w:eastAsia="zh-CN"/>
        </w:rPr>
        <w:t>。</w:t>
      </w:r>
    </w:p>
    <w:p>
      <w:pPr>
        <w:rPr>
          <w:rFonts w:hint="eastAsia" w:asciiTheme="minorEastAsia" w:hAnsiTheme="minorEastAsia" w:eastAsiaTheme="minorEastAsia" w:cstheme="minorEastAsia"/>
          <w:color w:val="auto"/>
          <w:szCs w:val="21"/>
        </w:rPr>
      </w:pPr>
    </w:p>
    <w:p>
      <w:pPr>
        <w:adjustRightInd w:val="0"/>
        <w:snapToGrid w:val="0"/>
        <w:spacing w:line="360" w:lineRule="auto"/>
        <w:ind w:left="-88" w:leftChars="-42"/>
        <w:jc w:val="center"/>
        <w:rPr>
          <w:rFonts w:hint="eastAsia" w:asciiTheme="minorEastAsia" w:hAnsiTheme="minorEastAsia" w:eastAsiaTheme="minorEastAsia" w:cstheme="minorEastAsia"/>
          <w:color w:val="auto"/>
          <w:szCs w:val="21"/>
        </w:rPr>
      </w:pPr>
    </w:p>
    <w:p>
      <w:pPr>
        <w:spacing w:line="360" w:lineRule="auto"/>
        <w:ind w:left="168" w:leftChars="80"/>
        <w:jc w:val="center"/>
        <w:outlineLvl w:val="9"/>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br w:type="textWrapping"/>
      </w:r>
      <w:r>
        <w:rPr>
          <w:rFonts w:hint="eastAsia" w:asciiTheme="minorEastAsia" w:hAnsiTheme="minorEastAsia" w:eastAsiaTheme="minorEastAsia" w:cstheme="minorEastAsia"/>
          <w:bCs/>
          <w:color w:val="auto"/>
          <w:szCs w:val="21"/>
        </w:rPr>
        <w:br w:type="textWrapping"/>
      </w:r>
      <w:r>
        <w:rPr>
          <w:rFonts w:hint="eastAsia" w:asciiTheme="minorEastAsia" w:hAnsiTheme="minorEastAsia" w:eastAsiaTheme="minorEastAsia" w:cstheme="minorEastAsia"/>
          <w:bCs/>
          <w:color w:val="auto"/>
          <w:szCs w:val="21"/>
        </w:rPr>
        <w:br w:type="textWrapping"/>
      </w:r>
      <w:r>
        <w:rPr>
          <w:rFonts w:hint="eastAsia" w:asciiTheme="minorEastAsia" w:hAnsiTheme="minorEastAsia" w:eastAsiaTheme="minorEastAsia" w:cstheme="minorEastAsia"/>
          <w:bCs/>
          <w:color w:val="auto"/>
          <w:szCs w:val="21"/>
        </w:rPr>
        <w:br w:type="textWrapping"/>
      </w:r>
      <w:r>
        <w:rPr>
          <w:rFonts w:hint="eastAsia" w:asciiTheme="minorEastAsia" w:hAnsiTheme="minorEastAsia" w:eastAsiaTheme="minorEastAsia" w:cstheme="minorEastAsia"/>
          <w:bCs/>
          <w:color w:val="auto"/>
          <w:szCs w:val="21"/>
        </w:rPr>
        <w:br w:type="textWrapping"/>
      </w:r>
      <w:r>
        <w:rPr>
          <w:rFonts w:hint="eastAsia" w:asciiTheme="minorEastAsia" w:hAnsiTheme="minorEastAsia" w:eastAsiaTheme="minorEastAsia" w:cstheme="minorEastAsia"/>
          <w:bCs/>
          <w:color w:val="auto"/>
          <w:szCs w:val="21"/>
        </w:rPr>
        <w:br w:type="textWrapping"/>
      </w:r>
      <w:r>
        <w:rPr>
          <w:rFonts w:hint="eastAsia" w:asciiTheme="minorEastAsia" w:hAnsiTheme="minorEastAsia" w:eastAsiaTheme="minorEastAsia" w:cstheme="minorEastAsia"/>
          <w:bCs/>
          <w:color w:val="auto"/>
          <w:szCs w:val="21"/>
        </w:rPr>
        <w:br w:type="textWrapping"/>
      </w:r>
      <w:r>
        <w:rPr>
          <w:rFonts w:hint="eastAsia" w:asciiTheme="minorEastAsia" w:hAnsiTheme="minorEastAsia" w:eastAsiaTheme="minorEastAsia" w:cstheme="minorEastAsia"/>
          <w:bCs/>
          <w:color w:val="auto"/>
          <w:szCs w:val="21"/>
        </w:rPr>
        <w:br w:type="textWrapping"/>
      </w:r>
      <w:r>
        <w:rPr>
          <w:rFonts w:hint="eastAsia" w:asciiTheme="minorEastAsia" w:hAnsiTheme="minorEastAsia" w:eastAsiaTheme="minorEastAsia" w:cstheme="minorEastAsia"/>
          <w:bCs/>
          <w:color w:val="auto"/>
          <w:szCs w:val="21"/>
        </w:rPr>
        <w:br w:type="textWrapping"/>
      </w:r>
      <w:r>
        <w:rPr>
          <w:rFonts w:hint="eastAsia" w:asciiTheme="minorEastAsia" w:hAnsiTheme="minorEastAsia" w:eastAsiaTheme="minorEastAsia" w:cstheme="minorEastAsia"/>
          <w:bCs/>
          <w:color w:val="auto"/>
          <w:szCs w:val="21"/>
        </w:rPr>
        <w:br w:type="textWrapping"/>
      </w:r>
      <w:r>
        <w:rPr>
          <w:rFonts w:hint="eastAsia" w:asciiTheme="minorEastAsia" w:hAnsiTheme="minorEastAsia" w:eastAsiaTheme="minorEastAsia" w:cstheme="minorEastAsia"/>
          <w:bCs/>
          <w:color w:val="auto"/>
          <w:szCs w:val="21"/>
        </w:rPr>
        <w:br w:type="textWrapping"/>
      </w:r>
      <w:r>
        <w:rPr>
          <w:rFonts w:hint="eastAsia" w:asciiTheme="minorEastAsia" w:hAnsiTheme="minorEastAsia" w:eastAsiaTheme="minorEastAsia" w:cstheme="minorEastAsia"/>
          <w:bCs/>
          <w:color w:val="auto"/>
          <w:szCs w:val="21"/>
        </w:rPr>
        <w:br w:type="textWrapping"/>
      </w:r>
      <w:r>
        <w:rPr>
          <w:rFonts w:hint="eastAsia" w:asciiTheme="minorEastAsia" w:hAnsiTheme="minorEastAsia" w:eastAsiaTheme="minorEastAsia" w:cstheme="minorEastAsia"/>
          <w:bCs/>
          <w:color w:val="auto"/>
          <w:szCs w:val="21"/>
        </w:rPr>
        <w:br w:type="textWrapping"/>
      </w:r>
      <w:r>
        <w:rPr>
          <w:rFonts w:hint="eastAsia" w:asciiTheme="minorEastAsia" w:hAnsiTheme="minorEastAsia" w:eastAsiaTheme="minorEastAsia" w:cstheme="minorEastAsia"/>
          <w:bCs/>
          <w:color w:val="auto"/>
          <w:szCs w:val="21"/>
        </w:rPr>
        <w:br w:type="textWrapping"/>
      </w:r>
      <w:r>
        <w:rPr>
          <w:rFonts w:hint="eastAsia" w:asciiTheme="minorEastAsia" w:hAnsiTheme="minorEastAsia" w:eastAsiaTheme="minorEastAsia" w:cstheme="minorEastAsia"/>
          <w:bCs/>
          <w:color w:val="auto"/>
          <w:szCs w:val="21"/>
        </w:rPr>
        <w:br w:type="textWrapping"/>
      </w:r>
      <w:r>
        <w:rPr>
          <w:rFonts w:hint="eastAsia" w:asciiTheme="minorEastAsia" w:hAnsiTheme="minorEastAsia" w:eastAsiaTheme="minorEastAsia" w:cstheme="minorEastAsia"/>
          <w:bCs/>
          <w:color w:val="auto"/>
          <w:szCs w:val="21"/>
        </w:rPr>
        <w:br w:type="textWrapping"/>
      </w:r>
      <w:r>
        <w:rPr>
          <w:rFonts w:hint="eastAsia" w:asciiTheme="minorEastAsia" w:hAnsiTheme="minorEastAsia" w:eastAsiaTheme="minorEastAsia" w:cstheme="minorEastAsia"/>
          <w:bCs/>
          <w:color w:val="auto"/>
          <w:szCs w:val="21"/>
        </w:rPr>
        <w:br w:type="textWrapping"/>
      </w:r>
      <w:r>
        <w:rPr>
          <w:rFonts w:hint="eastAsia" w:asciiTheme="minorEastAsia" w:hAnsiTheme="minorEastAsia" w:eastAsiaTheme="minorEastAsia" w:cstheme="minorEastAsia"/>
          <w:bCs/>
          <w:color w:val="auto"/>
          <w:szCs w:val="21"/>
        </w:rPr>
        <w:br w:type="textWrapping"/>
      </w:r>
      <w:r>
        <w:rPr>
          <w:rFonts w:hint="eastAsia" w:asciiTheme="minorEastAsia" w:hAnsiTheme="minorEastAsia" w:eastAsiaTheme="minorEastAsia" w:cstheme="minorEastAsia"/>
          <w:bCs/>
          <w:color w:val="auto"/>
          <w:szCs w:val="21"/>
        </w:rPr>
        <w:br w:type="textWrapping"/>
      </w:r>
      <w:r>
        <w:rPr>
          <w:rFonts w:hint="eastAsia" w:asciiTheme="minorEastAsia" w:hAnsiTheme="minorEastAsia" w:eastAsiaTheme="minorEastAsia" w:cstheme="minorEastAsia"/>
          <w:bCs/>
          <w:color w:val="auto"/>
          <w:szCs w:val="21"/>
        </w:rPr>
        <w:br w:type="textWrapping"/>
      </w:r>
      <w:r>
        <w:rPr>
          <w:rFonts w:hint="eastAsia" w:asciiTheme="minorEastAsia" w:hAnsiTheme="minorEastAsia" w:eastAsiaTheme="minorEastAsia" w:cstheme="minorEastAsia"/>
          <w:bCs/>
          <w:color w:val="auto"/>
          <w:szCs w:val="21"/>
        </w:rPr>
        <w:br w:type="textWrapping"/>
      </w:r>
      <w:r>
        <w:rPr>
          <w:rFonts w:hint="eastAsia" w:asciiTheme="minorEastAsia" w:hAnsiTheme="minorEastAsia" w:eastAsiaTheme="minorEastAsia" w:cstheme="minorEastAsia"/>
          <w:bCs/>
          <w:color w:val="auto"/>
          <w:szCs w:val="21"/>
        </w:rPr>
        <w:br w:type="textWrapping"/>
      </w:r>
    </w:p>
    <w:p>
      <w:pPr>
        <w:spacing w:line="360" w:lineRule="auto"/>
        <w:ind w:left="168" w:leftChars="80"/>
        <w:jc w:val="center"/>
        <w:outlineLvl w:val="9"/>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Cs/>
          <w:color w:val="auto"/>
          <w:szCs w:val="21"/>
        </w:rPr>
        <w:br w:type="textWrapping"/>
      </w:r>
      <w:r>
        <w:rPr>
          <w:rFonts w:hint="eastAsia" w:asciiTheme="minorEastAsia" w:hAnsiTheme="minorEastAsia" w:eastAsiaTheme="minorEastAsia" w:cstheme="minorEastAsia"/>
          <w:bCs/>
          <w:color w:val="auto"/>
          <w:szCs w:val="21"/>
        </w:rPr>
        <w:br w:type="textWrapping"/>
      </w:r>
      <w:r>
        <w:rPr>
          <w:rFonts w:hint="eastAsia" w:asciiTheme="minorEastAsia" w:hAnsiTheme="minorEastAsia" w:eastAsiaTheme="minorEastAsia" w:cstheme="minorEastAsia"/>
          <w:bCs/>
          <w:color w:val="auto"/>
          <w:szCs w:val="21"/>
        </w:rPr>
        <w:br w:type="textWrapping"/>
      </w:r>
      <w:bookmarkStart w:id="210" w:name="_Toc32187"/>
      <w:bookmarkStart w:id="211" w:name="_Toc290207179"/>
      <w:bookmarkStart w:id="212" w:name="_Toc5793"/>
      <w:bookmarkStart w:id="213" w:name="_Toc364868916"/>
      <w:bookmarkStart w:id="214" w:name="_Toc427239751"/>
      <w:bookmarkStart w:id="215" w:name="_Toc358447587"/>
      <w:bookmarkStart w:id="216" w:name="_Toc18555"/>
      <w:r>
        <w:rPr>
          <w:rFonts w:hint="eastAsia" w:asciiTheme="minorEastAsia" w:hAnsiTheme="minorEastAsia" w:eastAsiaTheme="minorEastAsia" w:cstheme="minorEastAsia"/>
          <w:b/>
          <w:bCs/>
          <w:color w:val="auto"/>
          <w:kern w:val="0"/>
          <w:szCs w:val="21"/>
          <w:lang w:val="en-US" w:eastAsia="zh-CN"/>
        </w:rPr>
        <w:t>十四、</w:t>
      </w:r>
      <w:bookmarkEnd w:id="210"/>
      <w:bookmarkEnd w:id="211"/>
      <w:bookmarkEnd w:id="212"/>
      <w:bookmarkEnd w:id="213"/>
      <w:bookmarkEnd w:id="214"/>
      <w:bookmarkEnd w:id="215"/>
      <w:bookmarkEnd w:id="216"/>
      <w:bookmarkStart w:id="217" w:name="_Toc29785"/>
      <w:bookmarkStart w:id="218" w:name="_Toc479184138"/>
      <w:bookmarkStart w:id="219" w:name="_Toc460258123"/>
      <w:bookmarkStart w:id="220" w:name="_Toc27229"/>
      <w:r>
        <w:rPr>
          <w:rFonts w:hint="eastAsia" w:asciiTheme="minorEastAsia" w:hAnsiTheme="minorEastAsia" w:eastAsiaTheme="minorEastAsia" w:cstheme="minorEastAsia"/>
          <w:b/>
          <w:color w:val="auto"/>
        </w:rPr>
        <w:t>报价技术文件</w:t>
      </w:r>
      <w:bookmarkEnd w:id="217"/>
      <w:bookmarkEnd w:id="218"/>
      <w:bookmarkEnd w:id="219"/>
      <w:bookmarkEnd w:id="220"/>
    </w:p>
    <w:p>
      <w:pPr>
        <w:rPr>
          <w:rFonts w:hint="eastAsia" w:asciiTheme="minorEastAsia" w:hAnsiTheme="minorEastAsia" w:eastAsiaTheme="minorEastAsia" w:cstheme="minorEastAsia"/>
          <w:color w:val="auto"/>
          <w:szCs w:val="21"/>
        </w:rPr>
      </w:pPr>
    </w:p>
    <w:p>
      <w:pPr>
        <w:pStyle w:val="98"/>
        <w:spacing w:line="360" w:lineRule="auto"/>
        <w:ind w:firstLine="420" w:firstLineChars="200"/>
        <w:jc w:val="left"/>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由供应商自行编制，目录清晰、内容详尽、易于理解和评审并富有建设性的技术方案将在评审时具有优势。</w:t>
      </w:r>
    </w:p>
    <w:p>
      <w:pPr>
        <w:adjustRightInd w:val="0"/>
        <w:snapToGrid w:val="0"/>
        <w:spacing w:line="360" w:lineRule="auto"/>
        <w:ind w:left="-88" w:leftChars="-42" w:firstLine="422" w:firstLineChars="200"/>
        <w:jc w:val="left"/>
        <w:rPr>
          <w:rFonts w:hint="eastAsia" w:asciiTheme="minorEastAsia" w:hAnsiTheme="minorEastAsia" w:eastAsiaTheme="minorEastAsia" w:cstheme="minorEastAsia"/>
          <w:b/>
          <w:bCs/>
          <w:color w:val="auto"/>
          <w:szCs w:val="21"/>
          <w:lang w:val="en-US" w:eastAsia="zh-CN"/>
        </w:rPr>
      </w:pPr>
      <w:r>
        <w:rPr>
          <w:rFonts w:hint="eastAsia" w:asciiTheme="minorEastAsia" w:hAnsiTheme="minorEastAsia" w:eastAsiaTheme="minorEastAsia" w:cstheme="minorEastAsia"/>
          <w:b/>
          <w:bCs/>
          <w:color w:val="auto"/>
          <w:szCs w:val="21"/>
          <w:lang w:val="en-US" w:eastAsia="zh-CN"/>
        </w:rPr>
        <w:t>以下内容仅供参考，格式自拟。</w:t>
      </w:r>
    </w:p>
    <w:p>
      <w:pPr>
        <w:numPr>
          <w:ilvl w:val="1"/>
          <w:numId w:val="44"/>
        </w:numPr>
        <w:tabs>
          <w:tab w:val="left" w:pos="640"/>
          <w:tab w:val="clear" w:pos="0"/>
        </w:tabs>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项目概况及对本项目总体要求的理解</w:t>
      </w:r>
    </w:p>
    <w:p>
      <w:pPr>
        <w:numPr>
          <w:ilvl w:val="1"/>
          <w:numId w:val="44"/>
        </w:numPr>
        <w:tabs>
          <w:tab w:val="left" w:pos="640"/>
          <w:tab w:val="clear" w:pos="0"/>
        </w:tabs>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项目实施方案</w:t>
      </w:r>
    </w:p>
    <w:p>
      <w:pPr>
        <w:numPr>
          <w:ilvl w:val="1"/>
          <w:numId w:val="44"/>
        </w:numPr>
        <w:tabs>
          <w:tab w:val="left" w:pos="640"/>
          <w:tab w:val="clear" w:pos="0"/>
        </w:tabs>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项目重点及难点解析</w:t>
      </w:r>
    </w:p>
    <w:p>
      <w:pPr>
        <w:numPr>
          <w:ilvl w:val="1"/>
          <w:numId w:val="44"/>
        </w:numPr>
        <w:tabs>
          <w:tab w:val="left" w:pos="640"/>
          <w:tab w:val="clear" w:pos="0"/>
        </w:tabs>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质量控制措施</w:t>
      </w:r>
    </w:p>
    <w:p>
      <w:pPr>
        <w:numPr>
          <w:ilvl w:val="1"/>
          <w:numId w:val="44"/>
        </w:numPr>
        <w:tabs>
          <w:tab w:val="left" w:pos="640"/>
          <w:tab w:val="clear" w:pos="0"/>
        </w:tabs>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进度控制措施</w:t>
      </w:r>
    </w:p>
    <w:p>
      <w:pPr>
        <w:numPr>
          <w:ilvl w:val="1"/>
          <w:numId w:val="44"/>
        </w:numPr>
        <w:tabs>
          <w:tab w:val="left" w:pos="640"/>
          <w:tab w:val="clear" w:pos="0"/>
        </w:tabs>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对本项目的合理化建议</w:t>
      </w: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color w:val="auto"/>
        </w:rPr>
        <w:br w:type="page"/>
      </w:r>
      <w:bookmarkStart w:id="221" w:name="_Toc12119"/>
      <w:bookmarkStart w:id="222" w:name="_Toc2101"/>
      <w:bookmarkStart w:id="223" w:name="_Toc479184140"/>
      <w:bookmarkStart w:id="224" w:name="_Toc355802499"/>
      <w:bookmarkStart w:id="225" w:name="_Toc22465"/>
      <w:bookmarkStart w:id="226" w:name="_Toc356836516"/>
      <w:bookmarkStart w:id="227" w:name="_Toc432149016"/>
      <w:bookmarkStart w:id="228" w:name="_Toc8098"/>
      <w:bookmarkStart w:id="229" w:name="_Toc422466739"/>
      <w:bookmarkStart w:id="230" w:name="_Toc7704"/>
      <w:r>
        <w:rPr>
          <w:rFonts w:hint="eastAsia" w:asciiTheme="minorEastAsia" w:hAnsiTheme="minorEastAsia" w:eastAsiaTheme="minorEastAsia" w:cstheme="minorEastAsia"/>
          <w:b/>
          <w:color w:val="auto"/>
        </w:rPr>
        <w:t>十</w:t>
      </w:r>
      <w:r>
        <w:rPr>
          <w:rFonts w:hint="eastAsia" w:asciiTheme="minorEastAsia" w:hAnsiTheme="minorEastAsia" w:eastAsiaTheme="minorEastAsia" w:cstheme="minorEastAsia"/>
          <w:b/>
          <w:color w:val="auto"/>
          <w:lang w:val="en-US" w:eastAsia="zh-CN"/>
        </w:rPr>
        <w:t>五</w:t>
      </w:r>
      <w:r>
        <w:rPr>
          <w:rFonts w:hint="eastAsia" w:asciiTheme="minorEastAsia" w:hAnsiTheme="minorEastAsia" w:eastAsiaTheme="minorEastAsia" w:cstheme="minorEastAsia"/>
          <w:b/>
          <w:color w:val="auto"/>
        </w:rPr>
        <w:t>、中小企业声明函</w:t>
      </w:r>
      <w:bookmarkEnd w:id="221"/>
      <w:bookmarkEnd w:id="222"/>
      <w:bookmarkEnd w:id="223"/>
      <w:bookmarkEnd w:id="224"/>
      <w:bookmarkEnd w:id="225"/>
      <w:bookmarkEnd w:id="226"/>
      <w:bookmarkEnd w:id="227"/>
      <w:bookmarkEnd w:id="228"/>
      <w:bookmarkEnd w:id="229"/>
      <w:r>
        <w:rPr>
          <w:rFonts w:hint="eastAsia" w:asciiTheme="minorEastAsia" w:hAnsiTheme="minorEastAsia" w:eastAsiaTheme="minorEastAsia" w:cstheme="minorEastAsia"/>
          <w:b/>
          <w:color w:val="auto"/>
          <w:lang w:val="zh-CN"/>
        </w:rPr>
        <w:t>（若</w:t>
      </w:r>
      <w:r>
        <w:rPr>
          <w:rFonts w:hint="eastAsia" w:asciiTheme="minorEastAsia" w:hAnsiTheme="minorEastAsia" w:eastAsiaTheme="minorEastAsia" w:cstheme="minorEastAsia"/>
          <w:b/>
          <w:color w:val="auto"/>
          <w:lang w:val="en-US" w:eastAsia="zh-CN"/>
        </w:rPr>
        <w:t>符合</w:t>
      </w:r>
      <w:r>
        <w:rPr>
          <w:rFonts w:hint="eastAsia" w:asciiTheme="minorEastAsia" w:hAnsiTheme="minorEastAsia" w:eastAsiaTheme="minorEastAsia" w:cstheme="minorEastAsia"/>
          <w:b/>
          <w:color w:val="auto"/>
          <w:lang w:val="zh-CN"/>
        </w:rPr>
        <w:t>）</w:t>
      </w:r>
      <w:bookmarkEnd w:id="230"/>
    </w:p>
    <w:p>
      <w:pPr>
        <w:spacing w:line="360" w:lineRule="auto"/>
        <w:ind w:firstLine="444" w:firstLineChars="200"/>
        <w:rPr>
          <w:rFonts w:hint="eastAsia" w:asciiTheme="minorEastAsia" w:hAnsiTheme="minorEastAsia" w:eastAsiaTheme="minorEastAsia" w:cstheme="minorEastAsia"/>
          <w:color w:val="auto"/>
          <w:spacing w:val="6"/>
          <w:szCs w:val="21"/>
        </w:rPr>
      </w:pPr>
      <w:r>
        <w:rPr>
          <w:rFonts w:hint="eastAsia" w:asciiTheme="minorEastAsia" w:hAnsiTheme="minorEastAsia" w:eastAsiaTheme="minorEastAsia" w:cstheme="minorEastAsia"/>
          <w:color w:val="auto"/>
          <w:spacing w:val="6"/>
          <w:szCs w:val="21"/>
        </w:rPr>
        <w:t>本公司郑重声明，根据《政府采购促进中小企业发展暂行办法》（财库[2011]181号）的规定，本公司为</w:t>
      </w:r>
      <w:bookmarkStart w:id="231" w:name="OLE_LINK5"/>
      <w:r>
        <w:rPr>
          <w:rFonts w:hint="eastAsia" w:asciiTheme="minorEastAsia" w:hAnsiTheme="minorEastAsia" w:eastAsiaTheme="minorEastAsia" w:cstheme="minorEastAsia"/>
          <w:color w:val="auto"/>
          <w:spacing w:val="6"/>
          <w:szCs w:val="21"/>
        </w:rPr>
        <w:t>______（请填写：中型、小型、微型）企业</w:t>
      </w:r>
      <w:bookmarkEnd w:id="231"/>
      <w:r>
        <w:rPr>
          <w:rFonts w:hint="eastAsia" w:asciiTheme="minorEastAsia" w:hAnsiTheme="minorEastAsia" w:eastAsiaTheme="minorEastAsia" w:cstheme="minorEastAsia"/>
          <w:color w:val="auto"/>
          <w:spacing w:val="6"/>
          <w:szCs w:val="21"/>
        </w:rPr>
        <w:t>。即，本公司同时满足以下条件：</w:t>
      </w:r>
    </w:p>
    <w:p>
      <w:pPr>
        <w:spacing w:line="360" w:lineRule="auto"/>
        <w:ind w:firstLine="444" w:firstLineChars="200"/>
        <w:rPr>
          <w:rFonts w:hint="eastAsia" w:asciiTheme="minorEastAsia" w:hAnsiTheme="minorEastAsia" w:eastAsiaTheme="minorEastAsia" w:cstheme="minorEastAsia"/>
          <w:color w:val="auto"/>
          <w:spacing w:val="6"/>
          <w:szCs w:val="21"/>
        </w:rPr>
      </w:pPr>
      <w:r>
        <w:rPr>
          <w:rFonts w:hint="eastAsia" w:asciiTheme="minorEastAsia" w:hAnsiTheme="minorEastAsia" w:eastAsiaTheme="minorEastAsia" w:cstheme="minorEastAsia"/>
          <w:color w:val="auto"/>
          <w:spacing w:val="6"/>
          <w:szCs w:val="21"/>
        </w:rPr>
        <w:t>1.根据《工业和信息化部、国家统计局、国家发展和改革委员会、财政部关于印发中小企业划型标准规定的通知》（工信部联企业[2011]300号）规定的划分标准，本公司为______（请填写：中型、小型、微型）企业。</w:t>
      </w:r>
    </w:p>
    <w:p>
      <w:pPr>
        <w:spacing w:line="360" w:lineRule="auto"/>
        <w:ind w:firstLine="444" w:firstLineChars="200"/>
        <w:rPr>
          <w:rFonts w:hint="eastAsia" w:asciiTheme="minorEastAsia" w:hAnsiTheme="minorEastAsia" w:eastAsiaTheme="minorEastAsia" w:cstheme="minorEastAsia"/>
          <w:color w:val="auto"/>
          <w:spacing w:val="6"/>
          <w:szCs w:val="21"/>
        </w:rPr>
      </w:pPr>
      <w:r>
        <w:rPr>
          <w:rFonts w:hint="eastAsia" w:asciiTheme="minorEastAsia" w:hAnsiTheme="minorEastAsia" w:eastAsiaTheme="minorEastAsia" w:cstheme="minorEastAsia"/>
          <w:color w:val="auto"/>
          <w:spacing w:val="6"/>
          <w:szCs w:val="21"/>
        </w:rPr>
        <w:t>2.本公司参加______单位的______项目采购活动提供本企业制造的货物，由本企业承担工程、提供服务，或者提供其他______（请填写：中型、小型、微型）企业____（制造商名称）/__（产地）（填写此次响应所供主要货物制造商名称或价值最高的货物制造商名称及生产产地）制造的货物。本条所称货物不包括使用大型企业注册商标的货物。</w:t>
      </w:r>
    </w:p>
    <w:p>
      <w:pPr>
        <w:spacing w:line="360" w:lineRule="auto"/>
        <w:ind w:firstLine="444" w:firstLineChars="200"/>
        <w:rPr>
          <w:rFonts w:hint="eastAsia" w:asciiTheme="minorEastAsia" w:hAnsiTheme="minorEastAsia" w:eastAsiaTheme="minorEastAsia" w:cstheme="minorEastAsia"/>
          <w:color w:val="auto"/>
          <w:spacing w:val="6"/>
          <w:szCs w:val="21"/>
        </w:rPr>
      </w:pPr>
      <w:r>
        <w:rPr>
          <w:rFonts w:hint="eastAsia" w:asciiTheme="minorEastAsia" w:hAnsiTheme="minorEastAsia" w:eastAsiaTheme="minorEastAsia" w:cstheme="minorEastAsia"/>
          <w:color w:val="auto"/>
          <w:spacing w:val="6"/>
          <w:szCs w:val="21"/>
        </w:rPr>
        <w:t>本公司对上述声明的真实性负责。如有虚假，将依法承担相应责任。</w:t>
      </w:r>
    </w:p>
    <w:p>
      <w:pPr>
        <w:spacing w:line="360" w:lineRule="auto"/>
        <w:ind w:firstLine="444" w:firstLineChars="200"/>
        <w:rPr>
          <w:rFonts w:hint="eastAsia" w:asciiTheme="minorEastAsia" w:hAnsiTheme="minorEastAsia" w:eastAsiaTheme="minorEastAsia" w:cstheme="minorEastAsia"/>
          <w:color w:val="auto"/>
          <w:spacing w:val="6"/>
          <w:szCs w:val="21"/>
        </w:rPr>
      </w:pPr>
      <w:r>
        <w:rPr>
          <w:rFonts w:hint="eastAsia" w:asciiTheme="minorEastAsia" w:hAnsiTheme="minorEastAsia" w:eastAsiaTheme="minorEastAsia" w:cstheme="minorEastAsia"/>
          <w:color w:val="auto"/>
          <w:spacing w:val="6"/>
          <w:szCs w:val="21"/>
        </w:rPr>
        <w:t>附证明材料：</w:t>
      </w:r>
    </w:p>
    <w:p>
      <w:pPr>
        <w:numPr>
          <w:ilvl w:val="0"/>
          <w:numId w:val="45"/>
        </w:numPr>
        <w:spacing w:line="360" w:lineRule="auto"/>
        <w:ind w:firstLine="446" w:firstLineChars="200"/>
        <w:rPr>
          <w:rFonts w:hint="eastAsia" w:asciiTheme="minorEastAsia" w:hAnsiTheme="minorEastAsia" w:eastAsiaTheme="minorEastAsia" w:cstheme="minorEastAsia"/>
          <w:b/>
          <w:bCs/>
          <w:color w:val="auto"/>
          <w:spacing w:val="6"/>
          <w:szCs w:val="21"/>
          <w:lang w:val="en-US" w:eastAsia="zh-CN"/>
        </w:rPr>
      </w:pPr>
      <w:r>
        <w:rPr>
          <w:rFonts w:hint="eastAsia" w:asciiTheme="minorEastAsia" w:hAnsiTheme="minorEastAsia" w:eastAsiaTheme="minorEastAsia" w:cstheme="minorEastAsia"/>
          <w:b/>
          <w:bCs/>
          <w:color w:val="auto"/>
          <w:spacing w:val="6"/>
          <w:szCs w:val="21"/>
          <w:lang w:val="en-US" w:eastAsia="zh-CN"/>
        </w:rPr>
        <w:t>提供</w:t>
      </w:r>
      <w:r>
        <w:rPr>
          <w:rFonts w:hint="eastAsia" w:asciiTheme="minorEastAsia" w:hAnsiTheme="minorEastAsia" w:eastAsiaTheme="minorEastAsia" w:cstheme="minorEastAsia"/>
          <w:b/>
          <w:bCs/>
          <w:color w:val="auto"/>
          <w:spacing w:val="6"/>
          <w:szCs w:val="21"/>
        </w:rPr>
        <w:t>供应商企业规模、年产值、员工数量及制造商企业规模、年产值、员工数量等数据资</w:t>
      </w:r>
      <w:r>
        <w:rPr>
          <w:rFonts w:hint="eastAsia" w:asciiTheme="minorEastAsia" w:hAnsiTheme="minorEastAsia" w:eastAsiaTheme="minorEastAsia" w:cstheme="minorEastAsia"/>
          <w:b/>
          <w:bCs/>
          <w:color w:val="auto"/>
          <w:spacing w:val="6"/>
          <w:szCs w:val="21"/>
          <w:lang w:val="en-US" w:eastAsia="zh-CN"/>
        </w:rPr>
        <w:t>料。</w:t>
      </w:r>
    </w:p>
    <w:p>
      <w:pPr>
        <w:numPr>
          <w:ilvl w:val="0"/>
          <w:numId w:val="45"/>
        </w:numPr>
        <w:spacing w:line="360" w:lineRule="auto"/>
        <w:ind w:firstLine="446" w:firstLineChars="200"/>
        <w:rPr>
          <w:rFonts w:hint="eastAsia"/>
          <w:color w:val="auto"/>
          <w:lang w:val="en-US" w:eastAsia="zh-CN"/>
        </w:rPr>
      </w:pPr>
      <w:r>
        <w:rPr>
          <w:rFonts w:hint="eastAsia" w:asciiTheme="minorEastAsia" w:hAnsiTheme="minorEastAsia" w:eastAsiaTheme="minorEastAsia" w:cstheme="minorEastAsia"/>
          <w:b/>
          <w:bCs/>
          <w:color w:val="auto"/>
          <w:spacing w:val="6"/>
          <w:szCs w:val="21"/>
          <w:lang w:val="en-US" w:eastAsia="zh-CN"/>
        </w:rPr>
        <w:t>供应商非所投货物制造商的，还应当提供货物制造商的中小企业声明函，否则在评审时不予考虑。</w:t>
      </w:r>
    </w:p>
    <w:p>
      <w:pPr>
        <w:numPr>
          <w:ilvl w:val="0"/>
          <w:numId w:val="0"/>
        </w:numPr>
        <w:spacing w:line="360" w:lineRule="auto"/>
        <w:ind w:firstLine="444"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pacing w:val="6"/>
          <w:szCs w:val="21"/>
          <w:lang w:val="en-US" w:eastAsia="zh-CN"/>
        </w:rPr>
        <w:t>备注：未提供证明材料或材料不全的不予折扣。</w:t>
      </w:r>
      <w:r>
        <w:rPr>
          <w:rFonts w:hint="eastAsia" w:asciiTheme="minorEastAsia" w:hAnsiTheme="minorEastAsia" w:eastAsiaTheme="minorEastAsia" w:cstheme="minorEastAsia"/>
          <w:color w:val="auto"/>
          <w:spacing w:val="6"/>
          <w:szCs w:val="21"/>
          <w:lang w:val="en-US" w:eastAsia="zh-CN"/>
        </w:rPr>
        <w:br w:type="textWrapping"/>
      </w:r>
      <w:r>
        <w:rPr>
          <w:rFonts w:hint="eastAsia" w:asciiTheme="minorEastAsia" w:hAnsiTheme="minorEastAsia" w:eastAsiaTheme="minorEastAsia" w:cstheme="minorEastAsia"/>
          <w:color w:val="auto"/>
          <w:spacing w:val="6"/>
          <w:szCs w:val="21"/>
          <w:lang w:val="en-US" w:eastAsia="zh-CN"/>
        </w:rPr>
        <w:br w:type="textWrapping"/>
      </w:r>
      <w:r>
        <w:rPr>
          <w:rFonts w:hint="eastAsia" w:asciiTheme="minorEastAsia" w:hAnsiTheme="minorEastAsia" w:eastAsiaTheme="minorEastAsia" w:cstheme="minorEastAsia"/>
          <w:color w:val="auto"/>
          <w:spacing w:val="6"/>
          <w:szCs w:val="21"/>
          <w:lang w:val="en-US" w:eastAsia="zh-CN"/>
        </w:rPr>
        <w:br w:type="textWrapping"/>
      </w:r>
      <w:r>
        <w:rPr>
          <w:rFonts w:hint="eastAsia" w:asciiTheme="minorEastAsia" w:hAnsiTheme="minorEastAsia" w:eastAsiaTheme="minorEastAsia" w:cstheme="minorEastAsia"/>
          <w:color w:val="auto"/>
          <w:spacing w:val="6"/>
          <w:szCs w:val="21"/>
          <w:lang w:val="en-US" w:eastAsia="zh-CN"/>
        </w:rPr>
        <w:br w:type="textWrapping"/>
      </w:r>
      <w:r>
        <w:rPr>
          <w:rFonts w:hint="eastAsia" w:asciiTheme="minorEastAsia" w:hAnsiTheme="minorEastAsia" w:eastAsiaTheme="minorEastAsia" w:cstheme="minorEastAsia"/>
          <w:color w:val="auto"/>
          <w:szCs w:val="21"/>
        </w:rPr>
        <w:t>磋商供应商授权代表</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签字</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u w:val="single"/>
        </w:rPr>
        <w:t xml:space="preserve">                        </w:t>
      </w:r>
    </w:p>
    <w:p>
      <w:pPr>
        <w:spacing w:line="360" w:lineRule="auto"/>
        <w:rPr>
          <w:rFonts w:hint="eastAsia"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rPr>
        <w:t>磋商</w:t>
      </w:r>
      <w:r>
        <w:rPr>
          <w:rFonts w:hint="eastAsia" w:asciiTheme="minorEastAsia" w:hAnsiTheme="minorEastAsia" w:eastAsiaTheme="minorEastAsia" w:cstheme="minorEastAsia"/>
          <w:bCs/>
          <w:color w:val="auto"/>
          <w:szCs w:val="21"/>
        </w:rPr>
        <w:t>供应商</w:t>
      </w:r>
      <w:r>
        <w:rPr>
          <w:rFonts w:hint="eastAsia" w:asciiTheme="minorEastAsia" w:hAnsiTheme="minorEastAsia" w:eastAsiaTheme="minorEastAsia" w:cstheme="minorEastAsia"/>
          <w:color w:val="auto"/>
          <w:szCs w:val="21"/>
        </w:rPr>
        <w:t>名称（</w:t>
      </w:r>
      <w:r>
        <w:rPr>
          <w:rFonts w:hint="eastAsia" w:asciiTheme="minorEastAsia" w:hAnsiTheme="minorEastAsia" w:eastAsiaTheme="minorEastAsia" w:cstheme="minorEastAsia"/>
          <w:color w:val="auto"/>
          <w:szCs w:val="21"/>
          <w:lang w:val="en-US" w:eastAsia="zh-CN"/>
        </w:rPr>
        <w:t xml:space="preserve">盖章 </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u w:val="single"/>
        </w:rPr>
        <w:t xml:space="preserve">                                     </w:t>
      </w:r>
    </w:p>
    <w:p>
      <w:pPr>
        <w:spacing w:line="360" w:lineRule="auto"/>
        <w:rPr>
          <w:rFonts w:hint="eastAsia" w:asciiTheme="minorEastAsia" w:hAnsiTheme="minorEastAsia" w:eastAsiaTheme="minorEastAsia" w:cstheme="minorEastAsia"/>
          <w:color w:val="auto"/>
          <w:spacing w:val="6"/>
          <w:szCs w:val="21"/>
          <w:lang w:val="en-US" w:eastAsia="zh-CN"/>
        </w:rPr>
      </w:pPr>
      <w:r>
        <w:rPr>
          <w:rFonts w:hint="eastAsia" w:asciiTheme="minorEastAsia" w:hAnsiTheme="minorEastAsia" w:eastAsiaTheme="minorEastAsia" w:cstheme="minorEastAsia"/>
          <w:bCs/>
          <w:color w:val="auto"/>
          <w:szCs w:val="21"/>
        </w:rPr>
        <w:t xml:space="preserve">时                 </w:t>
      </w:r>
      <w:r>
        <w:rPr>
          <w:rFonts w:hint="eastAsia" w:asciiTheme="minorEastAsia" w:hAnsiTheme="minorEastAsia" w:eastAsiaTheme="minorEastAsia" w:cstheme="minorEastAsia"/>
          <w:color w:val="auto"/>
          <w:szCs w:val="21"/>
        </w:rPr>
        <w:t>间：</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年</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日</w:t>
      </w:r>
    </w:p>
    <w:p>
      <w:pPr>
        <w:spacing w:line="360" w:lineRule="auto"/>
        <w:ind w:firstLine="444" w:firstLineChars="200"/>
        <w:rPr>
          <w:rFonts w:hint="eastAsia" w:asciiTheme="minorEastAsia" w:hAnsiTheme="minorEastAsia" w:eastAsiaTheme="minorEastAsia" w:cstheme="minorEastAsia"/>
          <w:color w:val="auto"/>
          <w:spacing w:val="6"/>
          <w:szCs w:val="21"/>
        </w:rPr>
      </w:pPr>
    </w:p>
    <w:p>
      <w:pPr>
        <w:autoSpaceDE w:val="0"/>
        <w:autoSpaceDN w:val="0"/>
        <w:adjustRightInd w:val="0"/>
        <w:jc w:val="righ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pacing w:val="6"/>
          <w:szCs w:val="21"/>
        </w:rPr>
        <w:t xml:space="preserve">              </w:t>
      </w:r>
    </w:p>
    <w:bookmarkEnd w:id="133"/>
    <w:bookmarkEnd w:id="134"/>
    <w:bookmarkEnd w:id="135"/>
    <w:bookmarkEnd w:id="136"/>
    <w:p>
      <w:pPr>
        <w:numPr>
          <w:ilvl w:val="0"/>
          <w:numId w:val="0"/>
        </w:numPr>
        <w:adjustRightInd w:val="0"/>
        <w:snapToGrid w:val="0"/>
        <w:jc w:val="center"/>
        <w:outlineLvl w:val="1"/>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color w:val="auto"/>
          <w:spacing w:val="6"/>
          <w:szCs w:val="21"/>
        </w:rPr>
        <w:br w:type="page"/>
      </w:r>
      <w:bookmarkStart w:id="232" w:name="_Toc29270"/>
      <w:bookmarkStart w:id="233" w:name="_Toc4320"/>
      <w:bookmarkStart w:id="234" w:name="_Toc476839034"/>
      <w:bookmarkStart w:id="235" w:name="_Toc30406"/>
      <w:bookmarkStart w:id="236" w:name="_Toc479184141"/>
      <w:bookmarkStart w:id="237" w:name="_Toc7229"/>
      <w:r>
        <w:rPr>
          <w:rFonts w:hint="eastAsia" w:asciiTheme="minorEastAsia" w:hAnsiTheme="minorEastAsia" w:eastAsiaTheme="minorEastAsia" w:cstheme="minorEastAsia"/>
          <w:b/>
          <w:bCs/>
          <w:color w:val="auto"/>
          <w:spacing w:val="6"/>
          <w:szCs w:val="21"/>
          <w:lang w:val="en-US" w:eastAsia="zh-CN"/>
        </w:rPr>
        <w:t>十六、</w:t>
      </w:r>
      <w:r>
        <w:rPr>
          <w:rFonts w:hint="eastAsia" w:asciiTheme="minorEastAsia" w:hAnsiTheme="minorEastAsia" w:eastAsiaTheme="minorEastAsia" w:cstheme="minorEastAsia"/>
          <w:b/>
          <w:bCs/>
          <w:color w:val="auto"/>
          <w:lang w:val="zh-CN"/>
        </w:rPr>
        <w:t>监狱企业证</w:t>
      </w:r>
      <w:r>
        <w:rPr>
          <w:rFonts w:hint="eastAsia" w:asciiTheme="minorEastAsia" w:hAnsiTheme="minorEastAsia" w:eastAsiaTheme="minorEastAsia" w:cstheme="minorEastAsia"/>
          <w:b/>
          <w:color w:val="auto"/>
          <w:lang w:val="zh-CN"/>
        </w:rPr>
        <w:t>明文</w:t>
      </w:r>
      <w:r>
        <w:rPr>
          <w:rFonts w:hint="eastAsia" w:asciiTheme="minorEastAsia" w:hAnsiTheme="minorEastAsia" w:eastAsiaTheme="minorEastAsia" w:cstheme="minorEastAsia"/>
          <w:b/>
          <w:color w:val="auto"/>
        </w:rPr>
        <w:t>件</w:t>
      </w:r>
      <w:r>
        <w:rPr>
          <w:rFonts w:hint="eastAsia" w:asciiTheme="minorEastAsia" w:hAnsiTheme="minorEastAsia" w:eastAsiaTheme="minorEastAsia" w:cstheme="minorEastAsia"/>
          <w:b/>
          <w:color w:val="auto"/>
          <w:lang w:val="zh-CN"/>
        </w:rPr>
        <w:t>（若</w:t>
      </w:r>
      <w:r>
        <w:rPr>
          <w:rFonts w:hint="eastAsia" w:asciiTheme="minorEastAsia" w:hAnsiTheme="minorEastAsia" w:eastAsiaTheme="minorEastAsia" w:cstheme="minorEastAsia"/>
          <w:b/>
          <w:color w:val="auto"/>
          <w:lang w:val="en-US" w:eastAsia="zh-CN"/>
        </w:rPr>
        <w:t>符合</w:t>
      </w:r>
      <w:r>
        <w:rPr>
          <w:rFonts w:hint="eastAsia" w:asciiTheme="minorEastAsia" w:hAnsiTheme="minorEastAsia" w:eastAsiaTheme="minorEastAsia" w:cstheme="minorEastAsia"/>
          <w:b/>
          <w:color w:val="auto"/>
          <w:lang w:val="zh-CN"/>
        </w:rPr>
        <w:t>）</w:t>
      </w:r>
      <w:bookmarkEnd w:id="232"/>
    </w:p>
    <w:p>
      <w:pPr>
        <w:numPr>
          <w:ilvl w:val="0"/>
          <w:numId w:val="0"/>
        </w:numPr>
        <w:adjustRightInd w:val="0"/>
        <w:snapToGrid w:val="0"/>
        <w:jc w:val="center"/>
        <w:outlineLvl w:val="9"/>
        <w:rPr>
          <w:rFonts w:hint="eastAsia" w:asciiTheme="minorEastAsia" w:hAnsiTheme="minorEastAsia" w:eastAsiaTheme="minorEastAsia" w:cstheme="minorEastAsia"/>
          <w:color w:val="auto"/>
          <w:spacing w:val="6"/>
          <w:szCs w:val="21"/>
        </w:rPr>
      </w:pPr>
    </w:p>
    <w:p>
      <w:pPr>
        <w:numPr>
          <w:ilvl w:val="0"/>
          <w:numId w:val="0"/>
        </w:numPr>
        <w:spacing w:line="360" w:lineRule="auto"/>
        <w:outlineLvl w:val="9"/>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pacing w:val="6"/>
          <w:szCs w:val="21"/>
        </w:rPr>
        <w:br w:type="textWrapping"/>
      </w:r>
      <w:r>
        <w:rPr>
          <w:rFonts w:hint="eastAsia" w:asciiTheme="minorEastAsia" w:hAnsiTheme="minorEastAsia" w:eastAsiaTheme="minorEastAsia" w:cstheme="minorEastAsia"/>
          <w:color w:val="auto"/>
          <w:spacing w:val="6"/>
          <w:szCs w:val="21"/>
        </w:rPr>
        <w:br w:type="textWrapping"/>
      </w:r>
      <w:r>
        <w:rPr>
          <w:rFonts w:hint="eastAsia" w:asciiTheme="minorEastAsia" w:hAnsiTheme="minorEastAsia" w:eastAsiaTheme="minorEastAsia" w:cstheme="minorEastAsia"/>
          <w:color w:val="auto"/>
          <w:spacing w:val="6"/>
          <w:szCs w:val="21"/>
        </w:rPr>
        <w:t>供应商如是监狱企业，提供相关证明文件。</w:t>
      </w:r>
      <w:r>
        <w:rPr>
          <w:rFonts w:hint="eastAsia" w:asciiTheme="minorEastAsia" w:hAnsiTheme="minorEastAsia" w:eastAsiaTheme="minorEastAsia" w:cstheme="minorEastAsia"/>
          <w:color w:val="auto"/>
          <w:spacing w:val="6"/>
          <w:szCs w:val="21"/>
        </w:rPr>
        <w:br w:type="textWrapping"/>
      </w:r>
      <w:r>
        <w:rPr>
          <w:rFonts w:hint="eastAsia" w:asciiTheme="minorEastAsia" w:hAnsiTheme="minorEastAsia" w:eastAsiaTheme="minorEastAsia" w:cstheme="minorEastAsia"/>
          <w:color w:val="auto"/>
          <w:spacing w:val="6"/>
          <w:szCs w:val="21"/>
        </w:rPr>
        <w:br w:type="textWrapping"/>
      </w:r>
      <w:r>
        <w:rPr>
          <w:rFonts w:hint="eastAsia" w:asciiTheme="minorEastAsia" w:hAnsiTheme="minorEastAsia" w:eastAsiaTheme="minorEastAsia" w:cstheme="minorEastAsia"/>
          <w:color w:val="auto"/>
          <w:szCs w:val="21"/>
        </w:rPr>
        <w:t>磋商供应商授权代表</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签字</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u w:val="single"/>
        </w:rPr>
        <w:t xml:space="preserve">                        </w:t>
      </w:r>
    </w:p>
    <w:p>
      <w:pPr>
        <w:spacing w:line="360" w:lineRule="auto"/>
        <w:outlineLvl w:val="9"/>
        <w:rPr>
          <w:rFonts w:hint="eastAsia"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rPr>
        <w:t>磋商</w:t>
      </w:r>
      <w:r>
        <w:rPr>
          <w:rFonts w:hint="eastAsia" w:asciiTheme="minorEastAsia" w:hAnsiTheme="minorEastAsia" w:eastAsiaTheme="minorEastAsia" w:cstheme="minorEastAsia"/>
          <w:bCs/>
          <w:color w:val="auto"/>
          <w:szCs w:val="21"/>
        </w:rPr>
        <w:t>供应商</w:t>
      </w:r>
      <w:r>
        <w:rPr>
          <w:rFonts w:hint="eastAsia" w:asciiTheme="minorEastAsia" w:hAnsiTheme="minorEastAsia" w:eastAsiaTheme="minorEastAsia" w:cstheme="minorEastAsia"/>
          <w:color w:val="auto"/>
          <w:szCs w:val="21"/>
        </w:rPr>
        <w:t>名称（</w:t>
      </w:r>
      <w:r>
        <w:rPr>
          <w:rFonts w:hint="eastAsia" w:asciiTheme="minorEastAsia" w:hAnsiTheme="minorEastAsia" w:eastAsiaTheme="minorEastAsia" w:cstheme="minorEastAsia"/>
          <w:color w:val="auto"/>
          <w:szCs w:val="21"/>
          <w:lang w:val="en-US" w:eastAsia="zh-CN"/>
        </w:rPr>
        <w:t xml:space="preserve">盖章 </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u w:val="single"/>
        </w:rPr>
        <w:t xml:space="preserve">                                     </w:t>
      </w:r>
    </w:p>
    <w:p>
      <w:pPr>
        <w:numPr>
          <w:ilvl w:val="0"/>
          <w:numId w:val="0"/>
        </w:numPr>
        <w:adjustRightInd w:val="0"/>
        <w:snapToGrid w:val="0"/>
        <w:jc w:val="both"/>
        <w:outlineLvl w:val="9"/>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Cs/>
          <w:color w:val="auto"/>
          <w:szCs w:val="21"/>
        </w:rPr>
        <w:t xml:space="preserve">时                 </w:t>
      </w:r>
      <w:r>
        <w:rPr>
          <w:rFonts w:hint="eastAsia" w:asciiTheme="minorEastAsia" w:hAnsiTheme="minorEastAsia" w:eastAsiaTheme="minorEastAsia" w:cstheme="minorEastAsia"/>
          <w:color w:val="auto"/>
          <w:szCs w:val="21"/>
        </w:rPr>
        <w:t>间：</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年</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日</w:t>
      </w:r>
    </w:p>
    <w:p>
      <w:pPr>
        <w:numPr>
          <w:ilvl w:val="0"/>
          <w:numId w:val="0"/>
        </w:numPr>
        <w:adjustRightInd w:val="0"/>
        <w:snapToGrid w:val="0"/>
        <w:jc w:val="both"/>
        <w:outlineLvl w:val="9"/>
        <w:rPr>
          <w:rFonts w:hint="eastAsia" w:asciiTheme="minorEastAsia" w:hAnsiTheme="minorEastAsia" w:eastAsiaTheme="minorEastAsia" w:cstheme="minorEastAsia"/>
          <w:color w:val="auto"/>
          <w:spacing w:val="6"/>
          <w:szCs w:val="21"/>
        </w:rPr>
      </w:pPr>
    </w:p>
    <w:p>
      <w:pPr>
        <w:numPr>
          <w:ilvl w:val="0"/>
          <w:numId w:val="0"/>
        </w:numPr>
        <w:adjustRightInd w:val="0"/>
        <w:snapToGrid w:val="0"/>
        <w:jc w:val="both"/>
        <w:outlineLvl w:val="9"/>
        <w:rPr>
          <w:rFonts w:hint="eastAsia" w:asciiTheme="minorEastAsia" w:hAnsiTheme="minorEastAsia" w:eastAsiaTheme="minorEastAsia" w:cstheme="minorEastAsia"/>
          <w:color w:val="auto"/>
          <w:spacing w:val="6"/>
          <w:szCs w:val="21"/>
        </w:rPr>
      </w:pPr>
    </w:p>
    <w:p>
      <w:pPr>
        <w:outlineLvl w:val="9"/>
        <w:rPr>
          <w:rFonts w:hint="eastAsia"/>
          <w:color w:val="auto"/>
        </w:rPr>
      </w:pPr>
      <w:r>
        <w:rPr>
          <w:rFonts w:hint="eastAsia"/>
          <w:color w:val="auto"/>
        </w:rPr>
        <w:br w:type="textWrapping"/>
      </w:r>
      <w:r>
        <w:rPr>
          <w:rFonts w:hint="eastAsia"/>
          <w:color w:val="auto"/>
        </w:rPr>
        <w:br w:type="textWrapping"/>
      </w:r>
      <w:r>
        <w:rPr>
          <w:rFonts w:hint="eastAsia"/>
          <w:color w:val="auto"/>
        </w:rPr>
        <w:br w:type="textWrapping"/>
      </w:r>
      <w:r>
        <w:rPr>
          <w:rFonts w:hint="eastAsia"/>
          <w:color w:val="auto"/>
        </w:rPr>
        <w:br w:type="textWrapping"/>
      </w:r>
      <w:r>
        <w:rPr>
          <w:rFonts w:hint="eastAsia"/>
          <w:color w:val="auto"/>
        </w:rPr>
        <w:br w:type="textWrapping"/>
      </w:r>
      <w:r>
        <w:rPr>
          <w:rFonts w:hint="eastAsia"/>
          <w:color w:val="auto"/>
        </w:rPr>
        <w:br w:type="textWrapping"/>
      </w:r>
      <w:r>
        <w:rPr>
          <w:rFonts w:hint="eastAsia"/>
          <w:color w:val="auto"/>
        </w:rPr>
        <w:br w:type="textWrapping"/>
      </w:r>
      <w:r>
        <w:rPr>
          <w:rFonts w:hint="eastAsia"/>
          <w:color w:val="auto"/>
        </w:rPr>
        <w:br w:type="textWrapping"/>
      </w:r>
      <w:r>
        <w:rPr>
          <w:rFonts w:hint="eastAsia"/>
          <w:color w:val="auto"/>
        </w:rPr>
        <w:br w:type="textWrapping"/>
      </w:r>
      <w:r>
        <w:rPr>
          <w:rFonts w:hint="eastAsia"/>
          <w:color w:val="auto"/>
        </w:rPr>
        <w:br w:type="textWrapping"/>
      </w:r>
      <w:r>
        <w:rPr>
          <w:rFonts w:hint="eastAsia"/>
          <w:color w:val="auto"/>
        </w:rPr>
        <w:br w:type="textWrapping"/>
      </w:r>
      <w:r>
        <w:rPr>
          <w:rFonts w:hint="eastAsia"/>
          <w:color w:val="auto"/>
        </w:rPr>
        <w:br w:type="textWrapping"/>
      </w:r>
      <w:r>
        <w:rPr>
          <w:rFonts w:hint="eastAsia"/>
          <w:color w:val="auto"/>
        </w:rPr>
        <w:br w:type="textWrapping"/>
      </w:r>
      <w:r>
        <w:rPr>
          <w:rFonts w:hint="eastAsia"/>
          <w:color w:val="auto"/>
        </w:rPr>
        <w:br w:type="textWrapping"/>
      </w:r>
      <w:r>
        <w:rPr>
          <w:rFonts w:hint="eastAsia"/>
          <w:color w:val="auto"/>
        </w:rPr>
        <w:br w:type="textWrapping"/>
      </w:r>
      <w:r>
        <w:rPr>
          <w:rFonts w:hint="eastAsia"/>
          <w:color w:val="auto"/>
        </w:rPr>
        <w:br w:type="textWrapping"/>
      </w:r>
      <w:r>
        <w:rPr>
          <w:rFonts w:hint="eastAsia"/>
          <w:color w:val="auto"/>
        </w:rPr>
        <w:br w:type="textWrapping"/>
      </w:r>
      <w:r>
        <w:rPr>
          <w:rFonts w:hint="eastAsia"/>
          <w:color w:val="auto"/>
        </w:rPr>
        <w:br w:type="textWrapping"/>
      </w:r>
      <w:r>
        <w:rPr>
          <w:rFonts w:hint="eastAsia"/>
          <w:color w:val="auto"/>
        </w:rPr>
        <w:br w:type="textWrapping"/>
      </w:r>
      <w:r>
        <w:rPr>
          <w:rFonts w:hint="eastAsia"/>
          <w:color w:val="auto"/>
        </w:rPr>
        <w:br w:type="textWrapping"/>
      </w:r>
      <w:r>
        <w:rPr>
          <w:rFonts w:hint="eastAsia"/>
          <w:color w:val="auto"/>
        </w:rPr>
        <w:br w:type="textWrapping"/>
      </w:r>
      <w:r>
        <w:rPr>
          <w:rFonts w:hint="eastAsia"/>
          <w:color w:val="auto"/>
        </w:rPr>
        <w:br w:type="textWrapping"/>
      </w:r>
      <w:r>
        <w:rPr>
          <w:rFonts w:hint="eastAsia"/>
          <w:color w:val="auto"/>
        </w:rPr>
        <w:br w:type="textWrapping"/>
      </w:r>
      <w:r>
        <w:rPr>
          <w:rFonts w:hint="eastAsia"/>
          <w:color w:val="auto"/>
        </w:rPr>
        <w:br w:type="textWrapping"/>
      </w:r>
      <w:r>
        <w:rPr>
          <w:rFonts w:hint="eastAsia"/>
          <w:color w:val="auto"/>
        </w:rPr>
        <w:br w:type="textWrapping"/>
      </w:r>
      <w:r>
        <w:rPr>
          <w:rFonts w:hint="eastAsia"/>
          <w:color w:val="auto"/>
        </w:rPr>
        <w:br w:type="textWrapping"/>
      </w:r>
      <w:r>
        <w:rPr>
          <w:rFonts w:hint="eastAsia"/>
          <w:color w:val="auto"/>
        </w:rPr>
        <w:br w:type="textWrapping"/>
      </w:r>
      <w:r>
        <w:rPr>
          <w:rFonts w:hint="eastAsia"/>
          <w:color w:val="auto"/>
        </w:rPr>
        <w:br w:type="textWrapping"/>
      </w:r>
      <w:r>
        <w:rPr>
          <w:rFonts w:hint="eastAsia"/>
          <w:color w:val="auto"/>
        </w:rPr>
        <w:br w:type="textWrapping"/>
      </w:r>
    </w:p>
    <w:p>
      <w:pPr>
        <w:numPr>
          <w:ilvl w:val="0"/>
          <w:numId w:val="0"/>
        </w:numPr>
        <w:adjustRightInd w:val="0"/>
        <w:snapToGrid w:val="0"/>
        <w:jc w:val="center"/>
        <w:outlineLvl w:val="1"/>
        <w:rPr>
          <w:rFonts w:hint="eastAsia" w:asciiTheme="minorEastAsia" w:hAnsiTheme="minorEastAsia" w:eastAsiaTheme="minorEastAsia" w:cstheme="minorEastAsia"/>
          <w:b/>
          <w:color w:val="auto"/>
          <w:lang w:val="zh-CN"/>
        </w:rPr>
      </w:pPr>
      <w:bookmarkStart w:id="238" w:name="_Toc4952"/>
      <w:r>
        <w:rPr>
          <w:rFonts w:hint="eastAsia" w:asciiTheme="minorEastAsia" w:hAnsiTheme="minorEastAsia" w:eastAsiaTheme="minorEastAsia" w:cstheme="minorEastAsia"/>
          <w:color w:val="auto"/>
          <w:spacing w:val="6"/>
          <w:szCs w:val="21"/>
        </w:rPr>
        <w:br w:type="textWrapping"/>
      </w:r>
      <w:r>
        <w:rPr>
          <w:rFonts w:hint="eastAsia" w:asciiTheme="minorEastAsia" w:hAnsiTheme="minorEastAsia" w:eastAsiaTheme="minorEastAsia" w:cstheme="minorEastAsia"/>
          <w:b/>
          <w:color w:val="auto"/>
          <w:lang w:val="en-US" w:eastAsia="zh-CN"/>
        </w:rPr>
        <w:t>十七</w:t>
      </w:r>
      <w:r>
        <w:rPr>
          <w:rFonts w:hint="eastAsia" w:asciiTheme="minorEastAsia" w:hAnsiTheme="minorEastAsia" w:eastAsiaTheme="minorEastAsia" w:cstheme="minorEastAsia"/>
          <w:b/>
          <w:color w:val="auto"/>
        </w:rPr>
        <w:t>、</w:t>
      </w:r>
      <w:r>
        <w:rPr>
          <w:rFonts w:hint="eastAsia" w:asciiTheme="minorEastAsia" w:hAnsiTheme="minorEastAsia" w:eastAsiaTheme="minorEastAsia" w:cstheme="minorEastAsia"/>
          <w:b/>
          <w:color w:val="auto"/>
          <w:lang w:val="zh-CN"/>
        </w:rPr>
        <w:t>残疾人福利性单位声明函（若</w:t>
      </w:r>
      <w:r>
        <w:rPr>
          <w:rFonts w:hint="eastAsia" w:asciiTheme="minorEastAsia" w:hAnsiTheme="minorEastAsia" w:eastAsiaTheme="minorEastAsia" w:cstheme="minorEastAsia"/>
          <w:b/>
          <w:color w:val="auto"/>
          <w:lang w:val="en-US" w:eastAsia="zh-CN"/>
        </w:rPr>
        <w:t>符合</w:t>
      </w:r>
      <w:r>
        <w:rPr>
          <w:rFonts w:hint="eastAsia" w:asciiTheme="minorEastAsia" w:hAnsiTheme="minorEastAsia" w:eastAsiaTheme="minorEastAsia" w:cstheme="minorEastAsia"/>
          <w:b/>
          <w:color w:val="auto"/>
          <w:lang w:val="zh-CN"/>
        </w:rPr>
        <w:t>）</w:t>
      </w:r>
      <w:bookmarkEnd w:id="238"/>
    </w:p>
    <w:p>
      <w:pPr>
        <w:pStyle w:val="15"/>
        <w:spacing w:line="360" w:lineRule="auto"/>
        <w:ind w:firstLine="415" w:firstLineChars="198"/>
        <w:jc w:val="left"/>
        <w:rPr>
          <w:rFonts w:hint="eastAsia"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本单位郑重声明，根据《财政部民政部中国残疾人联合会关于促进残疾人就业政府采购政策的通知》（财库〔2017〕141号）的规定，本单位为符合条件的残疾人福利性单位（详见“残疾人福利性单位应当满足的条件”）。</w:t>
      </w:r>
    </w:p>
    <w:p>
      <w:pPr>
        <w:pStyle w:val="15"/>
        <w:spacing w:line="360" w:lineRule="auto"/>
        <w:ind w:firstLine="415" w:firstLineChars="198"/>
        <w:jc w:val="left"/>
        <w:rPr>
          <w:rFonts w:hint="eastAsia"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本单位授权</w:t>
      </w:r>
      <w:r>
        <w:rPr>
          <w:rFonts w:hint="eastAsia" w:asciiTheme="minorEastAsia" w:hAnsiTheme="minorEastAsia" w:eastAsiaTheme="minorEastAsia" w:cstheme="minorEastAsia"/>
          <w:color w:val="auto"/>
          <w:sz w:val="21"/>
          <w:u w:val="single"/>
        </w:rPr>
        <w:t xml:space="preserve"> </w:t>
      </w:r>
      <w:r>
        <w:rPr>
          <w:rFonts w:hint="eastAsia" w:asciiTheme="minorEastAsia" w:hAnsiTheme="minorEastAsia" w:eastAsiaTheme="minorEastAsia" w:cstheme="minorEastAsia"/>
          <w:color w:val="auto"/>
          <w:sz w:val="21"/>
          <w:u w:val="single"/>
          <w:lang w:val="en-US" w:eastAsia="zh-CN"/>
        </w:rPr>
        <w:t xml:space="preserve">    </w:t>
      </w:r>
      <w:r>
        <w:rPr>
          <w:rFonts w:hint="eastAsia" w:asciiTheme="minorEastAsia" w:hAnsiTheme="minorEastAsia" w:eastAsiaTheme="minorEastAsia" w:cstheme="minorEastAsia"/>
          <w:color w:val="auto"/>
          <w:sz w:val="21"/>
          <w:u w:val="single"/>
        </w:rPr>
        <w:t>（</w:t>
      </w:r>
      <w:r>
        <w:rPr>
          <w:rFonts w:hint="eastAsia" w:asciiTheme="minorEastAsia" w:hAnsiTheme="minorEastAsia" w:eastAsiaTheme="minorEastAsia" w:cstheme="minorEastAsia"/>
          <w:color w:val="auto"/>
          <w:sz w:val="21"/>
          <w:u w:val="single"/>
          <w:lang w:val="en-US" w:eastAsia="zh-CN"/>
        </w:rPr>
        <w:t>供应商</w:t>
      </w:r>
      <w:r>
        <w:rPr>
          <w:rFonts w:hint="eastAsia" w:asciiTheme="minorEastAsia" w:hAnsiTheme="minorEastAsia" w:eastAsiaTheme="minorEastAsia" w:cstheme="minorEastAsia"/>
          <w:color w:val="auto"/>
          <w:sz w:val="21"/>
          <w:u w:val="single"/>
        </w:rPr>
        <w:t xml:space="preserve">） </w:t>
      </w:r>
      <w:r>
        <w:rPr>
          <w:rFonts w:hint="eastAsia" w:asciiTheme="minorEastAsia" w:hAnsiTheme="minorEastAsia" w:eastAsiaTheme="minorEastAsia" w:cstheme="minorEastAsia"/>
          <w:color w:val="auto"/>
          <w:sz w:val="21"/>
        </w:rPr>
        <w:t>参加</w:t>
      </w:r>
      <w:r>
        <w:rPr>
          <w:rFonts w:hint="eastAsia" w:asciiTheme="minorEastAsia" w:hAnsiTheme="minorEastAsia" w:eastAsiaTheme="minorEastAsia" w:cstheme="minorEastAsia"/>
          <w:color w:val="auto"/>
          <w:sz w:val="21"/>
          <w:u w:val="single"/>
          <w:lang w:val="en-US" w:eastAsia="zh-CN"/>
        </w:rPr>
        <w:t xml:space="preserve">     </w:t>
      </w:r>
      <w:r>
        <w:rPr>
          <w:rFonts w:hint="eastAsia" w:asciiTheme="minorEastAsia" w:hAnsiTheme="minorEastAsia" w:eastAsiaTheme="minorEastAsia" w:cstheme="minorEastAsia"/>
          <w:color w:val="auto"/>
          <w:sz w:val="21"/>
          <w:u w:val="single"/>
        </w:rPr>
        <w:t>（采购人）</w:t>
      </w:r>
      <w:r>
        <w:rPr>
          <w:rFonts w:hint="eastAsia" w:asciiTheme="minorEastAsia" w:hAnsiTheme="minorEastAsia" w:eastAsiaTheme="minorEastAsia" w:cstheme="minorEastAsia"/>
          <w:color w:val="auto"/>
          <w:sz w:val="21"/>
        </w:rPr>
        <w:t>的</w:t>
      </w:r>
      <w:r>
        <w:rPr>
          <w:rFonts w:hint="eastAsia" w:asciiTheme="minorEastAsia" w:hAnsiTheme="minorEastAsia" w:eastAsiaTheme="minorEastAsia" w:cstheme="minorEastAsia"/>
          <w:color w:val="auto"/>
          <w:sz w:val="21"/>
          <w:u w:val="single"/>
        </w:rPr>
        <w:t>    </w:t>
      </w:r>
      <w:r>
        <w:rPr>
          <w:rFonts w:hint="eastAsia" w:asciiTheme="minorEastAsia" w:hAnsiTheme="minorEastAsia" w:eastAsiaTheme="minorEastAsia" w:cstheme="minorEastAsia"/>
          <w:color w:val="auto"/>
          <w:sz w:val="21"/>
        </w:rPr>
        <w:t>项目（项目编号：_____）采购活动提供本单位制造的货物（由本单位承担工程/提供服务）</w:t>
      </w:r>
      <w:r>
        <w:rPr>
          <w:rFonts w:hint="eastAsia" w:asciiTheme="minorEastAsia" w:hAnsiTheme="minorEastAsia" w:eastAsiaTheme="minorEastAsia" w:cstheme="minorEastAsia"/>
          <w:color w:val="auto"/>
          <w:sz w:val="21"/>
          <w:lang w:eastAsia="zh-CN"/>
        </w:rPr>
        <w:t>。或者提供其他残疾人福利性单位制造的货物（不包括使用非残疾人福利性单位注册商标的货物）。</w:t>
      </w:r>
    </w:p>
    <w:p>
      <w:pPr>
        <w:spacing w:line="360" w:lineRule="auto"/>
        <w:ind w:firstLine="420" w:firstLineChars="20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color w:val="auto"/>
          <w:szCs w:val="21"/>
        </w:rPr>
        <w:t>本单位对上述声明的真实性负责。如有虚假，将依法承担相应责任。</w:t>
      </w:r>
    </w:p>
    <w:p>
      <w:pPr>
        <w:pStyle w:val="15"/>
        <w:spacing w:line="360" w:lineRule="auto"/>
        <w:jc w:val="left"/>
        <w:rPr>
          <w:rFonts w:hint="eastAsia" w:asciiTheme="minorEastAsia" w:hAnsiTheme="minorEastAsia" w:eastAsiaTheme="minorEastAsia" w:cstheme="minorEastAsia"/>
          <w:color w:val="auto"/>
          <w:sz w:val="21"/>
        </w:rPr>
      </w:pPr>
      <w:r>
        <w:rPr>
          <w:rFonts w:hint="eastAsia" w:asciiTheme="minorEastAsia" w:hAnsiTheme="minorEastAsia" w:eastAsiaTheme="minorEastAsia" w:cstheme="minorEastAsia"/>
          <w:bCs/>
          <w:color w:val="auto"/>
          <w:sz w:val="21"/>
        </w:rPr>
        <w:t>说明：</w:t>
      </w:r>
      <w:r>
        <w:rPr>
          <w:rFonts w:hint="eastAsia" w:asciiTheme="minorEastAsia" w:hAnsiTheme="minorEastAsia" w:eastAsiaTheme="minorEastAsia" w:cstheme="minorEastAsia"/>
          <w:color w:val="auto"/>
          <w:sz w:val="21"/>
        </w:rPr>
        <w:t>1、</w:t>
      </w:r>
      <w:r>
        <w:rPr>
          <w:rFonts w:hint="eastAsia" w:asciiTheme="minorEastAsia" w:hAnsiTheme="minorEastAsia" w:eastAsiaTheme="minorEastAsia" w:cstheme="minorEastAsia"/>
          <w:color w:val="auto"/>
          <w:sz w:val="21"/>
          <w:lang w:val="en-US" w:eastAsia="zh-CN"/>
        </w:rPr>
        <w:t>供应商</w:t>
      </w:r>
      <w:r>
        <w:rPr>
          <w:rFonts w:hint="eastAsia" w:asciiTheme="minorEastAsia" w:hAnsiTheme="minorEastAsia" w:eastAsiaTheme="minorEastAsia" w:cstheme="minorEastAsia"/>
          <w:color w:val="auto"/>
          <w:sz w:val="21"/>
        </w:rPr>
        <w:t>所投货物为自己制造的，也应按本声明函格式填写。</w:t>
      </w:r>
    </w:p>
    <w:p>
      <w:pPr>
        <w:pStyle w:val="15"/>
        <w:spacing w:line="360" w:lineRule="auto"/>
        <w:ind w:left="1033" w:leftChars="342" w:hanging="315" w:hangingChars="150"/>
        <w:jc w:val="left"/>
        <w:rPr>
          <w:rFonts w:hint="eastAsia"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2、组成联合体的大中型企业和其他自然人、法人或者其他组织，与残疾人福利性单位之间不得存在投资关系。</w:t>
      </w:r>
    </w:p>
    <w:p>
      <w:pPr>
        <w:pStyle w:val="15"/>
        <w:spacing w:line="360" w:lineRule="auto"/>
        <w:ind w:left="1033" w:leftChars="342" w:hanging="315" w:hangingChars="15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1"/>
        </w:rPr>
        <w:t>3、如以联合体方式参与本项目响应的供应商，则应由联合体双方签字盖章。</w:t>
      </w:r>
    </w:p>
    <w:p>
      <w:pPr>
        <w:spacing w:before="100" w:beforeAutospacing="1" w:after="100" w:afterAutospacing="1" w:line="240" w:lineRule="auto"/>
        <w:jc w:val="left"/>
        <w:rPr>
          <w:rFonts w:hint="eastAsia" w:asciiTheme="minorEastAsia" w:hAnsiTheme="minorEastAsia" w:eastAsiaTheme="minorEastAsia" w:cstheme="minorEastAsia"/>
          <w:b w:val="0"/>
          <w:bCs w:val="0"/>
          <w:color w:val="auto"/>
          <w:szCs w:val="21"/>
          <w:lang w:val="zh-CN"/>
        </w:rPr>
      </w:pPr>
      <w:r>
        <w:rPr>
          <w:rFonts w:hint="eastAsia" w:asciiTheme="minorEastAsia" w:hAnsiTheme="minorEastAsia" w:eastAsiaTheme="minorEastAsia" w:cstheme="minorEastAsia"/>
          <w:b w:val="0"/>
          <w:bCs w:val="0"/>
          <w:color w:val="auto"/>
          <w:szCs w:val="21"/>
          <w:lang w:val="zh-CN"/>
        </w:rPr>
        <w:t>制造商（</w:t>
      </w:r>
      <w:r>
        <w:rPr>
          <w:rFonts w:hint="eastAsia" w:asciiTheme="minorEastAsia" w:hAnsiTheme="minorEastAsia" w:eastAsiaTheme="minorEastAsia" w:cstheme="minorEastAsia"/>
          <w:b w:val="0"/>
          <w:bCs w:val="0"/>
          <w:color w:val="auto"/>
          <w:szCs w:val="21"/>
          <w:lang w:val="en-US" w:eastAsia="zh-CN"/>
        </w:rPr>
        <w:t>盖章</w:t>
      </w:r>
      <w:r>
        <w:rPr>
          <w:rFonts w:hint="eastAsia" w:asciiTheme="minorEastAsia" w:hAnsiTheme="minorEastAsia" w:eastAsiaTheme="minorEastAsia" w:cstheme="minorEastAsia"/>
          <w:b w:val="0"/>
          <w:bCs w:val="0"/>
          <w:color w:val="auto"/>
          <w:szCs w:val="21"/>
          <w:lang w:val="zh-CN"/>
        </w:rPr>
        <w:t>）：</w:t>
      </w:r>
    </w:p>
    <w:p>
      <w:pPr>
        <w:spacing w:before="100" w:beforeAutospacing="1" w:after="100" w:afterAutospacing="1" w:line="240" w:lineRule="auto"/>
        <w:jc w:val="left"/>
        <w:rPr>
          <w:rFonts w:hint="eastAsia" w:asciiTheme="minorEastAsia" w:hAnsiTheme="minorEastAsia" w:eastAsiaTheme="minorEastAsia" w:cstheme="minorEastAsia"/>
          <w:b w:val="0"/>
          <w:bCs w:val="0"/>
          <w:color w:val="auto"/>
          <w:szCs w:val="21"/>
          <w:lang w:val="zh-CN"/>
        </w:rPr>
      </w:pPr>
      <w:r>
        <w:rPr>
          <w:rFonts w:hint="eastAsia" w:asciiTheme="minorEastAsia" w:hAnsiTheme="minorEastAsia" w:eastAsiaTheme="minorEastAsia" w:cstheme="minorEastAsia"/>
          <w:b w:val="0"/>
          <w:bCs w:val="0"/>
          <w:color w:val="auto"/>
          <w:szCs w:val="21"/>
          <w:lang w:val="zh-CN"/>
        </w:rPr>
        <w:t>制造商法定代表人（签字）：</w:t>
      </w:r>
    </w:p>
    <w:p>
      <w:pPr>
        <w:spacing w:before="100" w:beforeAutospacing="1" w:after="100" w:afterAutospacing="1" w:line="240" w:lineRule="auto"/>
        <w:jc w:val="left"/>
        <w:rPr>
          <w:rFonts w:hint="eastAsia" w:asciiTheme="minorEastAsia" w:hAnsiTheme="minorEastAsia" w:eastAsiaTheme="minorEastAsia" w:cstheme="minorEastAsia"/>
          <w:b w:val="0"/>
          <w:bCs w:val="0"/>
          <w:color w:val="auto"/>
          <w:szCs w:val="21"/>
          <w:lang w:val="zh-CN"/>
        </w:rPr>
      </w:pPr>
      <w:r>
        <w:rPr>
          <w:rFonts w:hint="eastAsia" w:asciiTheme="minorEastAsia" w:hAnsiTheme="minorEastAsia" w:eastAsiaTheme="minorEastAsia" w:cstheme="minorEastAsia"/>
          <w:b w:val="0"/>
          <w:bCs w:val="0"/>
          <w:color w:val="auto"/>
          <w:szCs w:val="21"/>
          <w:lang w:val="zh-CN"/>
        </w:rPr>
        <w:t>磋商供应商法定代表人</w:t>
      </w:r>
      <w:r>
        <w:rPr>
          <w:rFonts w:hint="eastAsia" w:asciiTheme="minorEastAsia" w:hAnsiTheme="minorEastAsia" w:eastAsiaTheme="minorEastAsia" w:cstheme="minorEastAsia"/>
          <w:b w:val="0"/>
          <w:bCs w:val="0"/>
          <w:color w:val="auto"/>
          <w:szCs w:val="21"/>
          <w:lang w:val="zh-CN" w:eastAsia="zh-CN"/>
        </w:rPr>
        <w:t>（</w:t>
      </w:r>
      <w:r>
        <w:rPr>
          <w:rFonts w:hint="eastAsia" w:asciiTheme="minorEastAsia" w:hAnsiTheme="minorEastAsia" w:eastAsiaTheme="minorEastAsia" w:cstheme="minorEastAsia"/>
          <w:b w:val="0"/>
          <w:bCs w:val="0"/>
          <w:color w:val="auto"/>
          <w:szCs w:val="21"/>
          <w:lang w:val="zh-CN"/>
        </w:rPr>
        <w:t>签字</w:t>
      </w:r>
      <w:r>
        <w:rPr>
          <w:rFonts w:hint="eastAsia" w:asciiTheme="minorEastAsia" w:hAnsiTheme="minorEastAsia" w:eastAsiaTheme="minorEastAsia" w:cstheme="minorEastAsia"/>
          <w:b w:val="0"/>
          <w:bCs w:val="0"/>
          <w:color w:val="auto"/>
          <w:szCs w:val="21"/>
          <w:lang w:val="zh-CN" w:eastAsia="zh-CN"/>
        </w:rPr>
        <w:t>）</w:t>
      </w:r>
      <w:r>
        <w:rPr>
          <w:rFonts w:hint="eastAsia" w:asciiTheme="minorEastAsia" w:hAnsiTheme="minorEastAsia" w:eastAsiaTheme="minorEastAsia" w:cstheme="minorEastAsia"/>
          <w:b w:val="0"/>
          <w:bCs w:val="0"/>
          <w:color w:val="auto"/>
          <w:szCs w:val="21"/>
          <w:lang w:val="zh-CN"/>
        </w:rPr>
        <w:t>：</w:t>
      </w:r>
    </w:p>
    <w:p>
      <w:pPr>
        <w:spacing w:before="100" w:beforeAutospacing="1" w:after="100" w:afterAutospacing="1" w:line="240" w:lineRule="auto"/>
        <w:jc w:val="left"/>
        <w:rPr>
          <w:rFonts w:hint="eastAsia" w:asciiTheme="minorEastAsia" w:hAnsiTheme="minorEastAsia" w:eastAsiaTheme="minorEastAsia" w:cstheme="minorEastAsia"/>
          <w:b w:val="0"/>
          <w:bCs w:val="0"/>
          <w:color w:val="auto"/>
          <w:szCs w:val="21"/>
          <w:lang w:val="zh-CN"/>
        </w:rPr>
      </w:pPr>
      <w:r>
        <w:rPr>
          <w:rFonts w:hint="eastAsia" w:asciiTheme="minorEastAsia" w:hAnsiTheme="minorEastAsia" w:eastAsiaTheme="minorEastAsia" w:cstheme="minorEastAsia"/>
          <w:b w:val="0"/>
          <w:bCs w:val="0"/>
          <w:color w:val="auto"/>
          <w:szCs w:val="21"/>
          <w:lang w:val="zh-CN"/>
        </w:rPr>
        <w:t>磋商供应商授权代表</w:t>
      </w:r>
      <w:r>
        <w:rPr>
          <w:rFonts w:hint="eastAsia" w:asciiTheme="minorEastAsia" w:hAnsiTheme="minorEastAsia" w:eastAsiaTheme="minorEastAsia" w:cstheme="minorEastAsia"/>
          <w:b w:val="0"/>
          <w:bCs w:val="0"/>
          <w:color w:val="auto"/>
          <w:szCs w:val="21"/>
          <w:lang w:val="zh-CN" w:eastAsia="zh-CN"/>
        </w:rPr>
        <w:t>（</w:t>
      </w:r>
      <w:r>
        <w:rPr>
          <w:rFonts w:hint="eastAsia" w:asciiTheme="minorEastAsia" w:hAnsiTheme="minorEastAsia" w:eastAsiaTheme="minorEastAsia" w:cstheme="minorEastAsia"/>
          <w:b w:val="0"/>
          <w:bCs w:val="0"/>
          <w:color w:val="auto"/>
          <w:szCs w:val="21"/>
          <w:lang w:val="zh-CN"/>
        </w:rPr>
        <w:t>签字</w:t>
      </w:r>
      <w:r>
        <w:rPr>
          <w:rFonts w:hint="eastAsia" w:asciiTheme="minorEastAsia" w:hAnsiTheme="minorEastAsia" w:eastAsiaTheme="minorEastAsia" w:cstheme="minorEastAsia"/>
          <w:b w:val="0"/>
          <w:bCs w:val="0"/>
          <w:color w:val="auto"/>
          <w:szCs w:val="21"/>
          <w:lang w:val="zh-CN" w:eastAsia="zh-CN"/>
        </w:rPr>
        <w:t>）</w:t>
      </w:r>
      <w:r>
        <w:rPr>
          <w:rFonts w:hint="eastAsia" w:asciiTheme="minorEastAsia" w:hAnsiTheme="minorEastAsia" w:eastAsiaTheme="minorEastAsia" w:cstheme="minorEastAsia"/>
          <w:b w:val="0"/>
          <w:bCs w:val="0"/>
          <w:color w:val="auto"/>
          <w:szCs w:val="21"/>
          <w:lang w:val="zh-CN"/>
        </w:rPr>
        <w:t xml:space="preserve">：                        </w:t>
      </w:r>
    </w:p>
    <w:p>
      <w:pPr>
        <w:spacing w:before="100" w:beforeAutospacing="1" w:after="100" w:afterAutospacing="1" w:line="240" w:lineRule="auto"/>
        <w:jc w:val="left"/>
        <w:rPr>
          <w:rFonts w:hint="eastAsia" w:asciiTheme="minorEastAsia" w:hAnsiTheme="minorEastAsia" w:eastAsiaTheme="minorEastAsia" w:cstheme="minorEastAsia"/>
          <w:b w:val="0"/>
          <w:bCs w:val="0"/>
          <w:color w:val="auto"/>
          <w:szCs w:val="21"/>
          <w:lang w:val="zh-CN"/>
        </w:rPr>
      </w:pPr>
      <w:r>
        <w:rPr>
          <w:rFonts w:hint="eastAsia" w:asciiTheme="minorEastAsia" w:hAnsiTheme="minorEastAsia" w:eastAsiaTheme="minorEastAsia" w:cstheme="minorEastAsia"/>
          <w:b w:val="0"/>
          <w:bCs w:val="0"/>
          <w:color w:val="auto"/>
          <w:szCs w:val="21"/>
          <w:lang w:val="zh-CN"/>
        </w:rPr>
        <w:t>磋商供应商名称（</w:t>
      </w:r>
      <w:r>
        <w:rPr>
          <w:rFonts w:hint="eastAsia" w:asciiTheme="minorEastAsia" w:hAnsiTheme="minorEastAsia" w:eastAsiaTheme="minorEastAsia" w:cstheme="minorEastAsia"/>
          <w:b w:val="0"/>
          <w:bCs w:val="0"/>
          <w:color w:val="auto"/>
          <w:szCs w:val="21"/>
          <w:lang w:val="en-US" w:eastAsia="zh-CN"/>
        </w:rPr>
        <w:t>盖章</w:t>
      </w:r>
      <w:r>
        <w:rPr>
          <w:rFonts w:hint="eastAsia" w:asciiTheme="minorEastAsia" w:hAnsiTheme="minorEastAsia" w:eastAsiaTheme="minorEastAsia" w:cstheme="minorEastAsia"/>
          <w:b w:val="0"/>
          <w:bCs w:val="0"/>
          <w:color w:val="auto"/>
          <w:szCs w:val="21"/>
          <w:lang w:val="zh-CN"/>
        </w:rPr>
        <w:t xml:space="preserve">）：                                     </w:t>
      </w:r>
    </w:p>
    <w:p>
      <w:pPr>
        <w:spacing w:before="100" w:beforeAutospacing="1" w:after="100" w:afterAutospacing="1" w:line="240" w:lineRule="auto"/>
        <w:jc w:val="both"/>
        <w:rPr>
          <w:rFonts w:hint="eastAsia" w:asciiTheme="minorEastAsia" w:hAnsiTheme="minorEastAsia" w:eastAsiaTheme="minorEastAsia" w:cstheme="minorEastAsia"/>
          <w:b w:val="0"/>
          <w:bCs w:val="0"/>
          <w:color w:val="auto"/>
          <w:szCs w:val="21"/>
          <w:lang w:val="zh-CN"/>
        </w:rPr>
      </w:pPr>
      <w:r>
        <w:rPr>
          <w:rFonts w:hint="eastAsia" w:asciiTheme="minorEastAsia" w:hAnsiTheme="minorEastAsia" w:eastAsiaTheme="minorEastAsia" w:cstheme="minorEastAsia"/>
          <w:b w:val="0"/>
          <w:bCs w:val="0"/>
          <w:color w:val="auto"/>
          <w:szCs w:val="21"/>
          <w:lang w:val="zh-CN"/>
        </w:rPr>
        <w:t>时                 间：           年          月          日</w:t>
      </w:r>
    </w:p>
    <w:p>
      <w:pPr>
        <w:spacing w:before="100" w:beforeAutospacing="1" w:after="100" w:afterAutospacing="1" w:line="240" w:lineRule="auto"/>
        <w:jc w:val="both"/>
        <w:rPr>
          <w:rFonts w:hint="eastAsia" w:asciiTheme="minorEastAsia" w:hAnsiTheme="minorEastAsia" w:eastAsiaTheme="minorEastAsia" w:cstheme="minorEastAsia"/>
          <w:b w:val="0"/>
          <w:bCs w:val="0"/>
          <w:color w:val="auto"/>
          <w:szCs w:val="21"/>
          <w:lang w:val="zh-CN"/>
        </w:rPr>
      </w:pPr>
      <w:r>
        <w:rPr>
          <w:rFonts w:hint="eastAsia" w:asciiTheme="minorEastAsia" w:hAnsiTheme="minorEastAsia" w:eastAsiaTheme="minorEastAsia" w:cstheme="minorEastAsia"/>
          <w:b w:val="0"/>
          <w:bCs w:val="0"/>
          <w:color w:val="auto"/>
          <w:szCs w:val="21"/>
          <w:lang w:val="zh-CN"/>
        </w:rPr>
        <w:br w:type="textWrapping"/>
      </w:r>
      <w:r>
        <w:rPr>
          <w:rFonts w:hint="eastAsia" w:asciiTheme="minorEastAsia" w:hAnsiTheme="minorEastAsia" w:eastAsiaTheme="minorEastAsia" w:cstheme="minorEastAsia"/>
          <w:b w:val="0"/>
          <w:bCs w:val="0"/>
          <w:color w:val="auto"/>
          <w:szCs w:val="21"/>
          <w:lang w:val="zh-CN"/>
        </w:rPr>
        <w:t>备注：享受政府采购支持政策的残疾人福利性单位应当同时满足以下条件：</w:t>
      </w:r>
    </w:p>
    <w:p>
      <w:pPr>
        <w:numPr>
          <w:ilvl w:val="0"/>
          <w:numId w:val="46"/>
        </w:numPr>
        <w:spacing w:before="100" w:beforeAutospacing="1" w:after="100" w:afterAutospacing="1" w:line="240" w:lineRule="auto"/>
        <w:jc w:val="both"/>
        <w:rPr>
          <w:rFonts w:hint="eastAsia" w:asciiTheme="minorEastAsia" w:hAnsiTheme="minorEastAsia" w:eastAsiaTheme="minorEastAsia" w:cstheme="minorEastAsia"/>
          <w:b w:val="0"/>
          <w:bCs w:val="0"/>
          <w:color w:val="auto"/>
          <w:szCs w:val="21"/>
          <w:lang w:val="zh-CN"/>
        </w:rPr>
      </w:pPr>
      <w:r>
        <w:rPr>
          <w:rFonts w:hint="eastAsia" w:asciiTheme="minorEastAsia" w:hAnsiTheme="minorEastAsia" w:eastAsiaTheme="minorEastAsia" w:cstheme="minorEastAsia"/>
          <w:b w:val="0"/>
          <w:bCs w:val="0"/>
          <w:color w:val="auto"/>
          <w:szCs w:val="21"/>
          <w:lang w:val="zh-CN"/>
        </w:rPr>
        <w:t>安置的残疾人占本单位在职职工人数的比例不低于 25%（含 25%），并且安置的残疾人人数不少于 10 人（含 10 人）；</w:t>
      </w:r>
    </w:p>
    <w:p>
      <w:pPr>
        <w:numPr>
          <w:ilvl w:val="0"/>
          <w:numId w:val="46"/>
        </w:numPr>
        <w:spacing w:before="100" w:beforeAutospacing="1" w:after="100" w:afterAutospacing="1" w:line="240" w:lineRule="auto"/>
        <w:jc w:val="both"/>
        <w:rPr>
          <w:rFonts w:hint="eastAsia" w:asciiTheme="minorEastAsia" w:hAnsiTheme="minorEastAsia" w:eastAsiaTheme="minorEastAsia" w:cstheme="minorEastAsia"/>
          <w:b w:val="0"/>
          <w:bCs w:val="0"/>
          <w:color w:val="auto"/>
          <w:szCs w:val="21"/>
          <w:lang w:val="zh-CN"/>
        </w:rPr>
      </w:pPr>
      <w:r>
        <w:rPr>
          <w:rFonts w:hint="eastAsia" w:asciiTheme="minorEastAsia" w:hAnsiTheme="minorEastAsia" w:eastAsiaTheme="minorEastAsia" w:cstheme="minorEastAsia"/>
          <w:b w:val="0"/>
          <w:bCs w:val="0"/>
          <w:color w:val="auto"/>
          <w:szCs w:val="21"/>
          <w:lang w:val="zh-CN"/>
        </w:rPr>
        <w:t>依法与安置的每位残疾人签订了一年以上（含一年）的劳动合同或服务协议；</w:t>
      </w:r>
    </w:p>
    <w:p>
      <w:pPr>
        <w:numPr>
          <w:ilvl w:val="0"/>
          <w:numId w:val="46"/>
        </w:numPr>
        <w:spacing w:before="100" w:beforeAutospacing="1" w:after="100" w:afterAutospacing="1" w:line="240" w:lineRule="auto"/>
        <w:jc w:val="both"/>
        <w:rPr>
          <w:rFonts w:hint="eastAsia" w:asciiTheme="minorEastAsia" w:hAnsiTheme="minorEastAsia" w:eastAsiaTheme="minorEastAsia" w:cstheme="minorEastAsia"/>
          <w:b w:val="0"/>
          <w:bCs w:val="0"/>
          <w:color w:val="auto"/>
          <w:szCs w:val="21"/>
          <w:lang w:val="zh-CN"/>
        </w:rPr>
      </w:pPr>
      <w:r>
        <w:rPr>
          <w:rFonts w:hint="eastAsia" w:asciiTheme="minorEastAsia" w:hAnsiTheme="minorEastAsia" w:eastAsiaTheme="minorEastAsia" w:cstheme="minorEastAsia"/>
          <w:b w:val="0"/>
          <w:bCs w:val="0"/>
          <w:color w:val="auto"/>
          <w:szCs w:val="21"/>
          <w:lang w:val="zh-CN"/>
        </w:rPr>
        <w:t>为安置的每位残疾人按月足额缴纳了基本养老保险、基本医疗保险、失业保险、工伤保险和生育保险等社会保险费；</w:t>
      </w:r>
    </w:p>
    <w:p>
      <w:pPr>
        <w:numPr>
          <w:ilvl w:val="0"/>
          <w:numId w:val="46"/>
        </w:numPr>
        <w:spacing w:before="100" w:beforeAutospacing="1" w:after="100" w:afterAutospacing="1" w:line="240" w:lineRule="auto"/>
        <w:jc w:val="both"/>
        <w:rPr>
          <w:rFonts w:hint="eastAsia" w:asciiTheme="minorEastAsia" w:hAnsiTheme="minorEastAsia" w:eastAsiaTheme="minorEastAsia" w:cstheme="minorEastAsia"/>
          <w:b w:val="0"/>
          <w:bCs w:val="0"/>
          <w:color w:val="auto"/>
          <w:szCs w:val="21"/>
          <w:lang w:val="zh-CN"/>
        </w:rPr>
      </w:pPr>
      <w:r>
        <w:rPr>
          <w:rFonts w:hint="eastAsia" w:asciiTheme="minorEastAsia" w:hAnsiTheme="minorEastAsia" w:eastAsiaTheme="minorEastAsia" w:cstheme="minorEastAsia"/>
          <w:b w:val="0"/>
          <w:bCs w:val="0"/>
          <w:color w:val="auto"/>
          <w:szCs w:val="21"/>
          <w:lang w:val="zh-CN"/>
        </w:rPr>
        <w:t>通过银行等金融机构向安置的每位残疾人，按月支付了不低于单位所在区县适用的经省级人民政府批准的月最低工资标准的工资；</w:t>
      </w:r>
    </w:p>
    <w:p>
      <w:pPr>
        <w:numPr>
          <w:ilvl w:val="0"/>
          <w:numId w:val="46"/>
        </w:numPr>
        <w:spacing w:before="100" w:beforeAutospacing="1" w:after="100" w:afterAutospacing="1" w:line="240" w:lineRule="auto"/>
        <w:jc w:val="both"/>
        <w:rPr>
          <w:rFonts w:hint="eastAsia" w:asciiTheme="minorEastAsia" w:hAnsiTheme="minorEastAsia" w:eastAsiaTheme="minorEastAsia" w:cstheme="minorEastAsia"/>
          <w:b w:val="0"/>
          <w:bCs w:val="0"/>
          <w:color w:val="auto"/>
          <w:szCs w:val="21"/>
          <w:lang w:val="zh-CN"/>
        </w:rPr>
      </w:pPr>
      <w:r>
        <w:rPr>
          <w:rFonts w:hint="eastAsia" w:asciiTheme="minorEastAsia" w:hAnsiTheme="minorEastAsia" w:eastAsiaTheme="minorEastAsia" w:cstheme="minorEastAsia"/>
          <w:b w:val="0"/>
          <w:bCs w:val="0"/>
          <w:color w:val="auto"/>
          <w:szCs w:val="21"/>
          <w:lang w:val="zh-CN"/>
        </w:rPr>
        <w:t>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pPr>
        <w:numPr>
          <w:ilvl w:val="0"/>
          <w:numId w:val="0"/>
        </w:numPr>
        <w:spacing w:before="100" w:beforeAutospacing="1" w:after="100" w:afterAutospacing="1" w:line="360" w:lineRule="auto"/>
        <w:jc w:val="center"/>
        <w:outlineLvl w:val="1"/>
        <w:rPr>
          <w:rFonts w:hint="eastAsia" w:asciiTheme="minorEastAsia" w:hAnsiTheme="minorEastAsia" w:eastAsiaTheme="minorEastAsia" w:cstheme="minorEastAsia"/>
          <w:bCs/>
          <w:color w:val="auto"/>
          <w:szCs w:val="21"/>
          <w:u w:val="single"/>
        </w:rPr>
      </w:pPr>
      <w:bookmarkStart w:id="239" w:name="_Toc15506"/>
      <w:r>
        <w:rPr>
          <w:rFonts w:hint="eastAsia" w:asciiTheme="minorEastAsia" w:hAnsiTheme="minorEastAsia" w:eastAsiaTheme="minorEastAsia" w:cstheme="minorEastAsia"/>
          <w:b/>
          <w:color w:val="auto"/>
          <w:lang w:val="en-US" w:eastAsia="zh-CN"/>
        </w:rPr>
        <w:t>十八、节能环保产品证明材料（若符合）</w:t>
      </w:r>
      <w:bookmarkEnd w:id="239"/>
    </w:p>
    <w:p>
      <w:pPr>
        <w:adjustRightInd w:val="0"/>
        <w:snapToGrid w:val="0"/>
        <w:spacing w:line="240" w:lineRule="auto"/>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项目名称：                         </w:t>
      </w:r>
    </w:p>
    <w:p>
      <w:pPr>
        <w:numPr>
          <w:ilvl w:val="0"/>
          <w:numId w:val="0"/>
        </w:numPr>
        <w:spacing w:before="100" w:beforeAutospacing="1" w:after="100" w:afterAutospacing="1" w:line="240" w:lineRule="auto"/>
        <w:jc w:val="left"/>
        <w:outlineLvl w:val="9"/>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rPr>
        <w:t>项目编号：</w:t>
      </w:r>
      <w:r>
        <w:rPr>
          <w:rFonts w:hint="eastAsia" w:asciiTheme="minorEastAsia" w:hAnsiTheme="minorEastAsia" w:eastAsiaTheme="minorEastAsia" w:cstheme="minorEastAsia"/>
          <w:color w:val="auto"/>
          <w:szCs w:val="21"/>
        </w:rPr>
        <w:br w:type="textWrapping"/>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lang w:val="en-US" w:eastAsia="zh-CN"/>
        </w:rPr>
        <w:t>1</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lang w:val="en-US" w:eastAsia="zh-CN"/>
        </w:rPr>
        <w:t>节能产品：</w:t>
      </w:r>
    </w:p>
    <w:tbl>
      <w:tblPr>
        <w:tblStyle w:val="27"/>
        <w:tblW w:w="9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109"/>
        <w:gridCol w:w="1370"/>
        <w:gridCol w:w="639"/>
        <w:gridCol w:w="639"/>
        <w:gridCol w:w="639"/>
        <w:gridCol w:w="1383"/>
        <w:gridCol w:w="1304"/>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序号</w:t>
            </w:r>
          </w:p>
        </w:tc>
        <w:tc>
          <w:tcPr>
            <w:tcW w:w="110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设备名称</w:t>
            </w:r>
          </w:p>
        </w:tc>
        <w:tc>
          <w:tcPr>
            <w:tcW w:w="1370"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制造商名称</w:t>
            </w: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val="en-US" w:eastAsia="zh-CN"/>
              </w:rPr>
              <w:t>品牌</w:t>
            </w: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型号</w:t>
            </w: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数量</w:t>
            </w: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单价（万元）</w:t>
            </w:r>
          </w:p>
        </w:tc>
        <w:tc>
          <w:tcPr>
            <w:tcW w:w="1304"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总价（万元）</w:t>
            </w:r>
          </w:p>
        </w:tc>
        <w:tc>
          <w:tcPr>
            <w:tcW w:w="134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属强制采购或优先采购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10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70"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04"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4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10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70"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04"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4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10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70"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04"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4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p>
        </w:tc>
        <w:tc>
          <w:tcPr>
            <w:tcW w:w="110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70"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04"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4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r>
    </w:tbl>
    <w:p>
      <w:pPr>
        <w:numPr>
          <w:ilvl w:val="0"/>
          <w:numId w:val="0"/>
        </w:numPr>
        <w:spacing w:before="100" w:beforeAutospacing="1" w:after="100" w:afterAutospacing="1" w:line="240" w:lineRule="auto"/>
        <w:jc w:val="left"/>
        <w:outlineLvl w:val="9"/>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lang w:val="en-US" w:eastAsia="zh-CN"/>
        </w:rPr>
        <w:t>2</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lang w:val="en-US" w:eastAsia="zh-CN"/>
        </w:rPr>
        <w:t>环保产品：</w:t>
      </w:r>
    </w:p>
    <w:tbl>
      <w:tblPr>
        <w:tblStyle w:val="27"/>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306"/>
        <w:gridCol w:w="1613"/>
        <w:gridCol w:w="849"/>
        <w:gridCol w:w="849"/>
        <w:gridCol w:w="849"/>
        <w:gridCol w:w="1487"/>
        <w:gridCol w:w="1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46"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序号</w:t>
            </w:r>
          </w:p>
        </w:tc>
        <w:tc>
          <w:tcPr>
            <w:tcW w:w="1306"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设备名称</w:t>
            </w:r>
          </w:p>
        </w:tc>
        <w:tc>
          <w:tcPr>
            <w:tcW w:w="161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制造商名称</w:t>
            </w: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val="en-US" w:eastAsia="zh-CN"/>
              </w:rPr>
              <w:t>品牌</w:t>
            </w: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型号</w:t>
            </w: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数量</w:t>
            </w:r>
          </w:p>
        </w:tc>
        <w:tc>
          <w:tcPr>
            <w:tcW w:w="1487"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单价（万元）</w:t>
            </w:r>
          </w:p>
        </w:tc>
        <w:tc>
          <w:tcPr>
            <w:tcW w:w="138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总价（万元）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46"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06"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61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487"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8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46"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06"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61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487"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8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46"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06"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61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487"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8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46"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p>
        </w:tc>
        <w:tc>
          <w:tcPr>
            <w:tcW w:w="1306"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61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487"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8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r>
    </w:tbl>
    <w:p>
      <w:pPr>
        <w:numPr>
          <w:ilvl w:val="0"/>
          <w:numId w:val="0"/>
        </w:numPr>
        <w:spacing w:before="100" w:beforeAutospacing="1" w:after="100" w:afterAutospacing="1" w:line="360" w:lineRule="auto"/>
        <w:outlineLvl w:val="9"/>
        <w:rPr>
          <w:rFonts w:hint="eastAsia" w:asciiTheme="minorEastAsia" w:hAnsiTheme="minorEastAsia" w:eastAsiaTheme="minorEastAsia" w:cstheme="minorEastAsia"/>
          <w:bCs/>
          <w:color w:val="auto"/>
          <w:szCs w:val="21"/>
          <w:u w:val="single"/>
        </w:rPr>
      </w:pPr>
      <w:r>
        <w:rPr>
          <w:rFonts w:hint="eastAsia" w:asciiTheme="minorEastAsia" w:hAnsiTheme="minorEastAsia" w:eastAsiaTheme="minorEastAsia" w:cstheme="minorEastAsia"/>
          <w:color w:val="auto"/>
          <w:szCs w:val="21"/>
          <w:lang w:val="en-US" w:eastAsia="zh-CN"/>
        </w:rPr>
        <w:t>注</w:t>
      </w:r>
      <w:r>
        <w:rPr>
          <w:rFonts w:hint="eastAsia" w:asciiTheme="minorEastAsia" w:hAnsiTheme="minorEastAsia" w:eastAsiaTheme="minorEastAsia" w:cstheme="minorEastAsia"/>
          <w:color w:val="auto"/>
          <w:szCs w:val="21"/>
        </w:rPr>
        <w:t>：供应商所提供产品如为节能环保产品，则应按本磋商文件第</w:t>
      </w:r>
      <w:r>
        <w:rPr>
          <w:rFonts w:hint="eastAsia" w:asciiTheme="minorEastAsia" w:hAnsiTheme="minorEastAsia" w:eastAsiaTheme="minorEastAsia" w:cstheme="minorEastAsia"/>
          <w:color w:val="auto"/>
          <w:szCs w:val="21"/>
          <w:lang w:val="en-US" w:eastAsia="zh-CN"/>
        </w:rPr>
        <w:t>四</w:t>
      </w:r>
      <w:r>
        <w:rPr>
          <w:rFonts w:hint="eastAsia" w:asciiTheme="minorEastAsia" w:hAnsiTheme="minorEastAsia" w:eastAsiaTheme="minorEastAsia" w:cstheme="minorEastAsia"/>
          <w:color w:val="auto"/>
          <w:szCs w:val="21"/>
        </w:rPr>
        <w:t>章</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lang w:val="en-US" w:eastAsia="zh-CN"/>
        </w:rPr>
        <w:t>政策支持</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提供相关证明材料，并将节能、环保产品分别列入上表中，未填写本表或未提供有效认证证书的不给予价格扣除。</w:t>
      </w:r>
      <w:r>
        <w:rPr>
          <w:rFonts w:hint="eastAsia" w:asciiTheme="minorEastAsia" w:hAnsiTheme="minorEastAsia" w:eastAsiaTheme="minorEastAsia" w:cstheme="minorEastAsia"/>
          <w:color w:val="auto"/>
          <w:szCs w:val="21"/>
        </w:rPr>
        <w:br w:type="textWrapping"/>
      </w:r>
      <w:r>
        <w:rPr>
          <w:rFonts w:hint="eastAsia" w:asciiTheme="minorEastAsia" w:hAnsiTheme="minorEastAsia" w:eastAsiaTheme="minorEastAsia" w:cstheme="minorEastAsia"/>
          <w:color w:val="auto"/>
          <w:szCs w:val="21"/>
        </w:rPr>
        <w:br w:type="textWrapping"/>
      </w:r>
    </w:p>
    <w:p>
      <w:pPr>
        <w:spacing w:before="100" w:beforeAutospacing="1" w:after="100" w:afterAutospacing="1" w:line="240" w:lineRule="auto"/>
        <w:jc w:val="left"/>
        <w:rPr>
          <w:rFonts w:hint="eastAsia" w:asciiTheme="minorEastAsia" w:hAnsiTheme="minorEastAsia" w:eastAsiaTheme="minorEastAsia" w:cstheme="minorEastAsia"/>
          <w:b w:val="0"/>
          <w:bCs w:val="0"/>
          <w:color w:val="auto"/>
          <w:szCs w:val="21"/>
          <w:lang w:val="zh-CN"/>
        </w:rPr>
      </w:pPr>
      <w:r>
        <w:rPr>
          <w:rFonts w:hint="eastAsia" w:asciiTheme="minorEastAsia" w:hAnsiTheme="minorEastAsia" w:eastAsiaTheme="minorEastAsia" w:cstheme="minorEastAsia"/>
          <w:b w:val="0"/>
          <w:bCs w:val="0"/>
          <w:color w:val="auto"/>
          <w:szCs w:val="21"/>
          <w:lang w:val="zh-CN"/>
        </w:rPr>
        <w:t>磋商供应商授权代表</w:t>
      </w:r>
      <w:r>
        <w:rPr>
          <w:rFonts w:hint="eastAsia" w:asciiTheme="minorEastAsia" w:hAnsiTheme="minorEastAsia" w:eastAsiaTheme="minorEastAsia" w:cstheme="minorEastAsia"/>
          <w:b w:val="0"/>
          <w:bCs w:val="0"/>
          <w:color w:val="auto"/>
          <w:szCs w:val="21"/>
          <w:lang w:val="zh-CN" w:eastAsia="zh-CN"/>
        </w:rPr>
        <w:t>（</w:t>
      </w:r>
      <w:r>
        <w:rPr>
          <w:rFonts w:hint="eastAsia" w:asciiTheme="minorEastAsia" w:hAnsiTheme="minorEastAsia" w:eastAsiaTheme="minorEastAsia" w:cstheme="minorEastAsia"/>
          <w:b w:val="0"/>
          <w:bCs w:val="0"/>
          <w:color w:val="auto"/>
          <w:szCs w:val="21"/>
          <w:lang w:val="zh-CN"/>
        </w:rPr>
        <w:t>签字</w:t>
      </w:r>
      <w:r>
        <w:rPr>
          <w:rFonts w:hint="eastAsia" w:asciiTheme="minorEastAsia" w:hAnsiTheme="minorEastAsia" w:eastAsiaTheme="minorEastAsia" w:cstheme="minorEastAsia"/>
          <w:b w:val="0"/>
          <w:bCs w:val="0"/>
          <w:color w:val="auto"/>
          <w:szCs w:val="21"/>
          <w:lang w:val="zh-CN" w:eastAsia="zh-CN"/>
        </w:rPr>
        <w:t>）</w:t>
      </w:r>
      <w:r>
        <w:rPr>
          <w:rFonts w:hint="eastAsia" w:asciiTheme="minorEastAsia" w:hAnsiTheme="minorEastAsia" w:eastAsiaTheme="minorEastAsia" w:cstheme="minorEastAsia"/>
          <w:b w:val="0"/>
          <w:bCs w:val="0"/>
          <w:color w:val="auto"/>
          <w:szCs w:val="21"/>
          <w:lang w:val="zh-CN"/>
        </w:rPr>
        <w:t xml:space="preserve">：                        </w:t>
      </w:r>
    </w:p>
    <w:p>
      <w:pPr>
        <w:spacing w:before="100" w:beforeAutospacing="1" w:after="100" w:afterAutospacing="1" w:line="240" w:lineRule="auto"/>
        <w:jc w:val="left"/>
        <w:rPr>
          <w:rFonts w:hint="eastAsia" w:asciiTheme="minorEastAsia" w:hAnsiTheme="minorEastAsia" w:eastAsiaTheme="minorEastAsia" w:cstheme="minorEastAsia"/>
          <w:b w:val="0"/>
          <w:bCs w:val="0"/>
          <w:color w:val="auto"/>
          <w:szCs w:val="21"/>
          <w:lang w:val="zh-CN"/>
        </w:rPr>
      </w:pPr>
      <w:r>
        <w:rPr>
          <w:rFonts w:hint="eastAsia" w:asciiTheme="minorEastAsia" w:hAnsiTheme="minorEastAsia" w:eastAsiaTheme="minorEastAsia" w:cstheme="minorEastAsia"/>
          <w:b w:val="0"/>
          <w:bCs w:val="0"/>
          <w:color w:val="auto"/>
          <w:szCs w:val="21"/>
          <w:lang w:val="zh-CN"/>
        </w:rPr>
        <w:t>磋商供应商名称（</w:t>
      </w:r>
      <w:r>
        <w:rPr>
          <w:rFonts w:hint="eastAsia" w:asciiTheme="minorEastAsia" w:hAnsiTheme="minorEastAsia" w:eastAsiaTheme="minorEastAsia" w:cstheme="minorEastAsia"/>
          <w:b w:val="0"/>
          <w:bCs w:val="0"/>
          <w:color w:val="auto"/>
          <w:szCs w:val="21"/>
          <w:lang w:val="en-US" w:eastAsia="zh-CN"/>
        </w:rPr>
        <w:t>盖章</w:t>
      </w:r>
      <w:r>
        <w:rPr>
          <w:rFonts w:hint="eastAsia" w:asciiTheme="minorEastAsia" w:hAnsiTheme="minorEastAsia" w:eastAsiaTheme="minorEastAsia" w:cstheme="minorEastAsia"/>
          <w:b w:val="0"/>
          <w:bCs w:val="0"/>
          <w:color w:val="auto"/>
          <w:szCs w:val="21"/>
          <w:lang w:val="zh-CN"/>
        </w:rPr>
        <w:t xml:space="preserve">）：                                     </w:t>
      </w:r>
    </w:p>
    <w:p>
      <w:pPr>
        <w:numPr>
          <w:ilvl w:val="0"/>
          <w:numId w:val="0"/>
        </w:numPr>
        <w:spacing w:before="100" w:beforeAutospacing="1" w:after="100" w:afterAutospacing="1" w:line="360" w:lineRule="auto"/>
        <w:outlineLvl w:val="9"/>
        <w:rPr>
          <w:rFonts w:hint="eastAsia" w:asciiTheme="minorEastAsia" w:hAnsiTheme="minorEastAsia" w:eastAsiaTheme="minorEastAsia" w:cstheme="minorEastAsia"/>
          <w:bCs/>
          <w:color w:val="auto"/>
          <w:szCs w:val="21"/>
          <w:u w:val="single"/>
        </w:rPr>
      </w:pPr>
      <w:r>
        <w:rPr>
          <w:rFonts w:hint="eastAsia" w:asciiTheme="minorEastAsia" w:hAnsiTheme="minorEastAsia" w:eastAsiaTheme="minorEastAsia" w:cstheme="minorEastAsia"/>
          <w:b w:val="0"/>
          <w:bCs w:val="0"/>
          <w:color w:val="auto"/>
          <w:szCs w:val="21"/>
          <w:lang w:val="zh-CN"/>
        </w:rPr>
        <w:t>时                 间：           年          月          日</w:t>
      </w:r>
      <w:r>
        <w:rPr>
          <w:rFonts w:hint="eastAsia" w:asciiTheme="minorEastAsia" w:hAnsiTheme="minorEastAsia" w:eastAsiaTheme="minorEastAsia" w:cstheme="minorEastAsia"/>
          <w:color w:val="auto"/>
          <w:szCs w:val="21"/>
        </w:rPr>
        <w:t xml:space="preserve"> </w:t>
      </w:r>
    </w:p>
    <w:p>
      <w:pPr>
        <w:numPr>
          <w:ilvl w:val="0"/>
          <w:numId w:val="0"/>
        </w:numPr>
        <w:spacing w:before="100" w:beforeAutospacing="1" w:after="100" w:afterAutospacing="1" w:line="360" w:lineRule="auto"/>
        <w:outlineLvl w:val="9"/>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Cs/>
          <w:color w:val="auto"/>
          <w:szCs w:val="21"/>
          <w:u w:val="single"/>
        </w:rPr>
        <w:br w:type="textWrapping"/>
      </w:r>
    </w:p>
    <w:p>
      <w:pPr>
        <w:adjustRightInd w:val="0"/>
        <w:snapToGrid w:val="0"/>
        <w:spacing w:line="360" w:lineRule="auto"/>
        <w:jc w:val="center"/>
        <w:outlineLvl w:val="1"/>
        <w:rPr>
          <w:rFonts w:hint="eastAsia" w:asciiTheme="minorEastAsia" w:hAnsiTheme="minorEastAsia" w:eastAsiaTheme="minorEastAsia" w:cstheme="minorEastAsia"/>
          <w:b/>
          <w:color w:val="auto"/>
        </w:rPr>
      </w:pPr>
      <w:bookmarkStart w:id="240" w:name="_Toc11218"/>
      <w:r>
        <w:rPr>
          <w:rFonts w:hint="eastAsia" w:asciiTheme="minorEastAsia" w:hAnsiTheme="minorEastAsia" w:eastAsiaTheme="minorEastAsia" w:cstheme="minorEastAsia"/>
          <w:b/>
          <w:bCs/>
          <w:color w:val="auto"/>
          <w:spacing w:val="6"/>
          <w:szCs w:val="21"/>
          <w:lang w:val="en-US" w:eastAsia="zh-CN"/>
        </w:rPr>
        <w:t>十九</w:t>
      </w:r>
      <w:r>
        <w:rPr>
          <w:rFonts w:hint="eastAsia" w:asciiTheme="minorEastAsia" w:hAnsiTheme="minorEastAsia" w:eastAsiaTheme="minorEastAsia" w:cstheme="minorEastAsia"/>
          <w:b/>
          <w:bCs/>
          <w:color w:val="auto"/>
          <w:spacing w:val="6"/>
          <w:szCs w:val="21"/>
        </w:rPr>
        <w:t>、</w:t>
      </w:r>
      <w:r>
        <w:rPr>
          <w:rFonts w:hint="eastAsia" w:asciiTheme="minorEastAsia" w:hAnsiTheme="minorEastAsia" w:eastAsiaTheme="minorEastAsia" w:cstheme="minorEastAsia"/>
          <w:b/>
          <w:color w:val="auto"/>
        </w:rPr>
        <w:t>无重大违法记录声明</w:t>
      </w:r>
      <w:bookmarkEnd w:id="233"/>
      <w:bookmarkEnd w:id="234"/>
      <w:bookmarkEnd w:id="235"/>
      <w:bookmarkEnd w:id="236"/>
      <w:bookmarkEnd w:id="237"/>
      <w:bookmarkEnd w:id="240"/>
    </w:p>
    <w:p>
      <w:pPr>
        <w:spacing w:line="480" w:lineRule="auto"/>
        <w:jc w:val="center"/>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kern w:val="0"/>
          <w:sz w:val="21"/>
          <w:szCs w:val="21"/>
          <w:lang w:eastAsia="zh-CN"/>
        </w:rPr>
        <w:t>（</w:t>
      </w:r>
      <w:r>
        <w:rPr>
          <w:rFonts w:hint="eastAsia" w:asciiTheme="minorEastAsia" w:hAnsiTheme="minorEastAsia" w:eastAsiaTheme="minorEastAsia" w:cstheme="minorEastAsia"/>
          <w:b/>
          <w:bCs/>
          <w:color w:val="auto"/>
          <w:kern w:val="0"/>
          <w:sz w:val="21"/>
          <w:szCs w:val="21"/>
        </w:rPr>
        <w:t>磋商供应商应</w:t>
      </w:r>
      <w:r>
        <w:rPr>
          <w:rFonts w:hint="eastAsia" w:asciiTheme="minorEastAsia" w:hAnsiTheme="minorEastAsia" w:eastAsiaTheme="minorEastAsia" w:cstheme="minorEastAsia"/>
          <w:b/>
          <w:bCs/>
          <w:color w:val="auto"/>
          <w:kern w:val="0"/>
          <w:sz w:val="21"/>
          <w:szCs w:val="21"/>
          <w:lang w:val="en-US" w:eastAsia="zh-CN"/>
        </w:rPr>
        <w:t>在此基础上，</w:t>
      </w:r>
      <w:r>
        <w:rPr>
          <w:rFonts w:hint="eastAsia" w:asciiTheme="minorEastAsia" w:hAnsiTheme="minorEastAsia" w:eastAsiaTheme="minorEastAsia" w:cstheme="minorEastAsia"/>
          <w:b/>
          <w:bCs/>
          <w:color w:val="auto"/>
          <w:kern w:val="0"/>
          <w:sz w:val="21"/>
          <w:szCs w:val="21"/>
        </w:rPr>
        <w:t>根据本单位实际情况进行声明</w:t>
      </w:r>
      <w:r>
        <w:rPr>
          <w:rFonts w:hint="eastAsia" w:asciiTheme="minorEastAsia" w:hAnsiTheme="minorEastAsia" w:eastAsiaTheme="minorEastAsia" w:cstheme="minorEastAsia"/>
          <w:b/>
          <w:bCs/>
          <w:color w:val="auto"/>
          <w:kern w:val="0"/>
          <w:sz w:val="21"/>
          <w:szCs w:val="21"/>
          <w:lang w:eastAsia="zh-CN"/>
        </w:rPr>
        <w:t>）</w:t>
      </w:r>
    </w:p>
    <w:p>
      <w:pPr>
        <w:spacing w:line="48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采购人和采购代理机构：</w:t>
      </w:r>
    </w:p>
    <w:p>
      <w:pPr>
        <w:spacing w:line="48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我方在此声明，我方在参加本</w:t>
      </w:r>
      <w:r>
        <w:rPr>
          <w:rFonts w:hint="eastAsia" w:asciiTheme="minorEastAsia" w:hAnsiTheme="minorEastAsia" w:eastAsiaTheme="minorEastAsia" w:cstheme="minorEastAsia"/>
          <w:color w:val="auto"/>
          <w:kern w:val="0"/>
          <w:szCs w:val="21"/>
          <w:shd w:val="clear" w:color="auto" w:fill="FFFFFF"/>
        </w:rPr>
        <w:t>次政府采购活动前三年内，在经营活动中没有以下重大违法记录：</w:t>
      </w:r>
    </w:p>
    <w:p>
      <w:pPr>
        <w:spacing w:line="48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shd w:val="clear" w:color="auto" w:fill="FFFFFF"/>
        </w:rPr>
        <w:t>1.我方因违法经营被追究过刑事责任；</w:t>
      </w:r>
    </w:p>
    <w:p>
      <w:pPr>
        <w:spacing w:line="48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shd w:val="clear" w:color="auto" w:fill="FFFFFF"/>
        </w:rPr>
        <w:t>2.我方因违法经营被责令停产停业、吊销许可证或者执照；</w:t>
      </w:r>
    </w:p>
    <w:p>
      <w:pPr>
        <w:spacing w:line="48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shd w:val="clear" w:color="auto" w:fill="FFFFFF"/>
        </w:rPr>
        <w:t>3.我方因违法经营被处以较大数额罚款等行政处罚。</w:t>
      </w:r>
    </w:p>
    <w:p>
      <w:pPr>
        <w:spacing w:line="48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shd w:val="clear" w:color="auto" w:fill="FFFFFF"/>
        </w:rPr>
        <w:t>随本声明附上我方参加本次政府采购活动前3年内发生的诉讼及仲裁情况表以及相关的法律证明文件供贵方核验。我方保证上述信息的完整、客观、真实、准确，并愿意承担我方因提供虚假材料谋骗取中标、成交所引起的一切法律后果。</w:t>
      </w:r>
    </w:p>
    <w:p>
      <w:pPr>
        <w:spacing w:line="48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shd w:val="clear" w:color="auto" w:fill="FFFFFF"/>
        </w:rPr>
        <w:t>特此声明！</w:t>
      </w:r>
    </w:p>
    <w:p>
      <w:pPr>
        <w:spacing w:line="48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shd w:val="clear" w:color="auto" w:fill="FFFFFF"/>
        </w:rPr>
        <w:t> </w:t>
      </w:r>
    </w:p>
    <w:p>
      <w:pPr>
        <w:spacing w:line="48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shd w:val="clear" w:color="auto" w:fill="FFFFFF"/>
        </w:rPr>
        <w:t> </w:t>
      </w:r>
    </w:p>
    <w:p>
      <w:pPr>
        <w:spacing w:before="100" w:beforeAutospacing="1" w:after="100" w:afterAutospacing="1" w:line="240" w:lineRule="auto"/>
        <w:jc w:val="left"/>
        <w:rPr>
          <w:rFonts w:hint="eastAsia" w:asciiTheme="minorEastAsia" w:hAnsiTheme="minorEastAsia" w:eastAsiaTheme="minorEastAsia" w:cstheme="minorEastAsia"/>
          <w:b w:val="0"/>
          <w:bCs w:val="0"/>
          <w:color w:val="auto"/>
          <w:szCs w:val="21"/>
          <w:lang w:val="zh-CN"/>
        </w:rPr>
      </w:pPr>
      <w:r>
        <w:rPr>
          <w:rFonts w:hint="eastAsia" w:asciiTheme="minorEastAsia" w:hAnsiTheme="minorEastAsia" w:eastAsiaTheme="minorEastAsia" w:cstheme="minorEastAsia"/>
          <w:b w:val="0"/>
          <w:bCs w:val="0"/>
          <w:color w:val="auto"/>
          <w:szCs w:val="21"/>
          <w:lang w:val="zh-CN"/>
        </w:rPr>
        <w:t>磋商供应商法定代表人</w:t>
      </w:r>
      <w:r>
        <w:rPr>
          <w:rFonts w:hint="eastAsia" w:asciiTheme="minorEastAsia" w:hAnsiTheme="minorEastAsia" w:eastAsiaTheme="minorEastAsia" w:cstheme="minorEastAsia"/>
          <w:b w:val="0"/>
          <w:bCs w:val="0"/>
          <w:color w:val="auto"/>
          <w:szCs w:val="21"/>
          <w:lang w:val="zh-CN" w:eastAsia="zh-CN"/>
        </w:rPr>
        <w:t>（</w:t>
      </w:r>
      <w:r>
        <w:rPr>
          <w:rFonts w:hint="eastAsia" w:asciiTheme="minorEastAsia" w:hAnsiTheme="minorEastAsia" w:eastAsiaTheme="minorEastAsia" w:cstheme="minorEastAsia"/>
          <w:b w:val="0"/>
          <w:bCs w:val="0"/>
          <w:color w:val="auto"/>
          <w:szCs w:val="21"/>
          <w:lang w:val="zh-CN"/>
        </w:rPr>
        <w:t>签字</w:t>
      </w:r>
      <w:r>
        <w:rPr>
          <w:rFonts w:hint="eastAsia" w:asciiTheme="minorEastAsia" w:hAnsiTheme="minorEastAsia" w:eastAsiaTheme="minorEastAsia" w:cstheme="minorEastAsia"/>
          <w:b w:val="0"/>
          <w:bCs w:val="0"/>
          <w:color w:val="auto"/>
          <w:szCs w:val="21"/>
          <w:lang w:val="zh-CN" w:eastAsia="zh-CN"/>
        </w:rPr>
        <w:t>）</w:t>
      </w:r>
      <w:r>
        <w:rPr>
          <w:rFonts w:hint="eastAsia" w:asciiTheme="minorEastAsia" w:hAnsiTheme="minorEastAsia" w:eastAsiaTheme="minorEastAsia" w:cstheme="minorEastAsia"/>
          <w:b w:val="0"/>
          <w:bCs w:val="0"/>
          <w:color w:val="auto"/>
          <w:szCs w:val="21"/>
          <w:lang w:val="zh-CN"/>
        </w:rPr>
        <w:t>：</w:t>
      </w:r>
    </w:p>
    <w:p>
      <w:pPr>
        <w:spacing w:before="100" w:beforeAutospacing="1" w:after="100" w:afterAutospacing="1" w:line="240" w:lineRule="auto"/>
        <w:jc w:val="left"/>
        <w:rPr>
          <w:rFonts w:hint="eastAsia" w:asciiTheme="minorEastAsia" w:hAnsiTheme="minorEastAsia" w:eastAsiaTheme="minorEastAsia" w:cstheme="minorEastAsia"/>
          <w:b w:val="0"/>
          <w:bCs w:val="0"/>
          <w:color w:val="auto"/>
          <w:szCs w:val="21"/>
          <w:lang w:val="zh-CN"/>
        </w:rPr>
      </w:pPr>
      <w:r>
        <w:rPr>
          <w:rFonts w:hint="eastAsia" w:asciiTheme="minorEastAsia" w:hAnsiTheme="minorEastAsia" w:eastAsiaTheme="minorEastAsia" w:cstheme="minorEastAsia"/>
          <w:b w:val="0"/>
          <w:bCs w:val="0"/>
          <w:color w:val="auto"/>
          <w:szCs w:val="21"/>
          <w:lang w:val="zh-CN"/>
        </w:rPr>
        <w:t>磋商供应商授权代表</w:t>
      </w:r>
      <w:r>
        <w:rPr>
          <w:rFonts w:hint="eastAsia" w:asciiTheme="minorEastAsia" w:hAnsiTheme="minorEastAsia" w:eastAsiaTheme="minorEastAsia" w:cstheme="minorEastAsia"/>
          <w:b w:val="0"/>
          <w:bCs w:val="0"/>
          <w:color w:val="auto"/>
          <w:szCs w:val="21"/>
          <w:lang w:val="zh-CN" w:eastAsia="zh-CN"/>
        </w:rPr>
        <w:t>（</w:t>
      </w:r>
      <w:r>
        <w:rPr>
          <w:rFonts w:hint="eastAsia" w:asciiTheme="minorEastAsia" w:hAnsiTheme="minorEastAsia" w:eastAsiaTheme="minorEastAsia" w:cstheme="minorEastAsia"/>
          <w:b w:val="0"/>
          <w:bCs w:val="0"/>
          <w:color w:val="auto"/>
          <w:szCs w:val="21"/>
          <w:lang w:val="zh-CN"/>
        </w:rPr>
        <w:t>签字</w:t>
      </w:r>
      <w:r>
        <w:rPr>
          <w:rFonts w:hint="eastAsia" w:asciiTheme="minorEastAsia" w:hAnsiTheme="minorEastAsia" w:eastAsiaTheme="minorEastAsia" w:cstheme="minorEastAsia"/>
          <w:b w:val="0"/>
          <w:bCs w:val="0"/>
          <w:color w:val="auto"/>
          <w:szCs w:val="21"/>
          <w:lang w:val="zh-CN" w:eastAsia="zh-CN"/>
        </w:rPr>
        <w:t>）</w:t>
      </w:r>
      <w:r>
        <w:rPr>
          <w:rFonts w:hint="eastAsia" w:asciiTheme="minorEastAsia" w:hAnsiTheme="minorEastAsia" w:eastAsiaTheme="minorEastAsia" w:cstheme="minorEastAsia"/>
          <w:b w:val="0"/>
          <w:bCs w:val="0"/>
          <w:color w:val="auto"/>
          <w:szCs w:val="21"/>
          <w:lang w:val="zh-CN"/>
        </w:rPr>
        <w:t xml:space="preserve">：                        </w:t>
      </w:r>
    </w:p>
    <w:p>
      <w:pPr>
        <w:spacing w:before="100" w:beforeAutospacing="1" w:after="100" w:afterAutospacing="1" w:line="240" w:lineRule="auto"/>
        <w:jc w:val="left"/>
        <w:rPr>
          <w:rFonts w:hint="eastAsia" w:asciiTheme="minorEastAsia" w:hAnsiTheme="minorEastAsia" w:eastAsiaTheme="minorEastAsia" w:cstheme="minorEastAsia"/>
          <w:b w:val="0"/>
          <w:bCs w:val="0"/>
          <w:color w:val="auto"/>
          <w:szCs w:val="21"/>
          <w:lang w:val="zh-CN"/>
        </w:rPr>
      </w:pPr>
      <w:r>
        <w:rPr>
          <w:rFonts w:hint="eastAsia" w:asciiTheme="minorEastAsia" w:hAnsiTheme="minorEastAsia" w:eastAsiaTheme="minorEastAsia" w:cstheme="minorEastAsia"/>
          <w:b w:val="0"/>
          <w:bCs w:val="0"/>
          <w:color w:val="auto"/>
          <w:szCs w:val="21"/>
          <w:lang w:val="zh-CN"/>
        </w:rPr>
        <w:t>磋商供应商名称（</w:t>
      </w:r>
      <w:r>
        <w:rPr>
          <w:rFonts w:hint="eastAsia" w:asciiTheme="minorEastAsia" w:hAnsiTheme="minorEastAsia" w:eastAsiaTheme="minorEastAsia" w:cstheme="minorEastAsia"/>
          <w:b w:val="0"/>
          <w:bCs w:val="0"/>
          <w:color w:val="auto"/>
          <w:szCs w:val="21"/>
          <w:lang w:val="en-US" w:eastAsia="zh-CN"/>
        </w:rPr>
        <w:t>盖章</w:t>
      </w:r>
      <w:r>
        <w:rPr>
          <w:rFonts w:hint="eastAsia" w:asciiTheme="minorEastAsia" w:hAnsiTheme="minorEastAsia" w:eastAsiaTheme="minorEastAsia" w:cstheme="minorEastAsia"/>
          <w:b w:val="0"/>
          <w:bCs w:val="0"/>
          <w:color w:val="auto"/>
          <w:szCs w:val="21"/>
          <w:lang w:val="zh-CN"/>
        </w:rPr>
        <w:t xml:space="preserve">）：                                     </w:t>
      </w:r>
    </w:p>
    <w:p>
      <w:pPr>
        <w:spacing w:before="100" w:beforeAutospacing="1" w:after="100" w:afterAutospacing="1" w:line="240" w:lineRule="auto"/>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 w:val="0"/>
          <w:bCs w:val="0"/>
          <w:color w:val="auto"/>
          <w:szCs w:val="21"/>
          <w:lang w:val="zh-CN"/>
        </w:rPr>
        <w:t>时                 间：           年          月          日</w:t>
      </w:r>
      <w:r>
        <w:rPr>
          <w:rFonts w:hint="eastAsia" w:asciiTheme="minorEastAsia" w:hAnsiTheme="minorEastAsia" w:eastAsiaTheme="minorEastAsia" w:cstheme="minorEastAsia"/>
          <w:color w:val="auto"/>
          <w:szCs w:val="21"/>
        </w:rPr>
        <w:t xml:space="preserve"> </w:t>
      </w:r>
    </w:p>
    <w:p>
      <w:pPr>
        <w:autoSpaceDE w:val="0"/>
        <w:autoSpaceDN w:val="0"/>
        <w:adjustRightInd w:val="0"/>
        <w:jc w:val="center"/>
        <w:rPr>
          <w:rFonts w:hint="eastAsia" w:asciiTheme="minorEastAsia" w:hAnsiTheme="minorEastAsia" w:eastAsiaTheme="minorEastAsia" w:cstheme="minorEastAsia"/>
          <w:color w:val="auto"/>
          <w:szCs w:val="21"/>
        </w:rPr>
      </w:pPr>
    </w:p>
    <w:p>
      <w:pPr>
        <w:ind w:firstLine="444" w:firstLineChars="200"/>
        <w:rPr>
          <w:rFonts w:hint="eastAsia" w:asciiTheme="minorEastAsia" w:hAnsiTheme="minorEastAsia" w:eastAsiaTheme="minorEastAsia" w:cstheme="minorEastAsia"/>
          <w:color w:val="auto"/>
          <w:spacing w:val="6"/>
          <w:szCs w:val="21"/>
        </w:rPr>
      </w:pPr>
      <w:r>
        <w:rPr>
          <w:rFonts w:hint="eastAsia" w:asciiTheme="minorEastAsia" w:hAnsiTheme="minorEastAsia" w:eastAsiaTheme="minorEastAsia" w:cstheme="minorEastAsia"/>
          <w:color w:val="auto"/>
          <w:spacing w:val="6"/>
          <w:szCs w:val="21"/>
        </w:rPr>
        <w:t xml:space="preserve">               </w:t>
      </w:r>
    </w:p>
    <w:p>
      <w:pPr>
        <w:spacing w:line="360" w:lineRule="auto"/>
        <w:jc w:val="center"/>
        <w:outlineLvl w:val="1"/>
        <w:rPr>
          <w:rFonts w:hint="eastAsia"/>
          <w:color w:val="auto"/>
        </w:rPr>
      </w:pPr>
      <w:r>
        <w:rPr>
          <w:rFonts w:hint="eastAsia" w:asciiTheme="minorEastAsia" w:hAnsiTheme="minorEastAsia" w:eastAsiaTheme="minorEastAsia" w:cstheme="minorEastAsia"/>
          <w:color w:val="auto"/>
          <w:spacing w:val="6"/>
          <w:szCs w:val="21"/>
        </w:rPr>
        <w:br w:type="page"/>
      </w:r>
      <w:bookmarkStart w:id="241" w:name="_Toc11829"/>
      <w:r>
        <w:rPr>
          <w:rFonts w:hint="eastAsia" w:asciiTheme="minorEastAsia" w:hAnsiTheme="minorEastAsia" w:eastAsiaTheme="minorEastAsia" w:cstheme="minorEastAsia"/>
          <w:b/>
          <w:bCs/>
          <w:color w:val="auto"/>
          <w:spacing w:val="6"/>
          <w:szCs w:val="21"/>
          <w:lang w:val="en-US" w:eastAsia="zh-CN"/>
        </w:rPr>
        <w:t>二十、参加本次政府采购活动前3年内发生诉讼及仲裁情况表</w:t>
      </w:r>
      <w:bookmarkEnd w:id="241"/>
    </w:p>
    <w:tbl>
      <w:tblPr>
        <w:tblStyle w:val="27"/>
        <w:tblW w:w="9071" w:type="dxa"/>
        <w:jc w:val="center"/>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Layout w:type="fixed"/>
        <w:tblCellMar>
          <w:top w:w="0" w:type="dxa"/>
          <w:left w:w="0" w:type="dxa"/>
          <w:bottom w:w="0" w:type="dxa"/>
          <w:right w:w="0" w:type="dxa"/>
        </w:tblCellMar>
      </w:tblPr>
      <w:tblGrid>
        <w:gridCol w:w="998"/>
        <w:gridCol w:w="999"/>
        <w:gridCol w:w="1314"/>
        <w:gridCol w:w="3731"/>
        <w:gridCol w:w="2029"/>
      </w:tblGrid>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trHeight w:val="510" w:hRule="atLeast"/>
          <w:jc w:val="center"/>
        </w:trPr>
        <w:tc>
          <w:tcPr>
            <w:tcW w:w="998" w:type="dxa"/>
            <w:tcBorders>
              <w:bottom w:val="single" w:color="auto" w:sz="8" w:space="0"/>
              <w:right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类别</w:t>
            </w:r>
          </w:p>
        </w:tc>
        <w:tc>
          <w:tcPr>
            <w:tcW w:w="999" w:type="dxa"/>
            <w:tcBorders>
              <w:left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序号</w:t>
            </w:r>
          </w:p>
        </w:tc>
        <w:tc>
          <w:tcPr>
            <w:tcW w:w="1314" w:type="dxa"/>
            <w:tcBorders>
              <w:left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发生时间</w:t>
            </w:r>
          </w:p>
        </w:tc>
        <w:tc>
          <w:tcPr>
            <w:tcW w:w="3731" w:type="dxa"/>
            <w:tcBorders>
              <w:left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情况简介</w:t>
            </w:r>
          </w:p>
        </w:tc>
        <w:tc>
          <w:tcPr>
            <w:tcW w:w="2029" w:type="dxa"/>
            <w:tcBorders>
              <w:left w:val="single" w:color="auto" w:sz="8" w:space="0"/>
              <w:bottom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证明材料索引</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cantSplit/>
          <w:trHeight w:val="510" w:hRule="atLeast"/>
          <w:jc w:val="center"/>
        </w:trPr>
        <w:tc>
          <w:tcPr>
            <w:tcW w:w="998" w:type="dxa"/>
            <w:vMerge w:val="restart"/>
            <w:tcBorders>
              <w:top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诉</w:t>
            </w:r>
          </w:p>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讼</w:t>
            </w:r>
          </w:p>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情</w:t>
            </w:r>
          </w:p>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况</w:t>
            </w:r>
          </w:p>
        </w:tc>
        <w:tc>
          <w:tcPr>
            <w:tcW w:w="99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color w:val="auto"/>
                <w:szCs w:val="21"/>
              </w:rPr>
            </w:pPr>
          </w:p>
        </w:tc>
        <w:tc>
          <w:tcPr>
            <w:tcW w:w="13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color w:val="auto"/>
                <w:szCs w:val="21"/>
              </w:rPr>
            </w:pPr>
          </w:p>
        </w:tc>
        <w:tc>
          <w:tcPr>
            <w:tcW w:w="373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color w:val="auto"/>
                <w:szCs w:val="21"/>
              </w:rPr>
            </w:pPr>
          </w:p>
        </w:tc>
        <w:tc>
          <w:tcPr>
            <w:tcW w:w="2029" w:type="dxa"/>
            <w:tcBorders>
              <w:top w:val="single" w:color="auto" w:sz="8" w:space="0"/>
              <w:left w:val="single" w:color="auto" w:sz="8" w:space="0"/>
              <w:bottom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color w:val="auto"/>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cantSplit/>
          <w:trHeight w:val="510" w:hRule="atLeast"/>
          <w:jc w:val="center"/>
        </w:trPr>
        <w:tc>
          <w:tcPr>
            <w:tcW w:w="998" w:type="dxa"/>
            <w:vMerge w:val="continue"/>
            <w:tcBorders>
              <w:top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color w:val="auto"/>
                <w:szCs w:val="21"/>
              </w:rPr>
            </w:pPr>
          </w:p>
        </w:tc>
        <w:tc>
          <w:tcPr>
            <w:tcW w:w="99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color w:val="auto"/>
                <w:szCs w:val="21"/>
              </w:rPr>
            </w:pPr>
          </w:p>
        </w:tc>
        <w:tc>
          <w:tcPr>
            <w:tcW w:w="13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color w:val="auto"/>
                <w:szCs w:val="21"/>
              </w:rPr>
            </w:pPr>
          </w:p>
        </w:tc>
        <w:tc>
          <w:tcPr>
            <w:tcW w:w="373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color w:val="auto"/>
                <w:szCs w:val="21"/>
              </w:rPr>
            </w:pPr>
          </w:p>
        </w:tc>
        <w:tc>
          <w:tcPr>
            <w:tcW w:w="2029" w:type="dxa"/>
            <w:tcBorders>
              <w:top w:val="single" w:color="auto" w:sz="8" w:space="0"/>
              <w:left w:val="single" w:color="auto" w:sz="8" w:space="0"/>
              <w:bottom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color w:val="auto"/>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cantSplit/>
          <w:trHeight w:val="510" w:hRule="atLeast"/>
          <w:jc w:val="center"/>
        </w:trPr>
        <w:tc>
          <w:tcPr>
            <w:tcW w:w="998" w:type="dxa"/>
            <w:vMerge w:val="continue"/>
            <w:tcBorders>
              <w:top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color w:val="auto"/>
                <w:szCs w:val="21"/>
              </w:rPr>
            </w:pPr>
          </w:p>
        </w:tc>
        <w:tc>
          <w:tcPr>
            <w:tcW w:w="99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color w:val="auto"/>
                <w:szCs w:val="21"/>
              </w:rPr>
            </w:pPr>
          </w:p>
        </w:tc>
        <w:tc>
          <w:tcPr>
            <w:tcW w:w="13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color w:val="auto"/>
                <w:szCs w:val="21"/>
              </w:rPr>
            </w:pPr>
          </w:p>
        </w:tc>
        <w:tc>
          <w:tcPr>
            <w:tcW w:w="373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color w:val="auto"/>
                <w:szCs w:val="21"/>
              </w:rPr>
            </w:pPr>
          </w:p>
        </w:tc>
        <w:tc>
          <w:tcPr>
            <w:tcW w:w="2029" w:type="dxa"/>
            <w:tcBorders>
              <w:top w:val="single" w:color="auto" w:sz="8" w:space="0"/>
              <w:left w:val="single" w:color="auto" w:sz="8" w:space="0"/>
              <w:bottom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color w:val="auto"/>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cantSplit/>
          <w:trHeight w:val="510" w:hRule="atLeast"/>
          <w:jc w:val="center"/>
        </w:trPr>
        <w:tc>
          <w:tcPr>
            <w:tcW w:w="998" w:type="dxa"/>
            <w:vMerge w:val="continue"/>
            <w:tcBorders>
              <w:top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color w:val="auto"/>
                <w:szCs w:val="21"/>
              </w:rPr>
            </w:pPr>
          </w:p>
        </w:tc>
        <w:tc>
          <w:tcPr>
            <w:tcW w:w="99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color w:val="auto"/>
                <w:szCs w:val="21"/>
              </w:rPr>
            </w:pPr>
          </w:p>
        </w:tc>
        <w:tc>
          <w:tcPr>
            <w:tcW w:w="13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color w:val="auto"/>
                <w:szCs w:val="21"/>
              </w:rPr>
            </w:pPr>
          </w:p>
        </w:tc>
        <w:tc>
          <w:tcPr>
            <w:tcW w:w="373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color w:val="auto"/>
                <w:szCs w:val="21"/>
              </w:rPr>
            </w:pPr>
          </w:p>
        </w:tc>
        <w:tc>
          <w:tcPr>
            <w:tcW w:w="2029" w:type="dxa"/>
            <w:tcBorders>
              <w:top w:val="single" w:color="auto" w:sz="8" w:space="0"/>
              <w:left w:val="single" w:color="auto" w:sz="8" w:space="0"/>
              <w:bottom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color w:val="auto"/>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cantSplit/>
          <w:trHeight w:val="510" w:hRule="atLeast"/>
          <w:jc w:val="center"/>
        </w:trPr>
        <w:tc>
          <w:tcPr>
            <w:tcW w:w="998" w:type="dxa"/>
            <w:vMerge w:val="continue"/>
            <w:tcBorders>
              <w:top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color w:val="auto"/>
                <w:szCs w:val="21"/>
              </w:rPr>
            </w:pPr>
          </w:p>
        </w:tc>
        <w:tc>
          <w:tcPr>
            <w:tcW w:w="99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color w:val="auto"/>
                <w:szCs w:val="21"/>
              </w:rPr>
            </w:pPr>
          </w:p>
        </w:tc>
        <w:tc>
          <w:tcPr>
            <w:tcW w:w="13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color w:val="auto"/>
                <w:szCs w:val="21"/>
              </w:rPr>
            </w:pPr>
          </w:p>
        </w:tc>
        <w:tc>
          <w:tcPr>
            <w:tcW w:w="373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color w:val="auto"/>
                <w:szCs w:val="21"/>
              </w:rPr>
            </w:pPr>
          </w:p>
        </w:tc>
        <w:tc>
          <w:tcPr>
            <w:tcW w:w="2029" w:type="dxa"/>
            <w:tcBorders>
              <w:top w:val="single" w:color="auto" w:sz="8" w:space="0"/>
              <w:left w:val="single" w:color="auto" w:sz="8" w:space="0"/>
              <w:bottom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color w:val="auto"/>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cantSplit/>
          <w:trHeight w:val="510" w:hRule="atLeast"/>
          <w:jc w:val="center"/>
        </w:trPr>
        <w:tc>
          <w:tcPr>
            <w:tcW w:w="998" w:type="dxa"/>
            <w:vMerge w:val="continue"/>
            <w:tcBorders>
              <w:top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color w:val="auto"/>
                <w:szCs w:val="21"/>
              </w:rPr>
            </w:pPr>
          </w:p>
        </w:tc>
        <w:tc>
          <w:tcPr>
            <w:tcW w:w="99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color w:val="auto"/>
                <w:szCs w:val="21"/>
              </w:rPr>
            </w:pPr>
          </w:p>
        </w:tc>
        <w:tc>
          <w:tcPr>
            <w:tcW w:w="13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color w:val="auto"/>
                <w:szCs w:val="21"/>
              </w:rPr>
            </w:pPr>
          </w:p>
        </w:tc>
        <w:tc>
          <w:tcPr>
            <w:tcW w:w="373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color w:val="auto"/>
                <w:szCs w:val="21"/>
              </w:rPr>
            </w:pPr>
          </w:p>
        </w:tc>
        <w:tc>
          <w:tcPr>
            <w:tcW w:w="2029" w:type="dxa"/>
            <w:tcBorders>
              <w:top w:val="single" w:color="auto" w:sz="8" w:space="0"/>
              <w:left w:val="single" w:color="auto" w:sz="8" w:space="0"/>
              <w:bottom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color w:val="auto"/>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cantSplit/>
          <w:trHeight w:val="510" w:hRule="atLeast"/>
          <w:jc w:val="center"/>
        </w:trPr>
        <w:tc>
          <w:tcPr>
            <w:tcW w:w="998" w:type="dxa"/>
            <w:vMerge w:val="continue"/>
            <w:tcBorders>
              <w:top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color w:val="auto"/>
                <w:szCs w:val="21"/>
              </w:rPr>
            </w:pPr>
          </w:p>
        </w:tc>
        <w:tc>
          <w:tcPr>
            <w:tcW w:w="99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color w:val="auto"/>
                <w:szCs w:val="21"/>
              </w:rPr>
            </w:pPr>
          </w:p>
        </w:tc>
        <w:tc>
          <w:tcPr>
            <w:tcW w:w="13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color w:val="auto"/>
                <w:szCs w:val="21"/>
              </w:rPr>
            </w:pPr>
          </w:p>
        </w:tc>
        <w:tc>
          <w:tcPr>
            <w:tcW w:w="373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color w:val="auto"/>
                <w:szCs w:val="21"/>
              </w:rPr>
            </w:pPr>
          </w:p>
        </w:tc>
        <w:tc>
          <w:tcPr>
            <w:tcW w:w="2029" w:type="dxa"/>
            <w:tcBorders>
              <w:top w:val="single" w:color="auto" w:sz="8" w:space="0"/>
              <w:left w:val="single" w:color="auto" w:sz="8" w:space="0"/>
              <w:bottom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color w:val="auto"/>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cantSplit/>
          <w:trHeight w:val="510" w:hRule="atLeast"/>
          <w:jc w:val="center"/>
        </w:trPr>
        <w:tc>
          <w:tcPr>
            <w:tcW w:w="998" w:type="dxa"/>
            <w:vMerge w:val="restart"/>
            <w:tcBorders>
              <w:top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仲</w:t>
            </w:r>
          </w:p>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裁</w:t>
            </w:r>
          </w:p>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情</w:t>
            </w:r>
          </w:p>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况</w:t>
            </w:r>
          </w:p>
        </w:tc>
        <w:tc>
          <w:tcPr>
            <w:tcW w:w="99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color w:val="auto"/>
                <w:szCs w:val="21"/>
              </w:rPr>
            </w:pPr>
          </w:p>
        </w:tc>
        <w:tc>
          <w:tcPr>
            <w:tcW w:w="13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color w:val="auto"/>
                <w:szCs w:val="21"/>
              </w:rPr>
            </w:pPr>
          </w:p>
        </w:tc>
        <w:tc>
          <w:tcPr>
            <w:tcW w:w="373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color w:val="auto"/>
                <w:szCs w:val="21"/>
              </w:rPr>
            </w:pPr>
          </w:p>
        </w:tc>
        <w:tc>
          <w:tcPr>
            <w:tcW w:w="2029" w:type="dxa"/>
            <w:tcBorders>
              <w:top w:val="single" w:color="auto" w:sz="8" w:space="0"/>
              <w:left w:val="single" w:color="auto" w:sz="8" w:space="0"/>
              <w:bottom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color w:val="auto"/>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cantSplit/>
          <w:trHeight w:val="510" w:hRule="atLeast"/>
          <w:jc w:val="center"/>
        </w:trPr>
        <w:tc>
          <w:tcPr>
            <w:tcW w:w="998" w:type="dxa"/>
            <w:vMerge w:val="continue"/>
            <w:tcBorders>
              <w:top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color w:val="auto"/>
                <w:szCs w:val="21"/>
              </w:rPr>
            </w:pPr>
          </w:p>
        </w:tc>
        <w:tc>
          <w:tcPr>
            <w:tcW w:w="99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color w:val="auto"/>
                <w:szCs w:val="21"/>
              </w:rPr>
            </w:pPr>
          </w:p>
        </w:tc>
        <w:tc>
          <w:tcPr>
            <w:tcW w:w="13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color w:val="auto"/>
                <w:szCs w:val="21"/>
              </w:rPr>
            </w:pPr>
          </w:p>
        </w:tc>
        <w:tc>
          <w:tcPr>
            <w:tcW w:w="373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color w:val="auto"/>
                <w:szCs w:val="21"/>
              </w:rPr>
            </w:pPr>
          </w:p>
        </w:tc>
        <w:tc>
          <w:tcPr>
            <w:tcW w:w="2029" w:type="dxa"/>
            <w:tcBorders>
              <w:top w:val="single" w:color="auto" w:sz="8" w:space="0"/>
              <w:left w:val="single" w:color="auto" w:sz="8" w:space="0"/>
              <w:bottom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color w:val="auto"/>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cantSplit/>
          <w:trHeight w:val="510" w:hRule="atLeast"/>
          <w:jc w:val="center"/>
        </w:trPr>
        <w:tc>
          <w:tcPr>
            <w:tcW w:w="998" w:type="dxa"/>
            <w:vMerge w:val="continue"/>
            <w:tcBorders>
              <w:top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color w:val="auto"/>
                <w:szCs w:val="21"/>
              </w:rPr>
            </w:pPr>
          </w:p>
        </w:tc>
        <w:tc>
          <w:tcPr>
            <w:tcW w:w="99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color w:val="auto"/>
                <w:szCs w:val="21"/>
              </w:rPr>
            </w:pPr>
          </w:p>
        </w:tc>
        <w:tc>
          <w:tcPr>
            <w:tcW w:w="13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color w:val="auto"/>
                <w:szCs w:val="21"/>
              </w:rPr>
            </w:pPr>
          </w:p>
        </w:tc>
        <w:tc>
          <w:tcPr>
            <w:tcW w:w="373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color w:val="auto"/>
                <w:szCs w:val="21"/>
              </w:rPr>
            </w:pPr>
          </w:p>
        </w:tc>
        <w:tc>
          <w:tcPr>
            <w:tcW w:w="2029" w:type="dxa"/>
            <w:tcBorders>
              <w:top w:val="single" w:color="auto" w:sz="8" w:space="0"/>
              <w:left w:val="single" w:color="auto" w:sz="8" w:space="0"/>
              <w:bottom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color w:val="auto"/>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cantSplit/>
          <w:trHeight w:val="510" w:hRule="atLeast"/>
          <w:jc w:val="center"/>
        </w:trPr>
        <w:tc>
          <w:tcPr>
            <w:tcW w:w="998" w:type="dxa"/>
            <w:vMerge w:val="continue"/>
            <w:tcBorders>
              <w:top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color w:val="auto"/>
                <w:szCs w:val="21"/>
              </w:rPr>
            </w:pPr>
          </w:p>
        </w:tc>
        <w:tc>
          <w:tcPr>
            <w:tcW w:w="99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color w:val="auto"/>
                <w:szCs w:val="21"/>
              </w:rPr>
            </w:pPr>
          </w:p>
        </w:tc>
        <w:tc>
          <w:tcPr>
            <w:tcW w:w="13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color w:val="auto"/>
                <w:szCs w:val="21"/>
              </w:rPr>
            </w:pPr>
          </w:p>
        </w:tc>
        <w:tc>
          <w:tcPr>
            <w:tcW w:w="373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color w:val="auto"/>
                <w:szCs w:val="21"/>
              </w:rPr>
            </w:pPr>
          </w:p>
        </w:tc>
        <w:tc>
          <w:tcPr>
            <w:tcW w:w="2029" w:type="dxa"/>
            <w:tcBorders>
              <w:top w:val="single" w:color="auto" w:sz="8" w:space="0"/>
              <w:left w:val="single" w:color="auto" w:sz="8" w:space="0"/>
              <w:bottom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color w:val="auto"/>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cantSplit/>
          <w:trHeight w:val="510" w:hRule="atLeast"/>
          <w:jc w:val="center"/>
        </w:trPr>
        <w:tc>
          <w:tcPr>
            <w:tcW w:w="998" w:type="dxa"/>
            <w:vMerge w:val="continue"/>
            <w:tcBorders>
              <w:top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color w:val="auto"/>
                <w:szCs w:val="21"/>
              </w:rPr>
            </w:pPr>
          </w:p>
        </w:tc>
        <w:tc>
          <w:tcPr>
            <w:tcW w:w="99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color w:val="auto"/>
                <w:szCs w:val="21"/>
              </w:rPr>
            </w:pPr>
          </w:p>
        </w:tc>
        <w:tc>
          <w:tcPr>
            <w:tcW w:w="13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color w:val="auto"/>
                <w:szCs w:val="21"/>
              </w:rPr>
            </w:pPr>
          </w:p>
        </w:tc>
        <w:tc>
          <w:tcPr>
            <w:tcW w:w="373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color w:val="auto"/>
                <w:szCs w:val="21"/>
              </w:rPr>
            </w:pPr>
          </w:p>
        </w:tc>
        <w:tc>
          <w:tcPr>
            <w:tcW w:w="2029" w:type="dxa"/>
            <w:tcBorders>
              <w:top w:val="single" w:color="auto" w:sz="8" w:space="0"/>
              <w:left w:val="single" w:color="auto" w:sz="8" w:space="0"/>
              <w:bottom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color w:val="auto"/>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cantSplit/>
          <w:trHeight w:val="510" w:hRule="atLeast"/>
          <w:jc w:val="center"/>
        </w:trPr>
        <w:tc>
          <w:tcPr>
            <w:tcW w:w="998" w:type="dxa"/>
            <w:vMerge w:val="continue"/>
            <w:tcBorders>
              <w:top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color w:val="auto"/>
                <w:szCs w:val="21"/>
              </w:rPr>
            </w:pPr>
          </w:p>
        </w:tc>
        <w:tc>
          <w:tcPr>
            <w:tcW w:w="99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color w:val="auto"/>
                <w:szCs w:val="21"/>
              </w:rPr>
            </w:pPr>
          </w:p>
        </w:tc>
        <w:tc>
          <w:tcPr>
            <w:tcW w:w="13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color w:val="auto"/>
                <w:szCs w:val="21"/>
              </w:rPr>
            </w:pPr>
          </w:p>
        </w:tc>
        <w:tc>
          <w:tcPr>
            <w:tcW w:w="373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color w:val="auto"/>
                <w:szCs w:val="21"/>
              </w:rPr>
            </w:pPr>
          </w:p>
        </w:tc>
        <w:tc>
          <w:tcPr>
            <w:tcW w:w="2029" w:type="dxa"/>
            <w:tcBorders>
              <w:top w:val="single" w:color="auto" w:sz="8" w:space="0"/>
              <w:left w:val="single" w:color="auto" w:sz="8" w:space="0"/>
              <w:bottom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color w:val="auto"/>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cantSplit/>
          <w:trHeight w:val="510" w:hRule="atLeast"/>
          <w:jc w:val="center"/>
        </w:trPr>
        <w:tc>
          <w:tcPr>
            <w:tcW w:w="998" w:type="dxa"/>
            <w:vMerge w:val="continue"/>
            <w:tcBorders>
              <w:top w:val="single" w:color="auto" w:sz="8" w:space="0"/>
              <w:right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color w:val="auto"/>
                <w:szCs w:val="21"/>
              </w:rPr>
            </w:pPr>
          </w:p>
        </w:tc>
        <w:tc>
          <w:tcPr>
            <w:tcW w:w="999" w:type="dxa"/>
            <w:tcBorders>
              <w:top w:val="single" w:color="auto" w:sz="8" w:space="0"/>
              <w:left w:val="single" w:color="auto" w:sz="8" w:space="0"/>
              <w:right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color w:val="auto"/>
                <w:szCs w:val="21"/>
              </w:rPr>
            </w:pPr>
          </w:p>
        </w:tc>
        <w:tc>
          <w:tcPr>
            <w:tcW w:w="1314" w:type="dxa"/>
            <w:tcBorders>
              <w:top w:val="single" w:color="auto" w:sz="8" w:space="0"/>
              <w:left w:val="single" w:color="auto" w:sz="8" w:space="0"/>
              <w:right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color w:val="auto"/>
                <w:szCs w:val="21"/>
              </w:rPr>
            </w:pPr>
          </w:p>
        </w:tc>
        <w:tc>
          <w:tcPr>
            <w:tcW w:w="3731" w:type="dxa"/>
            <w:tcBorders>
              <w:top w:val="single" w:color="auto" w:sz="8" w:space="0"/>
              <w:left w:val="single" w:color="auto" w:sz="8" w:space="0"/>
              <w:right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color w:val="auto"/>
                <w:szCs w:val="21"/>
              </w:rPr>
            </w:pPr>
          </w:p>
        </w:tc>
        <w:tc>
          <w:tcPr>
            <w:tcW w:w="2029" w:type="dxa"/>
            <w:tcBorders>
              <w:top w:val="single" w:color="auto" w:sz="8" w:space="0"/>
              <w:left w:val="single" w:color="auto" w:sz="8" w:space="0"/>
            </w:tcBorders>
            <w:tcMar>
              <w:left w:w="108" w:type="dxa"/>
              <w:right w:w="108" w:type="dxa"/>
            </w:tcMar>
            <w:vAlign w:val="center"/>
          </w:tcPr>
          <w:p>
            <w:pPr>
              <w:spacing w:line="360" w:lineRule="auto"/>
              <w:jc w:val="center"/>
              <w:rPr>
                <w:rFonts w:hint="eastAsia" w:asciiTheme="minorEastAsia" w:hAnsiTheme="minorEastAsia" w:eastAsiaTheme="minorEastAsia" w:cstheme="minorEastAsia"/>
                <w:color w:val="auto"/>
                <w:szCs w:val="21"/>
              </w:rPr>
            </w:pPr>
          </w:p>
        </w:tc>
      </w:tr>
    </w:tbl>
    <w:p>
      <w:pPr>
        <w:spacing w:line="360" w:lineRule="auto"/>
        <w:rPr>
          <w:rFonts w:hint="eastAsia" w:asciiTheme="minorEastAsia" w:hAnsiTheme="minorEastAsia" w:eastAsiaTheme="minorEastAsia" w:cstheme="minorEastAsia"/>
          <w:color w:val="auto"/>
          <w:kern w:val="0"/>
          <w:szCs w:val="21"/>
          <w:shd w:val="clear" w:color="auto" w:fill="FFFFFF"/>
        </w:rPr>
      </w:pPr>
      <w:r>
        <w:rPr>
          <w:rFonts w:hint="eastAsia" w:asciiTheme="minorEastAsia" w:hAnsiTheme="minorEastAsia" w:eastAsiaTheme="minorEastAsia" w:cstheme="minorEastAsia"/>
          <w:color w:val="auto"/>
          <w:kern w:val="0"/>
          <w:szCs w:val="21"/>
          <w:shd w:val="clear" w:color="auto" w:fill="FFFFFF"/>
        </w:rPr>
        <w:t> </w:t>
      </w:r>
    </w:p>
    <w:p>
      <w:pPr>
        <w:spacing w:line="360" w:lineRule="auto"/>
        <w:ind w:firstLine="420" w:firstLineChars="200"/>
        <w:rPr>
          <w:rFonts w:hint="eastAsia" w:asciiTheme="minorEastAsia" w:hAnsiTheme="minorEastAsia" w:eastAsiaTheme="minorEastAsia" w:cstheme="minorEastAsia"/>
          <w:color w:val="auto"/>
          <w:kern w:val="0"/>
          <w:szCs w:val="21"/>
          <w:shd w:val="clear" w:color="auto" w:fill="FFFFFF"/>
        </w:rPr>
      </w:pPr>
      <w:r>
        <w:rPr>
          <w:rFonts w:hint="eastAsia" w:asciiTheme="minorEastAsia" w:hAnsiTheme="minorEastAsia" w:eastAsiaTheme="minorEastAsia" w:cstheme="minorEastAsia"/>
          <w:color w:val="auto"/>
          <w:kern w:val="0"/>
          <w:szCs w:val="21"/>
          <w:shd w:val="clear" w:color="auto" w:fill="FFFFFF"/>
        </w:rPr>
        <w:t>注：发生的诉讼和仲裁情况仅限于供应商败诉的，且与经营活动有关的案件，不包括调解结案的案件。与经营活动有关，但尚未裁决或终审判决的案件请单独另附《情况说明》（说明内容：案件当事人、基本案情）。</w:t>
      </w:r>
      <w:r>
        <w:rPr>
          <w:rFonts w:hint="eastAsia" w:asciiTheme="minorEastAsia" w:hAnsiTheme="minorEastAsia" w:eastAsiaTheme="minorEastAsia" w:cstheme="minorEastAsia"/>
          <w:color w:val="auto"/>
          <w:kern w:val="0"/>
          <w:szCs w:val="21"/>
          <w:shd w:val="clear" w:color="auto" w:fill="FFFFFF"/>
        </w:rPr>
        <w:br w:type="textWrapping"/>
      </w:r>
      <w:r>
        <w:rPr>
          <w:rFonts w:hint="eastAsia" w:asciiTheme="minorEastAsia" w:hAnsiTheme="minorEastAsia" w:eastAsiaTheme="minorEastAsia" w:cstheme="minorEastAsia"/>
          <w:color w:val="auto"/>
          <w:kern w:val="0"/>
          <w:szCs w:val="21"/>
          <w:shd w:val="clear" w:color="auto" w:fill="FFFFFF"/>
        </w:rPr>
        <w:br w:type="textWrapping"/>
      </w:r>
      <w:r>
        <w:rPr>
          <w:rFonts w:hint="eastAsia" w:asciiTheme="minorEastAsia" w:hAnsiTheme="minorEastAsia" w:eastAsiaTheme="minorEastAsia" w:cstheme="minorEastAsia"/>
          <w:color w:val="auto"/>
          <w:kern w:val="0"/>
          <w:szCs w:val="21"/>
          <w:shd w:val="clear" w:color="auto" w:fill="FFFFFF"/>
        </w:rPr>
        <w:br w:type="textWrapping"/>
      </w:r>
      <w:r>
        <w:rPr>
          <w:rFonts w:hint="eastAsia" w:asciiTheme="minorEastAsia" w:hAnsiTheme="minorEastAsia" w:eastAsiaTheme="minorEastAsia" w:cstheme="minorEastAsia"/>
          <w:color w:val="auto"/>
          <w:kern w:val="0"/>
          <w:szCs w:val="21"/>
          <w:shd w:val="clear" w:color="auto" w:fill="FFFFFF"/>
        </w:rPr>
        <w:br w:type="textWrapping"/>
      </w:r>
    </w:p>
    <w:p>
      <w:pPr>
        <w:jc w:val="center"/>
        <w:outlineLvl w:val="1"/>
        <w:rPr>
          <w:rFonts w:hint="eastAsia" w:asciiTheme="minorEastAsia" w:hAnsiTheme="minorEastAsia" w:eastAsiaTheme="minorEastAsia" w:cstheme="minorEastAsia"/>
          <w:color w:val="auto"/>
          <w:spacing w:val="6"/>
          <w:szCs w:val="21"/>
        </w:rPr>
      </w:pPr>
      <w:bookmarkStart w:id="242" w:name="_Toc17368"/>
      <w:r>
        <w:rPr>
          <w:rFonts w:hint="eastAsia" w:asciiTheme="minorEastAsia" w:hAnsiTheme="minorEastAsia" w:eastAsiaTheme="minorEastAsia" w:cstheme="minorEastAsia"/>
          <w:color w:val="auto"/>
          <w:kern w:val="0"/>
          <w:szCs w:val="21"/>
          <w:shd w:val="clear" w:color="auto" w:fill="FFFFFF"/>
        </w:rPr>
        <w:br w:type="textWrapping"/>
      </w:r>
      <w:r>
        <w:rPr>
          <w:rFonts w:hint="eastAsia" w:asciiTheme="minorEastAsia" w:hAnsiTheme="minorEastAsia" w:eastAsiaTheme="minorEastAsia" w:cstheme="minorEastAsia"/>
          <w:b/>
          <w:bCs/>
          <w:color w:val="auto"/>
          <w:kern w:val="0"/>
          <w:szCs w:val="21"/>
          <w:shd w:val="clear" w:color="auto" w:fill="FFFFFF"/>
          <w:lang w:val="en-US" w:eastAsia="zh-CN"/>
        </w:rPr>
        <w:t>二十一</w:t>
      </w:r>
      <w:r>
        <w:rPr>
          <w:rFonts w:hint="eastAsia" w:asciiTheme="minorEastAsia" w:hAnsiTheme="minorEastAsia" w:eastAsiaTheme="minorEastAsia" w:cstheme="minorEastAsia"/>
          <w:b/>
          <w:bCs/>
          <w:color w:val="auto"/>
          <w:kern w:val="0"/>
          <w:szCs w:val="21"/>
          <w:shd w:val="clear" w:color="auto" w:fill="FFFFFF"/>
        </w:rPr>
        <w:t>、磋商供应商认为应该提交的其它文件（格式自拟）</w:t>
      </w:r>
      <w:bookmarkEnd w:id="242"/>
    </w:p>
    <w:sectPr>
      <w:footerReference r:id="rId9" w:type="default"/>
      <w:type w:val="continuous"/>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10006FF" w:usb1="4000205B" w:usb2="00000010" w:usb3="00000000" w:csb0="2000019F" w:csb1="00000000"/>
  </w:font>
  <w:font w:name="font-weight : 400">
    <w:altName w:val="Courier New"/>
    <w:panose1 w:val="00000000000000000000"/>
    <w:charset w:val="00"/>
    <w:family w:val="auto"/>
    <w:pitch w:val="default"/>
    <w:sig w:usb0="00000000" w:usb1="00000000" w:usb2="00000000" w:usb3="00000000" w:csb0="00040001" w:csb1="00000000"/>
  </w:font>
  <w:font w:name="MS Shell Dlg">
    <w:altName w:val="Microsoft Sans Serif"/>
    <w:panose1 w:val="020B0604020202020204"/>
    <w:charset w:val="00"/>
    <w:family w:val="swiss"/>
    <w:pitch w:val="default"/>
    <w:sig w:usb0="00000000" w:usb1="00000000" w:usb2="00000008" w:usb3="00000000" w:csb0="0001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icrosoft Sans Serif">
    <w:panose1 w:val="020B0604020202020204"/>
    <w:charset w:val="00"/>
    <w:family w:val="auto"/>
    <w:pitch w:val="default"/>
    <w:sig w:usb0="E1002AFF" w:usb1="C0000002"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right" w:y="1"/>
      <w:rPr>
        <w:rStyle w:val="31"/>
      </w:rPr>
    </w:pPr>
    <w:r>
      <w:fldChar w:fldCharType="begin"/>
    </w:r>
    <w:r>
      <w:rPr>
        <w:rStyle w:val="31"/>
      </w:rPr>
      <w:instrText xml:space="preserve">PAGE  </w:instrText>
    </w:r>
    <w:r>
      <w:fldChar w:fldCharType="end"/>
    </w:r>
  </w:p>
  <w:p>
    <w:pPr>
      <w:pStyle w:val="1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9"/>
                            <w:jc w:val="center"/>
                          </w:pPr>
                          <w:r>
                            <w:fldChar w:fldCharType="begin"/>
                          </w:r>
                          <w:r>
                            <w:instrText xml:space="preserve"> PAGE   \* MERGEFORMAT </w:instrText>
                          </w:r>
                          <w:r>
                            <w:fldChar w:fldCharType="separate"/>
                          </w:r>
                          <w:r>
                            <w:rPr>
                              <w:lang w:val="zh-CN"/>
                            </w:rPr>
                            <w:t>67</w:t>
                          </w:r>
                          <w:r>
                            <w:rPr>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uMQpErIB&#10;AABZAwAADgAAAAAAAAABACAAAAAeAQAAZHJzL2Uyb0RvYy54bWxQSwUGAAAAAAYABgBZAQAAQgUA&#10;AAAA&#10;">
              <v:fill on="f" focussize="0,0"/>
              <v:stroke on="f"/>
              <v:imagedata o:title=""/>
              <o:lock v:ext="edit" aspectratio="f"/>
              <v:textbox inset="0mm,0mm,0mm,0mm" style="mso-fit-shape-to-text:t;">
                <w:txbxContent>
                  <w:p>
                    <w:pPr>
                      <w:pStyle w:val="19"/>
                      <w:jc w:val="center"/>
                    </w:pPr>
                    <w:r>
                      <w:fldChar w:fldCharType="begin"/>
                    </w:r>
                    <w:r>
                      <w:instrText xml:space="preserve"> PAGE   \* MERGEFORMAT </w:instrText>
                    </w:r>
                    <w:r>
                      <w:fldChar w:fldCharType="separate"/>
                    </w:r>
                    <w:r>
                      <w:rPr>
                        <w:lang w:val="zh-CN"/>
                      </w:rPr>
                      <w:t>67</w:t>
                    </w:r>
                    <w:r>
                      <w:rPr>
                        <w:lang w:val="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jc w:val="center"/>
                          </w:pPr>
                          <w:r>
                            <w:fldChar w:fldCharType="begin"/>
                          </w:r>
                          <w:r>
                            <w:instrText xml:space="preserve"> PAGE   \* MERGEFORMAT </w:instrText>
                          </w:r>
                          <w:r>
                            <w:fldChar w:fldCharType="separate"/>
                          </w:r>
                          <w:r>
                            <w:rPr>
                              <w:lang w:val="zh-CN"/>
                            </w:rPr>
                            <w:t>5</w:t>
                          </w:r>
                          <w:r>
                            <w:fldChar w:fldCharType="end"/>
                          </w:r>
                        </w:p>
                      </w:txbxContent>
                    </wps:txbx>
                    <wps:bodyPr wrap="none" lIns="0" tIns="0" rIns="0" bIns="0" upright="1">
                      <a:spAutoFit/>
                    </wps:bodyPr>
                  </wps:wsp>
                </a:graphicData>
              </a:graphic>
            </wp:anchor>
          </w:drawing>
        </mc:Choice>
        <mc:Fallback>
          <w:pict>
            <v:shape id="文本框 2050"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G/3ls+wAQAA&#10;TgMAAA4AAAAAAAAAAQAgAAAAHgEAAGRycy9lMm9Eb2MueG1sUEsFBgAAAAAGAAYAWQEAAEAFAAAA&#10;AA==&#10;">
              <v:fill on="f" focussize="0,0"/>
              <v:stroke on="f"/>
              <v:imagedata o:title=""/>
              <o:lock v:ext="edit" aspectratio="f"/>
              <v:textbox inset="0mm,0mm,0mm,0mm" style="mso-fit-shape-to-text:t;">
                <w:txbxContent>
                  <w:p>
                    <w:pPr>
                      <w:pStyle w:val="19"/>
                      <w:jc w:val="center"/>
                    </w:pPr>
                    <w:r>
                      <w:fldChar w:fldCharType="begin"/>
                    </w:r>
                    <w:r>
                      <w:instrText xml:space="preserve"> PAGE   \* MERGEFORMAT </w:instrText>
                    </w:r>
                    <w:r>
                      <w:fldChar w:fldCharType="separate"/>
                    </w:r>
                    <w:r>
                      <w:rPr>
                        <w:lang w:val="zh-CN"/>
                      </w:rPr>
                      <w:t>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 PAGE   \* MERGEFORMAT </w:instrText>
    </w:r>
    <w:r>
      <w:fldChar w:fldCharType="separate"/>
    </w:r>
    <w:r>
      <w:rPr>
        <w:lang w:val="zh-CN"/>
      </w:rPr>
      <w:t>46</w:t>
    </w:r>
    <w:r>
      <w:fldChar w:fldCharType="end"/>
    </w:r>
  </w:p>
  <w:p>
    <w:pPr>
      <w:pStyle w:val="1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pict>
        <v:shape id="PowerPlusWaterMarkObject2" o:spid="_x0000_s2049" o:spt="136" type="#_x0000_t136" style="position:absolute;left:0pt;height:200.25pt;width:600.75pt;mso-position-horizontal:center;mso-position-horizontal-relative:page;mso-position-vertical:center;mso-position-vertical-relative:page;rotation:20643840f;z-index:-251659264;mso-width-relative:page;mso-height-relative:page;" fillcolor="#FF0000" filled="t" stroked="f" coordsize="21600,21600" o:allowincell="f">
          <v:path/>
          <v:fill on="t" opacity="32768f" focussize="0,0"/>
          <v:stroke on="f"/>
          <v:imagedata o:title=""/>
          <o:lock v:ext="edit" text="f"/>
          <v:textpath on="t" fitshape="t" fitpath="t" trim="t" xscale="f" string="第一稿" style="font-family:宋体;font-size:96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5EA7B7"/>
    <w:multiLevelType w:val="singleLevel"/>
    <w:tmpl w:val="C95EA7B7"/>
    <w:lvl w:ilvl="0" w:tentative="0">
      <w:start w:val="1"/>
      <w:numFmt w:val="decimal"/>
      <w:suff w:val="nothing"/>
      <w:lvlText w:val="%1、"/>
      <w:lvlJc w:val="left"/>
    </w:lvl>
  </w:abstractNum>
  <w:abstractNum w:abstractNumId="1">
    <w:nsid w:val="FF4B8943"/>
    <w:multiLevelType w:val="singleLevel"/>
    <w:tmpl w:val="FF4B8943"/>
    <w:lvl w:ilvl="0" w:tentative="0">
      <w:start w:val="1"/>
      <w:numFmt w:val="decimal"/>
      <w:suff w:val="nothing"/>
      <w:lvlText w:val="（%1）"/>
      <w:lvlJc w:val="left"/>
    </w:lvl>
  </w:abstractNum>
  <w:abstractNum w:abstractNumId="2">
    <w:nsid w:val="0000000C"/>
    <w:multiLevelType w:val="multilevel"/>
    <w:tmpl w:val="0000000C"/>
    <w:lvl w:ilvl="0" w:tentative="0">
      <w:start w:val="1"/>
      <w:numFmt w:val="japaneseCounting"/>
      <w:lvlText w:val="第%1章"/>
      <w:lvlJc w:val="left"/>
      <w:pPr>
        <w:tabs>
          <w:tab w:val="left" w:pos="1605"/>
        </w:tabs>
        <w:ind w:left="1605" w:hanging="960"/>
      </w:pPr>
      <w:rPr>
        <w:rFonts w:hint="eastAsia"/>
      </w:rPr>
    </w:lvl>
    <w:lvl w:ilvl="1" w:tentative="0">
      <w:start w:val="1"/>
      <w:numFmt w:val="japaneseCounting"/>
      <w:lvlText w:val="%2、"/>
      <w:lvlJc w:val="left"/>
      <w:pPr>
        <w:tabs>
          <w:tab w:val="left" w:pos="1365"/>
        </w:tabs>
        <w:ind w:left="1365" w:hanging="525"/>
      </w:pPr>
      <w:rPr>
        <w:rFonts w:hint="default"/>
      </w:r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420"/>
        </w:tabs>
        <w:ind w:left="420"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3">
    <w:nsid w:val="00F67C5B"/>
    <w:multiLevelType w:val="multilevel"/>
    <w:tmpl w:val="00F67C5B"/>
    <w:lvl w:ilvl="0" w:tentative="0">
      <w:start w:val="8"/>
      <w:numFmt w:val="decimal"/>
      <w:lvlText w:val="%1"/>
      <w:lvlJc w:val="left"/>
      <w:pPr>
        <w:tabs>
          <w:tab w:val="left" w:pos="360"/>
        </w:tabs>
        <w:ind w:left="360" w:hanging="360"/>
      </w:pPr>
      <w:rPr>
        <w:rFonts w:hint="default"/>
        <w:b/>
      </w:rPr>
    </w:lvl>
    <w:lvl w:ilvl="1" w:tentative="0">
      <w:start w:val="1"/>
      <w:numFmt w:val="decimal"/>
      <w:lvlText w:val="%1.%2"/>
      <w:lvlJc w:val="left"/>
      <w:pPr>
        <w:tabs>
          <w:tab w:val="left" w:pos="360"/>
        </w:tabs>
        <w:ind w:left="360" w:hanging="360"/>
      </w:pPr>
      <w:rPr>
        <w:rFonts w:hint="default"/>
        <w:b w:val="0"/>
      </w:rPr>
    </w:lvl>
    <w:lvl w:ilvl="2" w:tentative="0">
      <w:start w:val="1"/>
      <w:numFmt w:val="decimal"/>
      <w:lvlText w:val="%1.%2.%3"/>
      <w:lvlJc w:val="left"/>
      <w:pPr>
        <w:tabs>
          <w:tab w:val="left" w:pos="720"/>
        </w:tabs>
        <w:ind w:left="720" w:hanging="720"/>
      </w:pPr>
      <w:rPr>
        <w:rFonts w:hint="default"/>
        <w:b/>
      </w:rPr>
    </w:lvl>
    <w:lvl w:ilvl="3" w:tentative="0">
      <w:start w:val="1"/>
      <w:numFmt w:val="decimal"/>
      <w:lvlText w:val="%1.%2.%3.%4"/>
      <w:lvlJc w:val="left"/>
      <w:pPr>
        <w:tabs>
          <w:tab w:val="left" w:pos="1080"/>
        </w:tabs>
        <w:ind w:left="1080" w:hanging="1080"/>
      </w:pPr>
      <w:rPr>
        <w:rFonts w:hint="default"/>
        <w:b/>
      </w:rPr>
    </w:lvl>
    <w:lvl w:ilvl="4" w:tentative="0">
      <w:start w:val="1"/>
      <w:numFmt w:val="decimal"/>
      <w:lvlText w:val="%1.%2.%3.%4.%5"/>
      <w:lvlJc w:val="left"/>
      <w:pPr>
        <w:tabs>
          <w:tab w:val="left" w:pos="1080"/>
        </w:tabs>
        <w:ind w:left="1080" w:hanging="1080"/>
      </w:pPr>
      <w:rPr>
        <w:rFonts w:hint="default"/>
        <w:b/>
      </w:rPr>
    </w:lvl>
    <w:lvl w:ilvl="5" w:tentative="0">
      <w:start w:val="1"/>
      <w:numFmt w:val="decimal"/>
      <w:lvlText w:val="%1.%2.%3.%4.%5.%6"/>
      <w:lvlJc w:val="left"/>
      <w:pPr>
        <w:tabs>
          <w:tab w:val="left" w:pos="1440"/>
        </w:tabs>
        <w:ind w:left="1440" w:hanging="1440"/>
      </w:pPr>
      <w:rPr>
        <w:rFonts w:hint="default"/>
        <w:b/>
      </w:rPr>
    </w:lvl>
    <w:lvl w:ilvl="6" w:tentative="0">
      <w:start w:val="1"/>
      <w:numFmt w:val="decimal"/>
      <w:lvlText w:val="%1.%2.%3.%4.%5.%6.%7"/>
      <w:lvlJc w:val="left"/>
      <w:pPr>
        <w:tabs>
          <w:tab w:val="left" w:pos="1440"/>
        </w:tabs>
        <w:ind w:left="1440" w:hanging="1440"/>
      </w:pPr>
      <w:rPr>
        <w:rFonts w:hint="default"/>
        <w:b/>
      </w:rPr>
    </w:lvl>
    <w:lvl w:ilvl="7" w:tentative="0">
      <w:start w:val="1"/>
      <w:numFmt w:val="decimal"/>
      <w:lvlText w:val="%1.%2.%3.%4.%5.%6.%7.%8"/>
      <w:lvlJc w:val="left"/>
      <w:pPr>
        <w:tabs>
          <w:tab w:val="left" w:pos="1800"/>
        </w:tabs>
        <w:ind w:left="1800" w:hanging="1800"/>
      </w:pPr>
      <w:rPr>
        <w:rFonts w:hint="default"/>
        <w:b/>
      </w:rPr>
    </w:lvl>
    <w:lvl w:ilvl="8" w:tentative="0">
      <w:start w:val="1"/>
      <w:numFmt w:val="decimal"/>
      <w:lvlText w:val="%1.%2.%3.%4.%5.%6.%7.%8.%9"/>
      <w:lvlJc w:val="left"/>
      <w:pPr>
        <w:tabs>
          <w:tab w:val="left" w:pos="1800"/>
        </w:tabs>
        <w:ind w:left="1800" w:hanging="1800"/>
      </w:pPr>
      <w:rPr>
        <w:rFonts w:hint="default"/>
        <w:b/>
      </w:rPr>
    </w:lvl>
  </w:abstractNum>
  <w:abstractNum w:abstractNumId="4">
    <w:nsid w:val="044F5BAD"/>
    <w:multiLevelType w:val="singleLevel"/>
    <w:tmpl w:val="044F5BAD"/>
    <w:lvl w:ilvl="0" w:tentative="0">
      <w:start w:val="1"/>
      <w:numFmt w:val="decimal"/>
      <w:suff w:val="nothing"/>
      <w:lvlText w:val="（%1）"/>
      <w:lvlJc w:val="left"/>
    </w:lvl>
  </w:abstractNum>
  <w:abstractNum w:abstractNumId="5">
    <w:nsid w:val="06F92C31"/>
    <w:multiLevelType w:val="multilevel"/>
    <w:tmpl w:val="06F92C31"/>
    <w:lvl w:ilvl="0" w:tentative="0">
      <w:start w:val="10"/>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6">
    <w:nsid w:val="10152ABE"/>
    <w:multiLevelType w:val="multilevel"/>
    <w:tmpl w:val="10152ABE"/>
    <w:lvl w:ilvl="0" w:tentative="0">
      <w:start w:val="1"/>
      <w:numFmt w:val="decimal"/>
      <w:lvlText w:val="%1）"/>
      <w:lvlJc w:val="left"/>
      <w:pPr>
        <w:tabs>
          <w:tab w:val="left" w:pos="780"/>
        </w:tabs>
        <w:ind w:left="780" w:hanging="360"/>
      </w:pPr>
      <w:rPr>
        <w:rFonts w:hint="default"/>
      </w:rPr>
    </w:lvl>
    <w:lvl w:ilvl="1" w:tentative="0">
      <w:start w:val="1"/>
      <w:numFmt w:val="decimal"/>
      <w:lvlText w:val="%2、"/>
      <w:lvlJc w:val="left"/>
      <w:pPr>
        <w:tabs>
          <w:tab w:val="left" w:pos="0"/>
        </w:tabs>
        <w:ind w:left="0" w:firstLine="0"/>
      </w:pPr>
      <w:rPr>
        <w:rFonts w:hint="default"/>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7">
    <w:nsid w:val="11726340"/>
    <w:multiLevelType w:val="multilevel"/>
    <w:tmpl w:val="11726340"/>
    <w:lvl w:ilvl="0" w:tentative="0">
      <w:start w:val="15"/>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8">
    <w:nsid w:val="118D7FF0"/>
    <w:multiLevelType w:val="multilevel"/>
    <w:tmpl w:val="118D7FF0"/>
    <w:lvl w:ilvl="0" w:tentative="0">
      <w:start w:val="1"/>
      <w:numFmt w:val="chineseCountingThousand"/>
      <w:lvlText w:val="%1、"/>
      <w:lvlJc w:val="left"/>
      <w:pPr>
        <w:tabs>
          <w:tab w:val="left" w:pos="425"/>
        </w:tabs>
        <w:ind w:left="425" w:firstLine="0"/>
      </w:pPr>
      <w:rPr>
        <w:rFonts w:hint="default"/>
      </w:rPr>
    </w:lvl>
    <w:lvl w:ilvl="1" w:tentative="0">
      <w:start w:val="1"/>
      <w:numFmt w:val="japaneseCounting"/>
      <w:lvlText w:val="%2、"/>
      <w:lvlJc w:val="left"/>
      <w:pPr>
        <w:tabs>
          <w:tab w:val="left" w:pos="840"/>
        </w:tabs>
        <w:ind w:left="840" w:hanging="420"/>
      </w:pPr>
      <w:rPr>
        <w:rFonts w:hint="default"/>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040"/>
        </w:tabs>
        <w:ind w:left="2040" w:hanging="360"/>
      </w:pPr>
      <w:rPr>
        <w:rFonts w:hint="default"/>
      </w:rPr>
    </w:lvl>
    <w:lvl w:ilvl="5" w:tentative="0">
      <w:start w:val="1"/>
      <w:numFmt w:val="lowerLetter"/>
      <w:lvlText w:val="%6）"/>
      <w:lvlJc w:val="left"/>
      <w:pPr>
        <w:tabs>
          <w:tab w:val="left" w:pos="2460"/>
        </w:tabs>
        <w:ind w:left="2460" w:hanging="360"/>
      </w:pPr>
      <w:rPr>
        <w:rFonts w:hint="default" w:ascii="宋体" w:hAnsi="宋体"/>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56E5987"/>
    <w:multiLevelType w:val="multilevel"/>
    <w:tmpl w:val="156E5987"/>
    <w:lvl w:ilvl="0" w:tentative="0">
      <w:start w:val="19"/>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0">
    <w:nsid w:val="15907297"/>
    <w:multiLevelType w:val="multilevel"/>
    <w:tmpl w:val="15907297"/>
    <w:lvl w:ilvl="0" w:tentative="0">
      <w:start w:val="1"/>
      <w:numFmt w:val="decimal"/>
      <w:pStyle w:val="80"/>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292"/>
      </w:pPr>
      <w:rPr>
        <w:rFonts w:hint="eastAsia"/>
      </w:rPr>
    </w:lvl>
    <w:lvl w:ilvl="2" w:tentative="0">
      <w:start w:val="1"/>
      <w:numFmt w:val="decimal"/>
      <w:pStyle w:val="92"/>
      <w:lvlText w:val="%1.%2.%3"/>
      <w:lvlJc w:val="left"/>
      <w:pPr>
        <w:tabs>
          <w:tab w:val="left" w:pos="720"/>
        </w:tabs>
        <w:ind w:left="720" w:hanging="153"/>
      </w:pPr>
      <w:rPr>
        <w:rFonts w:hint="eastAsia"/>
      </w:rPr>
    </w:lvl>
    <w:lvl w:ilvl="3" w:tentative="0">
      <w:start w:val="1"/>
      <w:numFmt w:val="decimal"/>
      <w:pStyle w:val="79"/>
      <w:lvlText w:val="%1.%2.%3.%4"/>
      <w:lvlJc w:val="left"/>
      <w:pPr>
        <w:tabs>
          <w:tab w:val="left" w:pos="864"/>
        </w:tabs>
        <w:ind w:left="864" w:hanging="13"/>
      </w:pPr>
      <w:rPr>
        <w:rFonts w:hint="eastAsia"/>
      </w:rPr>
    </w:lvl>
    <w:lvl w:ilvl="4" w:tentative="0">
      <w:start w:val="1"/>
      <w:numFmt w:val="decimal"/>
      <w:lvlText w:val="%1.%2.%3.%4.%5"/>
      <w:lvlJc w:val="left"/>
      <w:pPr>
        <w:tabs>
          <w:tab w:val="left" w:pos="1008"/>
        </w:tabs>
        <w:ind w:left="1008" w:firstLine="126"/>
      </w:pPr>
      <w:rPr>
        <w:rFonts w:hint="eastAsia"/>
        <w:b/>
      </w:rPr>
    </w:lvl>
    <w:lvl w:ilvl="5" w:tentative="0">
      <w:start w:val="1"/>
      <w:numFmt w:val="decimal"/>
      <w:lvlText w:val="%1.%2.%3.%4.%5.%6"/>
      <w:lvlJc w:val="left"/>
      <w:pPr>
        <w:tabs>
          <w:tab w:val="left" w:pos="1152"/>
        </w:tabs>
        <w:ind w:left="1152" w:firstLine="266"/>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1">
    <w:nsid w:val="159114E6"/>
    <w:multiLevelType w:val="multilevel"/>
    <w:tmpl w:val="159114E6"/>
    <w:lvl w:ilvl="0" w:tentative="0">
      <w:start w:val="14"/>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2">
    <w:nsid w:val="179B3BE8"/>
    <w:multiLevelType w:val="multilevel"/>
    <w:tmpl w:val="179B3BE8"/>
    <w:lvl w:ilvl="0" w:tentative="0">
      <w:start w:val="1"/>
      <w:numFmt w:val="chineseCountingThousand"/>
      <w:lvlText w:val="%1、"/>
      <w:lvlJc w:val="left"/>
      <w:pPr>
        <w:ind w:left="420" w:hanging="420"/>
      </w:p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A3CE0D5"/>
    <w:multiLevelType w:val="singleLevel"/>
    <w:tmpl w:val="1A3CE0D5"/>
    <w:lvl w:ilvl="0" w:tentative="0">
      <w:start w:val="1"/>
      <w:numFmt w:val="decimal"/>
      <w:lvlText w:val="%1."/>
      <w:lvlJc w:val="left"/>
      <w:pPr>
        <w:ind w:left="425" w:hanging="425"/>
      </w:pPr>
      <w:rPr>
        <w:rFonts w:hint="default"/>
      </w:rPr>
    </w:lvl>
  </w:abstractNum>
  <w:abstractNum w:abstractNumId="14">
    <w:nsid w:val="1C8005C7"/>
    <w:multiLevelType w:val="multilevel"/>
    <w:tmpl w:val="1C8005C7"/>
    <w:lvl w:ilvl="0" w:tentative="0">
      <w:start w:val="1"/>
      <w:numFmt w:val="decimal"/>
      <w:lvlText w:val="%1、"/>
      <w:lvlJc w:val="left"/>
      <w:pPr>
        <w:tabs>
          <w:tab w:val="left" w:pos="540"/>
        </w:tabs>
        <w:ind w:left="540" w:hanging="360"/>
      </w:pPr>
      <w:rPr>
        <w:rFonts w:hint="default"/>
        <w:b/>
      </w:rPr>
    </w:lvl>
    <w:lvl w:ilvl="1" w:tentative="0">
      <w:start w:val="1"/>
      <w:numFmt w:val="decimal"/>
      <w:lvlText w:val="（%2）"/>
      <w:lvlJc w:val="left"/>
      <w:pPr>
        <w:tabs>
          <w:tab w:val="left" w:pos="1094"/>
        </w:tabs>
        <w:ind w:left="1094" w:hanging="674"/>
      </w:pPr>
      <w:rPr>
        <w:rFonts w:hint="default"/>
      </w:rPr>
    </w:lvl>
    <w:lvl w:ilvl="2" w:tentative="0">
      <w:start w:val="1"/>
      <w:numFmt w:val="lowerLetter"/>
      <w:lvlText w:val="%3）"/>
      <w:lvlJc w:val="left"/>
      <w:pPr>
        <w:tabs>
          <w:tab w:val="left" w:pos="1620"/>
        </w:tabs>
        <w:ind w:left="1620" w:hanging="360"/>
      </w:pPr>
      <w:rPr>
        <w:rFonts w:hint="default"/>
        <w:b w:val="0"/>
      </w:rPr>
    </w:lvl>
    <w:lvl w:ilvl="3" w:tentative="0">
      <w:start w:val="1"/>
      <w:numFmt w:val="decimal"/>
      <w:lvlText w:val="%4）"/>
      <w:lvlJc w:val="left"/>
      <w:pPr>
        <w:tabs>
          <w:tab w:val="left" w:pos="2040"/>
        </w:tabs>
        <w:ind w:left="2040" w:hanging="360"/>
      </w:pPr>
      <w:rPr>
        <w:rFonts w:hint="default"/>
      </w:rPr>
    </w:lvl>
    <w:lvl w:ilvl="4" w:tentative="0">
      <w:start w:val="1"/>
      <w:numFmt w:val="decimal"/>
      <w:lvlText w:val="%5."/>
      <w:lvlJc w:val="left"/>
      <w:pPr>
        <w:tabs>
          <w:tab w:val="left" w:pos="2460"/>
        </w:tabs>
        <w:ind w:left="2460" w:hanging="360"/>
      </w:pPr>
      <w:rPr>
        <w:rFonts w:hint="default"/>
        <w:b/>
        <w:sz w:val="24"/>
        <w:szCs w:val="24"/>
      </w:r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5">
    <w:nsid w:val="1E84619A"/>
    <w:multiLevelType w:val="singleLevel"/>
    <w:tmpl w:val="1E84619A"/>
    <w:lvl w:ilvl="0" w:tentative="0">
      <w:start w:val="1"/>
      <w:numFmt w:val="decimal"/>
      <w:suff w:val="nothing"/>
      <w:lvlText w:val="%1、"/>
      <w:lvlJc w:val="left"/>
    </w:lvl>
  </w:abstractNum>
  <w:abstractNum w:abstractNumId="16">
    <w:nsid w:val="22D913E6"/>
    <w:multiLevelType w:val="multilevel"/>
    <w:tmpl w:val="22D913E6"/>
    <w:lvl w:ilvl="0" w:tentative="0">
      <w:start w:val="1"/>
      <w:numFmt w:val="japaneseCounting"/>
      <w:lvlText w:val="第%1章"/>
      <w:lvlJc w:val="left"/>
      <w:pPr>
        <w:tabs>
          <w:tab w:val="left" w:pos="3615"/>
        </w:tabs>
        <w:ind w:left="3615" w:hanging="1455"/>
      </w:pPr>
      <w:rPr>
        <w:rFonts w:hint="default"/>
        <w:b/>
      </w:rPr>
    </w:lvl>
    <w:lvl w:ilvl="1" w:tentative="0">
      <w:start w:val="1"/>
      <w:numFmt w:val="decimal"/>
      <w:lvlText w:val="%2、"/>
      <w:lvlJc w:val="left"/>
      <w:pPr>
        <w:tabs>
          <w:tab w:val="left" w:pos="360"/>
        </w:tabs>
        <w:ind w:left="360" w:hanging="360"/>
      </w:pPr>
      <w:rPr>
        <w:rFonts w:hint="default"/>
      </w:rPr>
    </w:lvl>
    <w:lvl w:ilvl="2" w:tentative="0">
      <w:start w:val="1"/>
      <w:numFmt w:val="lowerRoman"/>
      <w:lvlText w:val="%3."/>
      <w:lvlJc w:val="right"/>
      <w:pPr>
        <w:tabs>
          <w:tab w:val="left" w:pos="3420"/>
        </w:tabs>
        <w:ind w:left="3420" w:hanging="420"/>
      </w:pPr>
    </w:lvl>
    <w:lvl w:ilvl="3" w:tentative="0">
      <w:start w:val="1"/>
      <w:numFmt w:val="japaneseCounting"/>
      <w:lvlText w:val="%4、"/>
      <w:lvlJc w:val="left"/>
      <w:pPr>
        <w:tabs>
          <w:tab w:val="left" w:pos="3840"/>
        </w:tabs>
        <w:ind w:left="3840" w:hanging="420"/>
      </w:pPr>
      <w:rPr>
        <w:rFonts w:hint="default"/>
      </w:rPr>
    </w:lvl>
    <w:lvl w:ilvl="4" w:tentative="0">
      <w:start w:val="1"/>
      <w:numFmt w:val="japaneseCounting"/>
      <w:lvlText w:val="（%5）"/>
      <w:lvlJc w:val="left"/>
      <w:pPr>
        <w:tabs>
          <w:tab w:val="left" w:pos="4560"/>
        </w:tabs>
        <w:ind w:left="4560" w:hanging="720"/>
      </w:pPr>
      <w:rPr>
        <w:rFonts w:hint="default"/>
      </w:rPr>
    </w:lvl>
    <w:lvl w:ilvl="5" w:tentative="0">
      <w:start w:val="1"/>
      <w:numFmt w:val="decimal"/>
      <w:lvlText w:val="%6）"/>
      <w:lvlJc w:val="left"/>
      <w:pPr>
        <w:tabs>
          <w:tab w:val="left" w:pos="4605"/>
        </w:tabs>
        <w:ind w:left="4605" w:hanging="345"/>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decimal"/>
      <w:lvlText w:val="%8."/>
      <w:lvlJc w:val="left"/>
      <w:pPr>
        <w:tabs>
          <w:tab w:val="left" w:pos="5460"/>
        </w:tabs>
        <w:ind w:left="5460" w:hanging="360"/>
      </w:pPr>
      <w:rPr>
        <w:rFonts w:hint="default"/>
      </w:rPr>
    </w:lvl>
    <w:lvl w:ilvl="8" w:tentative="0">
      <w:start w:val="1"/>
      <w:numFmt w:val="lowerRoman"/>
      <w:lvlText w:val="%9."/>
      <w:lvlJc w:val="right"/>
      <w:pPr>
        <w:tabs>
          <w:tab w:val="left" w:pos="5940"/>
        </w:tabs>
        <w:ind w:left="5940" w:hanging="420"/>
      </w:pPr>
    </w:lvl>
  </w:abstractNum>
  <w:abstractNum w:abstractNumId="17">
    <w:nsid w:val="277F6DC9"/>
    <w:multiLevelType w:val="multilevel"/>
    <w:tmpl w:val="277F6DC9"/>
    <w:lvl w:ilvl="0" w:tentative="0">
      <w:start w:val="1"/>
      <w:numFmt w:val="decimal"/>
      <w:lvlText w:val="%1."/>
      <w:lvlJc w:val="left"/>
      <w:pPr>
        <w:tabs>
          <w:tab w:val="left" w:pos="990"/>
        </w:tabs>
        <w:ind w:left="990" w:hanging="360"/>
      </w:pPr>
      <w:rPr>
        <w:rFonts w:hint="default"/>
      </w:rPr>
    </w:lvl>
    <w:lvl w:ilvl="1" w:tentative="0">
      <w:start w:val="1"/>
      <w:numFmt w:val="lowerLetter"/>
      <w:lvlText w:val="%2)"/>
      <w:lvlJc w:val="left"/>
      <w:pPr>
        <w:tabs>
          <w:tab w:val="left" w:pos="1470"/>
        </w:tabs>
        <w:ind w:left="1470" w:hanging="420"/>
      </w:pPr>
    </w:lvl>
    <w:lvl w:ilvl="2" w:tentative="0">
      <w:start w:val="1"/>
      <w:numFmt w:val="lowerRoman"/>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18">
    <w:nsid w:val="2AA957BB"/>
    <w:multiLevelType w:val="multilevel"/>
    <w:tmpl w:val="2AA957BB"/>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292"/>
      </w:pPr>
      <w:rPr>
        <w:rFonts w:hint="eastAsia"/>
      </w:rPr>
    </w:lvl>
    <w:lvl w:ilvl="2" w:tentative="0">
      <w:start w:val="1"/>
      <w:numFmt w:val="decimal"/>
      <w:lvlText w:val="%1.%2.%3"/>
      <w:lvlJc w:val="left"/>
      <w:pPr>
        <w:tabs>
          <w:tab w:val="left" w:pos="720"/>
        </w:tabs>
        <w:ind w:left="720" w:hanging="153"/>
      </w:pPr>
      <w:rPr>
        <w:rFonts w:hint="eastAsia"/>
      </w:rPr>
    </w:lvl>
    <w:lvl w:ilvl="3" w:tentative="0">
      <w:start w:val="1"/>
      <w:numFmt w:val="bullet"/>
      <w:pStyle w:val="86"/>
      <w:lvlText w:val=""/>
      <w:lvlJc w:val="left"/>
      <w:pPr>
        <w:tabs>
          <w:tab w:val="left" w:pos="1271"/>
        </w:tabs>
        <w:ind w:left="1271" w:hanging="420"/>
      </w:pPr>
      <w:rPr>
        <w:rFonts w:hint="default" w:ascii="Wingdings" w:hAnsi="Wingdings"/>
      </w:rPr>
    </w:lvl>
    <w:lvl w:ilvl="4" w:tentative="0">
      <w:start w:val="1"/>
      <w:numFmt w:val="decimal"/>
      <w:lvlText w:val="%1.%2.%3.%4.%5"/>
      <w:lvlJc w:val="left"/>
      <w:pPr>
        <w:tabs>
          <w:tab w:val="left" w:pos="1008"/>
        </w:tabs>
        <w:ind w:left="1008" w:firstLine="126"/>
      </w:pPr>
      <w:rPr>
        <w:rFonts w:hint="eastAsia"/>
        <w:b/>
      </w:rPr>
    </w:lvl>
    <w:lvl w:ilvl="5" w:tentative="0">
      <w:start w:val="1"/>
      <w:numFmt w:val="decimal"/>
      <w:lvlText w:val="%1.%2.%3.%4.%5.%6"/>
      <w:lvlJc w:val="left"/>
      <w:pPr>
        <w:tabs>
          <w:tab w:val="left" w:pos="1152"/>
        </w:tabs>
        <w:ind w:left="1152" w:firstLine="266"/>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9">
    <w:nsid w:val="2C7A7351"/>
    <w:multiLevelType w:val="multilevel"/>
    <w:tmpl w:val="2C7A7351"/>
    <w:lvl w:ilvl="0" w:tentative="0">
      <w:start w:val="21"/>
      <w:numFmt w:val="decimal"/>
      <w:lvlText w:val="%1"/>
      <w:lvlJc w:val="left"/>
      <w:pPr>
        <w:tabs>
          <w:tab w:val="left" w:pos="480"/>
        </w:tabs>
        <w:ind w:left="480" w:hanging="480"/>
      </w:pPr>
      <w:rPr>
        <w:rFonts w:hint="default"/>
      </w:rPr>
    </w:lvl>
    <w:lvl w:ilvl="1" w:tentative="0">
      <w:start w:val="1"/>
      <w:numFmt w:val="decimal"/>
      <w:lvlText w:val="%1.%2"/>
      <w:lvlJc w:val="left"/>
      <w:pPr>
        <w:tabs>
          <w:tab w:val="left" w:pos="480"/>
        </w:tabs>
        <w:ind w:left="480" w:hanging="480"/>
      </w:pPr>
      <w:rPr>
        <w:rFonts w:hint="default"/>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0">
    <w:nsid w:val="2F576453"/>
    <w:multiLevelType w:val="multilevel"/>
    <w:tmpl w:val="2F576453"/>
    <w:lvl w:ilvl="0" w:tentative="0">
      <w:start w:val="12"/>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1">
    <w:nsid w:val="35135A59"/>
    <w:multiLevelType w:val="multilevel"/>
    <w:tmpl w:val="35135A59"/>
    <w:lvl w:ilvl="0" w:tentative="0">
      <w:start w:val="1"/>
      <w:numFmt w:val="japaneseCounting"/>
      <w:lvlText w:val="第%1章"/>
      <w:lvlJc w:val="left"/>
      <w:pPr>
        <w:tabs>
          <w:tab w:val="left" w:pos="3615"/>
        </w:tabs>
        <w:ind w:left="3615" w:hanging="1455"/>
      </w:pPr>
      <w:rPr>
        <w:rFonts w:hint="default"/>
        <w:b/>
      </w:rPr>
    </w:lvl>
    <w:lvl w:ilvl="1" w:tentative="0">
      <w:start w:val="1"/>
      <w:numFmt w:val="decimal"/>
      <w:lvlText w:val="%2、"/>
      <w:lvlJc w:val="left"/>
      <w:pPr>
        <w:tabs>
          <w:tab w:val="left" w:pos="360"/>
        </w:tabs>
        <w:ind w:left="360" w:hanging="360"/>
      </w:pPr>
      <w:rPr>
        <w:rFonts w:hint="default"/>
      </w:rPr>
    </w:lvl>
    <w:lvl w:ilvl="2" w:tentative="0">
      <w:start w:val="1"/>
      <w:numFmt w:val="lowerRoman"/>
      <w:lvlText w:val="%3."/>
      <w:lvlJc w:val="right"/>
      <w:pPr>
        <w:tabs>
          <w:tab w:val="left" w:pos="3420"/>
        </w:tabs>
        <w:ind w:left="3420" w:hanging="420"/>
      </w:pPr>
    </w:lvl>
    <w:lvl w:ilvl="3" w:tentative="0">
      <w:start w:val="1"/>
      <w:numFmt w:val="japaneseCounting"/>
      <w:lvlText w:val="%4、"/>
      <w:lvlJc w:val="left"/>
      <w:pPr>
        <w:tabs>
          <w:tab w:val="left" w:pos="3840"/>
        </w:tabs>
        <w:ind w:left="3840" w:hanging="420"/>
      </w:pPr>
      <w:rPr>
        <w:rFonts w:hint="default"/>
      </w:rPr>
    </w:lvl>
    <w:lvl w:ilvl="4" w:tentative="0">
      <w:start w:val="1"/>
      <w:numFmt w:val="japaneseCounting"/>
      <w:lvlText w:val="（%5）"/>
      <w:lvlJc w:val="left"/>
      <w:pPr>
        <w:tabs>
          <w:tab w:val="left" w:pos="4560"/>
        </w:tabs>
        <w:ind w:left="4560" w:hanging="720"/>
      </w:pPr>
      <w:rPr>
        <w:rFonts w:hint="default"/>
      </w:rPr>
    </w:lvl>
    <w:lvl w:ilvl="5" w:tentative="0">
      <w:start w:val="1"/>
      <w:numFmt w:val="decimal"/>
      <w:lvlText w:val="%6）"/>
      <w:lvlJc w:val="left"/>
      <w:pPr>
        <w:tabs>
          <w:tab w:val="left" w:pos="4605"/>
        </w:tabs>
        <w:ind w:left="4605" w:hanging="345"/>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decimal"/>
      <w:lvlText w:val="%8."/>
      <w:lvlJc w:val="left"/>
      <w:pPr>
        <w:tabs>
          <w:tab w:val="left" w:pos="5460"/>
        </w:tabs>
        <w:ind w:left="5460" w:hanging="360"/>
      </w:pPr>
      <w:rPr>
        <w:rFonts w:hint="default"/>
      </w:rPr>
    </w:lvl>
    <w:lvl w:ilvl="8" w:tentative="0">
      <w:start w:val="1"/>
      <w:numFmt w:val="lowerRoman"/>
      <w:lvlText w:val="%9."/>
      <w:lvlJc w:val="right"/>
      <w:pPr>
        <w:tabs>
          <w:tab w:val="left" w:pos="5940"/>
        </w:tabs>
        <w:ind w:left="5940" w:hanging="420"/>
      </w:pPr>
    </w:lvl>
  </w:abstractNum>
  <w:abstractNum w:abstractNumId="22">
    <w:nsid w:val="359C51AA"/>
    <w:multiLevelType w:val="multilevel"/>
    <w:tmpl w:val="359C51AA"/>
    <w:lvl w:ilvl="0" w:tentative="0">
      <w:start w:val="18"/>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3">
    <w:nsid w:val="44274878"/>
    <w:multiLevelType w:val="multilevel"/>
    <w:tmpl w:val="44274878"/>
    <w:lvl w:ilvl="0" w:tentative="0">
      <w:start w:val="27"/>
      <w:numFmt w:val="decimal"/>
      <w:lvlText w:val="%1"/>
      <w:lvlJc w:val="left"/>
      <w:pPr>
        <w:ind w:left="360" w:hanging="360"/>
      </w:pPr>
      <w:rPr>
        <w:rFonts w:hint="default"/>
      </w:rPr>
    </w:lvl>
    <w:lvl w:ilvl="1" w:tentative="0">
      <w:start w:val="1"/>
      <w:numFmt w:val="decimal"/>
      <w:isLgl/>
      <w:lvlText w:val="%1.%2"/>
      <w:lvlJc w:val="left"/>
      <w:pPr>
        <w:ind w:left="510" w:hanging="510"/>
      </w:pPr>
      <w:rPr>
        <w:rFonts w:hint="default"/>
      </w:rPr>
    </w:lvl>
    <w:lvl w:ilvl="2" w:tentative="0">
      <w:start w:val="1"/>
      <w:numFmt w:val="decimal"/>
      <w:isLgl/>
      <w:lvlText w:val="%1.%2.%3"/>
      <w:lvlJc w:val="left"/>
      <w:pPr>
        <w:ind w:left="510" w:hanging="510"/>
      </w:pPr>
      <w:rPr>
        <w:rFonts w:hint="default"/>
      </w:rPr>
    </w:lvl>
    <w:lvl w:ilvl="3" w:tentative="0">
      <w:start w:val="1"/>
      <w:numFmt w:val="decimal"/>
      <w:isLgl/>
      <w:lvlText w:val="%1.%2.%3.%4"/>
      <w:lvlJc w:val="left"/>
      <w:pPr>
        <w:ind w:left="510" w:hanging="510"/>
      </w:pPr>
      <w:rPr>
        <w:rFonts w:hint="default"/>
      </w:rPr>
    </w:lvl>
    <w:lvl w:ilvl="4" w:tentative="0">
      <w:start w:val="1"/>
      <w:numFmt w:val="decimal"/>
      <w:isLgl/>
      <w:lvlText w:val="%1.%2.%3.%4.%5"/>
      <w:lvlJc w:val="left"/>
      <w:pPr>
        <w:ind w:left="510" w:hanging="510"/>
      </w:pPr>
      <w:rPr>
        <w:rFonts w:hint="default"/>
      </w:rPr>
    </w:lvl>
    <w:lvl w:ilvl="5" w:tentative="0">
      <w:start w:val="1"/>
      <w:numFmt w:val="decimal"/>
      <w:isLgl/>
      <w:lvlText w:val="%1.%2.%3.%4.%5.%6"/>
      <w:lvlJc w:val="left"/>
      <w:pPr>
        <w:ind w:left="510" w:hanging="510"/>
      </w:pPr>
      <w:rPr>
        <w:rFonts w:hint="default"/>
      </w:rPr>
    </w:lvl>
    <w:lvl w:ilvl="6" w:tentative="0">
      <w:start w:val="1"/>
      <w:numFmt w:val="decimal"/>
      <w:isLgl/>
      <w:lvlText w:val="%1.%2.%3.%4.%5.%6.%7"/>
      <w:lvlJc w:val="left"/>
      <w:pPr>
        <w:ind w:left="510" w:hanging="510"/>
      </w:pPr>
      <w:rPr>
        <w:rFonts w:hint="default"/>
      </w:rPr>
    </w:lvl>
    <w:lvl w:ilvl="7" w:tentative="0">
      <w:start w:val="1"/>
      <w:numFmt w:val="decimal"/>
      <w:isLgl/>
      <w:lvlText w:val="%1.%2.%3.%4.%5.%6.%7.%8"/>
      <w:lvlJc w:val="left"/>
      <w:pPr>
        <w:ind w:left="510" w:hanging="510"/>
      </w:pPr>
      <w:rPr>
        <w:rFonts w:hint="default"/>
      </w:rPr>
    </w:lvl>
    <w:lvl w:ilvl="8" w:tentative="0">
      <w:start w:val="1"/>
      <w:numFmt w:val="decimal"/>
      <w:isLgl/>
      <w:lvlText w:val="%1.%2.%3.%4.%5.%6.%7.%8.%9"/>
      <w:lvlJc w:val="left"/>
      <w:pPr>
        <w:ind w:left="510" w:hanging="510"/>
      </w:pPr>
      <w:rPr>
        <w:rFonts w:hint="default"/>
      </w:rPr>
    </w:lvl>
  </w:abstractNum>
  <w:abstractNum w:abstractNumId="24">
    <w:nsid w:val="46450AAB"/>
    <w:multiLevelType w:val="multilevel"/>
    <w:tmpl w:val="46450AAB"/>
    <w:lvl w:ilvl="0" w:tentative="0">
      <w:start w:val="11"/>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5">
    <w:nsid w:val="46C95EB7"/>
    <w:multiLevelType w:val="multilevel"/>
    <w:tmpl w:val="46C95EB7"/>
    <w:lvl w:ilvl="0" w:tentative="0">
      <w:start w:val="1"/>
      <w:numFmt w:val="decimal"/>
      <w:lvlText w:val="%1、"/>
      <w:lvlJc w:val="left"/>
      <w:pPr>
        <w:tabs>
          <w:tab w:val="left" w:pos="1305"/>
        </w:tabs>
        <w:ind w:left="1305" w:hanging="360"/>
      </w:pPr>
      <w:rPr>
        <w:rFonts w:hint="default"/>
      </w:rPr>
    </w:lvl>
    <w:lvl w:ilvl="1" w:tentative="0">
      <w:start w:val="1"/>
      <w:numFmt w:val="japaneseCounting"/>
      <w:lvlText w:val="%2、"/>
      <w:lvlJc w:val="left"/>
      <w:pPr>
        <w:tabs>
          <w:tab w:val="left" w:pos="1305"/>
        </w:tabs>
        <w:ind w:left="1305" w:hanging="465"/>
      </w:pPr>
      <w:rPr>
        <w:rFonts w:hint="default" w:cs="黑体"/>
      </w:rPr>
    </w:lvl>
    <w:lvl w:ilvl="2" w:tentative="0">
      <w:start w:val="1"/>
      <w:numFmt w:val="decimal"/>
      <w:lvlText w:val="%3)"/>
      <w:lvlJc w:val="left"/>
      <w:pPr>
        <w:tabs>
          <w:tab w:val="left" w:pos="1500"/>
        </w:tabs>
        <w:ind w:left="1500" w:hanging="240"/>
      </w:pPr>
      <w:rPr>
        <w:rFonts w:hint="default"/>
      </w:rPr>
    </w:lvl>
    <w:lvl w:ilvl="3" w:tentative="0">
      <w:start w:val="1"/>
      <w:numFmt w:val="decimal"/>
      <w:lvlText w:val="%4）"/>
      <w:lvlJc w:val="left"/>
      <w:pPr>
        <w:tabs>
          <w:tab w:val="left" w:pos="2040"/>
        </w:tabs>
        <w:ind w:left="2040" w:hanging="360"/>
      </w:pPr>
      <w:rPr>
        <w:rFonts w:hint="default"/>
      </w:rPr>
    </w:lvl>
    <w:lvl w:ilvl="4" w:tentative="0">
      <w:start w:val="4"/>
      <w:numFmt w:val="decimal"/>
      <w:lvlText w:val="%5．"/>
      <w:lvlJc w:val="left"/>
      <w:pPr>
        <w:tabs>
          <w:tab w:val="left" w:pos="2460"/>
        </w:tabs>
        <w:ind w:left="2460" w:hanging="360"/>
      </w:pPr>
      <w:rPr>
        <w:rFonts w:hint="default"/>
      </w:r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6">
    <w:nsid w:val="48D858E8"/>
    <w:multiLevelType w:val="multilevel"/>
    <w:tmpl w:val="48D858E8"/>
    <w:lvl w:ilvl="0" w:tentative="0">
      <w:start w:val="4"/>
      <w:numFmt w:val="decimal"/>
      <w:lvlText w:val="%1"/>
      <w:lvlJc w:val="left"/>
      <w:pPr>
        <w:tabs>
          <w:tab w:val="left" w:pos="360"/>
        </w:tabs>
        <w:ind w:left="360" w:hanging="360"/>
      </w:pPr>
      <w:rPr>
        <w:rFonts w:hint="default" w:cs="Times New Roman"/>
      </w:rPr>
    </w:lvl>
    <w:lvl w:ilvl="1" w:tentative="0">
      <w:start w:val="1"/>
      <w:numFmt w:val="decimal"/>
      <w:lvlText w:val="%1.%2"/>
      <w:lvlJc w:val="left"/>
      <w:pPr>
        <w:tabs>
          <w:tab w:val="left" w:pos="360"/>
        </w:tabs>
        <w:ind w:left="360" w:hanging="36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1080"/>
        </w:tabs>
        <w:ind w:left="1080" w:hanging="108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440"/>
        </w:tabs>
        <w:ind w:left="1440" w:hanging="144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800"/>
        </w:tabs>
        <w:ind w:left="1800" w:hanging="1800"/>
      </w:pPr>
      <w:rPr>
        <w:rFonts w:hint="default" w:cs="Times New Roman"/>
      </w:rPr>
    </w:lvl>
    <w:lvl w:ilvl="8" w:tentative="0">
      <w:start w:val="1"/>
      <w:numFmt w:val="decimal"/>
      <w:lvlText w:val="%1.%2.%3.%4.%5.%6.%7.%8.%9"/>
      <w:lvlJc w:val="left"/>
      <w:pPr>
        <w:tabs>
          <w:tab w:val="left" w:pos="1800"/>
        </w:tabs>
        <w:ind w:left="1800" w:hanging="1800"/>
      </w:pPr>
      <w:rPr>
        <w:rFonts w:hint="default" w:cs="Times New Roman"/>
      </w:rPr>
    </w:lvl>
  </w:abstractNum>
  <w:abstractNum w:abstractNumId="27">
    <w:nsid w:val="4B331C36"/>
    <w:multiLevelType w:val="multilevel"/>
    <w:tmpl w:val="4B331C36"/>
    <w:lvl w:ilvl="0" w:tentative="0">
      <w:start w:val="1"/>
      <w:numFmt w:val="japaneseCounting"/>
      <w:pStyle w:val="91"/>
      <w:lvlText w:val="第%1章"/>
      <w:lvlJc w:val="left"/>
      <w:pPr>
        <w:tabs>
          <w:tab w:val="left" w:pos="1275"/>
        </w:tabs>
        <w:ind w:left="1275" w:hanging="1275"/>
      </w:pPr>
      <w:rPr>
        <w:rFonts w:hint="default"/>
        <w:b/>
        <w:sz w:val="36"/>
        <w:szCs w:val="36"/>
      </w:rPr>
    </w:lvl>
    <w:lvl w:ilvl="1" w:tentative="0">
      <w:start w:val="1"/>
      <w:numFmt w:val="japaneseCounting"/>
      <w:lvlText w:val="%2、"/>
      <w:lvlJc w:val="left"/>
      <w:pPr>
        <w:tabs>
          <w:tab w:val="left" w:pos="420"/>
        </w:tabs>
        <w:ind w:left="420" w:hanging="420"/>
      </w:pPr>
      <w:rPr>
        <w:rFonts w:hint="default"/>
        <w:sz w:val="21"/>
        <w:szCs w:val="21"/>
      </w:rPr>
    </w:lvl>
    <w:lvl w:ilvl="2" w:tentative="0">
      <w:start w:val="1"/>
      <w:numFmt w:val="decimal"/>
      <w:lvlText w:val="%3、"/>
      <w:lvlJc w:val="left"/>
      <w:pPr>
        <w:tabs>
          <w:tab w:val="left" w:pos="420"/>
        </w:tabs>
        <w:ind w:left="0" w:firstLine="420"/>
      </w:pPr>
      <w:rPr>
        <w:rFonts w:hint="default"/>
        <w:b w:val="0"/>
        <w:sz w:val="21"/>
        <w:szCs w:val="21"/>
      </w:rPr>
    </w:lvl>
    <w:lvl w:ilvl="3" w:tentative="0">
      <w:start w:val="1"/>
      <w:numFmt w:val="decimal"/>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4F7C056F"/>
    <w:multiLevelType w:val="multilevel"/>
    <w:tmpl w:val="4F7C056F"/>
    <w:lvl w:ilvl="0" w:tentative="0">
      <w:start w:val="17"/>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9">
    <w:nsid w:val="51AA38A0"/>
    <w:multiLevelType w:val="multilevel"/>
    <w:tmpl w:val="51AA38A0"/>
    <w:lvl w:ilvl="0" w:tentative="0">
      <w:start w:val="1"/>
      <w:numFmt w:val="japaneseCounting"/>
      <w:lvlText w:val="%1．"/>
      <w:lvlJc w:val="left"/>
      <w:pPr>
        <w:tabs>
          <w:tab w:val="left" w:pos="1021"/>
        </w:tabs>
        <w:ind w:left="1021" w:hanging="480"/>
      </w:pPr>
      <w:rPr>
        <w:rFonts w:hint="default"/>
      </w:rPr>
    </w:lvl>
    <w:lvl w:ilvl="1" w:tentative="0">
      <w:start w:val="1"/>
      <w:numFmt w:val="lowerLetter"/>
      <w:lvlText w:val="%2)"/>
      <w:lvlJc w:val="left"/>
      <w:pPr>
        <w:tabs>
          <w:tab w:val="left" w:pos="1381"/>
        </w:tabs>
        <w:ind w:left="1381" w:hanging="420"/>
      </w:pPr>
    </w:lvl>
    <w:lvl w:ilvl="2" w:tentative="0">
      <w:start w:val="1"/>
      <w:numFmt w:val="lowerRoman"/>
      <w:lvlText w:val="%3."/>
      <w:lvlJc w:val="right"/>
      <w:pPr>
        <w:tabs>
          <w:tab w:val="left" w:pos="1801"/>
        </w:tabs>
        <w:ind w:left="1801" w:hanging="420"/>
      </w:pPr>
    </w:lvl>
    <w:lvl w:ilvl="3" w:tentative="0">
      <w:start w:val="1"/>
      <w:numFmt w:val="decimal"/>
      <w:lvlText w:val="%4."/>
      <w:lvlJc w:val="left"/>
      <w:pPr>
        <w:tabs>
          <w:tab w:val="left" w:pos="2221"/>
        </w:tabs>
        <w:ind w:left="2221" w:hanging="420"/>
      </w:pPr>
    </w:lvl>
    <w:lvl w:ilvl="4" w:tentative="0">
      <w:start w:val="1"/>
      <w:numFmt w:val="lowerLetter"/>
      <w:lvlText w:val="%5)"/>
      <w:lvlJc w:val="left"/>
      <w:pPr>
        <w:tabs>
          <w:tab w:val="left" w:pos="2641"/>
        </w:tabs>
        <w:ind w:left="2641" w:hanging="420"/>
      </w:pPr>
    </w:lvl>
    <w:lvl w:ilvl="5" w:tentative="0">
      <w:start w:val="1"/>
      <w:numFmt w:val="lowerRoman"/>
      <w:lvlText w:val="%6."/>
      <w:lvlJc w:val="right"/>
      <w:pPr>
        <w:tabs>
          <w:tab w:val="left" w:pos="3061"/>
        </w:tabs>
        <w:ind w:left="3061" w:hanging="420"/>
      </w:pPr>
    </w:lvl>
    <w:lvl w:ilvl="6" w:tentative="0">
      <w:start w:val="1"/>
      <w:numFmt w:val="decimal"/>
      <w:lvlText w:val="%7."/>
      <w:lvlJc w:val="left"/>
      <w:pPr>
        <w:tabs>
          <w:tab w:val="left" w:pos="3481"/>
        </w:tabs>
        <w:ind w:left="3481" w:hanging="420"/>
      </w:pPr>
    </w:lvl>
    <w:lvl w:ilvl="7" w:tentative="0">
      <w:start w:val="1"/>
      <w:numFmt w:val="lowerLetter"/>
      <w:lvlText w:val="%8)"/>
      <w:lvlJc w:val="left"/>
      <w:pPr>
        <w:tabs>
          <w:tab w:val="left" w:pos="3901"/>
        </w:tabs>
        <w:ind w:left="3901" w:hanging="420"/>
      </w:pPr>
    </w:lvl>
    <w:lvl w:ilvl="8" w:tentative="0">
      <w:start w:val="1"/>
      <w:numFmt w:val="lowerRoman"/>
      <w:lvlText w:val="%9."/>
      <w:lvlJc w:val="right"/>
      <w:pPr>
        <w:tabs>
          <w:tab w:val="left" w:pos="4321"/>
        </w:tabs>
        <w:ind w:left="4321" w:hanging="420"/>
      </w:pPr>
    </w:lvl>
  </w:abstractNum>
  <w:abstractNum w:abstractNumId="30">
    <w:nsid w:val="54D12799"/>
    <w:multiLevelType w:val="multilevel"/>
    <w:tmpl w:val="54D12799"/>
    <w:lvl w:ilvl="0" w:tentative="0">
      <w:start w:val="5"/>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1">
    <w:nsid w:val="552E1C8E"/>
    <w:multiLevelType w:val="singleLevel"/>
    <w:tmpl w:val="552E1C8E"/>
    <w:lvl w:ilvl="0" w:tentative="0">
      <w:start w:val="1"/>
      <w:numFmt w:val="decimal"/>
      <w:suff w:val="nothing"/>
      <w:lvlText w:val="%1．"/>
      <w:lvlJc w:val="left"/>
      <w:pPr>
        <w:ind w:left="0" w:firstLine="400"/>
      </w:pPr>
      <w:rPr>
        <w:rFonts w:hint="default"/>
      </w:rPr>
    </w:lvl>
  </w:abstractNum>
  <w:abstractNum w:abstractNumId="32">
    <w:nsid w:val="57063C4C"/>
    <w:multiLevelType w:val="singleLevel"/>
    <w:tmpl w:val="57063C4C"/>
    <w:lvl w:ilvl="0" w:tentative="0">
      <w:start w:val="1"/>
      <w:numFmt w:val="decimal"/>
      <w:suff w:val="nothing"/>
      <w:lvlText w:val="%1．"/>
      <w:lvlJc w:val="left"/>
      <w:pPr>
        <w:ind w:left="26" w:firstLine="400"/>
      </w:pPr>
      <w:rPr>
        <w:rFonts w:hint="default"/>
      </w:rPr>
    </w:lvl>
  </w:abstractNum>
  <w:abstractNum w:abstractNumId="33">
    <w:nsid w:val="5E076C81"/>
    <w:multiLevelType w:val="multilevel"/>
    <w:tmpl w:val="5E076C81"/>
    <w:lvl w:ilvl="0" w:tentative="0">
      <w:start w:val="6"/>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4">
    <w:nsid w:val="5F4F21DF"/>
    <w:multiLevelType w:val="multilevel"/>
    <w:tmpl w:val="5F4F21DF"/>
    <w:lvl w:ilvl="0" w:tentative="0">
      <w:start w:val="1"/>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5">
    <w:nsid w:val="6065484F"/>
    <w:multiLevelType w:val="multilevel"/>
    <w:tmpl w:val="6065484F"/>
    <w:lvl w:ilvl="0" w:tentative="0">
      <w:start w:val="7"/>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36">
    <w:nsid w:val="615413D2"/>
    <w:multiLevelType w:val="multilevel"/>
    <w:tmpl w:val="615413D2"/>
    <w:lvl w:ilvl="0" w:tentative="0">
      <w:start w:val="1"/>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7">
    <w:nsid w:val="68C50813"/>
    <w:multiLevelType w:val="multilevel"/>
    <w:tmpl w:val="68C50813"/>
    <w:lvl w:ilvl="0" w:tentative="0">
      <w:start w:val="9"/>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38">
    <w:nsid w:val="6CEA2025"/>
    <w:multiLevelType w:val="multilevel"/>
    <w:tmpl w:val="6CEA2025"/>
    <w:lvl w:ilvl="0" w:tentative="0">
      <w:start w:val="1"/>
      <w:numFmt w:val="none"/>
      <w:pStyle w:val="68"/>
      <w:suff w:val="nothing"/>
      <w:lvlText w:val="%1"/>
      <w:lvlJc w:val="left"/>
      <w:pPr>
        <w:ind w:left="0" w:firstLine="0"/>
      </w:pPr>
      <w:rPr>
        <w:rFonts w:hint="default" w:ascii="Times New Roman" w:hAnsi="Times New Roman"/>
        <w:b/>
        <w:i w:val="0"/>
        <w:sz w:val="21"/>
      </w:rPr>
    </w:lvl>
    <w:lvl w:ilvl="1" w:tentative="0">
      <w:start w:val="1"/>
      <w:numFmt w:val="decimal"/>
      <w:pStyle w:val="71"/>
      <w:suff w:val="nothing"/>
      <w:lvlText w:val="%1%2　"/>
      <w:lvlJc w:val="left"/>
      <w:pPr>
        <w:ind w:left="180" w:firstLine="0"/>
      </w:pPr>
      <w:rPr>
        <w:rFonts w:hint="eastAsia" w:ascii="黑体" w:hAnsi="Times New Roman" w:eastAsia="黑体"/>
        <w:b/>
        <w:i w:val="0"/>
        <w:sz w:val="24"/>
        <w:szCs w:val="24"/>
      </w:rPr>
    </w:lvl>
    <w:lvl w:ilvl="2" w:tentative="0">
      <w:start w:val="1"/>
      <w:numFmt w:val="decimal"/>
      <w:pStyle w:val="77"/>
      <w:suff w:val="nothing"/>
      <w:lvlText w:val="%1%2.%3　"/>
      <w:lvlJc w:val="left"/>
      <w:pPr>
        <w:ind w:left="720" w:firstLine="0"/>
      </w:pPr>
      <w:rPr>
        <w:rFonts w:hint="eastAsia" w:ascii="黑体" w:hAnsi="Times New Roman" w:eastAsia="黑体"/>
        <w:b w:val="0"/>
        <w:i w:val="0"/>
        <w:sz w:val="21"/>
      </w:rPr>
    </w:lvl>
    <w:lvl w:ilvl="3" w:tentative="0">
      <w:start w:val="1"/>
      <w:numFmt w:val="decimal"/>
      <w:pStyle w:val="76"/>
      <w:suff w:val="nothing"/>
      <w:lvlText w:val="%1%2.4.%4　"/>
      <w:lvlJc w:val="left"/>
      <w:pPr>
        <w:ind w:left="420" w:firstLine="0"/>
      </w:pPr>
      <w:rPr>
        <w:rFonts w:hint="eastAsia" w:ascii="黑体" w:hAnsi="Times New Roman" w:eastAsia="黑体"/>
        <w:b w:val="0"/>
        <w:i w:val="0"/>
        <w:sz w:val="21"/>
      </w:rPr>
    </w:lvl>
    <w:lvl w:ilvl="4" w:tentative="0">
      <w:start w:val="1"/>
      <w:numFmt w:val="decimal"/>
      <w:pStyle w:val="83"/>
      <w:suff w:val="nothing"/>
      <w:lvlText w:val="5.%12.5.%5　"/>
      <w:lvlJc w:val="left"/>
      <w:pPr>
        <w:ind w:left="420" w:firstLine="0"/>
      </w:pPr>
      <w:rPr>
        <w:rFonts w:hint="eastAsia" w:ascii="黑体" w:hAnsi="Times New Roman" w:eastAsia="黑体"/>
        <w:b w:val="0"/>
        <w:i w:val="0"/>
        <w:sz w:val="21"/>
      </w:rPr>
    </w:lvl>
    <w:lvl w:ilvl="5" w:tentative="0">
      <w:start w:val="1"/>
      <w:numFmt w:val="decimal"/>
      <w:pStyle w:val="89"/>
      <w:suff w:val="nothing"/>
      <w:lvlText w:val="%1%2.%3.%4.%5.%6　"/>
      <w:lvlJc w:val="left"/>
      <w:pPr>
        <w:ind w:left="0" w:firstLine="0"/>
      </w:pPr>
      <w:rPr>
        <w:rFonts w:hint="eastAsia" w:ascii="黑体" w:hAnsi="Times New Roman" w:eastAsia="黑体"/>
        <w:b w:val="0"/>
        <w:i w:val="0"/>
        <w:sz w:val="21"/>
      </w:rPr>
    </w:lvl>
    <w:lvl w:ilvl="6" w:tentative="0">
      <w:start w:val="1"/>
      <w:numFmt w:val="decimal"/>
      <w:pStyle w:val="8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9">
    <w:nsid w:val="6F113A89"/>
    <w:multiLevelType w:val="multilevel"/>
    <w:tmpl w:val="6F113A89"/>
    <w:lvl w:ilvl="0" w:tentative="0">
      <w:start w:val="16"/>
      <w:numFmt w:val="decimal"/>
      <w:lvlText w:val="%1"/>
      <w:lvlJc w:val="left"/>
      <w:pPr>
        <w:tabs>
          <w:tab w:val="left" w:pos="600"/>
        </w:tabs>
        <w:ind w:left="600" w:hanging="600"/>
      </w:pPr>
      <w:rPr>
        <w:rFonts w:hint="default"/>
      </w:rPr>
    </w:lvl>
    <w:lvl w:ilvl="1" w:tentative="0">
      <w:start w:val="1"/>
      <w:numFmt w:val="decimal"/>
      <w:lvlText w:val="%1.%2"/>
      <w:lvlJc w:val="left"/>
      <w:pPr>
        <w:tabs>
          <w:tab w:val="left" w:pos="600"/>
        </w:tabs>
        <w:ind w:left="600" w:hanging="600"/>
      </w:pPr>
      <w:rPr>
        <w:rFonts w:hint="default"/>
      </w:rPr>
    </w:lvl>
    <w:lvl w:ilvl="2" w:tentative="0">
      <w:start w:val="1"/>
      <w:numFmt w:val="decimal"/>
      <w:lvlText w:val="%1.%2.%3"/>
      <w:lvlJc w:val="left"/>
      <w:pPr>
        <w:tabs>
          <w:tab w:val="left" w:pos="600"/>
        </w:tabs>
        <w:ind w:left="600" w:hanging="600"/>
      </w:pPr>
      <w:rPr>
        <w:rFonts w:hint="default"/>
      </w:rPr>
    </w:lvl>
    <w:lvl w:ilvl="3" w:tentative="0">
      <w:start w:val="1"/>
      <w:numFmt w:val="decimal"/>
      <w:lvlText w:val="%1.%2.%3.%4"/>
      <w:lvlJc w:val="left"/>
      <w:pPr>
        <w:tabs>
          <w:tab w:val="left" w:pos="600"/>
        </w:tabs>
        <w:ind w:left="600" w:hanging="600"/>
      </w:pPr>
      <w:rPr>
        <w:rFonts w:hint="default"/>
      </w:rPr>
    </w:lvl>
    <w:lvl w:ilvl="4" w:tentative="0">
      <w:start w:val="1"/>
      <w:numFmt w:val="decimal"/>
      <w:lvlText w:val="%1.%2.%3.%4.%5"/>
      <w:lvlJc w:val="left"/>
      <w:pPr>
        <w:tabs>
          <w:tab w:val="left" w:pos="600"/>
        </w:tabs>
        <w:ind w:left="600" w:hanging="600"/>
      </w:pPr>
      <w:rPr>
        <w:rFonts w:hint="default"/>
      </w:rPr>
    </w:lvl>
    <w:lvl w:ilvl="5" w:tentative="0">
      <w:start w:val="1"/>
      <w:numFmt w:val="decimal"/>
      <w:lvlText w:val="%1.%2.%3.%4.%5.%6"/>
      <w:lvlJc w:val="left"/>
      <w:pPr>
        <w:tabs>
          <w:tab w:val="left" w:pos="600"/>
        </w:tabs>
        <w:ind w:left="600" w:hanging="600"/>
      </w:pPr>
      <w:rPr>
        <w:rFonts w:hint="default"/>
      </w:rPr>
    </w:lvl>
    <w:lvl w:ilvl="6" w:tentative="0">
      <w:start w:val="1"/>
      <w:numFmt w:val="decimal"/>
      <w:lvlText w:val="%1.%2.%3.%4.%5.%6.%7"/>
      <w:lvlJc w:val="left"/>
      <w:pPr>
        <w:tabs>
          <w:tab w:val="left" w:pos="600"/>
        </w:tabs>
        <w:ind w:left="600" w:hanging="600"/>
      </w:pPr>
      <w:rPr>
        <w:rFonts w:hint="default"/>
      </w:rPr>
    </w:lvl>
    <w:lvl w:ilvl="7" w:tentative="0">
      <w:start w:val="1"/>
      <w:numFmt w:val="decimal"/>
      <w:lvlText w:val="%1.%2.%3.%4.%5.%6.%7.%8"/>
      <w:lvlJc w:val="left"/>
      <w:pPr>
        <w:tabs>
          <w:tab w:val="left" w:pos="600"/>
        </w:tabs>
        <w:ind w:left="600" w:hanging="600"/>
      </w:pPr>
      <w:rPr>
        <w:rFonts w:hint="default"/>
      </w:rPr>
    </w:lvl>
    <w:lvl w:ilvl="8" w:tentative="0">
      <w:start w:val="1"/>
      <w:numFmt w:val="decimal"/>
      <w:lvlText w:val="%1.%2.%3.%4.%5.%6.%7.%8.%9"/>
      <w:lvlJc w:val="left"/>
      <w:pPr>
        <w:tabs>
          <w:tab w:val="left" w:pos="600"/>
        </w:tabs>
        <w:ind w:left="600" w:hanging="600"/>
      </w:pPr>
      <w:rPr>
        <w:rFonts w:hint="default"/>
      </w:rPr>
    </w:lvl>
  </w:abstractNum>
  <w:abstractNum w:abstractNumId="40">
    <w:nsid w:val="715F29F2"/>
    <w:multiLevelType w:val="multilevel"/>
    <w:tmpl w:val="715F29F2"/>
    <w:lvl w:ilvl="0" w:tentative="0">
      <w:start w:val="13"/>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41">
    <w:nsid w:val="76195D75"/>
    <w:multiLevelType w:val="multilevel"/>
    <w:tmpl w:val="76195D75"/>
    <w:lvl w:ilvl="0" w:tentative="0">
      <w:start w:val="28"/>
      <w:numFmt w:val="decimal"/>
      <w:lvlText w:val="%1、"/>
      <w:lvlJc w:val="left"/>
      <w:pPr>
        <w:ind w:left="465" w:hanging="4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762D7317"/>
    <w:multiLevelType w:val="multilevel"/>
    <w:tmpl w:val="762D7317"/>
    <w:lvl w:ilvl="0" w:tentative="0">
      <w:start w:val="22"/>
      <w:numFmt w:val="decimal"/>
      <w:lvlText w:val="%1"/>
      <w:lvlJc w:val="left"/>
      <w:pPr>
        <w:tabs>
          <w:tab w:val="left" w:pos="480"/>
        </w:tabs>
        <w:ind w:left="480" w:hanging="480"/>
      </w:pPr>
      <w:rPr>
        <w:rFonts w:hint="default"/>
      </w:rPr>
    </w:lvl>
    <w:lvl w:ilvl="1" w:tentative="0">
      <w:start w:val="1"/>
      <w:numFmt w:val="decimal"/>
      <w:lvlText w:val="%1.%2"/>
      <w:lvlJc w:val="left"/>
      <w:pPr>
        <w:tabs>
          <w:tab w:val="left" w:pos="840"/>
        </w:tabs>
        <w:ind w:left="840" w:hanging="480"/>
      </w:pPr>
      <w:rPr>
        <w:rFonts w:hint="default"/>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43">
    <w:nsid w:val="7D1440D7"/>
    <w:multiLevelType w:val="multilevel"/>
    <w:tmpl w:val="7D1440D7"/>
    <w:lvl w:ilvl="0" w:tentative="0">
      <w:start w:val="1"/>
      <w:numFmt w:val="decimal"/>
      <w:lvlText w:val="%1）"/>
      <w:lvlJc w:val="left"/>
      <w:pPr>
        <w:tabs>
          <w:tab w:val="left" w:pos="2040"/>
        </w:tabs>
        <w:ind w:left="2040" w:hanging="360"/>
      </w:pPr>
      <w:rPr>
        <w:rFonts w:hint="default"/>
      </w:rPr>
    </w:lvl>
    <w:lvl w:ilvl="1" w:tentative="0">
      <w:start w:val="3"/>
      <w:numFmt w:val="japaneseCounting"/>
      <w:lvlText w:val="%2、"/>
      <w:lvlJc w:val="left"/>
      <w:pPr>
        <w:tabs>
          <w:tab w:val="left" w:pos="840"/>
        </w:tabs>
        <w:ind w:left="840" w:hanging="420"/>
      </w:pPr>
      <w:rPr>
        <w:rFonts w:hint="default"/>
      </w:rPr>
    </w:lvl>
    <w:lvl w:ilvl="2" w:tentative="0">
      <w:start w:val="1"/>
      <w:numFmt w:val="decimal"/>
      <w:lvlText w:val="%3."/>
      <w:lvlJc w:val="left"/>
      <w:pPr>
        <w:tabs>
          <w:tab w:val="left" w:pos="1200"/>
        </w:tabs>
        <w:ind w:left="1200" w:hanging="360"/>
      </w:pPr>
      <w:rPr>
        <w:rFonts w:hint="eastAsia" w:ascii="宋体" w:hAnsi="宋体" w:eastAsia="宋体" w:cs="Times New Roman"/>
      </w:rPr>
    </w:lvl>
    <w:lvl w:ilvl="3" w:tentative="0">
      <w:start w:val="1"/>
      <w:numFmt w:val="decimal"/>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rPr>
        <w:b w:val="0"/>
        <w:sz w:val="21"/>
        <w:szCs w:val="21"/>
      </w:r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4">
    <w:nsid w:val="7F03740D"/>
    <w:multiLevelType w:val="multilevel"/>
    <w:tmpl w:val="7F03740D"/>
    <w:lvl w:ilvl="0" w:tentative="0">
      <w:start w:val="2"/>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45">
    <w:nsid w:val="7FC50114"/>
    <w:multiLevelType w:val="multilevel"/>
    <w:tmpl w:val="7FC50114"/>
    <w:lvl w:ilvl="0" w:tentative="0">
      <w:start w:val="3"/>
      <w:numFmt w:val="decimal"/>
      <w:lvlText w:val="%1"/>
      <w:lvlJc w:val="left"/>
      <w:pPr>
        <w:tabs>
          <w:tab w:val="left" w:pos="360"/>
        </w:tabs>
        <w:ind w:left="360" w:hanging="360"/>
      </w:pPr>
      <w:rPr>
        <w:rFonts w:hint="default" w:cs="宋体"/>
      </w:rPr>
    </w:lvl>
    <w:lvl w:ilvl="1" w:tentative="0">
      <w:start w:val="1"/>
      <w:numFmt w:val="decimal"/>
      <w:lvlText w:val="%1.%2"/>
      <w:lvlJc w:val="left"/>
      <w:pPr>
        <w:tabs>
          <w:tab w:val="left" w:pos="360"/>
        </w:tabs>
        <w:ind w:left="360" w:hanging="360"/>
      </w:pPr>
      <w:rPr>
        <w:rFonts w:hint="default" w:cs="宋体"/>
      </w:rPr>
    </w:lvl>
    <w:lvl w:ilvl="2" w:tentative="0">
      <w:start w:val="1"/>
      <w:numFmt w:val="decimal"/>
      <w:lvlText w:val="%1.%2.%3"/>
      <w:lvlJc w:val="left"/>
      <w:pPr>
        <w:tabs>
          <w:tab w:val="left" w:pos="720"/>
        </w:tabs>
        <w:ind w:left="720" w:hanging="720"/>
      </w:pPr>
      <w:rPr>
        <w:rFonts w:hint="default" w:cs="宋体"/>
      </w:rPr>
    </w:lvl>
    <w:lvl w:ilvl="3" w:tentative="0">
      <w:start w:val="1"/>
      <w:numFmt w:val="decimal"/>
      <w:lvlText w:val="%1.%2.%3.%4"/>
      <w:lvlJc w:val="left"/>
      <w:pPr>
        <w:tabs>
          <w:tab w:val="left" w:pos="1080"/>
        </w:tabs>
        <w:ind w:left="1080" w:hanging="1080"/>
      </w:pPr>
      <w:rPr>
        <w:rFonts w:hint="default" w:cs="宋体"/>
      </w:rPr>
    </w:lvl>
    <w:lvl w:ilvl="4" w:tentative="0">
      <w:start w:val="1"/>
      <w:numFmt w:val="decimal"/>
      <w:lvlText w:val="%1.%2.%3.%4.%5"/>
      <w:lvlJc w:val="left"/>
      <w:pPr>
        <w:tabs>
          <w:tab w:val="left" w:pos="1080"/>
        </w:tabs>
        <w:ind w:left="1080" w:hanging="1080"/>
      </w:pPr>
      <w:rPr>
        <w:rFonts w:hint="default" w:cs="宋体"/>
      </w:rPr>
    </w:lvl>
    <w:lvl w:ilvl="5" w:tentative="0">
      <w:start w:val="1"/>
      <w:numFmt w:val="decimal"/>
      <w:lvlText w:val="%1.%2.%3.%4.%5.%6"/>
      <w:lvlJc w:val="left"/>
      <w:pPr>
        <w:tabs>
          <w:tab w:val="left" w:pos="1440"/>
        </w:tabs>
        <w:ind w:left="1440" w:hanging="1440"/>
      </w:pPr>
      <w:rPr>
        <w:rFonts w:hint="default" w:cs="宋体"/>
      </w:rPr>
    </w:lvl>
    <w:lvl w:ilvl="6" w:tentative="0">
      <w:start w:val="1"/>
      <w:numFmt w:val="decimal"/>
      <w:lvlText w:val="%1.%2.%3.%4.%5.%6.%7"/>
      <w:lvlJc w:val="left"/>
      <w:pPr>
        <w:tabs>
          <w:tab w:val="left" w:pos="1440"/>
        </w:tabs>
        <w:ind w:left="1440" w:hanging="1440"/>
      </w:pPr>
      <w:rPr>
        <w:rFonts w:hint="default" w:cs="宋体"/>
      </w:rPr>
    </w:lvl>
    <w:lvl w:ilvl="7" w:tentative="0">
      <w:start w:val="1"/>
      <w:numFmt w:val="decimal"/>
      <w:lvlText w:val="%1.%2.%3.%4.%5.%6.%7.%8"/>
      <w:lvlJc w:val="left"/>
      <w:pPr>
        <w:tabs>
          <w:tab w:val="left" w:pos="1800"/>
        </w:tabs>
        <w:ind w:left="1800" w:hanging="1800"/>
      </w:pPr>
      <w:rPr>
        <w:rFonts w:hint="default" w:cs="宋体"/>
      </w:rPr>
    </w:lvl>
    <w:lvl w:ilvl="8" w:tentative="0">
      <w:start w:val="1"/>
      <w:numFmt w:val="decimal"/>
      <w:lvlText w:val="%1.%2.%3.%4.%5.%6.%7.%8.%9"/>
      <w:lvlJc w:val="left"/>
      <w:pPr>
        <w:tabs>
          <w:tab w:val="left" w:pos="1800"/>
        </w:tabs>
        <w:ind w:left="1800" w:hanging="1800"/>
      </w:pPr>
      <w:rPr>
        <w:rFonts w:hint="default" w:cs="宋体"/>
      </w:rPr>
    </w:lvl>
  </w:abstractNum>
  <w:num w:numId="1">
    <w:abstractNumId w:val="38"/>
  </w:num>
  <w:num w:numId="2">
    <w:abstractNumId w:val="10"/>
  </w:num>
  <w:num w:numId="3">
    <w:abstractNumId w:val="18"/>
  </w:num>
  <w:num w:numId="4">
    <w:abstractNumId w:val="27"/>
  </w:num>
  <w:num w:numId="5">
    <w:abstractNumId w:val="12"/>
  </w:num>
  <w:num w:numId="6">
    <w:abstractNumId w:val="1"/>
  </w:num>
  <w:num w:numId="7">
    <w:abstractNumId w:val="13"/>
  </w:num>
  <w:num w:numId="8">
    <w:abstractNumId w:val="32"/>
  </w:num>
  <w:num w:numId="9">
    <w:abstractNumId w:val="15"/>
  </w:num>
  <w:num w:numId="10">
    <w:abstractNumId w:val="8"/>
  </w:num>
  <w:num w:numId="11">
    <w:abstractNumId w:val="14"/>
  </w:num>
  <w:num w:numId="12">
    <w:abstractNumId w:val="34"/>
  </w:num>
  <w:num w:numId="13">
    <w:abstractNumId w:val="44"/>
  </w:num>
  <w:num w:numId="14">
    <w:abstractNumId w:val="45"/>
  </w:num>
  <w:num w:numId="15">
    <w:abstractNumId w:val="26"/>
  </w:num>
  <w:num w:numId="16">
    <w:abstractNumId w:val="30"/>
  </w:num>
  <w:num w:numId="17">
    <w:abstractNumId w:val="33"/>
  </w:num>
  <w:num w:numId="18">
    <w:abstractNumId w:val="35"/>
  </w:num>
  <w:num w:numId="19">
    <w:abstractNumId w:val="3"/>
  </w:num>
  <w:num w:numId="20">
    <w:abstractNumId w:val="37"/>
  </w:num>
  <w:num w:numId="21">
    <w:abstractNumId w:val="5"/>
  </w:num>
  <w:num w:numId="22">
    <w:abstractNumId w:val="24"/>
  </w:num>
  <w:num w:numId="23">
    <w:abstractNumId w:val="20"/>
  </w:num>
  <w:num w:numId="24">
    <w:abstractNumId w:val="40"/>
  </w:num>
  <w:num w:numId="25">
    <w:abstractNumId w:val="11"/>
  </w:num>
  <w:num w:numId="26">
    <w:abstractNumId w:val="25"/>
  </w:num>
  <w:num w:numId="27">
    <w:abstractNumId w:val="7"/>
  </w:num>
  <w:num w:numId="28">
    <w:abstractNumId w:val="39"/>
  </w:num>
  <w:num w:numId="29">
    <w:abstractNumId w:val="43"/>
  </w:num>
  <w:num w:numId="30">
    <w:abstractNumId w:val="28"/>
  </w:num>
  <w:num w:numId="31">
    <w:abstractNumId w:val="22"/>
  </w:num>
  <w:num w:numId="32">
    <w:abstractNumId w:val="9"/>
  </w:num>
  <w:num w:numId="33">
    <w:abstractNumId w:val="19"/>
  </w:num>
  <w:num w:numId="34">
    <w:abstractNumId w:val="42"/>
  </w:num>
  <w:num w:numId="35">
    <w:abstractNumId w:val="23"/>
  </w:num>
  <w:num w:numId="36">
    <w:abstractNumId w:val="41"/>
  </w:num>
  <w:num w:numId="37">
    <w:abstractNumId w:val="36"/>
  </w:num>
  <w:num w:numId="38">
    <w:abstractNumId w:val="29"/>
  </w:num>
  <w:num w:numId="39">
    <w:abstractNumId w:val="16"/>
  </w:num>
  <w:num w:numId="40">
    <w:abstractNumId w:val="31"/>
  </w:num>
  <w:num w:numId="41">
    <w:abstractNumId w:val="2"/>
  </w:num>
  <w:num w:numId="42">
    <w:abstractNumId w:val="17"/>
  </w:num>
  <w:num w:numId="43">
    <w:abstractNumId w:val="21"/>
  </w:num>
  <w:num w:numId="44">
    <w:abstractNumId w:val="6"/>
  </w:num>
  <w:num w:numId="45">
    <w:abstractNumId w:val="0"/>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E68"/>
    <w:rsid w:val="000033B9"/>
    <w:rsid w:val="000047AE"/>
    <w:rsid w:val="00004A24"/>
    <w:rsid w:val="00004EFB"/>
    <w:rsid w:val="00007E56"/>
    <w:rsid w:val="0001587C"/>
    <w:rsid w:val="00015F4D"/>
    <w:rsid w:val="000215F4"/>
    <w:rsid w:val="00022666"/>
    <w:rsid w:val="00023392"/>
    <w:rsid w:val="000239A8"/>
    <w:rsid w:val="00024103"/>
    <w:rsid w:val="000253AD"/>
    <w:rsid w:val="0002669A"/>
    <w:rsid w:val="00026C24"/>
    <w:rsid w:val="00027066"/>
    <w:rsid w:val="0003059B"/>
    <w:rsid w:val="0003259A"/>
    <w:rsid w:val="0003403B"/>
    <w:rsid w:val="00034188"/>
    <w:rsid w:val="00034401"/>
    <w:rsid w:val="00034C37"/>
    <w:rsid w:val="00034DD0"/>
    <w:rsid w:val="00036612"/>
    <w:rsid w:val="00040CD1"/>
    <w:rsid w:val="00041FF2"/>
    <w:rsid w:val="00042D58"/>
    <w:rsid w:val="00043B68"/>
    <w:rsid w:val="00044766"/>
    <w:rsid w:val="00045299"/>
    <w:rsid w:val="00047217"/>
    <w:rsid w:val="00052BAD"/>
    <w:rsid w:val="00054956"/>
    <w:rsid w:val="000601EB"/>
    <w:rsid w:val="00060505"/>
    <w:rsid w:val="00061770"/>
    <w:rsid w:val="000637D5"/>
    <w:rsid w:val="00064234"/>
    <w:rsid w:val="00064EC5"/>
    <w:rsid w:val="00065B60"/>
    <w:rsid w:val="00066D4A"/>
    <w:rsid w:val="0006772A"/>
    <w:rsid w:val="0007168B"/>
    <w:rsid w:val="00073173"/>
    <w:rsid w:val="000738DC"/>
    <w:rsid w:val="000740E4"/>
    <w:rsid w:val="0007591B"/>
    <w:rsid w:val="000764B9"/>
    <w:rsid w:val="000808FD"/>
    <w:rsid w:val="00083858"/>
    <w:rsid w:val="00084E33"/>
    <w:rsid w:val="0008685D"/>
    <w:rsid w:val="000874D5"/>
    <w:rsid w:val="0008753B"/>
    <w:rsid w:val="000879E8"/>
    <w:rsid w:val="00087F0E"/>
    <w:rsid w:val="000927C7"/>
    <w:rsid w:val="000935C0"/>
    <w:rsid w:val="0009702B"/>
    <w:rsid w:val="00097DC4"/>
    <w:rsid w:val="000A08A5"/>
    <w:rsid w:val="000A1233"/>
    <w:rsid w:val="000A20A7"/>
    <w:rsid w:val="000A3F65"/>
    <w:rsid w:val="000A50F6"/>
    <w:rsid w:val="000A54F4"/>
    <w:rsid w:val="000A6C98"/>
    <w:rsid w:val="000B0404"/>
    <w:rsid w:val="000B0E4B"/>
    <w:rsid w:val="000B1147"/>
    <w:rsid w:val="000B1258"/>
    <w:rsid w:val="000B1404"/>
    <w:rsid w:val="000B25DE"/>
    <w:rsid w:val="000B27B8"/>
    <w:rsid w:val="000B3274"/>
    <w:rsid w:val="000B4D1A"/>
    <w:rsid w:val="000B6702"/>
    <w:rsid w:val="000C005A"/>
    <w:rsid w:val="000C114A"/>
    <w:rsid w:val="000C2471"/>
    <w:rsid w:val="000C3488"/>
    <w:rsid w:val="000C3DA3"/>
    <w:rsid w:val="000C420C"/>
    <w:rsid w:val="000C6D16"/>
    <w:rsid w:val="000C7ACA"/>
    <w:rsid w:val="000D017D"/>
    <w:rsid w:val="000D0DD2"/>
    <w:rsid w:val="000D3FD9"/>
    <w:rsid w:val="000D680D"/>
    <w:rsid w:val="000D75EB"/>
    <w:rsid w:val="000E044D"/>
    <w:rsid w:val="000E1552"/>
    <w:rsid w:val="000E1D32"/>
    <w:rsid w:val="000E2E3B"/>
    <w:rsid w:val="000E4823"/>
    <w:rsid w:val="000F09C3"/>
    <w:rsid w:val="000F25D9"/>
    <w:rsid w:val="000F2A59"/>
    <w:rsid w:val="000F661F"/>
    <w:rsid w:val="00100A0F"/>
    <w:rsid w:val="00101897"/>
    <w:rsid w:val="001025BD"/>
    <w:rsid w:val="00102981"/>
    <w:rsid w:val="00102DF0"/>
    <w:rsid w:val="00104978"/>
    <w:rsid w:val="001074B3"/>
    <w:rsid w:val="0010789F"/>
    <w:rsid w:val="001141C4"/>
    <w:rsid w:val="00114D60"/>
    <w:rsid w:val="001163B1"/>
    <w:rsid w:val="00116C7E"/>
    <w:rsid w:val="00124AA6"/>
    <w:rsid w:val="00125943"/>
    <w:rsid w:val="00127C5B"/>
    <w:rsid w:val="00134B30"/>
    <w:rsid w:val="00134FD7"/>
    <w:rsid w:val="0013620B"/>
    <w:rsid w:val="001408A8"/>
    <w:rsid w:val="00142545"/>
    <w:rsid w:val="0014282F"/>
    <w:rsid w:val="0014397E"/>
    <w:rsid w:val="00145432"/>
    <w:rsid w:val="001478B2"/>
    <w:rsid w:val="00150976"/>
    <w:rsid w:val="00150BBE"/>
    <w:rsid w:val="00150C35"/>
    <w:rsid w:val="00151409"/>
    <w:rsid w:val="00151CA6"/>
    <w:rsid w:val="00152FC8"/>
    <w:rsid w:val="00155948"/>
    <w:rsid w:val="001627D3"/>
    <w:rsid w:val="00162FE0"/>
    <w:rsid w:val="0016373B"/>
    <w:rsid w:val="00170342"/>
    <w:rsid w:val="00172C43"/>
    <w:rsid w:val="00173A77"/>
    <w:rsid w:val="0017427A"/>
    <w:rsid w:val="001744CA"/>
    <w:rsid w:val="001749AF"/>
    <w:rsid w:val="00175CFD"/>
    <w:rsid w:val="00175F5F"/>
    <w:rsid w:val="001777D8"/>
    <w:rsid w:val="0018039E"/>
    <w:rsid w:val="00181E47"/>
    <w:rsid w:val="001839B5"/>
    <w:rsid w:val="00185050"/>
    <w:rsid w:val="00185F86"/>
    <w:rsid w:val="00186CF1"/>
    <w:rsid w:val="00187F0E"/>
    <w:rsid w:val="00191399"/>
    <w:rsid w:val="00192611"/>
    <w:rsid w:val="001930D2"/>
    <w:rsid w:val="00194A27"/>
    <w:rsid w:val="00197EF1"/>
    <w:rsid w:val="001A02ED"/>
    <w:rsid w:val="001A1937"/>
    <w:rsid w:val="001A263A"/>
    <w:rsid w:val="001A2EB5"/>
    <w:rsid w:val="001A36FE"/>
    <w:rsid w:val="001A3E2E"/>
    <w:rsid w:val="001A4886"/>
    <w:rsid w:val="001A4FEF"/>
    <w:rsid w:val="001B0296"/>
    <w:rsid w:val="001B07C7"/>
    <w:rsid w:val="001B07DE"/>
    <w:rsid w:val="001B1154"/>
    <w:rsid w:val="001B20B0"/>
    <w:rsid w:val="001B727F"/>
    <w:rsid w:val="001B78A1"/>
    <w:rsid w:val="001C1736"/>
    <w:rsid w:val="001C1DA4"/>
    <w:rsid w:val="001C33E7"/>
    <w:rsid w:val="001C3B5D"/>
    <w:rsid w:val="001C4413"/>
    <w:rsid w:val="001C5A5B"/>
    <w:rsid w:val="001C6428"/>
    <w:rsid w:val="001C6B84"/>
    <w:rsid w:val="001D4194"/>
    <w:rsid w:val="001D4319"/>
    <w:rsid w:val="001D572B"/>
    <w:rsid w:val="001D7585"/>
    <w:rsid w:val="001E0C05"/>
    <w:rsid w:val="001E3837"/>
    <w:rsid w:val="001E3E08"/>
    <w:rsid w:val="001E3F69"/>
    <w:rsid w:val="001E56C2"/>
    <w:rsid w:val="001E63BF"/>
    <w:rsid w:val="001E744E"/>
    <w:rsid w:val="001F0E30"/>
    <w:rsid w:val="001F0E43"/>
    <w:rsid w:val="001F15DC"/>
    <w:rsid w:val="001F4124"/>
    <w:rsid w:val="001F44D4"/>
    <w:rsid w:val="001F6F7C"/>
    <w:rsid w:val="00202287"/>
    <w:rsid w:val="00203024"/>
    <w:rsid w:val="00204550"/>
    <w:rsid w:val="00205017"/>
    <w:rsid w:val="00205438"/>
    <w:rsid w:val="002062AF"/>
    <w:rsid w:val="002063F0"/>
    <w:rsid w:val="00207D04"/>
    <w:rsid w:val="00207DD9"/>
    <w:rsid w:val="00211F1C"/>
    <w:rsid w:val="00213D50"/>
    <w:rsid w:val="00220C09"/>
    <w:rsid w:val="00225358"/>
    <w:rsid w:val="002261E6"/>
    <w:rsid w:val="00226DC3"/>
    <w:rsid w:val="00227ED9"/>
    <w:rsid w:val="00230501"/>
    <w:rsid w:val="002339D1"/>
    <w:rsid w:val="00233ACA"/>
    <w:rsid w:val="00235704"/>
    <w:rsid w:val="002359B0"/>
    <w:rsid w:val="00235C97"/>
    <w:rsid w:val="00235F58"/>
    <w:rsid w:val="00235F62"/>
    <w:rsid w:val="00240060"/>
    <w:rsid w:val="00243A8A"/>
    <w:rsid w:val="00247965"/>
    <w:rsid w:val="002509F0"/>
    <w:rsid w:val="00251B5C"/>
    <w:rsid w:val="002530F4"/>
    <w:rsid w:val="00253653"/>
    <w:rsid w:val="00253BAC"/>
    <w:rsid w:val="0025542B"/>
    <w:rsid w:val="0025626F"/>
    <w:rsid w:val="00256A91"/>
    <w:rsid w:val="002603F9"/>
    <w:rsid w:val="002623C9"/>
    <w:rsid w:val="0026428F"/>
    <w:rsid w:val="002646B0"/>
    <w:rsid w:val="00265C3F"/>
    <w:rsid w:val="00267586"/>
    <w:rsid w:val="00267DB6"/>
    <w:rsid w:val="00270533"/>
    <w:rsid w:val="00271F95"/>
    <w:rsid w:val="002729C3"/>
    <w:rsid w:val="00273196"/>
    <w:rsid w:val="0027335E"/>
    <w:rsid w:val="002739FC"/>
    <w:rsid w:val="00273FBB"/>
    <w:rsid w:val="0027522F"/>
    <w:rsid w:val="002759DC"/>
    <w:rsid w:val="00280409"/>
    <w:rsid w:val="00281E10"/>
    <w:rsid w:val="002852EB"/>
    <w:rsid w:val="002861D3"/>
    <w:rsid w:val="00287848"/>
    <w:rsid w:val="00290E4C"/>
    <w:rsid w:val="00293D8B"/>
    <w:rsid w:val="002942BF"/>
    <w:rsid w:val="0029782F"/>
    <w:rsid w:val="0029786C"/>
    <w:rsid w:val="002A2523"/>
    <w:rsid w:val="002A4287"/>
    <w:rsid w:val="002A4B44"/>
    <w:rsid w:val="002A5FE4"/>
    <w:rsid w:val="002A6048"/>
    <w:rsid w:val="002A6253"/>
    <w:rsid w:val="002A62EA"/>
    <w:rsid w:val="002A647B"/>
    <w:rsid w:val="002A64F2"/>
    <w:rsid w:val="002A7BA2"/>
    <w:rsid w:val="002B18B4"/>
    <w:rsid w:val="002B1B84"/>
    <w:rsid w:val="002B1F08"/>
    <w:rsid w:val="002B2E16"/>
    <w:rsid w:val="002B4AA4"/>
    <w:rsid w:val="002B4E54"/>
    <w:rsid w:val="002B58F7"/>
    <w:rsid w:val="002C151B"/>
    <w:rsid w:val="002C1964"/>
    <w:rsid w:val="002C2691"/>
    <w:rsid w:val="002C2825"/>
    <w:rsid w:val="002C41E4"/>
    <w:rsid w:val="002C461D"/>
    <w:rsid w:val="002C4CD2"/>
    <w:rsid w:val="002C5671"/>
    <w:rsid w:val="002C57F2"/>
    <w:rsid w:val="002C62DA"/>
    <w:rsid w:val="002D44D6"/>
    <w:rsid w:val="002D4D2D"/>
    <w:rsid w:val="002D682B"/>
    <w:rsid w:val="002D78B4"/>
    <w:rsid w:val="002D79E1"/>
    <w:rsid w:val="002E034F"/>
    <w:rsid w:val="002E03D7"/>
    <w:rsid w:val="002E3B90"/>
    <w:rsid w:val="002E5B25"/>
    <w:rsid w:val="002E621E"/>
    <w:rsid w:val="002E6941"/>
    <w:rsid w:val="002E7568"/>
    <w:rsid w:val="002E7BCB"/>
    <w:rsid w:val="002F04D7"/>
    <w:rsid w:val="002F4524"/>
    <w:rsid w:val="002F4F9A"/>
    <w:rsid w:val="00300A17"/>
    <w:rsid w:val="00300DE8"/>
    <w:rsid w:val="00301075"/>
    <w:rsid w:val="00303733"/>
    <w:rsid w:val="00304C84"/>
    <w:rsid w:val="00306010"/>
    <w:rsid w:val="003072A8"/>
    <w:rsid w:val="00307CF7"/>
    <w:rsid w:val="00310E92"/>
    <w:rsid w:val="0031173B"/>
    <w:rsid w:val="00311C3E"/>
    <w:rsid w:val="003120D8"/>
    <w:rsid w:val="00312B4A"/>
    <w:rsid w:val="003219E3"/>
    <w:rsid w:val="00323623"/>
    <w:rsid w:val="00326087"/>
    <w:rsid w:val="0032719C"/>
    <w:rsid w:val="003278E1"/>
    <w:rsid w:val="00330A2D"/>
    <w:rsid w:val="00330B2E"/>
    <w:rsid w:val="00330B59"/>
    <w:rsid w:val="003328A4"/>
    <w:rsid w:val="00332C49"/>
    <w:rsid w:val="00333FA6"/>
    <w:rsid w:val="00334AD5"/>
    <w:rsid w:val="00335AF3"/>
    <w:rsid w:val="00337E74"/>
    <w:rsid w:val="00340003"/>
    <w:rsid w:val="00340409"/>
    <w:rsid w:val="00341769"/>
    <w:rsid w:val="00342802"/>
    <w:rsid w:val="003433E3"/>
    <w:rsid w:val="00343E09"/>
    <w:rsid w:val="003469C4"/>
    <w:rsid w:val="00346C9E"/>
    <w:rsid w:val="0034708C"/>
    <w:rsid w:val="0035254D"/>
    <w:rsid w:val="0035442F"/>
    <w:rsid w:val="003544F2"/>
    <w:rsid w:val="00360437"/>
    <w:rsid w:val="003614ED"/>
    <w:rsid w:val="0036151C"/>
    <w:rsid w:val="003636FC"/>
    <w:rsid w:val="00363B0E"/>
    <w:rsid w:val="0036524C"/>
    <w:rsid w:val="00365CE5"/>
    <w:rsid w:val="00366A63"/>
    <w:rsid w:val="00371F39"/>
    <w:rsid w:val="00371F92"/>
    <w:rsid w:val="00374C54"/>
    <w:rsid w:val="00377473"/>
    <w:rsid w:val="0037775F"/>
    <w:rsid w:val="003804FB"/>
    <w:rsid w:val="00382FC0"/>
    <w:rsid w:val="00383978"/>
    <w:rsid w:val="00384AB1"/>
    <w:rsid w:val="00385E6D"/>
    <w:rsid w:val="003861E9"/>
    <w:rsid w:val="003911FB"/>
    <w:rsid w:val="00392E5E"/>
    <w:rsid w:val="003939DC"/>
    <w:rsid w:val="00395273"/>
    <w:rsid w:val="0039777F"/>
    <w:rsid w:val="003A0645"/>
    <w:rsid w:val="003A0D8F"/>
    <w:rsid w:val="003A345A"/>
    <w:rsid w:val="003A3569"/>
    <w:rsid w:val="003A3BED"/>
    <w:rsid w:val="003A40C4"/>
    <w:rsid w:val="003A53FA"/>
    <w:rsid w:val="003A6DDF"/>
    <w:rsid w:val="003B229A"/>
    <w:rsid w:val="003B2550"/>
    <w:rsid w:val="003B2851"/>
    <w:rsid w:val="003B2E90"/>
    <w:rsid w:val="003B3303"/>
    <w:rsid w:val="003C0602"/>
    <w:rsid w:val="003C09A4"/>
    <w:rsid w:val="003C25C8"/>
    <w:rsid w:val="003C26BA"/>
    <w:rsid w:val="003C347E"/>
    <w:rsid w:val="003C40BC"/>
    <w:rsid w:val="003D2108"/>
    <w:rsid w:val="003D3DE1"/>
    <w:rsid w:val="003D43F4"/>
    <w:rsid w:val="003D4CCD"/>
    <w:rsid w:val="003E1DFB"/>
    <w:rsid w:val="003E3023"/>
    <w:rsid w:val="003E434A"/>
    <w:rsid w:val="003E5FD1"/>
    <w:rsid w:val="003F2162"/>
    <w:rsid w:val="003F2483"/>
    <w:rsid w:val="003F5780"/>
    <w:rsid w:val="003F5C2F"/>
    <w:rsid w:val="003F61E2"/>
    <w:rsid w:val="003F6EBF"/>
    <w:rsid w:val="0040035B"/>
    <w:rsid w:val="00400767"/>
    <w:rsid w:val="00400FF3"/>
    <w:rsid w:val="00401592"/>
    <w:rsid w:val="00401B39"/>
    <w:rsid w:val="00401F8D"/>
    <w:rsid w:val="00403EC7"/>
    <w:rsid w:val="00404737"/>
    <w:rsid w:val="00404AC0"/>
    <w:rsid w:val="0040715A"/>
    <w:rsid w:val="0041082C"/>
    <w:rsid w:val="00412EE9"/>
    <w:rsid w:val="00413598"/>
    <w:rsid w:val="00414D62"/>
    <w:rsid w:val="004151E7"/>
    <w:rsid w:val="0041672A"/>
    <w:rsid w:val="004168C6"/>
    <w:rsid w:val="00421282"/>
    <w:rsid w:val="004212E6"/>
    <w:rsid w:val="00421300"/>
    <w:rsid w:val="004225F2"/>
    <w:rsid w:val="00423062"/>
    <w:rsid w:val="00425599"/>
    <w:rsid w:val="00426AE9"/>
    <w:rsid w:val="004317F4"/>
    <w:rsid w:val="00431F70"/>
    <w:rsid w:val="004330C5"/>
    <w:rsid w:val="00435FDF"/>
    <w:rsid w:val="004417F5"/>
    <w:rsid w:val="00441812"/>
    <w:rsid w:val="00444B91"/>
    <w:rsid w:val="00444D72"/>
    <w:rsid w:val="00450A56"/>
    <w:rsid w:val="004529FE"/>
    <w:rsid w:val="00453191"/>
    <w:rsid w:val="004536D3"/>
    <w:rsid w:val="00454F59"/>
    <w:rsid w:val="004574D4"/>
    <w:rsid w:val="00460CF7"/>
    <w:rsid w:val="00462FA9"/>
    <w:rsid w:val="0046424E"/>
    <w:rsid w:val="004650B1"/>
    <w:rsid w:val="004654A9"/>
    <w:rsid w:val="00466CD9"/>
    <w:rsid w:val="00470049"/>
    <w:rsid w:val="00471C4F"/>
    <w:rsid w:val="00473C97"/>
    <w:rsid w:val="00474CAA"/>
    <w:rsid w:val="00475D91"/>
    <w:rsid w:val="00476316"/>
    <w:rsid w:val="004813F2"/>
    <w:rsid w:val="004840EA"/>
    <w:rsid w:val="004866AA"/>
    <w:rsid w:val="004877AD"/>
    <w:rsid w:val="00487B13"/>
    <w:rsid w:val="00487CDF"/>
    <w:rsid w:val="0049128D"/>
    <w:rsid w:val="00491BD8"/>
    <w:rsid w:val="0049242C"/>
    <w:rsid w:val="00492661"/>
    <w:rsid w:val="00494B84"/>
    <w:rsid w:val="004962D7"/>
    <w:rsid w:val="00497E9A"/>
    <w:rsid w:val="004A07F3"/>
    <w:rsid w:val="004A0A22"/>
    <w:rsid w:val="004A23AB"/>
    <w:rsid w:val="004A26B9"/>
    <w:rsid w:val="004A3BF6"/>
    <w:rsid w:val="004A3EC8"/>
    <w:rsid w:val="004A4250"/>
    <w:rsid w:val="004A4EB1"/>
    <w:rsid w:val="004A51E7"/>
    <w:rsid w:val="004A5714"/>
    <w:rsid w:val="004A583E"/>
    <w:rsid w:val="004A7813"/>
    <w:rsid w:val="004A7E77"/>
    <w:rsid w:val="004B1E35"/>
    <w:rsid w:val="004B3A16"/>
    <w:rsid w:val="004B3E63"/>
    <w:rsid w:val="004B4034"/>
    <w:rsid w:val="004B43E3"/>
    <w:rsid w:val="004B5BE2"/>
    <w:rsid w:val="004B673B"/>
    <w:rsid w:val="004B69BD"/>
    <w:rsid w:val="004B6BF2"/>
    <w:rsid w:val="004B7C76"/>
    <w:rsid w:val="004C01B4"/>
    <w:rsid w:val="004C36E8"/>
    <w:rsid w:val="004C3992"/>
    <w:rsid w:val="004C5ABD"/>
    <w:rsid w:val="004C7CF4"/>
    <w:rsid w:val="004D2C5A"/>
    <w:rsid w:val="004D3E0A"/>
    <w:rsid w:val="004D4E37"/>
    <w:rsid w:val="004D64B3"/>
    <w:rsid w:val="004D667C"/>
    <w:rsid w:val="004D674E"/>
    <w:rsid w:val="004D7E2E"/>
    <w:rsid w:val="004E0CE5"/>
    <w:rsid w:val="004E1FCE"/>
    <w:rsid w:val="004E5B0B"/>
    <w:rsid w:val="004E68F9"/>
    <w:rsid w:val="004F1700"/>
    <w:rsid w:val="004F1836"/>
    <w:rsid w:val="004F1C14"/>
    <w:rsid w:val="004F3520"/>
    <w:rsid w:val="004F463B"/>
    <w:rsid w:val="004F4AE7"/>
    <w:rsid w:val="004F4ED7"/>
    <w:rsid w:val="004F5FEC"/>
    <w:rsid w:val="004F62B8"/>
    <w:rsid w:val="0050076B"/>
    <w:rsid w:val="00502D31"/>
    <w:rsid w:val="00502FE2"/>
    <w:rsid w:val="00503A40"/>
    <w:rsid w:val="00503DBA"/>
    <w:rsid w:val="00504F72"/>
    <w:rsid w:val="00506AFD"/>
    <w:rsid w:val="00510CC0"/>
    <w:rsid w:val="00512066"/>
    <w:rsid w:val="00512E41"/>
    <w:rsid w:val="00513F7B"/>
    <w:rsid w:val="00514311"/>
    <w:rsid w:val="005149E1"/>
    <w:rsid w:val="00521C3F"/>
    <w:rsid w:val="00523722"/>
    <w:rsid w:val="00525EA0"/>
    <w:rsid w:val="0052675A"/>
    <w:rsid w:val="00530AC1"/>
    <w:rsid w:val="00530AEB"/>
    <w:rsid w:val="00531BAA"/>
    <w:rsid w:val="0053207C"/>
    <w:rsid w:val="00534A40"/>
    <w:rsid w:val="00535705"/>
    <w:rsid w:val="005366C2"/>
    <w:rsid w:val="00536974"/>
    <w:rsid w:val="00543F14"/>
    <w:rsid w:val="005522F1"/>
    <w:rsid w:val="005535DE"/>
    <w:rsid w:val="005538A7"/>
    <w:rsid w:val="0055465D"/>
    <w:rsid w:val="00554B6C"/>
    <w:rsid w:val="00554CD6"/>
    <w:rsid w:val="00555455"/>
    <w:rsid w:val="00555470"/>
    <w:rsid w:val="0055601F"/>
    <w:rsid w:val="00557813"/>
    <w:rsid w:val="00561D16"/>
    <w:rsid w:val="00564205"/>
    <w:rsid w:val="00567C36"/>
    <w:rsid w:val="00567F98"/>
    <w:rsid w:val="00570148"/>
    <w:rsid w:val="00570D42"/>
    <w:rsid w:val="00571337"/>
    <w:rsid w:val="00572087"/>
    <w:rsid w:val="00572729"/>
    <w:rsid w:val="00572851"/>
    <w:rsid w:val="00572CBA"/>
    <w:rsid w:val="00572F28"/>
    <w:rsid w:val="005730AB"/>
    <w:rsid w:val="0057497A"/>
    <w:rsid w:val="00575D74"/>
    <w:rsid w:val="00576EB0"/>
    <w:rsid w:val="00576FD7"/>
    <w:rsid w:val="00577616"/>
    <w:rsid w:val="00580693"/>
    <w:rsid w:val="005809F8"/>
    <w:rsid w:val="0058131F"/>
    <w:rsid w:val="005829E5"/>
    <w:rsid w:val="00583E5E"/>
    <w:rsid w:val="00590C4F"/>
    <w:rsid w:val="005913E3"/>
    <w:rsid w:val="005945E8"/>
    <w:rsid w:val="00595EB3"/>
    <w:rsid w:val="00596FB7"/>
    <w:rsid w:val="0059796C"/>
    <w:rsid w:val="005A07C7"/>
    <w:rsid w:val="005A1094"/>
    <w:rsid w:val="005A158B"/>
    <w:rsid w:val="005A18A8"/>
    <w:rsid w:val="005A5010"/>
    <w:rsid w:val="005A66DA"/>
    <w:rsid w:val="005B1331"/>
    <w:rsid w:val="005B34C8"/>
    <w:rsid w:val="005B3A1F"/>
    <w:rsid w:val="005B6422"/>
    <w:rsid w:val="005B6680"/>
    <w:rsid w:val="005B674D"/>
    <w:rsid w:val="005C1616"/>
    <w:rsid w:val="005C1B3A"/>
    <w:rsid w:val="005C4110"/>
    <w:rsid w:val="005C4B6B"/>
    <w:rsid w:val="005D08DC"/>
    <w:rsid w:val="005D2929"/>
    <w:rsid w:val="005D4A76"/>
    <w:rsid w:val="005D7313"/>
    <w:rsid w:val="005E02CE"/>
    <w:rsid w:val="005E1654"/>
    <w:rsid w:val="005E2A51"/>
    <w:rsid w:val="005E34B3"/>
    <w:rsid w:val="005E466A"/>
    <w:rsid w:val="005E6B54"/>
    <w:rsid w:val="005E754F"/>
    <w:rsid w:val="005F0A04"/>
    <w:rsid w:val="005F1228"/>
    <w:rsid w:val="005F33C9"/>
    <w:rsid w:val="005F3D99"/>
    <w:rsid w:val="005F5ED3"/>
    <w:rsid w:val="006001B3"/>
    <w:rsid w:val="00601AE5"/>
    <w:rsid w:val="0060350F"/>
    <w:rsid w:val="00603B97"/>
    <w:rsid w:val="00604B0F"/>
    <w:rsid w:val="00604C27"/>
    <w:rsid w:val="00605E39"/>
    <w:rsid w:val="00610024"/>
    <w:rsid w:val="00610A77"/>
    <w:rsid w:val="006134CF"/>
    <w:rsid w:val="00613E47"/>
    <w:rsid w:val="006146CA"/>
    <w:rsid w:val="00614F81"/>
    <w:rsid w:val="0061537F"/>
    <w:rsid w:val="006156F7"/>
    <w:rsid w:val="006158ED"/>
    <w:rsid w:val="006160A3"/>
    <w:rsid w:val="00616747"/>
    <w:rsid w:val="00617325"/>
    <w:rsid w:val="006177F7"/>
    <w:rsid w:val="0062159F"/>
    <w:rsid w:val="00623215"/>
    <w:rsid w:val="00624015"/>
    <w:rsid w:val="00624ABD"/>
    <w:rsid w:val="006256B1"/>
    <w:rsid w:val="006260DB"/>
    <w:rsid w:val="00626356"/>
    <w:rsid w:val="0062642C"/>
    <w:rsid w:val="00626EA7"/>
    <w:rsid w:val="00634D15"/>
    <w:rsid w:val="006351F3"/>
    <w:rsid w:val="00636117"/>
    <w:rsid w:val="00641E86"/>
    <w:rsid w:val="0064217E"/>
    <w:rsid w:val="00642979"/>
    <w:rsid w:val="00645283"/>
    <w:rsid w:val="006459D5"/>
    <w:rsid w:val="00646657"/>
    <w:rsid w:val="00646713"/>
    <w:rsid w:val="006477EE"/>
    <w:rsid w:val="00650533"/>
    <w:rsid w:val="00650FBC"/>
    <w:rsid w:val="0065141E"/>
    <w:rsid w:val="00653135"/>
    <w:rsid w:val="006536A2"/>
    <w:rsid w:val="006545B0"/>
    <w:rsid w:val="00654CED"/>
    <w:rsid w:val="00660348"/>
    <w:rsid w:val="006604C1"/>
    <w:rsid w:val="0066378A"/>
    <w:rsid w:val="006674BB"/>
    <w:rsid w:val="00667F16"/>
    <w:rsid w:val="00670FAB"/>
    <w:rsid w:val="00671072"/>
    <w:rsid w:val="00671594"/>
    <w:rsid w:val="0067167B"/>
    <w:rsid w:val="00671E63"/>
    <w:rsid w:val="006762CB"/>
    <w:rsid w:val="0067778A"/>
    <w:rsid w:val="006808BD"/>
    <w:rsid w:val="0068114C"/>
    <w:rsid w:val="00682105"/>
    <w:rsid w:val="0068216D"/>
    <w:rsid w:val="00682453"/>
    <w:rsid w:val="0068470E"/>
    <w:rsid w:val="00685219"/>
    <w:rsid w:val="0068527F"/>
    <w:rsid w:val="00685D09"/>
    <w:rsid w:val="006870B3"/>
    <w:rsid w:val="006879A5"/>
    <w:rsid w:val="00692797"/>
    <w:rsid w:val="00692D08"/>
    <w:rsid w:val="006938E5"/>
    <w:rsid w:val="00693DC5"/>
    <w:rsid w:val="00694BD6"/>
    <w:rsid w:val="006979DD"/>
    <w:rsid w:val="006979ED"/>
    <w:rsid w:val="006A04CE"/>
    <w:rsid w:val="006A06C3"/>
    <w:rsid w:val="006A197B"/>
    <w:rsid w:val="006A24E0"/>
    <w:rsid w:val="006A349B"/>
    <w:rsid w:val="006A4EB4"/>
    <w:rsid w:val="006B070B"/>
    <w:rsid w:val="006B1662"/>
    <w:rsid w:val="006B212E"/>
    <w:rsid w:val="006B3A4C"/>
    <w:rsid w:val="006B411E"/>
    <w:rsid w:val="006B42FC"/>
    <w:rsid w:val="006B4EC8"/>
    <w:rsid w:val="006B5102"/>
    <w:rsid w:val="006C0618"/>
    <w:rsid w:val="006C11E1"/>
    <w:rsid w:val="006C1B17"/>
    <w:rsid w:val="006C1FBB"/>
    <w:rsid w:val="006C5486"/>
    <w:rsid w:val="006C6067"/>
    <w:rsid w:val="006C667E"/>
    <w:rsid w:val="006D001D"/>
    <w:rsid w:val="006D04DA"/>
    <w:rsid w:val="006D171A"/>
    <w:rsid w:val="006D1ABC"/>
    <w:rsid w:val="006D4C38"/>
    <w:rsid w:val="006D65EF"/>
    <w:rsid w:val="006D7C32"/>
    <w:rsid w:val="006E0B77"/>
    <w:rsid w:val="006E2B1D"/>
    <w:rsid w:val="006E3DDC"/>
    <w:rsid w:val="006E4106"/>
    <w:rsid w:val="006E43A8"/>
    <w:rsid w:val="006E506B"/>
    <w:rsid w:val="006E5F4F"/>
    <w:rsid w:val="006E6948"/>
    <w:rsid w:val="006E7106"/>
    <w:rsid w:val="006E7519"/>
    <w:rsid w:val="006F04AD"/>
    <w:rsid w:val="006F1B49"/>
    <w:rsid w:val="006F571B"/>
    <w:rsid w:val="006F7746"/>
    <w:rsid w:val="0070076E"/>
    <w:rsid w:val="007018B6"/>
    <w:rsid w:val="00702B2E"/>
    <w:rsid w:val="007031A3"/>
    <w:rsid w:val="00703AC7"/>
    <w:rsid w:val="007060C5"/>
    <w:rsid w:val="00707CF9"/>
    <w:rsid w:val="00707D6D"/>
    <w:rsid w:val="00707DBC"/>
    <w:rsid w:val="00714FB9"/>
    <w:rsid w:val="00717640"/>
    <w:rsid w:val="0072062D"/>
    <w:rsid w:val="007242CF"/>
    <w:rsid w:val="007245AA"/>
    <w:rsid w:val="00725281"/>
    <w:rsid w:val="0072778E"/>
    <w:rsid w:val="00727E0F"/>
    <w:rsid w:val="00731178"/>
    <w:rsid w:val="007312BC"/>
    <w:rsid w:val="0073210B"/>
    <w:rsid w:val="00732911"/>
    <w:rsid w:val="00737A9A"/>
    <w:rsid w:val="0074030C"/>
    <w:rsid w:val="007440C9"/>
    <w:rsid w:val="00744474"/>
    <w:rsid w:val="00744AF1"/>
    <w:rsid w:val="00745998"/>
    <w:rsid w:val="0074606E"/>
    <w:rsid w:val="00746605"/>
    <w:rsid w:val="00747D48"/>
    <w:rsid w:val="00750AD7"/>
    <w:rsid w:val="00752756"/>
    <w:rsid w:val="00753955"/>
    <w:rsid w:val="007540A6"/>
    <w:rsid w:val="00755C30"/>
    <w:rsid w:val="0075697C"/>
    <w:rsid w:val="00756CDD"/>
    <w:rsid w:val="00757482"/>
    <w:rsid w:val="00760970"/>
    <w:rsid w:val="00763507"/>
    <w:rsid w:val="00763BB1"/>
    <w:rsid w:val="00767104"/>
    <w:rsid w:val="007671A0"/>
    <w:rsid w:val="007704EF"/>
    <w:rsid w:val="00770A6C"/>
    <w:rsid w:val="007749F0"/>
    <w:rsid w:val="00775959"/>
    <w:rsid w:val="00776424"/>
    <w:rsid w:val="00776942"/>
    <w:rsid w:val="00777FB3"/>
    <w:rsid w:val="007804D2"/>
    <w:rsid w:val="00780BC2"/>
    <w:rsid w:val="00781507"/>
    <w:rsid w:val="00781ABE"/>
    <w:rsid w:val="007836C9"/>
    <w:rsid w:val="00785C0A"/>
    <w:rsid w:val="007864D7"/>
    <w:rsid w:val="00791159"/>
    <w:rsid w:val="00791934"/>
    <w:rsid w:val="0079516C"/>
    <w:rsid w:val="00797750"/>
    <w:rsid w:val="007A196A"/>
    <w:rsid w:val="007A25EF"/>
    <w:rsid w:val="007A294B"/>
    <w:rsid w:val="007B3F0C"/>
    <w:rsid w:val="007B3F75"/>
    <w:rsid w:val="007B6DA5"/>
    <w:rsid w:val="007B732F"/>
    <w:rsid w:val="007C0895"/>
    <w:rsid w:val="007C1124"/>
    <w:rsid w:val="007C1383"/>
    <w:rsid w:val="007C1FED"/>
    <w:rsid w:val="007C31C0"/>
    <w:rsid w:val="007C3714"/>
    <w:rsid w:val="007C48B8"/>
    <w:rsid w:val="007C5ABA"/>
    <w:rsid w:val="007D050F"/>
    <w:rsid w:val="007D21B0"/>
    <w:rsid w:val="007D24DD"/>
    <w:rsid w:val="007D3CB1"/>
    <w:rsid w:val="007D45A7"/>
    <w:rsid w:val="007D6D18"/>
    <w:rsid w:val="007D72D3"/>
    <w:rsid w:val="007E5890"/>
    <w:rsid w:val="007F1C25"/>
    <w:rsid w:val="007F3188"/>
    <w:rsid w:val="007F3E56"/>
    <w:rsid w:val="007F41A7"/>
    <w:rsid w:val="007F626E"/>
    <w:rsid w:val="007F63EE"/>
    <w:rsid w:val="007F6D9D"/>
    <w:rsid w:val="007F79E9"/>
    <w:rsid w:val="007F7E37"/>
    <w:rsid w:val="00801928"/>
    <w:rsid w:val="00801FC4"/>
    <w:rsid w:val="00802723"/>
    <w:rsid w:val="00802A21"/>
    <w:rsid w:val="008030F0"/>
    <w:rsid w:val="008041E8"/>
    <w:rsid w:val="00806D9B"/>
    <w:rsid w:val="00810B21"/>
    <w:rsid w:val="0081277D"/>
    <w:rsid w:val="00814014"/>
    <w:rsid w:val="008144BF"/>
    <w:rsid w:val="00815C7B"/>
    <w:rsid w:val="00816A3A"/>
    <w:rsid w:val="00817FDB"/>
    <w:rsid w:val="00820BF3"/>
    <w:rsid w:val="00821774"/>
    <w:rsid w:val="008219F7"/>
    <w:rsid w:val="00827143"/>
    <w:rsid w:val="00827B66"/>
    <w:rsid w:val="00827F6B"/>
    <w:rsid w:val="00830F70"/>
    <w:rsid w:val="00832EEC"/>
    <w:rsid w:val="00833768"/>
    <w:rsid w:val="00835BF5"/>
    <w:rsid w:val="008364C2"/>
    <w:rsid w:val="00843EAB"/>
    <w:rsid w:val="008441E4"/>
    <w:rsid w:val="0084442E"/>
    <w:rsid w:val="00845552"/>
    <w:rsid w:val="00847218"/>
    <w:rsid w:val="00850D24"/>
    <w:rsid w:val="00852233"/>
    <w:rsid w:val="00861300"/>
    <w:rsid w:val="00862348"/>
    <w:rsid w:val="00862913"/>
    <w:rsid w:val="00862D43"/>
    <w:rsid w:val="00863138"/>
    <w:rsid w:val="00863E09"/>
    <w:rsid w:val="0086480A"/>
    <w:rsid w:val="00865A89"/>
    <w:rsid w:val="0087020A"/>
    <w:rsid w:val="008725A7"/>
    <w:rsid w:val="00872D36"/>
    <w:rsid w:val="00872DBC"/>
    <w:rsid w:val="00873E1E"/>
    <w:rsid w:val="00874A3A"/>
    <w:rsid w:val="00875DC5"/>
    <w:rsid w:val="00876041"/>
    <w:rsid w:val="00877518"/>
    <w:rsid w:val="00880645"/>
    <w:rsid w:val="00880C2C"/>
    <w:rsid w:val="00880D52"/>
    <w:rsid w:val="00883BAD"/>
    <w:rsid w:val="00885A85"/>
    <w:rsid w:val="00886B49"/>
    <w:rsid w:val="00886EA3"/>
    <w:rsid w:val="00887DFA"/>
    <w:rsid w:val="008907B5"/>
    <w:rsid w:val="00891535"/>
    <w:rsid w:val="00891902"/>
    <w:rsid w:val="0089246F"/>
    <w:rsid w:val="00892800"/>
    <w:rsid w:val="0089307F"/>
    <w:rsid w:val="0089324E"/>
    <w:rsid w:val="00895994"/>
    <w:rsid w:val="008966B7"/>
    <w:rsid w:val="00896C4D"/>
    <w:rsid w:val="008A01C7"/>
    <w:rsid w:val="008A0C04"/>
    <w:rsid w:val="008A2560"/>
    <w:rsid w:val="008A4F3B"/>
    <w:rsid w:val="008A5126"/>
    <w:rsid w:val="008A66AC"/>
    <w:rsid w:val="008B0B14"/>
    <w:rsid w:val="008B134A"/>
    <w:rsid w:val="008B1B48"/>
    <w:rsid w:val="008B32F6"/>
    <w:rsid w:val="008B3BC4"/>
    <w:rsid w:val="008B3FB6"/>
    <w:rsid w:val="008B5DEC"/>
    <w:rsid w:val="008B6D40"/>
    <w:rsid w:val="008B7299"/>
    <w:rsid w:val="008C044F"/>
    <w:rsid w:val="008C0B33"/>
    <w:rsid w:val="008C100A"/>
    <w:rsid w:val="008C2D08"/>
    <w:rsid w:val="008C4638"/>
    <w:rsid w:val="008C468D"/>
    <w:rsid w:val="008C72B6"/>
    <w:rsid w:val="008C7F35"/>
    <w:rsid w:val="008D01C5"/>
    <w:rsid w:val="008D08F5"/>
    <w:rsid w:val="008D2BF3"/>
    <w:rsid w:val="008D5E9E"/>
    <w:rsid w:val="008D61BC"/>
    <w:rsid w:val="008D75BB"/>
    <w:rsid w:val="008E0380"/>
    <w:rsid w:val="008E2D0E"/>
    <w:rsid w:val="008E3209"/>
    <w:rsid w:val="008E413B"/>
    <w:rsid w:val="008E6EBC"/>
    <w:rsid w:val="008F489B"/>
    <w:rsid w:val="008F499F"/>
    <w:rsid w:val="008F4F52"/>
    <w:rsid w:val="008F51E2"/>
    <w:rsid w:val="008F5B8F"/>
    <w:rsid w:val="008F644C"/>
    <w:rsid w:val="008F7222"/>
    <w:rsid w:val="008F73EC"/>
    <w:rsid w:val="008F7D97"/>
    <w:rsid w:val="008F7DFE"/>
    <w:rsid w:val="00902321"/>
    <w:rsid w:val="00902F8F"/>
    <w:rsid w:val="00904A42"/>
    <w:rsid w:val="00907076"/>
    <w:rsid w:val="00910EA0"/>
    <w:rsid w:val="00912F2B"/>
    <w:rsid w:val="00913D05"/>
    <w:rsid w:val="0091414C"/>
    <w:rsid w:val="00914B20"/>
    <w:rsid w:val="00914BE7"/>
    <w:rsid w:val="009178A6"/>
    <w:rsid w:val="00917C1E"/>
    <w:rsid w:val="00917FB4"/>
    <w:rsid w:val="009210FA"/>
    <w:rsid w:val="00921BFC"/>
    <w:rsid w:val="00922766"/>
    <w:rsid w:val="00923012"/>
    <w:rsid w:val="00923501"/>
    <w:rsid w:val="00926F06"/>
    <w:rsid w:val="00927AB7"/>
    <w:rsid w:val="009303EC"/>
    <w:rsid w:val="009306DA"/>
    <w:rsid w:val="00931FDE"/>
    <w:rsid w:val="009328A8"/>
    <w:rsid w:val="0093528A"/>
    <w:rsid w:val="00936267"/>
    <w:rsid w:val="009374DA"/>
    <w:rsid w:val="00937BA0"/>
    <w:rsid w:val="00937E5A"/>
    <w:rsid w:val="00940072"/>
    <w:rsid w:val="00940CF1"/>
    <w:rsid w:val="00943458"/>
    <w:rsid w:val="009436EA"/>
    <w:rsid w:val="00943A5C"/>
    <w:rsid w:val="0094405F"/>
    <w:rsid w:val="00944249"/>
    <w:rsid w:val="009455B4"/>
    <w:rsid w:val="009470FB"/>
    <w:rsid w:val="00952E9A"/>
    <w:rsid w:val="00954B96"/>
    <w:rsid w:val="0095669C"/>
    <w:rsid w:val="0095783C"/>
    <w:rsid w:val="00961751"/>
    <w:rsid w:val="009636A9"/>
    <w:rsid w:val="0096405B"/>
    <w:rsid w:val="00964CB2"/>
    <w:rsid w:val="00964E1C"/>
    <w:rsid w:val="00965D07"/>
    <w:rsid w:val="00965D33"/>
    <w:rsid w:val="00966EF1"/>
    <w:rsid w:val="00967882"/>
    <w:rsid w:val="0096794D"/>
    <w:rsid w:val="00967DC1"/>
    <w:rsid w:val="00970B31"/>
    <w:rsid w:val="009715EF"/>
    <w:rsid w:val="009733BE"/>
    <w:rsid w:val="00975060"/>
    <w:rsid w:val="009755FA"/>
    <w:rsid w:val="009824B0"/>
    <w:rsid w:val="00982DA0"/>
    <w:rsid w:val="00983222"/>
    <w:rsid w:val="00983DAD"/>
    <w:rsid w:val="00984980"/>
    <w:rsid w:val="00985BD5"/>
    <w:rsid w:val="00985D2D"/>
    <w:rsid w:val="009864A9"/>
    <w:rsid w:val="0098656F"/>
    <w:rsid w:val="00990834"/>
    <w:rsid w:val="009908BA"/>
    <w:rsid w:val="009928DA"/>
    <w:rsid w:val="00992BB0"/>
    <w:rsid w:val="009938D0"/>
    <w:rsid w:val="00995CC4"/>
    <w:rsid w:val="0099610A"/>
    <w:rsid w:val="00996BC0"/>
    <w:rsid w:val="009A0565"/>
    <w:rsid w:val="009A15EA"/>
    <w:rsid w:val="009A27C5"/>
    <w:rsid w:val="009A3164"/>
    <w:rsid w:val="009A4BE1"/>
    <w:rsid w:val="009A768D"/>
    <w:rsid w:val="009A7F27"/>
    <w:rsid w:val="009B1812"/>
    <w:rsid w:val="009B1C94"/>
    <w:rsid w:val="009B4F95"/>
    <w:rsid w:val="009B5055"/>
    <w:rsid w:val="009B54B9"/>
    <w:rsid w:val="009B7DF7"/>
    <w:rsid w:val="009C09E4"/>
    <w:rsid w:val="009C0F8B"/>
    <w:rsid w:val="009C7765"/>
    <w:rsid w:val="009C7D28"/>
    <w:rsid w:val="009D2759"/>
    <w:rsid w:val="009D28E3"/>
    <w:rsid w:val="009D3663"/>
    <w:rsid w:val="009D4ED9"/>
    <w:rsid w:val="009D500A"/>
    <w:rsid w:val="009D614A"/>
    <w:rsid w:val="009D6F8C"/>
    <w:rsid w:val="009D750F"/>
    <w:rsid w:val="009E0D84"/>
    <w:rsid w:val="009E282B"/>
    <w:rsid w:val="009E2EED"/>
    <w:rsid w:val="009E42F9"/>
    <w:rsid w:val="009E493A"/>
    <w:rsid w:val="009E5351"/>
    <w:rsid w:val="009E6358"/>
    <w:rsid w:val="009E7F9E"/>
    <w:rsid w:val="009F038F"/>
    <w:rsid w:val="009F066C"/>
    <w:rsid w:val="009F185E"/>
    <w:rsid w:val="009F1F76"/>
    <w:rsid w:val="009F269D"/>
    <w:rsid w:val="009F2D80"/>
    <w:rsid w:val="009F4F0D"/>
    <w:rsid w:val="009F7DF3"/>
    <w:rsid w:val="00A00F87"/>
    <w:rsid w:val="00A00F93"/>
    <w:rsid w:val="00A023CA"/>
    <w:rsid w:val="00A02467"/>
    <w:rsid w:val="00A04D12"/>
    <w:rsid w:val="00A065EA"/>
    <w:rsid w:val="00A06C3E"/>
    <w:rsid w:val="00A10636"/>
    <w:rsid w:val="00A10E37"/>
    <w:rsid w:val="00A11896"/>
    <w:rsid w:val="00A12E3B"/>
    <w:rsid w:val="00A15BC6"/>
    <w:rsid w:val="00A163B5"/>
    <w:rsid w:val="00A20CD5"/>
    <w:rsid w:val="00A219B2"/>
    <w:rsid w:val="00A21C3F"/>
    <w:rsid w:val="00A2303A"/>
    <w:rsid w:val="00A248D1"/>
    <w:rsid w:val="00A24E6E"/>
    <w:rsid w:val="00A25B12"/>
    <w:rsid w:val="00A275D2"/>
    <w:rsid w:val="00A27D50"/>
    <w:rsid w:val="00A307DD"/>
    <w:rsid w:val="00A31DDE"/>
    <w:rsid w:val="00A3507B"/>
    <w:rsid w:val="00A37517"/>
    <w:rsid w:val="00A37624"/>
    <w:rsid w:val="00A3762D"/>
    <w:rsid w:val="00A407B6"/>
    <w:rsid w:val="00A41BC5"/>
    <w:rsid w:val="00A42929"/>
    <w:rsid w:val="00A43083"/>
    <w:rsid w:val="00A442B8"/>
    <w:rsid w:val="00A468C1"/>
    <w:rsid w:val="00A47FB8"/>
    <w:rsid w:val="00A523FE"/>
    <w:rsid w:val="00A525FE"/>
    <w:rsid w:val="00A528E9"/>
    <w:rsid w:val="00A536B2"/>
    <w:rsid w:val="00A53EE5"/>
    <w:rsid w:val="00A54301"/>
    <w:rsid w:val="00A57C3F"/>
    <w:rsid w:val="00A60CC2"/>
    <w:rsid w:val="00A61805"/>
    <w:rsid w:val="00A61E5C"/>
    <w:rsid w:val="00A64C1E"/>
    <w:rsid w:val="00A66DDD"/>
    <w:rsid w:val="00A676D7"/>
    <w:rsid w:val="00A67C90"/>
    <w:rsid w:val="00A7003F"/>
    <w:rsid w:val="00A705D2"/>
    <w:rsid w:val="00A729CB"/>
    <w:rsid w:val="00A75944"/>
    <w:rsid w:val="00A822B8"/>
    <w:rsid w:val="00A84B6B"/>
    <w:rsid w:val="00A901B3"/>
    <w:rsid w:val="00A908A8"/>
    <w:rsid w:val="00A90A4B"/>
    <w:rsid w:val="00A91316"/>
    <w:rsid w:val="00A92D14"/>
    <w:rsid w:val="00A930B3"/>
    <w:rsid w:val="00A93E19"/>
    <w:rsid w:val="00A9510F"/>
    <w:rsid w:val="00A96B78"/>
    <w:rsid w:val="00AA2694"/>
    <w:rsid w:val="00AA415B"/>
    <w:rsid w:val="00AA4552"/>
    <w:rsid w:val="00AA5C52"/>
    <w:rsid w:val="00AA679C"/>
    <w:rsid w:val="00AB0731"/>
    <w:rsid w:val="00AB1663"/>
    <w:rsid w:val="00AB4505"/>
    <w:rsid w:val="00AB550D"/>
    <w:rsid w:val="00AB6072"/>
    <w:rsid w:val="00AC0904"/>
    <w:rsid w:val="00AC28BC"/>
    <w:rsid w:val="00AC2FB0"/>
    <w:rsid w:val="00AC48C4"/>
    <w:rsid w:val="00AC5864"/>
    <w:rsid w:val="00AC5D4F"/>
    <w:rsid w:val="00AC715E"/>
    <w:rsid w:val="00AD1AC0"/>
    <w:rsid w:val="00AD304E"/>
    <w:rsid w:val="00AD39B1"/>
    <w:rsid w:val="00AD40D0"/>
    <w:rsid w:val="00AD4583"/>
    <w:rsid w:val="00AD5216"/>
    <w:rsid w:val="00AD6354"/>
    <w:rsid w:val="00AE0801"/>
    <w:rsid w:val="00AE1389"/>
    <w:rsid w:val="00AE26A8"/>
    <w:rsid w:val="00AE4551"/>
    <w:rsid w:val="00AE4812"/>
    <w:rsid w:val="00AE57C7"/>
    <w:rsid w:val="00AF01E1"/>
    <w:rsid w:val="00AF146D"/>
    <w:rsid w:val="00AF18C1"/>
    <w:rsid w:val="00AF29C6"/>
    <w:rsid w:val="00AF2F47"/>
    <w:rsid w:val="00AF34B1"/>
    <w:rsid w:val="00AF547E"/>
    <w:rsid w:val="00AF6159"/>
    <w:rsid w:val="00AF6971"/>
    <w:rsid w:val="00AF7C72"/>
    <w:rsid w:val="00B01171"/>
    <w:rsid w:val="00B01DFC"/>
    <w:rsid w:val="00B04E90"/>
    <w:rsid w:val="00B06876"/>
    <w:rsid w:val="00B069E1"/>
    <w:rsid w:val="00B06D52"/>
    <w:rsid w:val="00B06F27"/>
    <w:rsid w:val="00B0722E"/>
    <w:rsid w:val="00B1009C"/>
    <w:rsid w:val="00B11429"/>
    <w:rsid w:val="00B14B9C"/>
    <w:rsid w:val="00B155E2"/>
    <w:rsid w:val="00B16B10"/>
    <w:rsid w:val="00B1701C"/>
    <w:rsid w:val="00B20A90"/>
    <w:rsid w:val="00B20EFC"/>
    <w:rsid w:val="00B22A37"/>
    <w:rsid w:val="00B23DE2"/>
    <w:rsid w:val="00B249F9"/>
    <w:rsid w:val="00B24FDF"/>
    <w:rsid w:val="00B26B04"/>
    <w:rsid w:val="00B27230"/>
    <w:rsid w:val="00B27F30"/>
    <w:rsid w:val="00B3268D"/>
    <w:rsid w:val="00B32A0B"/>
    <w:rsid w:val="00B34544"/>
    <w:rsid w:val="00B34AFF"/>
    <w:rsid w:val="00B34DA8"/>
    <w:rsid w:val="00B4076D"/>
    <w:rsid w:val="00B41659"/>
    <w:rsid w:val="00B424D0"/>
    <w:rsid w:val="00B44FCC"/>
    <w:rsid w:val="00B4537B"/>
    <w:rsid w:val="00B479C6"/>
    <w:rsid w:val="00B50799"/>
    <w:rsid w:val="00B50D1C"/>
    <w:rsid w:val="00B5371E"/>
    <w:rsid w:val="00B568EE"/>
    <w:rsid w:val="00B56F4C"/>
    <w:rsid w:val="00B62002"/>
    <w:rsid w:val="00B6448A"/>
    <w:rsid w:val="00B64578"/>
    <w:rsid w:val="00B65773"/>
    <w:rsid w:val="00B67CB7"/>
    <w:rsid w:val="00B70006"/>
    <w:rsid w:val="00B703A6"/>
    <w:rsid w:val="00B717D9"/>
    <w:rsid w:val="00B72D8D"/>
    <w:rsid w:val="00B7432A"/>
    <w:rsid w:val="00B75CE4"/>
    <w:rsid w:val="00B82552"/>
    <w:rsid w:val="00B847BC"/>
    <w:rsid w:val="00B87D2A"/>
    <w:rsid w:val="00B90642"/>
    <w:rsid w:val="00B9095A"/>
    <w:rsid w:val="00B91BCA"/>
    <w:rsid w:val="00B91DF7"/>
    <w:rsid w:val="00B92730"/>
    <w:rsid w:val="00B93231"/>
    <w:rsid w:val="00B93373"/>
    <w:rsid w:val="00BA00F1"/>
    <w:rsid w:val="00BA19BA"/>
    <w:rsid w:val="00BA22CD"/>
    <w:rsid w:val="00BA26AC"/>
    <w:rsid w:val="00BA4CC2"/>
    <w:rsid w:val="00BA57A4"/>
    <w:rsid w:val="00BA5C3D"/>
    <w:rsid w:val="00BB06BE"/>
    <w:rsid w:val="00BB163F"/>
    <w:rsid w:val="00BB28F5"/>
    <w:rsid w:val="00BB54AE"/>
    <w:rsid w:val="00BB5CCC"/>
    <w:rsid w:val="00BB6214"/>
    <w:rsid w:val="00BB674D"/>
    <w:rsid w:val="00BB6FAD"/>
    <w:rsid w:val="00BB70AE"/>
    <w:rsid w:val="00BB7148"/>
    <w:rsid w:val="00BB7A84"/>
    <w:rsid w:val="00BB7C5A"/>
    <w:rsid w:val="00BC0580"/>
    <w:rsid w:val="00BC2936"/>
    <w:rsid w:val="00BC2D2F"/>
    <w:rsid w:val="00BC3058"/>
    <w:rsid w:val="00BC4BC5"/>
    <w:rsid w:val="00BC618C"/>
    <w:rsid w:val="00BC668D"/>
    <w:rsid w:val="00BD0880"/>
    <w:rsid w:val="00BD41A3"/>
    <w:rsid w:val="00BD47E4"/>
    <w:rsid w:val="00BD6E58"/>
    <w:rsid w:val="00BE011D"/>
    <w:rsid w:val="00BE1CE7"/>
    <w:rsid w:val="00BE4909"/>
    <w:rsid w:val="00BE62F1"/>
    <w:rsid w:val="00BE6845"/>
    <w:rsid w:val="00BF02ED"/>
    <w:rsid w:val="00BF150C"/>
    <w:rsid w:val="00BF1EC8"/>
    <w:rsid w:val="00BF314E"/>
    <w:rsid w:val="00BF3507"/>
    <w:rsid w:val="00BF3723"/>
    <w:rsid w:val="00BF45E3"/>
    <w:rsid w:val="00BF4615"/>
    <w:rsid w:val="00BF47EA"/>
    <w:rsid w:val="00BF6183"/>
    <w:rsid w:val="00BF700F"/>
    <w:rsid w:val="00C02FDF"/>
    <w:rsid w:val="00C05D13"/>
    <w:rsid w:val="00C06A5E"/>
    <w:rsid w:val="00C07810"/>
    <w:rsid w:val="00C07DF7"/>
    <w:rsid w:val="00C110CF"/>
    <w:rsid w:val="00C1247A"/>
    <w:rsid w:val="00C128BA"/>
    <w:rsid w:val="00C12B4F"/>
    <w:rsid w:val="00C135B6"/>
    <w:rsid w:val="00C13671"/>
    <w:rsid w:val="00C13C97"/>
    <w:rsid w:val="00C14851"/>
    <w:rsid w:val="00C1499B"/>
    <w:rsid w:val="00C14CEA"/>
    <w:rsid w:val="00C1588A"/>
    <w:rsid w:val="00C163FC"/>
    <w:rsid w:val="00C16FED"/>
    <w:rsid w:val="00C21B3A"/>
    <w:rsid w:val="00C22576"/>
    <w:rsid w:val="00C2315C"/>
    <w:rsid w:val="00C240F4"/>
    <w:rsid w:val="00C24558"/>
    <w:rsid w:val="00C245ED"/>
    <w:rsid w:val="00C2619E"/>
    <w:rsid w:val="00C30F01"/>
    <w:rsid w:val="00C30FAA"/>
    <w:rsid w:val="00C310AB"/>
    <w:rsid w:val="00C33951"/>
    <w:rsid w:val="00C35D3B"/>
    <w:rsid w:val="00C4054B"/>
    <w:rsid w:val="00C41365"/>
    <w:rsid w:val="00C4455F"/>
    <w:rsid w:val="00C44DAC"/>
    <w:rsid w:val="00C466ED"/>
    <w:rsid w:val="00C47BA5"/>
    <w:rsid w:val="00C51480"/>
    <w:rsid w:val="00C51981"/>
    <w:rsid w:val="00C52068"/>
    <w:rsid w:val="00C522D0"/>
    <w:rsid w:val="00C53D0A"/>
    <w:rsid w:val="00C56227"/>
    <w:rsid w:val="00C576BB"/>
    <w:rsid w:val="00C64E40"/>
    <w:rsid w:val="00C655F9"/>
    <w:rsid w:val="00C67B1C"/>
    <w:rsid w:val="00C70B7D"/>
    <w:rsid w:val="00C71F13"/>
    <w:rsid w:val="00C74990"/>
    <w:rsid w:val="00C755C2"/>
    <w:rsid w:val="00C76323"/>
    <w:rsid w:val="00C7768B"/>
    <w:rsid w:val="00C77D8A"/>
    <w:rsid w:val="00C83AA7"/>
    <w:rsid w:val="00C843FB"/>
    <w:rsid w:val="00C84AA3"/>
    <w:rsid w:val="00C84FB0"/>
    <w:rsid w:val="00C919FC"/>
    <w:rsid w:val="00C948C2"/>
    <w:rsid w:val="00C958B5"/>
    <w:rsid w:val="00CA0315"/>
    <w:rsid w:val="00CA19E3"/>
    <w:rsid w:val="00CA36F9"/>
    <w:rsid w:val="00CA3F1A"/>
    <w:rsid w:val="00CA4173"/>
    <w:rsid w:val="00CA4B87"/>
    <w:rsid w:val="00CA4FDC"/>
    <w:rsid w:val="00CA53F1"/>
    <w:rsid w:val="00CA5F9D"/>
    <w:rsid w:val="00CA6032"/>
    <w:rsid w:val="00CA6C52"/>
    <w:rsid w:val="00CB0AFF"/>
    <w:rsid w:val="00CB1770"/>
    <w:rsid w:val="00CB2D84"/>
    <w:rsid w:val="00CC11C4"/>
    <w:rsid w:val="00CC19CF"/>
    <w:rsid w:val="00CC1D01"/>
    <w:rsid w:val="00CC253A"/>
    <w:rsid w:val="00CC3BB3"/>
    <w:rsid w:val="00CC4DD4"/>
    <w:rsid w:val="00CC4DED"/>
    <w:rsid w:val="00CC78BB"/>
    <w:rsid w:val="00CD2DA3"/>
    <w:rsid w:val="00CD4654"/>
    <w:rsid w:val="00CD6CDB"/>
    <w:rsid w:val="00CE00BF"/>
    <w:rsid w:val="00CE12C1"/>
    <w:rsid w:val="00CE22DA"/>
    <w:rsid w:val="00CE3138"/>
    <w:rsid w:val="00CE6BBD"/>
    <w:rsid w:val="00CF1554"/>
    <w:rsid w:val="00CF176D"/>
    <w:rsid w:val="00CF39DE"/>
    <w:rsid w:val="00CF4E4F"/>
    <w:rsid w:val="00D01E68"/>
    <w:rsid w:val="00D024A3"/>
    <w:rsid w:val="00D02874"/>
    <w:rsid w:val="00D02A08"/>
    <w:rsid w:val="00D031CC"/>
    <w:rsid w:val="00D04A2A"/>
    <w:rsid w:val="00D06401"/>
    <w:rsid w:val="00D06F60"/>
    <w:rsid w:val="00D07EC6"/>
    <w:rsid w:val="00D1073A"/>
    <w:rsid w:val="00D10941"/>
    <w:rsid w:val="00D1359D"/>
    <w:rsid w:val="00D179CB"/>
    <w:rsid w:val="00D25C8B"/>
    <w:rsid w:val="00D26C1D"/>
    <w:rsid w:val="00D27170"/>
    <w:rsid w:val="00D32097"/>
    <w:rsid w:val="00D32C0C"/>
    <w:rsid w:val="00D33089"/>
    <w:rsid w:val="00D330C2"/>
    <w:rsid w:val="00D35313"/>
    <w:rsid w:val="00D35E91"/>
    <w:rsid w:val="00D366D3"/>
    <w:rsid w:val="00D370EF"/>
    <w:rsid w:val="00D41830"/>
    <w:rsid w:val="00D420DA"/>
    <w:rsid w:val="00D4244C"/>
    <w:rsid w:val="00D4482B"/>
    <w:rsid w:val="00D4634F"/>
    <w:rsid w:val="00D4649B"/>
    <w:rsid w:val="00D46A99"/>
    <w:rsid w:val="00D50289"/>
    <w:rsid w:val="00D502DF"/>
    <w:rsid w:val="00D50355"/>
    <w:rsid w:val="00D50991"/>
    <w:rsid w:val="00D54F4C"/>
    <w:rsid w:val="00D61731"/>
    <w:rsid w:val="00D62FB1"/>
    <w:rsid w:val="00D63289"/>
    <w:rsid w:val="00D6386B"/>
    <w:rsid w:val="00D63A65"/>
    <w:rsid w:val="00D64B1C"/>
    <w:rsid w:val="00D65F11"/>
    <w:rsid w:val="00D66BEF"/>
    <w:rsid w:val="00D66E0A"/>
    <w:rsid w:val="00D66F5B"/>
    <w:rsid w:val="00D7026D"/>
    <w:rsid w:val="00D71C30"/>
    <w:rsid w:val="00D73CDA"/>
    <w:rsid w:val="00D756AA"/>
    <w:rsid w:val="00D77C2D"/>
    <w:rsid w:val="00D81D88"/>
    <w:rsid w:val="00D8219D"/>
    <w:rsid w:val="00D825A8"/>
    <w:rsid w:val="00D82972"/>
    <w:rsid w:val="00D8513D"/>
    <w:rsid w:val="00D85781"/>
    <w:rsid w:val="00D879D3"/>
    <w:rsid w:val="00D90B34"/>
    <w:rsid w:val="00D91609"/>
    <w:rsid w:val="00D91C67"/>
    <w:rsid w:val="00D949F2"/>
    <w:rsid w:val="00D95270"/>
    <w:rsid w:val="00D95A49"/>
    <w:rsid w:val="00D9785E"/>
    <w:rsid w:val="00D97C18"/>
    <w:rsid w:val="00DA19F6"/>
    <w:rsid w:val="00DA2121"/>
    <w:rsid w:val="00DA2BAA"/>
    <w:rsid w:val="00DA2F10"/>
    <w:rsid w:val="00DA31EC"/>
    <w:rsid w:val="00DA795E"/>
    <w:rsid w:val="00DA7C01"/>
    <w:rsid w:val="00DB10CA"/>
    <w:rsid w:val="00DB2349"/>
    <w:rsid w:val="00DB2409"/>
    <w:rsid w:val="00DB3B8E"/>
    <w:rsid w:val="00DB4103"/>
    <w:rsid w:val="00DB443D"/>
    <w:rsid w:val="00DB4916"/>
    <w:rsid w:val="00DB4EEE"/>
    <w:rsid w:val="00DC1E5E"/>
    <w:rsid w:val="00DC40FB"/>
    <w:rsid w:val="00DC5D82"/>
    <w:rsid w:val="00DD285D"/>
    <w:rsid w:val="00DD4BB1"/>
    <w:rsid w:val="00DD582D"/>
    <w:rsid w:val="00DD6384"/>
    <w:rsid w:val="00DD779B"/>
    <w:rsid w:val="00DE1100"/>
    <w:rsid w:val="00DE41DA"/>
    <w:rsid w:val="00DE4C70"/>
    <w:rsid w:val="00DE516F"/>
    <w:rsid w:val="00DE553E"/>
    <w:rsid w:val="00DE6326"/>
    <w:rsid w:val="00DE704E"/>
    <w:rsid w:val="00DE72B2"/>
    <w:rsid w:val="00DE7D72"/>
    <w:rsid w:val="00DF05BA"/>
    <w:rsid w:val="00DF06F1"/>
    <w:rsid w:val="00DF2072"/>
    <w:rsid w:val="00DF3162"/>
    <w:rsid w:val="00DF4B93"/>
    <w:rsid w:val="00DF54EC"/>
    <w:rsid w:val="00DF563A"/>
    <w:rsid w:val="00DF57A2"/>
    <w:rsid w:val="00DF6CB9"/>
    <w:rsid w:val="00E00598"/>
    <w:rsid w:val="00E00A1F"/>
    <w:rsid w:val="00E04828"/>
    <w:rsid w:val="00E05138"/>
    <w:rsid w:val="00E06085"/>
    <w:rsid w:val="00E07F13"/>
    <w:rsid w:val="00E10C23"/>
    <w:rsid w:val="00E12CBE"/>
    <w:rsid w:val="00E12F48"/>
    <w:rsid w:val="00E14589"/>
    <w:rsid w:val="00E1504F"/>
    <w:rsid w:val="00E1565A"/>
    <w:rsid w:val="00E15853"/>
    <w:rsid w:val="00E169DC"/>
    <w:rsid w:val="00E17A1F"/>
    <w:rsid w:val="00E17C70"/>
    <w:rsid w:val="00E20141"/>
    <w:rsid w:val="00E2064E"/>
    <w:rsid w:val="00E20EA7"/>
    <w:rsid w:val="00E21BB1"/>
    <w:rsid w:val="00E23640"/>
    <w:rsid w:val="00E25E48"/>
    <w:rsid w:val="00E26C6A"/>
    <w:rsid w:val="00E31B9F"/>
    <w:rsid w:val="00E32C81"/>
    <w:rsid w:val="00E3476B"/>
    <w:rsid w:val="00E34992"/>
    <w:rsid w:val="00E34F15"/>
    <w:rsid w:val="00E3719A"/>
    <w:rsid w:val="00E4297C"/>
    <w:rsid w:val="00E43371"/>
    <w:rsid w:val="00E4351C"/>
    <w:rsid w:val="00E46EAE"/>
    <w:rsid w:val="00E47233"/>
    <w:rsid w:val="00E509F9"/>
    <w:rsid w:val="00E531C6"/>
    <w:rsid w:val="00E55EEF"/>
    <w:rsid w:val="00E56639"/>
    <w:rsid w:val="00E61628"/>
    <w:rsid w:val="00E631C0"/>
    <w:rsid w:val="00E636F3"/>
    <w:rsid w:val="00E65FB3"/>
    <w:rsid w:val="00E6677A"/>
    <w:rsid w:val="00E66884"/>
    <w:rsid w:val="00E675E5"/>
    <w:rsid w:val="00E6778C"/>
    <w:rsid w:val="00E70299"/>
    <w:rsid w:val="00E70F2F"/>
    <w:rsid w:val="00E7183C"/>
    <w:rsid w:val="00E7288B"/>
    <w:rsid w:val="00E73F70"/>
    <w:rsid w:val="00E76991"/>
    <w:rsid w:val="00E76CF7"/>
    <w:rsid w:val="00E801B1"/>
    <w:rsid w:val="00E805C4"/>
    <w:rsid w:val="00E8197B"/>
    <w:rsid w:val="00E83105"/>
    <w:rsid w:val="00E85D3B"/>
    <w:rsid w:val="00E87ADE"/>
    <w:rsid w:val="00E90FED"/>
    <w:rsid w:val="00E9230C"/>
    <w:rsid w:val="00E95F06"/>
    <w:rsid w:val="00E971DA"/>
    <w:rsid w:val="00EA096A"/>
    <w:rsid w:val="00EA0E26"/>
    <w:rsid w:val="00EA1449"/>
    <w:rsid w:val="00EA1636"/>
    <w:rsid w:val="00EA220B"/>
    <w:rsid w:val="00EA6092"/>
    <w:rsid w:val="00EA7517"/>
    <w:rsid w:val="00EA7BC9"/>
    <w:rsid w:val="00EB103B"/>
    <w:rsid w:val="00EB287E"/>
    <w:rsid w:val="00EB553B"/>
    <w:rsid w:val="00EB5BFE"/>
    <w:rsid w:val="00EB7491"/>
    <w:rsid w:val="00EC25B9"/>
    <w:rsid w:val="00EC4122"/>
    <w:rsid w:val="00EC61CE"/>
    <w:rsid w:val="00EC7ECD"/>
    <w:rsid w:val="00ED18AC"/>
    <w:rsid w:val="00ED298B"/>
    <w:rsid w:val="00ED5833"/>
    <w:rsid w:val="00ED59A7"/>
    <w:rsid w:val="00ED670D"/>
    <w:rsid w:val="00EE0C22"/>
    <w:rsid w:val="00EE7D80"/>
    <w:rsid w:val="00EF024D"/>
    <w:rsid w:val="00EF0400"/>
    <w:rsid w:val="00EF0960"/>
    <w:rsid w:val="00EF2BD1"/>
    <w:rsid w:val="00EF2BEE"/>
    <w:rsid w:val="00EF488E"/>
    <w:rsid w:val="00EF4F43"/>
    <w:rsid w:val="00EF5EB5"/>
    <w:rsid w:val="00EF5FCA"/>
    <w:rsid w:val="00EF605C"/>
    <w:rsid w:val="00EF7EEC"/>
    <w:rsid w:val="00F00AD9"/>
    <w:rsid w:val="00F04722"/>
    <w:rsid w:val="00F05F22"/>
    <w:rsid w:val="00F06418"/>
    <w:rsid w:val="00F072E6"/>
    <w:rsid w:val="00F07C47"/>
    <w:rsid w:val="00F11779"/>
    <w:rsid w:val="00F140BD"/>
    <w:rsid w:val="00F15112"/>
    <w:rsid w:val="00F23168"/>
    <w:rsid w:val="00F245B7"/>
    <w:rsid w:val="00F2575A"/>
    <w:rsid w:val="00F26A21"/>
    <w:rsid w:val="00F30ABF"/>
    <w:rsid w:val="00F30DCE"/>
    <w:rsid w:val="00F31A10"/>
    <w:rsid w:val="00F32776"/>
    <w:rsid w:val="00F32D0E"/>
    <w:rsid w:val="00F343EB"/>
    <w:rsid w:val="00F35E25"/>
    <w:rsid w:val="00F364D0"/>
    <w:rsid w:val="00F36871"/>
    <w:rsid w:val="00F40477"/>
    <w:rsid w:val="00F44260"/>
    <w:rsid w:val="00F449B9"/>
    <w:rsid w:val="00F449BD"/>
    <w:rsid w:val="00F507A1"/>
    <w:rsid w:val="00F53FEA"/>
    <w:rsid w:val="00F55C2D"/>
    <w:rsid w:val="00F56FF4"/>
    <w:rsid w:val="00F61558"/>
    <w:rsid w:val="00F62592"/>
    <w:rsid w:val="00F67C5A"/>
    <w:rsid w:val="00F73460"/>
    <w:rsid w:val="00F73F5B"/>
    <w:rsid w:val="00F74ADE"/>
    <w:rsid w:val="00F75A0B"/>
    <w:rsid w:val="00F80D96"/>
    <w:rsid w:val="00F81BC8"/>
    <w:rsid w:val="00F81D39"/>
    <w:rsid w:val="00F84475"/>
    <w:rsid w:val="00F85698"/>
    <w:rsid w:val="00F85CFD"/>
    <w:rsid w:val="00F860CA"/>
    <w:rsid w:val="00F86A96"/>
    <w:rsid w:val="00F8753D"/>
    <w:rsid w:val="00F87816"/>
    <w:rsid w:val="00F9150F"/>
    <w:rsid w:val="00F91DE5"/>
    <w:rsid w:val="00F942E1"/>
    <w:rsid w:val="00F95689"/>
    <w:rsid w:val="00F956B3"/>
    <w:rsid w:val="00F95BCA"/>
    <w:rsid w:val="00F964A8"/>
    <w:rsid w:val="00F972CC"/>
    <w:rsid w:val="00F97F5E"/>
    <w:rsid w:val="00FA056A"/>
    <w:rsid w:val="00FA0573"/>
    <w:rsid w:val="00FA21AC"/>
    <w:rsid w:val="00FA31E9"/>
    <w:rsid w:val="00FA5904"/>
    <w:rsid w:val="00FA618E"/>
    <w:rsid w:val="00FA6954"/>
    <w:rsid w:val="00FB3003"/>
    <w:rsid w:val="00FB3077"/>
    <w:rsid w:val="00FB378E"/>
    <w:rsid w:val="00FB5396"/>
    <w:rsid w:val="00FB6B63"/>
    <w:rsid w:val="00FC1687"/>
    <w:rsid w:val="00FC2B18"/>
    <w:rsid w:val="00FD04E5"/>
    <w:rsid w:val="00FD2069"/>
    <w:rsid w:val="00FD3749"/>
    <w:rsid w:val="00FD3A95"/>
    <w:rsid w:val="00FD48D9"/>
    <w:rsid w:val="00FD570D"/>
    <w:rsid w:val="00FD5DD2"/>
    <w:rsid w:val="00FE1606"/>
    <w:rsid w:val="00FE49F6"/>
    <w:rsid w:val="00FE4FCC"/>
    <w:rsid w:val="00FE5911"/>
    <w:rsid w:val="00FE74DB"/>
    <w:rsid w:val="00FE7B3D"/>
    <w:rsid w:val="00FF0B24"/>
    <w:rsid w:val="00FF14B0"/>
    <w:rsid w:val="00FF2088"/>
    <w:rsid w:val="00FF2ECB"/>
    <w:rsid w:val="00FF33F6"/>
    <w:rsid w:val="00FF349E"/>
    <w:rsid w:val="00FF3CAB"/>
    <w:rsid w:val="00FF3F80"/>
    <w:rsid w:val="00FF45DF"/>
    <w:rsid w:val="010B1330"/>
    <w:rsid w:val="01461ACD"/>
    <w:rsid w:val="017B65C1"/>
    <w:rsid w:val="018D0205"/>
    <w:rsid w:val="01A91930"/>
    <w:rsid w:val="01C12A88"/>
    <w:rsid w:val="01D07706"/>
    <w:rsid w:val="0221271C"/>
    <w:rsid w:val="022D649C"/>
    <w:rsid w:val="02351774"/>
    <w:rsid w:val="023A6ECB"/>
    <w:rsid w:val="02420646"/>
    <w:rsid w:val="028223A8"/>
    <w:rsid w:val="02A9706C"/>
    <w:rsid w:val="02DE374B"/>
    <w:rsid w:val="03044359"/>
    <w:rsid w:val="031C67BA"/>
    <w:rsid w:val="03511571"/>
    <w:rsid w:val="035E37BC"/>
    <w:rsid w:val="03A25185"/>
    <w:rsid w:val="03A92E0C"/>
    <w:rsid w:val="03A93F07"/>
    <w:rsid w:val="03DD17F0"/>
    <w:rsid w:val="03F730D5"/>
    <w:rsid w:val="040E4213"/>
    <w:rsid w:val="04137380"/>
    <w:rsid w:val="04160294"/>
    <w:rsid w:val="0421064D"/>
    <w:rsid w:val="0424709F"/>
    <w:rsid w:val="04273734"/>
    <w:rsid w:val="042C6AE4"/>
    <w:rsid w:val="043944B2"/>
    <w:rsid w:val="0439748C"/>
    <w:rsid w:val="04663DEE"/>
    <w:rsid w:val="048B6224"/>
    <w:rsid w:val="049C3EF3"/>
    <w:rsid w:val="04BC1BA0"/>
    <w:rsid w:val="04CC4566"/>
    <w:rsid w:val="04FD23FC"/>
    <w:rsid w:val="05005426"/>
    <w:rsid w:val="055A38B5"/>
    <w:rsid w:val="059C5F8E"/>
    <w:rsid w:val="05AD5736"/>
    <w:rsid w:val="05CA2818"/>
    <w:rsid w:val="05FA06DD"/>
    <w:rsid w:val="06023A8F"/>
    <w:rsid w:val="0611621E"/>
    <w:rsid w:val="063F258E"/>
    <w:rsid w:val="065044F8"/>
    <w:rsid w:val="0653482B"/>
    <w:rsid w:val="06B7286F"/>
    <w:rsid w:val="06C116BD"/>
    <w:rsid w:val="06C767F8"/>
    <w:rsid w:val="06DE2D09"/>
    <w:rsid w:val="06EA2FBD"/>
    <w:rsid w:val="06ED1770"/>
    <w:rsid w:val="06FE4AAE"/>
    <w:rsid w:val="070157D1"/>
    <w:rsid w:val="07117CDC"/>
    <w:rsid w:val="07354BE2"/>
    <w:rsid w:val="07506DDE"/>
    <w:rsid w:val="078360F1"/>
    <w:rsid w:val="079555F7"/>
    <w:rsid w:val="07AA21A6"/>
    <w:rsid w:val="07B323DD"/>
    <w:rsid w:val="07D33E7D"/>
    <w:rsid w:val="07DA2552"/>
    <w:rsid w:val="07E61182"/>
    <w:rsid w:val="07F876CF"/>
    <w:rsid w:val="07FA3FC0"/>
    <w:rsid w:val="080210B9"/>
    <w:rsid w:val="08376BE0"/>
    <w:rsid w:val="08483779"/>
    <w:rsid w:val="085D5FC0"/>
    <w:rsid w:val="086E27AA"/>
    <w:rsid w:val="0886626A"/>
    <w:rsid w:val="08912C45"/>
    <w:rsid w:val="08AD0CF8"/>
    <w:rsid w:val="08AD503B"/>
    <w:rsid w:val="08C76CFD"/>
    <w:rsid w:val="08E340CC"/>
    <w:rsid w:val="08E95B0E"/>
    <w:rsid w:val="090C54BE"/>
    <w:rsid w:val="092936B1"/>
    <w:rsid w:val="092F641D"/>
    <w:rsid w:val="096A4BCE"/>
    <w:rsid w:val="098226D8"/>
    <w:rsid w:val="09894939"/>
    <w:rsid w:val="099D6BAE"/>
    <w:rsid w:val="09A02CD8"/>
    <w:rsid w:val="0A165448"/>
    <w:rsid w:val="0A502EA2"/>
    <w:rsid w:val="0A5758F7"/>
    <w:rsid w:val="0A67144A"/>
    <w:rsid w:val="0A71618F"/>
    <w:rsid w:val="0A7E1671"/>
    <w:rsid w:val="0AC16F66"/>
    <w:rsid w:val="0B435CD5"/>
    <w:rsid w:val="0B456825"/>
    <w:rsid w:val="0B4B17AC"/>
    <w:rsid w:val="0B4C1B40"/>
    <w:rsid w:val="0B4F5787"/>
    <w:rsid w:val="0B625354"/>
    <w:rsid w:val="0B6438A9"/>
    <w:rsid w:val="0BC22757"/>
    <w:rsid w:val="0BD0342B"/>
    <w:rsid w:val="0BE3070D"/>
    <w:rsid w:val="0C367BBD"/>
    <w:rsid w:val="0C3C4113"/>
    <w:rsid w:val="0C4225D4"/>
    <w:rsid w:val="0C49239C"/>
    <w:rsid w:val="0C4E57C8"/>
    <w:rsid w:val="0C7336D0"/>
    <w:rsid w:val="0CC36F40"/>
    <w:rsid w:val="0CF02600"/>
    <w:rsid w:val="0D162766"/>
    <w:rsid w:val="0D30615A"/>
    <w:rsid w:val="0D50445B"/>
    <w:rsid w:val="0D7807F1"/>
    <w:rsid w:val="0D895A46"/>
    <w:rsid w:val="0D934379"/>
    <w:rsid w:val="0D9B67EB"/>
    <w:rsid w:val="0DE86CEC"/>
    <w:rsid w:val="0E0A51BD"/>
    <w:rsid w:val="0E141CA7"/>
    <w:rsid w:val="0E386D2E"/>
    <w:rsid w:val="0E442D5B"/>
    <w:rsid w:val="0E4E7B59"/>
    <w:rsid w:val="0E6E5960"/>
    <w:rsid w:val="0EAE4301"/>
    <w:rsid w:val="0ED27024"/>
    <w:rsid w:val="0ED94F19"/>
    <w:rsid w:val="0EDC5EDB"/>
    <w:rsid w:val="0F1B0DB7"/>
    <w:rsid w:val="0F3425BB"/>
    <w:rsid w:val="0F465D89"/>
    <w:rsid w:val="0F6C7EA7"/>
    <w:rsid w:val="0FA03F81"/>
    <w:rsid w:val="0FC5121F"/>
    <w:rsid w:val="0FC52200"/>
    <w:rsid w:val="0FC57219"/>
    <w:rsid w:val="0FF11896"/>
    <w:rsid w:val="0FF743B8"/>
    <w:rsid w:val="104114BC"/>
    <w:rsid w:val="104F21E7"/>
    <w:rsid w:val="10522A43"/>
    <w:rsid w:val="105950B7"/>
    <w:rsid w:val="10681B45"/>
    <w:rsid w:val="10D545EB"/>
    <w:rsid w:val="10E51E7E"/>
    <w:rsid w:val="1109548A"/>
    <w:rsid w:val="111146A3"/>
    <w:rsid w:val="11156035"/>
    <w:rsid w:val="111F2499"/>
    <w:rsid w:val="111F29EE"/>
    <w:rsid w:val="11296D36"/>
    <w:rsid w:val="1146103D"/>
    <w:rsid w:val="11547D24"/>
    <w:rsid w:val="116C7384"/>
    <w:rsid w:val="12305D0B"/>
    <w:rsid w:val="124B307E"/>
    <w:rsid w:val="12595354"/>
    <w:rsid w:val="12676ACE"/>
    <w:rsid w:val="128C79F5"/>
    <w:rsid w:val="12987FD1"/>
    <w:rsid w:val="12D57C7C"/>
    <w:rsid w:val="12DE2F04"/>
    <w:rsid w:val="12F453F7"/>
    <w:rsid w:val="135A65CD"/>
    <w:rsid w:val="13681291"/>
    <w:rsid w:val="139A72A6"/>
    <w:rsid w:val="13D75C16"/>
    <w:rsid w:val="141A71FC"/>
    <w:rsid w:val="14393E39"/>
    <w:rsid w:val="1439492C"/>
    <w:rsid w:val="144E282E"/>
    <w:rsid w:val="14905D77"/>
    <w:rsid w:val="14C13D98"/>
    <w:rsid w:val="14C818C6"/>
    <w:rsid w:val="14CD58E6"/>
    <w:rsid w:val="14D17473"/>
    <w:rsid w:val="14D2285A"/>
    <w:rsid w:val="14F848F0"/>
    <w:rsid w:val="1533008F"/>
    <w:rsid w:val="153D3401"/>
    <w:rsid w:val="155142E7"/>
    <w:rsid w:val="155D0D69"/>
    <w:rsid w:val="15855A36"/>
    <w:rsid w:val="158E06A1"/>
    <w:rsid w:val="15932B1E"/>
    <w:rsid w:val="15AF36C0"/>
    <w:rsid w:val="15D73E4B"/>
    <w:rsid w:val="15EE7CEF"/>
    <w:rsid w:val="160D691C"/>
    <w:rsid w:val="16333435"/>
    <w:rsid w:val="16391530"/>
    <w:rsid w:val="16550678"/>
    <w:rsid w:val="166C136C"/>
    <w:rsid w:val="168807E5"/>
    <w:rsid w:val="168C0198"/>
    <w:rsid w:val="16C6539F"/>
    <w:rsid w:val="16C83962"/>
    <w:rsid w:val="16ED23AA"/>
    <w:rsid w:val="173E2364"/>
    <w:rsid w:val="173E4E07"/>
    <w:rsid w:val="1761710C"/>
    <w:rsid w:val="17812612"/>
    <w:rsid w:val="1789592C"/>
    <w:rsid w:val="17933C9F"/>
    <w:rsid w:val="17B13E29"/>
    <w:rsid w:val="17D67A38"/>
    <w:rsid w:val="17DB1463"/>
    <w:rsid w:val="17ED5B45"/>
    <w:rsid w:val="18260DD1"/>
    <w:rsid w:val="182656C2"/>
    <w:rsid w:val="18303541"/>
    <w:rsid w:val="183735E3"/>
    <w:rsid w:val="18744310"/>
    <w:rsid w:val="18A12DFD"/>
    <w:rsid w:val="18A922F3"/>
    <w:rsid w:val="18B137E8"/>
    <w:rsid w:val="18D46399"/>
    <w:rsid w:val="18E546EC"/>
    <w:rsid w:val="18F56002"/>
    <w:rsid w:val="192F50C9"/>
    <w:rsid w:val="19633F03"/>
    <w:rsid w:val="1965794E"/>
    <w:rsid w:val="199E02FC"/>
    <w:rsid w:val="19BA1CE3"/>
    <w:rsid w:val="19D20DD3"/>
    <w:rsid w:val="19DF55C2"/>
    <w:rsid w:val="1A086130"/>
    <w:rsid w:val="1A0C61A8"/>
    <w:rsid w:val="1A132F57"/>
    <w:rsid w:val="1A300E03"/>
    <w:rsid w:val="1A5F760F"/>
    <w:rsid w:val="1A6F3E95"/>
    <w:rsid w:val="1A6F6E85"/>
    <w:rsid w:val="1A8B189C"/>
    <w:rsid w:val="1AC23769"/>
    <w:rsid w:val="1AD22ED2"/>
    <w:rsid w:val="1AD51B88"/>
    <w:rsid w:val="1B0F28D6"/>
    <w:rsid w:val="1B2058A0"/>
    <w:rsid w:val="1B566A66"/>
    <w:rsid w:val="1B681CC0"/>
    <w:rsid w:val="1B8565CF"/>
    <w:rsid w:val="1B9104B0"/>
    <w:rsid w:val="1BAC363D"/>
    <w:rsid w:val="1BD60F79"/>
    <w:rsid w:val="1C0C60A0"/>
    <w:rsid w:val="1C41527E"/>
    <w:rsid w:val="1C49412F"/>
    <w:rsid w:val="1C4F5FC4"/>
    <w:rsid w:val="1C61619E"/>
    <w:rsid w:val="1C64078D"/>
    <w:rsid w:val="1C81524F"/>
    <w:rsid w:val="1CA121A3"/>
    <w:rsid w:val="1CDF257F"/>
    <w:rsid w:val="1CE40841"/>
    <w:rsid w:val="1CF405AE"/>
    <w:rsid w:val="1CFB22F4"/>
    <w:rsid w:val="1D014450"/>
    <w:rsid w:val="1D2A2C86"/>
    <w:rsid w:val="1D2A6659"/>
    <w:rsid w:val="1D41310E"/>
    <w:rsid w:val="1D426DC5"/>
    <w:rsid w:val="1D4377C2"/>
    <w:rsid w:val="1D54682E"/>
    <w:rsid w:val="1D575B51"/>
    <w:rsid w:val="1D836FC7"/>
    <w:rsid w:val="1D9F4A19"/>
    <w:rsid w:val="1DA05599"/>
    <w:rsid w:val="1DAB519B"/>
    <w:rsid w:val="1DC65420"/>
    <w:rsid w:val="1DC94DC3"/>
    <w:rsid w:val="1DD04ECF"/>
    <w:rsid w:val="1E0649A4"/>
    <w:rsid w:val="1E474E6F"/>
    <w:rsid w:val="1E6843C7"/>
    <w:rsid w:val="1EA60FCA"/>
    <w:rsid w:val="1EA87417"/>
    <w:rsid w:val="1ED70A99"/>
    <w:rsid w:val="1EEF3533"/>
    <w:rsid w:val="1F35766F"/>
    <w:rsid w:val="1F65672E"/>
    <w:rsid w:val="1F6B4880"/>
    <w:rsid w:val="1F6D18D3"/>
    <w:rsid w:val="1F855EC8"/>
    <w:rsid w:val="1F865B87"/>
    <w:rsid w:val="1F8D0E35"/>
    <w:rsid w:val="1FB611E4"/>
    <w:rsid w:val="1FBA2E91"/>
    <w:rsid w:val="1FC02D54"/>
    <w:rsid w:val="1FD92D82"/>
    <w:rsid w:val="1FEE1F52"/>
    <w:rsid w:val="204E4767"/>
    <w:rsid w:val="20565961"/>
    <w:rsid w:val="207A437E"/>
    <w:rsid w:val="20950348"/>
    <w:rsid w:val="20981E88"/>
    <w:rsid w:val="20A10137"/>
    <w:rsid w:val="20B97750"/>
    <w:rsid w:val="20BD2343"/>
    <w:rsid w:val="20C125E5"/>
    <w:rsid w:val="20F77EBA"/>
    <w:rsid w:val="20FE0571"/>
    <w:rsid w:val="210E159D"/>
    <w:rsid w:val="212F48FD"/>
    <w:rsid w:val="21366FC8"/>
    <w:rsid w:val="216135E4"/>
    <w:rsid w:val="21B23C30"/>
    <w:rsid w:val="21D5663A"/>
    <w:rsid w:val="220D5F91"/>
    <w:rsid w:val="220D7B69"/>
    <w:rsid w:val="220F017A"/>
    <w:rsid w:val="223D6488"/>
    <w:rsid w:val="224F423C"/>
    <w:rsid w:val="227710AB"/>
    <w:rsid w:val="229B4E78"/>
    <w:rsid w:val="22C77F82"/>
    <w:rsid w:val="22D812B7"/>
    <w:rsid w:val="22E50F21"/>
    <w:rsid w:val="22F562BD"/>
    <w:rsid w:val="231C3AC6"/>
    <w:rsid w:val="23261385"/>
    <w:rsid w:val="233970A1"/>
    <w:rsid w:val="2390118C"/>
    <w:rsid w:val="23A33225"/>
    <w:rsid w:val="23A3458B"/>
    <w:rsid w:val="23A83880"/>
    <w:rsid w:val="23AC3B0D"/>
    <w:rsid w:val="23AE3EA4"/>
    <w:rsid w:val="23BD797B"/>
    <w:rsid w:val="23CC13DF"/>
    <w:rsid w:val="241374BB"/>
    <w:rsid w:val="24210897"/>
    <w:rsid w:val="24244329"/>
    <w:rsid w:val="242E0AC8"/>
    <w:rsid w:val="24474E0A"/>
    <w:rsid w:val="244E4AD0"/>
    <w:rsid w:val="246B4679"/>
    <w:rsid w:val="249900C5"/>
    <w:rsid w:val="24BF7D42"/>
    <w:rsid w:val="255D2F2A"/>
    <w:rsid w:val="256C5A3D"/>
    <w:rsid w:val="257963F1"/>
    <w:rsid w:val="25A7402B"/>
    <w:rsid w:val="25FE15DC"/>
    <w:rsid w:val="26806C09"/>
    <w:rsid w:val="26863962"/>
    <w:rsid w:val="26FA6E39"/>
    <w:rsid w:val="271E4603"/>
    <w:rsid w:val="272A0710"/>
    <w:rsid w:val="27555997"/>
    <w:rsid w:val="276E4B45"/>
    <w:rsid w:val="277E0E1B"/>
    <w:rsid w:val="27C13C20"/>
    <w:rsid w:val="27E47883"/>
    <w:rsid w:val="28120519"/>
    <w:rsid w:val="281327C3"/>
    <w:rsid w:val="28195AAE"/>
    <w:rsid w:val="28323569"/>
    <w:rsid w:val="28326E12"/>
    <w:rsid w:val="28504863"/>
    <w:rsid w:val="287013AF"/>
    <w:rsid w:val="28943CBF"/>
    <w:rsid w:val="28E96526"/>
    <w:rsid w:val="28F77A34"/>
    <w:rsid w:val="29016FD5"/>
    <w:rsid w:val="29213FAC"/>
    <w:rsid w:val="294019F3"/>
    <w:rsid w:val="295F6F3A"/>
    <w:rsid w:val="2978542E"/>
    <w:rsid w:val="298168E8"/>
    <w:rsid w:val="29880DC9"/>
    <w:rsid w:val="299658C8"/>
    <w:rsid w:val="29C74336"/>
    <w:rsid w:val="2A0263D5"/>
    <w:rsid w:val="2A0C4705"/>
    <w:rsid w:val="2A104C01"/>
    <w:rsid w:val="2A2219FF"/>
    <w:rsid w:val="2A2649D3"/>
    <w:rsid w:val="2A2F0453"/>
    <w:rsid w:val="2A375CB0"/>
    <w:rsid w:val="2A4F7A8E"/>
    <w:rsid w:val="2A5C693A"/>
    <w:rsid w:val="2A9D1044"/>
    <w:rsid w:val="2AA14EFF"/>
    <w:rsid w:val="2AE42B9F"/>
    <w:rsid w:val="2AFA4FF0"/>
    <w:rsid w:val="2AFF35D3"/>
    <w:rsid w:val="2B0A651F"/>
    <w:rsid w:val="2B132D50"/>
    <w:rsid w:val="2B6076B4"/>
    <w:rsid w:val="2B617D56"/>
    <w:rsid w:val="2B6E542D"/>
    <w:rsid w:val="2BEB27E3"/>
    <w:rsid w:val="2BEB2E9D"/>
    <w:rsid w:val="2BF61207"/>
    <w:rsid w:val="2C1713D1"/>
    <w:rsid w:val="2C2E6F83"/>
    <w:rsid w:val="2C620007"/>
    <w:rsid w:val="2CD367CC"/>
    <w:rsid w:val="2CDD2B9E"/>
    <w:rsid w:val="2D09394F"/>
    <w:rsid w:val="2D6345E9"/>
    <w:rsid w:val="2D7E4209"/>
    <w:rsid w:val="2D9B288E"/>
    <w:rsid w:val="2DBD42B5"/>
    <w:rsid w:val="2DCB5DC1"/>
    <w:rsid w:val="2DCE5309"/>
    <w:rsid w:val="2DE2242A"/>
    <w:rsid w:val="2E4225F7"/>
    <w:rsid w:val="2E463849"/>
    <w:rsid w:val="2E5A5340"/>
    <w:rsid w:val="2E670BAB"/>
    <w:rsid w:val="2E6E73D5"/>
    <w:rsid w:val="2E81141D"/>
    <w:rsid w:val="2E9A7ADA"/>
    <w:rsid w:val="2F1B0798"/>
    <w:rsid w:val="2F4F0438"/>
    <w:rsid w:val="2F506BFB"/>
    <w:rsid w:val="2F7E2CC0"/>
    <w:rsid w:val="2F921764"/>
    <w:rsid w:val="2F98405A"/>
    <w:rsid w:val="2FD11EB8"/>
    <w:rsid w:val="303D5772"/>
    <w:rsid w:val="30494BDE"/>
    <w:rsid w:val="306E40F7"/>
    <w:rsid w:val="306F4499"/>
    <w:rsid w:val="30A17D92"/>
    <w:rsid w:val="30B15581"/>
    <w:rsid w:val="30B93848"/>
    <w:rsid w:val="30BE1DE8"/>
    <w:rsid w:val="31253510"/>
    <w:rsid w:val="313177AD"/>
    <w:rsid w:val="31341EAD"/>
    <w:rsid w:val="31423CC5"/>
    <w:rsid w:val="3157256E"/>
    <w:rsid w:val="31665B97"/>
    <w:rsid w:val="31854B7E"/>
    <w:rsid w:val="31E86EE4"/>
    <w:rsid w:val="31FD6157"/>
    <w:rsid w:val="32171B71"/>
    <w:rsid w:val="322036FD"/>
    <w:rsid w:val="322B53E9"/>
    <w:rsid w:val="32915ABA"/>
    <w:rsid w:val="329C1497"/>
    <w:rsid w:val="32D72576"/>
    <w:rsid w:val="32D93319"/>
    <w:rsid w:val="330D0307"/>
    <w:rsid w:val="332C3D97"/>
    <w:rsid w:val="3360351F"/>
    <w:rsid w:val="33620CB2"/>
    <w:rsid w:val="337758C1"/>
    <w:rsid w:val="33B17CDB"/>
    <w:rsid w:val="33BB496F"/>
    <w:rsid w:val="33E04B57"/>
    <w:rsid w:val="33FA7456"/>
    <w:rsid w:val="34024883"/>
    <w:rsid w:val="342C6E98"/>
    <w:rsid w:val="344F7140"/>
    <w:rsid w:val="34755DB1"/>
    <w:rsid w:val="349E0FB2"/>
    <w:rsid w:val="34A96A1A"/>
    <w:rsid w:val="34B370D1"/>
    <w:rsid w:val="34CA52FD"/>
    <w:rsid w:val="34CC2167"/>
    <w:rsid w:val="34E622D6"/>
    <w:rsid w:val="3518700F"/>
    <w:rsid w:val="352F2FF3"/>
    <w:rsid w:val="35375748"/>
    <w:rsid w:val="35486C73"/>
    <w:rsid w:val="359E09BB"/>
    <w:rsid w:val="35F14D1E"/>
    <w:rsid w:val="361A4DE1"/>
    <w:rsid w:val="361F592F"/>
    <w:rsid w:val="362F79EA"/>
    <w:rsid w:val="36516B14"/>
    <w:rsid w:val="36556C85"/>
    <w:rsid w:val="365B1C96"/>
    <w:rsid w:val="36603459"/>
    <w:rsid w:val="3675230B"/>
    <w:rsid w:val="36766F5C"/>
    <w:rsid w:val="36777C43"/>
    <w:rsid w:val="367E7A3F"/>
    <w:rsid w:val="36C1347A"/>
    <w:rsid w:val="36C31B41"/>
    <w:rsid w:val="36C532A1"/>
    <w:rsid w:val="36CE234D"/>
    <w:rsid w:val="36D347D3"/>
    <w:rsid w:val="36DA50A9"/>
    <w:rsid w:val="372F4949"/>
    <w:rsid w:val="3736228A"/>
    <w:rsid w:val="37671725"/>
    <w:rsid w:val="376F122C"/>
    <w:rsid w:val="3798526A"/>
    <w:rsid w:val="37B547F4"/>
    <w:rsid w:val="37B72EB1"/>
    <w:rsid w:val="37C806F3"/>
    <w:rsid w:val="37C85C3C"/>
    <w:rsid w:val="37CF1603"/>
    <w:rsid w:val="38585500"/>
    <w:rsid w:val="385D1C71"/>
    <w:rsid w:val="386038B3"/>
    <w:rsid w:val="387E1407"/>
    <w:rsid w:val="388E1434"/>
    <w:rsid w:val="38BA5460"/>
    <w:rsid w:val="38C62FF5"/>
    <w:rsid w:val="38D62476"/>
    <w:rsid w:val="38E27127"/>
    <w:rsid w:val="39027E88"/>
    <w:rsid w:val="39075875"/>
    <w:rsid w:val="391904A1"/>
    <w:rsid w:val="391C718D"/>
    <w:rsid w:val="394D30B0"/>
    <w:rsid w:val="39566D4B"/>
    <w:rsid w:val="39624091"/>
    <w:rsid w:val="397234A2"/>
    <w:rsid w:val="397C6037"/>
    <w:rsid w:val="39D43B66"/>
    <w:rsid w:val="39EC03FA"/>
    <w:rsid w:val="3A1D058F"/>
    <w:rsid w:val="3A1E303B"/>
    <w:rsid w:val="3A1F74C9"/>
    <w:rsid w:val="3A2A1F54"/>
    <w:rsid w:val="3A2D40D1"/>
    <w:rsid w:val="3A314B02"/>
    <w:rsid w:val="3A5C2602"/>
    <w:rsid w:val="3A79657B"/>
    <w:rsid w:val="3A8B77C7"/>
    <w:rsid w:val="3A992ECD"/>
    <w:rsid w:val="3A9A32EA"/>
    <w:rsid w:val="3ACD391F"/>
    <w:rsid w:val="3B026D00"/>
    <w:rsid w:val="3B1471CB"/>
    <w:rsid w:val="3B3E5C3F"/>
    <w:rsid w:val="3B655681"/>
    <w:rsid w:val="3B6C4553"/>
    <w:rsid w:val="3B6F3ABC"/>
    <w:rsid w:val="3B7527F4"/>
    <w:rsid w:val="3B943549"/>
    <w:rsid w:val="3BAA143A"/>
    <w:rsid w:val="3BC378A6"/>
    <w:rsid w:val="3BDC08FD"/>
    <w:rsid w:val="3BE42ECD"/>
    <w:rsid w:val="3BFE1CAB"/>
    <w:rsid w:val="3C10260E"/>
    <w:rsid w:val="3C274A05"/>
    <w:rsid w:val="3C5319D5"/>
    <w:rsid w:val="3C7511AE"/>
    <w:rsid w:val="3CA977D2"/>
    <w:rsid w:val="3CC733AF"/>
    <w:rsid w:val="3CD72551"/>
    <w:rsid w:val="3CF253B5"/>
    <w:rsid w:val="3CF76813"/>
    <w:rsid w:val="3CFC6063"/>
    <w:rsid w:val="3D1319B5"/>
    <w:rsid w:val="3D260CA6"/>
    <w:rsid w:val="3D520CCB"/>
    <w:rsid w:val="3D5C6974"/>
    <w:rsid w:val="3D6678B0"/>
    <w:rsid w:val="3D772181"/>
    <w:rsid w:val="3D823D30"/>
    <w:rsid w:val="3DCE6FB3"/>
    <w:rsid w:val="3DD16176"/>
    <w:rsid w:val="3E104E3F"/>
    <w:rsid w:val="3E1D6E9C"/>
    <w:rsid w:val="3E4A1BED"/>
    <w:rsid w:val="3E662345"/>
    <w:rsid w:val="3E82228B"/>
    <w:rsid w:val="3E8242C1"/>
    <w:rsid w:val="3EB33AF3"/>
    <w:rsid w:val="3EFD0DF6"/>
    <w:rsid w:val="3EFE49C6"/>
    <w:rsid w:val="3F0A5B5C"/>
    <w:rsid w:val="3F1A0890"/>
    <w:rsid w:val="3F3F5846"/>
    <w:rsid w:val="3F71500B"/>
    <w:rsid w:val="3F801023"/>
    <w:rsid w:val="3F8064EB"/>
    <w:rsid w:val="3F982DCA"/>
    <w:rsid w:val="3FD12D26"/>
    <w:rsid w:val="3FDE4917"/>
    <w:rsid w:val="402F3ADF"/>
    <w:rsid w:val="40306F5A"/>
    <w:rsid w:val="40476BB3"/>
    <w:rsid w:val="40546FB6"/>
    <w:rsid w:val="40554803"/>
    <w:rsid w:val="407A60D5"/>
    <w:rsid w:val="40961808"/>
    <w:rsid w:val="40AB4DEE"/>
    <w:rsid w:val="40D24BBE"/>
    <w:rsid w:val="40EC4043"/>
    <w:rsid w:val="41166469"/>
    <w:rsid w:val="412008E0"/>
    <w:rsid w:val="412C469C"/>
    <w:rsid w:val="413A6D3B"/>
    <w:rsid w:val="41515AC7"/>
    <w:rsid w:val="41902B9F"/>
    <w:rsid w:val="41C02331"/>
    <w:rsid w:val="41C13A63"/>
    <w:rsid w:val="41C67037"/>
    <w:rsid w:val="41D229E1"/>
    <w:rsid w:val="41EC6E94"/>
    <w:rsid w:val="41F72149"/>
    <w:rsid w:val="42415ACC"/>
    <w:rsid w:val="427D539F"/>
    <w:rsid w:val="42991E30"/>
    <w:rsid w:val="42CE0B28"/>
    <w:rsid w:val="42CF6367"/>
    <w:rsid w:val="42DE1CCC"/>
    <w:rsid w:val="4308546B"/>
    <w:rsid w:val="43263445"/>
    <w:rsid w:val="434157E3"/>
    <w:rsid w:val="43494860"/>
    <w:rsid w:val="434D380E"/>
    <w:rsid w:val="43641CD0"/>
    <w:rsid w:val="4391700F"/>
    <w:rsid w:val="43934189"/>
    <w:rsid w:val="439D4850"/>
    <w:rsid w:val="43C27232"/>
    <w:rsid w:val="43DE56E5"/>
    <w:rsid w:val="43ED069F"/>
    <w:rsid w:val="442A6E5A"/>
    <w:rsid w:val="445C4B8F"/>
    <w:rsid w:val="44833851"/>
    <w:rsid w:val="44982752"/>
    <w:rsid w:val="44BF6F86"/>
    <w:rsid w:val="44C45031"/>
    <w:rsid w:val="44D53AB2"/>
    <w:rsid w:val="44F27B0D"/>
    <w:rsid w:val="45485BDE"/>
    <w:rsid w:val="457C730D"/>
    <w:rsid w:val="45945C30"/>
    <w:rsid w:val="459F2306"/>
    <w:rsid w:val="45A832FE"/>
    <w:rsid w:val="45AB6174"/>
    <w:rsid w:val="45BA63E5"/>
    <w:rsid w:val="45CC5EDC"/>
    <w:rsid w:val="45F73D47"/>
    <w:rsid w:val="460C2ECC"/>
    <w:rsid w:val="462D2575"/>
    <w:rsid w:val="46467FD8"/>
    <w:rsid w:val="46601D33"/>
    <w:rsid w:val="4666746C"/>
    <w:rsid w:val="467505FA"/>
    <w:rsid w:val="467B6008"/>
    <w:rsid w:val="468720BA"/>
    <w:rsid w:val="46895AFC"/>
    <w:rsid w:val="46BC623F"/>
    <w:rsid w:val="46D855B9"/>
    <w:rsid w:val="470D2C74"/>
    <w:rsid w:val="477570F1"/>
    <w:rsid w:val="47AD33FA"/>
    <w:rsid w:val="47B41AAA"/>
    <w:rsid w:val="47C30443"/>
    <w:rsid w:val="47CD38AD"/>
    <w:rsid w:val="47DB16D8"/>
    <w:rsid w:val="47EB3969"/>
    <w:rsid w:val="481726F3"/>
    <w:rsid w:val="48416760"/>
    <w:rsid w:val="48466F81"/>
    <w:rsid w:val="484D02A2"/>
    <w:rsid w:val="486B647A"/>
    <w:rsid w:val="48727103"/>
    <w:rsid w:val="48896934"/>
    <w:rsid w:val="48C12AEC"/>
    <w:rsid w:val="48D072A1"/>
    <w:rsid w:val="48D1341D"/>
    <w:rsid w:val="48D63F90"/>
    <w:rsid w:val="48E0279A"/>
    <w:rsid w:val="48E64C8E"/>
    <w:rsid w:val="48FA7B87"/>
    <w:rsid w:val="4919356E"/>
    <w:rsid w:val="492A7740"/>
    <w:rsid w:val="49300AA7"/>
    <w:rsid w:val="49391CB0"/>
    <w:rsid w:val="493C3A20"/>
    <w:rsid w:val="49401E21"/>
    <w:rsid w:val="49526EB9"/>
    <w:rsid w:val="49684311"/>
    <w:rsid w:val="496D00AD"/>
    <w:rsid w:val="49742114"/>
    <w:rsid w:val="49754CB4"/>
    <w:rsid w:val="49921F0F"/>
    <w:rsid w:val="49CE6B8E"/>
    <w:rsid w:val="49D72FF3"/>
    <w:rsid w:val="49E0102B"/>
    <w:rsid w:val="4A2945F2"/>
    <w:rsid w:val="4A615154"/>
    <w:rsid w:val="4A96607C"/>
    <w:rsid w:val="4A9F04DE"/>
    <w:rsid w:val="4AB92E92"/>
    <w:rsid w:val="4ACE4E53"/>
    <w:rsid w:val="4B2134B8"/>
    <w:rsid w:val="4B24233C"/>
    <w:rsid w:val="4B330A0B"/>
    <w:rsid w:val="4B5A475A"/>
    <w:rsid w:val="4B5E55F9"/>
    <w:rsid w:val="4B685D82"/>
    <w:rsid w:val="4B7B4674"/>
    <w:rsid w:val="4B7C663B"/>
    <w:rsid w:val="4B812078"/>
    <w:rsid w:val="4BF71347"/>
    <w:rsid w:val="4BF97932"/>
    <w:rsid w:val="4C141E75"/>
    <w:rsid w:val="4C2A4039"/>
    <w:rsid w:val="4C7D5744"/>
    <w:rsid w:val="4CAE60E3"/>
    <w:rsid w:val="4CEE1D13"/>
    <w:rsid w:val="4D032DA9"/>
    <w:rsid w:val="4D0C6DBE"/>
    <w:rsid w:val="4D25615C"/>
    <w:rsid w:val="4D36054D"/>
    <w:rsid w:val="4D41137F"/>
    <w:rsid w:val="4D524AEA"/>
    <w:rsid w:val="4D5724F7"/>
    <w:rsid w:val="4D757452"/>
    <w:rsid w:val="4D8C3F82"/>
    <w:rsid w:val="4DBC14B8"/>
    <w:rsid w:val="4DE936C7"/>
    <w:rsid w:val="4DF23555"/>
    <w:rsid w:val="4E050D4C"/>
    <w:rsid w:val="4E06569E"/>
    <w:rsid w:val="4E093792"/>
    <w:rsid w:val="4E1D26B7"/>
    <w:rsid w:val="4E1F052C"/>
    <w:rsid w:val="4E451D41"/>
    <w:rsid w:val="4E7A454C"/>
    <w:rsid w:val="4E820B4C"/>
    <w:rsid w:val="4E85341C"/>
    <w:rsid w:val="4E9B7B12"/>
    <w:rsid w:val="4EC47712"/>
    <w:rsid w:val="4EDD3C61"/>
    <w:rsid w:val="4EF1457F"/>
    <w:rsid w:val="4F2C40A0"/>
    <w:rsid w:val="4F2F3B98"/>
    <w:rsid w:val="4F380B7A"/>
    <w:rsid w:val="4F424B82"/>
    <w:rsid w:val="4F4B0CB3"/>
    <w:rsid w:val="4F4F0EBF"/>
    <w:rsid w:val="4F8C4B40"/>
    <w:rsid w:val="4FAA5CD5"/>
    <w:rsid w:val="4FBD187E"/>
    <w:rsid w:val="4FD11AC0"/>
    <w:rsid w:val="502F75EB"/>
    <w:rsid w:val="50400243"/>
    <w:rsid w:val="50494336"/>
    <w:rsid w:val="50784012"/>
    <w:rsid w:val="50813C12"/>
    <w:rsid w:val="5087463E"/>
    <w:rsid w:val="50A11680"/>
    <w:rsid w:val="50B77550"/>
    <w:rsid w:val="50C773AE"/>
    <w:rsid w:val="50CD6602"/>
    <w:rsid w:val="510D0F23"/>
    <w:rsid w:val="51197B59"/>
    <w:rsid w:val="51615030"/>
    <w:rsid w:val="51627812"/>
    <w:rsid w:val="51D33F6D"/>
    <w:rsid w:val="51DB1448"/>
    <w:rsid w:val="52045DB4"/>
    <w:rsid w:val="522C275E"/>
    <w:rsid w:val="529000F6"/>
    <w:rsid w:val="5296149A"/>
    <w:rsid w:val="52A65672"/>
    <w:rsid w:val="52BA4073"/>
    <w:rsid w:val="52CD7B31"/>
    <w:rsid w:val="52D576F4"/>
    <w:rsid w:val="52DF170A"/>
    <w:rsid w:val="52E25B6D"/>
    <w:rsid w:val="52F362FB"/>
    <w:rsid w:val="52F4161A"/>
    <w:rsid w:val="52F965A5"/>
    <w:rsid w:val="53081AD8"/>
    <w:rsid w:val="53235275"/>
    <w:rsid w:val="53240623"/>
    <w:rsid w:val="53321C03"/>
    <w:rsid w:val="533415F9"/>
    <w:rsid w:val="534823B8"/>
    <w:rsid w:val="535657D0"/>
    <w:rsid w:val="535868CC"/>
    <w:rsid w:val="53597EDB"/>
    <w:rsid w:val="535C0A8F"/>
    <w:rsid w:val="538D066D"/>
    <w:rsid w:val="53934B1D"/>
    <w:rsid w:val="53A2278E"/>
    <w:rsid w:val="53CB788B"/>
    <w:rsid w:val="53E32E36"/>
    <w:rsid w:val="54203B94"/>
    <w:rsid w:val="5424233E"/>
    <w:rsid w:val="542A3DC2"/>
    <w:rsid w:val="542C299E"/>
    <w:rsid w:val="543642C1"/>
    <w:rsid w:val="5461235D"/>
    <w:rsid w:val="54667BA2"/>
    <w:rsid w:val="547E7555"/>
    <w:rsid w:val="54A01FAE"/>
    <w:rsid w:val="54AC3148"/>
    <w:rsid w:val="54C0256E"/>
    <w:rsid w:val="54C334B7"/>
    <w:rsid w:val="54D4667D"/>
    <w:rsid w:val="54D55C56"/>
    <w:rsid w:val="54EC389B"/>
    <w:rsid w:val="54F847D9"/>
    <w:rsid w:val="55126190"/>
    <w:rsid w:val="555F3833"/>
    <w:rsid w:val="55667780"/>
    <w:rsid w:val="556E493A"/>
    <w:rsid w:val="55941D63"/>
    <w:rsid w:val="559C0CE1"/>
    <w:rsid w:val="55B42D88"/>
    <w:rsid w:val="55D11119"/>
    <w:rsid w:val="55DB1F79"/>
    <w:rsid w:val="560A42BD"/>
    <w:rsid w:val="560C1D89"/>
    <w:rsid w:val="561E4991"/>
    <w:rsid w:val="56353B20"/>
    <w:rsid w:val="56443B98"/>
    <w:rsid w:val="56453A77"/>
    <w:rsid w:val="56757259"/>
    <w:rsid w:val="568B7EB7"/>
    <w:rsid w:val="56BC078F"/>
    <w:rsid w:val="56CB4BCB"/>
    <w:rsid w:val="56FB75FE"/>
    <w:rsid w:val="57321F0C"/>
    <w:rsid w:val="57391A95"/>
    <w:rsid w:val="573F3C9E"/>
    <w:rsid w:val="574C52C4"/>
    <w:rsid w:val="57526FDB"/>
    <w:rsid w:val="57572F35"/>
    <w:rsid w:val="575B33A4"/>
    <w:rsid w:val="57674A5D"/>
    <w:rsid w:val="579305ED"/>
    <w:rsid w:val="57974B58"/>
    <w:rsid w:val="57C90530"/>
    <w:rsid w:val="57CE0836"/>
    <w:rsid w:val="582F44F7"/>
    <w:rsid w:val="583F27F2"/>
    <w:rsid w:val="58455B6D"/>
    <w:rsid w:val="584D29B0"/>
    <w:rsid w:val="584F3111"/>
    <w:rsid w:val="584F7C49"/>
    <w:rsid w:val="5888302C"/>
    <w:rsid w:val="5889129A"/>
    <w:rsid w:val="58AD528C"/>
    <w:rsid w:val="58B31955"/>
    <w:rsid w:val="58BA45A1"/>
    <w:rsid w:val="594F6915"/>
    <w:rsid w:val="59737A65"/>
    <w:rsid w:val="59842DF4"/>
    <w:rsid w:val="599A0679"/>
    <w:rsid w:val="59A0359A"/>
    <w:rsid w:val="59E52D9A"/>
    <w:rsid w:val="5A300449"/>
    <w:rsid w:val="5A482DEE"/>
    <w:rsid w:val="5A55295D"/>
    <w:rsid w:val="5A7E104A"/>
    <w:rsid w:val="5A8208A0"/>
    <w:rsid w:val="5A861FD5"/>
    <w:rsid w:val="5AE3253A"/>
    <w:rsid w:val="5AEA30C9"/>
    <w:rsid w:val="5AEA3475"/>
    <w:rsid w:val="5AF54C6B"/>
    <w:rsid w:val="5B087B94"/>
    <w:rsid w:val="5B0C2FBE"/>
    <w:rsid w:val="5B0E3E89"/>
    <w:rsid w:val="5B124740"/>
    <w:rsid w:val="5B31434D"/>
    <w:rsid w:val="5B34454C"/>
    <w:rsid w:val="5B3F66E7"/>
    <w:rsid w:val="5B872AE6"/>
    <w:rsid w:val="5BA77753"/>
    <w:rsid w:val="5BC025EF"/>
    <w:rsid w:val="5BF52057"/>
    <w:rsid w:val="5C1203C7"/>
    <w:rsid w:val="5C1F35AE"/>
    <w:rsid w:val="5C3905BF"/>
    <w:rsid w:val="5C66397A"/>
    <w:rsid w:val="5C7349B6"/>
    <w:rsid w:val="5C824C05"/>
    <w:rsid w:val="5C8725EE"/>
    <w:rsid w:val="5CA87E65"/>
    <w:rsid w:val="5CB0251A"/>
    <w:rsid w:val="5CB97030"/>
    <w:rsid w:val="5CC97332"/>
    <w:rsid w:val="5D187049"/>
    <w:rsid w:val="5D1D2427"/>
    <w:rsid w:val="5D756277"/>
    <w:rsid w:val="5D955FBD"/>
    <w:rsid w:val="5D96149F"/>
    <w:rsid w:val="5DA62524"/>
    <w:rsid w:val="5DAC3919"/>
    <w:rsid w:val="5DB36259"/>
    <w:rsid w:val="5DBD33B2"/>
    <w:rsid w:val="5DC223CB"/>
    <w:rsid w:val="5DD40E3E"/>
    <w:rsid w:val="5DF66637"/>
    <w:rsid w:val="5DFF6858"/>
    <w:rsid w:val="5E185132"/>
    <w:rsid w:val="5E2A0167"/>
    <w:rsid w:val="5E5D68E8"/>
    <w:rsid w:val="5E802A96"/>
    <w:rsid w:val="5E9074FF"/>
    <w:rsid w:val="5EAE1AF2"/>
    <w:rsid w:val="5EB62A77"/>
    <w:rsid w:val="5EB80355"/>
    <w:rsid w:val="5EBB2226"/>
    <w:rsid w:val="5EBE5F24"/>
    <w:rsid w:val="5EF07004"/>
    <w:rsid w:val="5F0E1E9A"/>
    <w:rsid w:val="5F860C23"/>
    <w:rsid w:val="5FC44411"/>
    <w:rsid w:val="5FCD4E07"/>
    <w:rsid w:val="605C7AA6"/>
    <w:rsid w:val="605F132B"/>
    <w:rsid w:val="608510A4"/>
    <w:rsid w:val="608762FF"/>
    <w:rsid w:val="609E1C45"/>
    <w:rsid w:val="60BD4FD1"/>
    <w:rsid w:val="60D507D0"/>
    <w:rsid w:val="60EA1511"/>
    <w:rsid w:val="60EB6C34"/>
    <w:rsid w:val="60FD5C7B"/>
    <w:rsid w:val="613D7E7B"/>
    <w:rsid w:val="617162E9"/>
    <w:rsid w:val="617B2C59"/>
    <w:rsid w:val="61901E7D"/>
    <w:rsid w:val="61A52BAA"/>
    <w:rsid w:val="61C574D1"/>
    <w:rsid w:val="61FA0AE4"/>
    <w:rsid w:val="623438BB"/>
    <w:rsid w:val="62395FD8"/>
    <w:rsid w:val="624B10F0"/>
    <w:rsid w:val="624F3E48"/>
    <w:rsid w:val="62635981"/>
    <w:rsid w:val="629B3E75"/>
    <w:rsid w:val="629B5D43"/>
    <w:rsid w:val="62A36D1F"/>
    <w:rsid w:val="62A40365"/>
    <w:rsid w:val="62A469A9"/>
    <w:rsid w:val="62A92FF1"/>
    <w:rsid w:val="62B90FFE"/>
    <w:rsid w:val="62E10186"/>
    <w:rsid w:val="62F6018D"/>
    <w:rsid w:val="63016E3A"/>
    <w:rsid w:val="63034141"/>
    <w:rsid w:val="63045E00"/>
    <w:rsid w:val="630A731B"/>
    <w:rsid w:val="63386B48"/>
    <w:rsid w:val="633A3FE7"/>
    <w:rsid w:val="63562840"/>
    <w:rsid w:val="637141EC"/>
    <w:rsid w:val="63805B1F"/>
    <w:rsid w:val="63834973"/>
    <w:rsid w:val="638F3DC7"/>
    <w:rsid w:val="6397194C"/>
    <w:rsid w:val="63CF1759"/>
    <w:rsid w:val="63DA4B5E"/>
    <w:rsid w:val="63F10740"/>
    <w:rsid w:val="64273E62"/>
    <w:rsid w:val="642E2892"/>
    <w:rsid w:val="64AD7C37"/>
    <w:rsid w:val="64B05758"/>
    <w:rsid w:val="64BE4B0D"/>
    <w:rsid w:val="65075A96"/>
    <w:rsid w:val="650E600B"/>
    <w:rsid w:val="650F0C7B"/>
    <w:rsid w:val="65B221E6"/>
    <w:rsid w:val="66426031"/>
    <w:rsid w:val="66593B74"/>
    <w:rsid w:val="665D2DD8"/>
    <w:rsid w:val="66651C8A"/>
    <w:rsid w:val="66657F7F"/>
    <w:rsid w:val="66675176"/>
    <w:rsid w:val="669F2C65"/>
    <w:rsid w:val="66BE6B53"/>
    <w:rsid w:val="66C55FD8"/>
    <w:rsid w:val="66D333AF"/>
    <w:rsid w:val="67192A34"/>
    <w:rsid w:val="674A4927"/>
    <w:rsid w:val="677243C5"/>
    <w:rsid w:val="678568CD"/>
    <w:rsid w:val="67A24F14"/>
    <w:rsid w:val="67BB4EAD"/>
    <w:rsid w:val="67E453F6"/>
    <w:rsid w:val="67F130F8"/>
    <w:rsid w:val="67F84AFE"/>
    <w:rsid w:val="680878A3"/>
    <w:rsid w:val="68340476"/>
    <w:rsid w:val="683870E8"/>
    <w:rsid w:val="68457681"/>
    <w:rsid w:val="684977D5"/>
    <w:rsid w:val="68552C50"/>
    <w:rsid w:val="685D34E7"/>
    <w:rsid w:val="68A8123A"/>
    <w:rsid w:val="68B84F4C"/>
    <w:rsid w:val="69055229"/>
    <w:rsid w:val="6929374C"/>
    <w:rsid w:val="692F20BB"/>
    <w:rsid w:val="69784C3F"/>
    <w:rsid w:val="69C1095D"/>
    <w:rsid w:val="6A0138F7"/>
    <w:rsid w:val="6A1E155A"/>
    <w:rsid w:val="6A464835"/>
    <w:rsid w:val="6A7B5447"/>
    <w:rsid w:val="6ADB012D"/>
    <w:rsid w:val="6AE3748E"/>
    <w:rsid w:val="6AF53FAE"/>
    <w:rsid w:val="6B1C3EC6"/>
    <w:rsid w:val="6B574638"/>
    <w:rsid w:val="6B615C8D"/>
    <w:rsid w:val="6B67068F"/>
    <w:rsid w:val="6B6E2E8D"/>
    <w:rsid w:val="6BAB6FBB"/>
    <w:rsid w:val="6BB568D4"/>
    <w:rsid w:val="6BDF79C7"/>
    <w:rsid w:val="6BE146ED"/>
    <w:rsid w:val="6C0B074D"/>
    <w:rsid w:val="6C1458EF"/>
    <w:rsid w:val="6C1B314B"/>
    <w:rsid w:val="6C231806"/>
    <w:rsid w:val="6C275F8B"/>
    <w:rsid w:val="6C3B15FF"/>
    <w:rsid w:val="6C3B431E"/>
    <w:rsid w:val="6C3E5116"/>
    <w:rsid w:val="6C725FD7"/>
    <w:rsid w:val="6C7D707F"/>
    <w:rsid w:val="6C852D02"/>
    <w:rsid w:val="6CEA2C90"/>
    <w:rsid w:val="6CFA5C74"/>
    <w:rsid w:val="6D2C4A68"/>
    <w:rsid w:val="6D3B2E78"/>
    <w:rsid w:val="6D3C3AC0"/>
    <w:rsid w:val="6D410335"/>
    <w:rsid w:val="6D4305C3"/>
    <w:rsid w:val="6D48445E"/>
    <w:rsid w:val="6D500B73"/>
    <w:rsid w:val="6D666AA6"/>
    <w:rsid w:val="6D687043"/>
    <w:rsid w:val="6D7D6DC8"/>
    <w:rsid w:val="6D885EAB"/>
    <w:rsid w:val="6D953F0C"/>
    <w:rsid w:val="6DB67EBB"/>
    <w:rsid w:val="6DEF52E3"/>
    <w:rsid w:val="6E0E6A1E"/>
    <w:rsid w:val="6E2D763E"/>
    <w:rsid w:val="6E420FB1"/>
    <w:rsid w:val="6E953AA4"/>
    <w:rsid w:val="6E95768E"/>
    <w:rsid w:val="6EA14900"/>
    <w:rsid w:val="6EB27AA3"/>
    <w:rsid w:val="6EF9461D"/>
    <w:rsid w:val="6F1348E9"/>
    <w:rsid w:val="6F2A01FE"/>
    <w:rsid w:val="6F2A71A4"/>
    <w:rsid w:val="6F5643AA"/>
    <w:rsid w:val="6F9415EA"/>
    <w:rsid w:val="6FB72F84"/>
    <w:rsid w:val="6FCA5E7C"/>
    <w:rsid w:val="6FE3419F"/>
    <w:rsid w:val="6FF778F1"/>
    <w:rsid w:val="700346D4"/>
    <w:rsid w:val="700972F0"/>
    <w:rsid w:val="70287F2C"/>
    <w:rsid w:val="709714D4"/>
    <w:rsid w:val="70976466"/>
    <w:rsid w:val="70A579AC"/>
    <w:rsid w:val="70AF69EB"/>
    <w:rsid w:val="70F97D93"/>
    <w:rsid w:val="71175FCF"/>
    <w:rsid w:val="71181113"/>
    <w:rsid w:val="711D7CA6"/>
    <w:rsid w:val="71227E63"/>
    <w:rsid w:val="71614B6B"/>
    <w:rsid w:val="718D2905"/>
    <w:rsid w:val="719909D2"/>
    <w:rsid w:val="719B61D4"/>
    <w:rsid w:val="71A10922"/>
    <w:rsid w:val="71D214DD"/>
    <w:rsid w:val="71F46E16"/>
    <w:rsid w:val="72091DAA"/>
    <w:rsid w:val="721F7585"/>
    <w:rsid w:val="72267D97"/>
    <w:rsid w:val="724E29D1"/>
    <w:rsid w:val="728564F5"/>
    <w:rsid w:val="728B7ACE"/>
    <w:rsid w:val="728E70EC"/>
    <w:rsid w:val="729701CD"/>
    <w:rsid w:val="72AB431D"/>
    <w:rsid w:val="72DA09BB"/>
    <w:rsid w:val="72E745EF"/>
    <w:rsid w:val="730E0485"/>
    <w:rsid w:val="730E4D7D"/>
    <w:rsid w:val="73113FA3"/>
    <w:rsid w:val="731466EF"/>
    <w:rsid w:val="73212A01"/>
    <w:rsid w:val="73322FF0"/>
    <w:rsid w:val="733712FB"/>
    <w:rsid w:val="73460FB0"/>
    <w:rsid w:val="73513F28"/>
    <w:rsid w:val="735A7119"/>
    <w:rsid w:val="736127BE"/>
    <w:rsid w:val="739E0038"/>
    <w:rsid w:val="73B34591"/>
    <w:rsid w:val="73CB7633"/>
    <w:rsid w:val="73D850A2"/>
    <w:rsid w:val="73DE7F6C"/>
    <w:rsid w:val="73E365CE"/>
    <w:rsid w:val="73E64B1D"/>
    <w:rsid w:val="740735EA"/>
    <w:rsid w:val="7408106C"/>
    <w:rsid w:val="74213EA8"/>
    <w:rsid w:val="74BE4E97"/>
    <w:rsid w:val="74D504C8"/>
    <w:rsid w:val="74F679F1"/>
    <w:rsid w:val="74F841F7"/>
    <w:rsid w:val="75003D28"/>
    <w:rsid w:val="750445F2"/>
    <w:rsid w:val="750714CC"/>
    <w:rsid w:val="751D637E"/>
    <w:rsid w:val="751F2555"/>
    <w:rsid w:val="753504B8"/>
    <w:rsid w:val="75466A74"/>
    <w:rsid w:val="758418D8"/>
    <w:rsid w:val="75A17528"/>
    <w:rsid w:val="75AA6AC3"/>
    <w:rsid w:val="75B749A9"/>
    <w:rsid w:val="75CB1443"/>
    <w:rsid w:val="75CD3F16"/>
    <w:rsid w:val="76781DCD"/>
    <w:rsid w:val="76D84698"/>
    <w:rsid w:val="773434DC"/>
    <w:rsid w:val="775865D7"/>
    <w:rsid w:val="775B4584"/>
    <w:rsid w:val="776234AF"/>
    <w:rsid w:val="776D12AE"/>
    <w:rsid w:val="77AD0FE0"/>
    <w:rsid w:val="77BE7384"/>
    <w:rsid w:val="78821B50"/>
    <w:rsid w:val="788E2A2A"/>
    <w:rsid w:val="789326BD"/>
    <w:rsid w:val="78C52EE0"/>
    <w:rsid w:val="78D23C9C"/>
    <w:rsid w:val="7913610A"/>
    <w:rsid w:val="791A167A"/>
    <w:rsid w:val="794D119C"/>
    <w:rsid w:val="796B6F7E"/>
    <w:rsid w:val="79935707"/>
    <w:rsid w:val="799A2128"/>
    <w:rsid w:val="79C0552F"/>
    <w:rsid w:val="79C30D65"/>
    <w:rsid w:val="79CC3295"/>
    <w:rsid w:val="7A0B1561"/>
    <w:rsid w:val="7A25258A"/>
    <w:rsid w:val="7A2C646D"/>
    <w:rsid w:val="7A55546C"/>
    <w:rsid w:val="7A743686"/>
    <w:rsid w:val="7A824E2E"/>
    <w:rsid w:val="7A9E7BE0"/>
    <w:rsid w:val="7AA6283B"/>
    <w:rsid w:val="7AFF6437"/>
    <w:rsid w:val="7B021BF1"/>
    <w:rsid w:val="7B9F2862"/>
    <w:rsid w:val="7BA9751C"/>
    <w:rsid w:val="7BAB44F6"/>
    <w:rsid w:val="7BB856C6"/>
    <w:rsid w:val="7BBB27D3"/>
    <w:rsid w:val="7BC24A45"/>
    <w:rsid w:val="7BD52A90"/>
    <w:rsid w:val="7C076616"/>
    <w:rsid w:val="7C0D60AB"/>
    <w:rsid w:val="7C295DFC"/>
    <w:rsid w:val="7C4B37FA"/>
    <w:rsid w:val="7C58255B"/>
    <w:rsid w:val="7C5B5FF8"/>
    <w:rsid w:val="7C7E07D2"/>
    <w:rsid w:val="7C910DB6"/>
    <w:rsid w:val="7CF03F88"/>
    <w:rsid w:val="7CF73786"/>
    <w:rsid w:val="7D5E51C4"/>
    <w:rsid w:val="7D7525FB"/>
    <w:rsid w:val="7DC111D1"/>
    <w:rsid w:val="7DC43A43"/>
    <w:rsid w:val="7DC74225"/>
    <w:rsid w:val="7DDA69EF"/>
    <w:rsid w:val="7E40264C"/>
    <w:rsid w:val="7E6C26A2"/>
    <w:rsid w:val="7EB35583"/>
    <w:rsid w:val="7EB5276C"/>
    <w:rsid w:val="7EBC57D7"/>
    <w:rsid w:val="7ED0794B"/>
    <w:rsid w:val="7ED70A6F"/>
    <w:rsid w:val="7EE20D78"/>
    <w:rsid w:val="7F0B5C4B"/>
    <w:rsid w:val="7F3206AA"/>
    <w:rsid w:val="7F505487"/>
    <w:rsid w:val="7F5E6382"/>
    <w:rsid w:val="7F5F2553"/>
    <w:rsid w:val="7F614039"/>
    <w:rsid w:val="7F89742A"/>
    <w:rsid w:val="7F9B22D0"/>
    <w:rsid w:val="7F9F74D0"/>
    <w:rsid w:val="7FA200C0"/>
    <w:rsid w:val="7FA23B7F"/>
    <w:rsid w:val="7FBE60DA"/>
    <w:rsid w:val="7FBF3588"/>
    <w:rsid w:val="7FDE4F4F"/>
    <w:rsid w:val="7FEB69A3"/>
    <w:rsid w:val="7FFB0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customStyle="1" w:styleId="2">
    <w:name w:val="段"/>
    <w:next w:val="1"/>
    <w:qFormat/>
    <w:uiPriority w:val="0"/>
    <w:pPr>
      <w:tabs>
        <w:tab w:val="center" w:pos="4201"/>
        <w:tab w:val="right" w:leader="dot" w:pos="9298"/>
      </w:tabs>
      <w:autoSpaceDE w:val="0"/>
      <w:autoSpaceDN w:val="0"/>
      <w:ind w:firstLine="420" w:firstLineChars="200"/>
      <w:jc w:val="both"/>
    </w:pPr>
    <w:rPr>
      <w:rFonts w:ascii="宋体" w:hAnsi="Calibri" w:eastAsia="宋体" w:cs="Times New Roman"/>
      <w:kern w:val="0"/>
      <w:sz w:val="21"/>
      <w:szCs w:val="22"/>
      <w:lang w:val="en-US" w:eastAsia="zh-CN" w:bidi="ar-SA"/>
    </w:rPr>
  </w:style>
  <w:style w:type="paragraph" w:styleId="7">
    <w:name w:val="Normal Indent"/>
    <w:basedOn w:val="1"/>
    <w:qFormat/>
    <w:uiPriority w:val="0"/>
    <w:pPr>
      <w:ind w:firstLine="420"/>
    </w:pPr>
    <w:rPr>
      <w:szCs w:val="20"/>
    </w:rPr>
  </w:style>
  <w:style w:type="paragraph" w:styleId="8">
    <w:name w:val="Document Map"/>
    <w:basedOn w:val="1"/>
    <w:link w:val="36"/>
    <w:qFormat/>
    <w:uiPriority w:val="0"/>
    <w:rPr>
      <w:rFonts w:ascii="宋体" w:hAnsi="Tahoma"/>
      <w:sz w:val="18"/>
      <w:szCs w:val="18"/>
    </w:rPr>
  </w:style>
  <w:style w:type="paragraph" w:styleId="9">
    <w:name w:val="annotation text"/>
    <w:basedOn w:val="1"/>
    <w:link w:val="65"/>
    <w:semiHidden/>
    <w:qFormat/>
    <w:uiPriority w:val="99"/>
    <w:pPr>
      <w:jc w:val="left"/>
    </w:pPr>
    <w:rPr>
      <w:rFonts w:ascii="Tahoma" w:hAnsi="Tahoma"/>
    </w:rPr>
  </w:style>
  <w:style w:type="paragraph" w:styleId="10">
    <w:name w:val="Body Text 3"/>
    <w:basedOn w:val="1"/>
    <w:qFormat/>
    <w:uiPriority w:val="0"/>
    <w:rPr>
      <w:kern w:val="0"/>
      <w:sz w:val="16"/>
      <w:szCs w:val="16"/>
    </w:rPr>
  </w:style>
  <w:style w:type="paragraph" w:styleId="11">
    <w:name w:val="Body Text"/>
    <w:basedOn w:val="1"/>
    <w:qFormat/>
    <w:uiPriority w:val="0"/>
    <w:pPr>
      <w:spacing w:after="120"/>
    </w:pPr>
  </w:style>
  <w:style w:type="paragraph" w:styleId="12">
    <w:name w:val="Body Text Indent"/>
    <w:basedOn w:val="1"/>
    <w:qFormat/>
    <w:uiPriority w:val="0"/>
    <w:pPr>
      <w:spacing w:after="120"/>
      <w:ind w:left="420" w:leftChars="200"/>
    </w:pPr>
  </w:style>
  <w:style w:type="paragraph" w:styleId="13">
    <w:name w:val="Block Text"/>
    <w:basedOn w:val="1"/>
    <w:qFormat/>
    <w:uiPriority w:val="0"/>
    <w:pPr>
      <w:autoSpaceDE w:val="0"/>
      <w:autoSpaceDN w:val="0"/>
      <w:adjustRightInd w:val="0"/>
      <w:spacing w:line="500" w:lineRule="exact"/>
      <w:ind w:left="391" w:right="246"/>
    </w:pPr>
    <w:rPr>
      <w:rFonts w:ascii="仿宋_GB2312" w:eastAsia="仿宋_GB2312"/>
      <w:kern w:val="0"/>
      <w:sz w:val="24"/>
    </w:rPr>
  </w:style>
  <w:style w:type="paragraph" w:styleId="14">
    <w:name w:val="toc 3"/>
    <w:basedOn w:val="1"/>
    <w:next w:val="1"/>
    <w:unhideWhenUsed/>
    <w:qFormat/>
    <w:uiPriority w:val="39"/>
    <w:pPr>
      <w:ind w:left="840" w:leftChars="400"/>
    </w:pPr>
    <w:rPr>
      <w:sz w:val="28"/>
    </w:rPr>
  </w:style>
  <w:style w:type="paragraph" w:styleId="15">
    <w:name w:val="Plain Text"/>
    <w:basedOn w:val="1"/>
    <w:qFormat/>
    <w:uiPriority w:val="0"/>
    <w:rPr>
      <w:rFonts w:ascii="宋体" w:hAnsi="Courier New" w:eastAsia="楷体_GB2312"/>
      <w:snapToGrid w:val="0"/>
      <w:color w:val="000000"/>
      <w:kern w:val="0"/>
      <w:sz w:val="32"/>
      <w:szCs w:val="21"/>
    </w:rPr>
  </w:style>
  <w:style w:type="paragraph" w:styleId="16">
    <w:name w:val="Date"/>
    <w:basedOn w:val="1"/>
    <w:next w:val="1"/>
    <w:qFormat/>
    <w:uiPriority w:val="0"/>
    <w:rPr>
      <w:rFonts w:ascii="楷体_GB2312" w:eastAsia="楷体_GB2312"/>
      <w:color w:val="000000"/>
      <w:kern w:val="0"/>
      <w:sz w:val="32"/>
      <w:szCs w:val="32"/>
    </w:rPr>
  </w:style>
  <w:style w:type="paragraph" w:styleId="17">
    <w:name w:val="Body Text Indent 2"/>
    <w:basedOn w:val="1"/>
    <w:qFormat/>
    <w:uiPriority w:val="0"/>
    <w:pPr>
      <w:autoSpaceDE w:val="0"/>
      <w:autoSpaceDN w:val="0"/>
      <w:adjustRightInd w:val="0"/>
      <w:spacing w:line="489" w:lineRule="atLeast"/>
      <w:ind w:firstLine="709"/>
      <w:jc w:val="left"/>
    </w:pPr>
    <w:rPr>
      <w:rFonts w:ascii="华文仿宋" w:hAnsi="华文仿宋" w:eastAsia="华文仿宋"/>
      <w:color w:val="000000"/>
      <w:kern w:val="0"/>
      <w:sz w:val="32"/>
      <w:szCs w:val="32"/>
    </w:rPr>
  </w:style>
  <w:style w:type="paragraph" w:styleId="18">
    <w:name w:val="Balloon Text"/>
    <w:basedOn w:val="1"/>
    <w:unhideWhenUsed/>
    <w:qFormat/>
    <w:uiPriority w:val="0"/>
    <w:rPr>
      <w:sz w:val="18"/>
      <w:szCs w:val="18"/>
    </w:rPr>
  </w:style>
  <w:style w:type="paragraph" w:styleId="19">
    <w:name w:val="footer"/>
    <w:basedOn w:val="1"/>
    <w:link w:val="59"/>
    <w:qFormat/>
    <w:uiPriority w:val="99"/>
    <w:pPr>
      <w:tabs>
        <w:tab w:val="center" w:pos="4153"/>
        <w:tab w:val="right" w:pos="8306"/>
      </w:tabs>
      <w:snapToGrid w:val="0"/>
      <w:jc w:val="left"/>
    </w:pPr>
    <w:rPr>
      <w:rFonts w:ascii="Tahoma" w:hAnsi="Tahoma"/>
      <w:sz w:val="18"/>
      <w:szCs w:val="18"/>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style>
  <w:style w:type="paragraph" w:styleId="22">
    <w:name w:val="Body Text Indent 3"/>
    <w:basedOn w:val="1"/>
    <w:qFormat/>
    <w:uiPriority w:val="0"/>
    <w:pPr>
      <w:ind w:left="359" w:leftChars="171" w:firstLine="554" w:firstLineChars="198"/>
    </w:pPr>
    <w:rPr>
      <w:sz w:val="28"/>
      <w:szCs w:val="20"/>
    </w:rPr>
  </w:style>
  <w:style w:type="paragraph" w:styleId="23">
    <w:name w:val="toc 2"/>
    <w:basedOn w:val="1"/>
    <w:next w:val="1"/>
    <w:qFormat/>
    <w:uiPriority w:val="39"/>
    <w:pPr>
      <w:ind w:left="420" w:leftChars="200"/>
    </w:pPr>
  </w:style>
  <w:style w:type="paragraph" w:styleId="24">
    <w:name w:val="Body Text 2"/>
    <w:basedOn w:val="1"/>
    <w:qFormat/>
    <w:uiPriority w:val="0"/>
    <w:pPr>
      <w:spacing w:after="120" w:line="480" w:lineRule="auto"/>
    </w:pPr>
  </w:style>
  <w:style w:type="paragraph" w:styleId="25">
    <w:name w:val="Normal (Web)"/>
    <w:basedOn w:val="1"/>
    <w:qFormat/>
    <w:uiPriority w:val="99"/>
    <w:pPr>
      <w:widowControl/>
      <w:spacing w:before="100" w:beforeAutospacing="1" w:after="100" w:afterAutospacing="1"/>
      <w:jc w:val="left"/>
    </w:pPr>
    <w:rPr>
      <w:rFonts w:hint="eastAsia" w:ascii="宋体" w:hAnsi="宋体"/>
      <w:kern w:val="0"/>
      <w:sz w:val="24"/>
    </w:rPr>
  </w:style>
  <w:style w:type="paragraph" w:styleId="26">
    <w:name w:val="annotation subject"/>
    <w:basedOn w:val="9"/>
    <w:next w:val="9"/>
    <w:link w:val="63"/>
    <w:qFormat/>
    <w:uiPriority w:val="0"/>
    <w:rPr>
      <w:b/>
      <w:bCs/>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0"/>
    <w:rPr>
      <w:rFonts w:ascii="Tahoma" w:hAnsi="Tahoma"/>
      <w:b/>
      <w:bCs/>
      <w:sz w:val="24"/>
    </w:rPr>
  </w:style>
  <w:style w:type="character" w:styleId="31">
    <w:name w:val="page number"/>
    <w:basedOn w:val="29"/>
    <w:qFormat/>
    <w:uiPriority w:val="0"/>
  </w:style>
  <w:style w:type="character" w:styleId="32">
    <w:name w:val="FollowedHyperlink"/>
    <w:qFormat/>
    <w:uiPriority w:val="0"/>
    <w:rPr>
      <w:rFonts w:ascii="Tahoma" w:hAnsi="Tahoma"/>
      <w:color w:val="000000"/>
      <w:sz w:val="18"/>
      <w:szCs w:val="18"/>
      <w:u w:val="none"/>
    </w:rPr>
  </w:style>
  <w:style w:type="character" w:styleId="33">
    <w:name w:val="Hyperlink"/>
    <w:qFormat/>
    <w:uiPriority w:val="99"/>
    <w:rPr>
      <w:rFonts w:ascii="Tahoma" w:hAnsi="Tahoma"/>
      <w:color w:val="0000FF"/>
      <w:sz w:val="24"/>
      <w:u w:val="single"/>
    </w:rPr>
  </w:style>
  <w:style w:type="character" w:styleId="34">
    <w:name w:val="annotation reference"/>
    <w:unhideWhenUsed/>
    <w:qFormat/>
    <w:uiPriority w:val="99"/>
    <w:rPr>
      <w:rFonts w:ascii="Tahoma" w:hAnsi="Tahoma"/>
      <w:sz w:val="21"/>
      <w:szCs w:val="21"/>
    </w:rPr>
  </w:style>
  <w:style w:type="character" w:customStyle="1" w:styleId="35">
    <w:name w:val="cfdate"/>
    <w:basedOn w:val="29"/>
    <w:qFormat/>
    <w:uiPriority w:val="0"/>
    <w:rPr>
      <w:color w:val="333333"/>
      <w:sz w:val="18"/>
      <w:szCs w:val="18"/>
    </w:rPr>
  </w:style>
  <w:style w:type="character" w:customStyle="1" w:styleId="36">
    <w:name w:val="文档结构图 字符"/>
    <w:link w:val="8"/>
    <w:qFormat/>
    <w:uiPriority w:val="0"/>
    <w:rPr>
      <w:rFonts w:ascii="宋体" w:hAnsi="Tahoma"/>
      <w:kern w:val="2"/>
      <w:sz w:val="18"/>
      <w:szCs w:val="18"/>
    </w:rPr>
  </w:style>
  <w:style w:type="character" w:customStyle="1" w:styleId="37">
    <w:name w:val="copyright"/>
    <w:basedOn w:val="29"/>
    <w:qFormat/>
    <w:uiPriority w:val="0"/>
  </w:style>
  <w:style w:type="character" w:customStyle="1" w:styleId="38">
    <w:name w:val="Char Char6"/>
    <w:qFormat/>
    <w:uiPriority w:val="0"/>
    <w:rPr>
      <w:rFonts w:ascii="Tahoma" w:hAnsi="Tahoma" w:eastAsia="宋体"/>
      <w:b/>
      <w:bCs/>
      <w:kern w:val="2"/>
      <w:sz w:val="32"/>
      <w:szCs w:val="32"/>
      <w:lang w:val="en-US" w:eastAsia="zh-CN" w:bidi="ar-SA"/>
    </w:rPr>
  </w:style>
  <w:style w:type="character" w:customStyle="1" w:styleId="39">
    <w:name w:val="qxdate"/>
    <w:basedOn w:val="29"/>
    <w:qFormat/>
    <w:uiPriority w:val="0"/>
    <w:rPr>
      <w:color w:val="333333"/>
      <w:sz w:val="18"/>
      <w:szCs w:val="18"/>
    </w:rPr>
  </w:style>
  <w:style w:type="character" w:customStyle="1" w:styleId="40">
    <w:name w:val="gjfg"/>
    <w:basedOn w:val="29"/>
    <w:qFormat/>
    <w:uiPriority w:val="0"/>
  </w:style>
  <w:style w:type="character" w:customStyle="1" w:styleId="41">
    <w:name w:val="Char Char3"/>
    <w:semiHidden/>
    <w:qFormat/>
    <w:uiPriority w:val="0"/>
    <w:rPr>
      <w:rFonts w:ascii="Tahoma" w:hAnsi="Tahoma" w:eastAsia="宋体"/>
      <w:kern w:val="2"/>
      <w:sz w:val="18"/>
      <w:szCs w:val="18"/>
      <w:lang w:val="en-US" w:eastAsia="zh-CN" w:bidi="ar-SA"/>
    </w:rPr>
  </w:style>
  <w:style w:type="character" w:customStyle="1" w:styleId="42">
    <w:name w:val="普通文字 Char2"/>
    <w:qFormat/>
    <w:uiPriority w:val="0"/>
    <w:rPr>
      <w:rFonts w:ascii="宋体" w:hAnsi="Courier New" w:eastAsia="楷体_GB2312"/>
      <w:snapToGrid w:val="0"/>
      <w:color w:val="000000"/>
      <w:sz w:val="32"/>
      <w:szCs w:val="21"/>
      <w:lang w:val="en-US" w:eastAsia="zh-CN" w:bidi="ar-SA"/>
    </w:rPr>
  </w:style>
  <w:style w:type="character" w:customStyle="1" w:styleId="43">
    <w:name w:val="Char Char4"/>
    <w:qFormat/>
    <w:uiPriority w:val="0"/>
    <w:rPr>
      <w:rFonts w:ascii="Tahoma" w:hAnsi="Tahoma" w:eastAsia="宋体"/>
      <w:kern w:val="2"/>
      <w:sz w:val="18"/>
      <w:szCs w:val="18"/>
      <w:lang w:val="en-US" w:eastAsia="zh-CN" w:bidi="ar-SA"/>
    </w:rPr>
  </w:style>
  <w:style w:type="character" w:customStyle="1" w:styleId="44">
    <w:name w:val="font51"/>
    <w:qFormat/>
    <w:uiPriority w:val="0"/>
    <w:rPr>
      <w:rFonts w:hint="eastAsia" w:ascii="宋体" w:hAnsi="宋体" w:eastAsia="宋体" w:cs="宋体"/>
      <w:color w:val="000000"/>
      <w:sz w:val="21"/>
      <w:szCs w:val="21"/>
      <w:u w:val="none"/>
    </w:rPr>
  </w:style>
  <w:style w:type="character" w:customStyle="1" w:styleId="45">
    <w:name w:val="Char Char1"/>
    <w:semiHidden/>
    <w:qFormat/>
    <w:uiPriority w:val="0"/>
    <w:rPr>
      <w:rFonts w:ascii="Tahoma" w:hAnsi="Tahoma" w:eastAsia="宋体"/>
      <w:kern w:val="2"/>
      <w:sz w:val="28"/>
      <w:lang w:val="en-US" w:eastAsia="zh-CN" w:bidi="ar-SA"/>
    </w:rPr>
  </w:style>
  <w:style w:type="character" w:customStyle="1" w:styleId="46">
    <w:name w:val="profont1"/>
    <w:qFormat/>
    <w:uiPriority w:val="0"/>
    <w:rPr>
      <w:rFonts w:hint="default" w:ascii="Verdana" w:hAnsi="Verdana"/>
      <w:b/>
      <w:bCs/>
      <w:color w:val="333333"/>
      <w:sz w:val="24"/>
      <w:szCs w:val="24"/>
      <w:u w:val="none"/>
    </w:rPr>
  </w:style>
  <w:style w:type="character" w:customStyle="1" w:styleId="47">
    <w:name w:val="标题 2 Char"/>
    <w:qFormat/>
    <w:uiPriority w:val="0"/>
    <w:rPr>
      <w:rFonts w:ascii="Arial" w:hAnsi="Arial" w:eastAsia="黑体"/>
      <w:b/>
      <w:bCs/>
      <w:kern w:val="2"/>
      <w:sz w:val="32"/>
      <w:szCs w:val="32"/>
      <w:lang w:val="en-US" w:eastAsia="zh-CN" w:bidi="ar-SA"/>
    </w:rPr>
  </w:style>
  <w:style w:type="character" w:customStyle="1" w:styleId="48">
    <w:name w:val="Char Char5"/>
    <w:qFormat/>
    <w:uiPriority w:val="0"/>
    <w:rPr>
      <w:rFonts w:ascii="Tahoma" w:hAnsi="Tahoma" w:eastAsia="宋体"/>
      <w:kern w:val="2"/>
      <w:sz w:val="18"/>
      <w:szCs w:val="18"/>
      <w:lang w:val="en-US" w:eastAsia="zh-CN" w:bidi="ar-SA"/>
    </w:rPr>
  </w:style>
  <w:style w:type="character" w:customStyle="1" w:styleId="49">
    <w:name w:val="标题 1.1 Char1"/>
    <w:qFormat/>
    <w:uiPriority w:val="0"/>
    <w:rPr>
      <w:rFonts w:ascii="Arial" w:hAnsi="Arial" w:eastAsia="黑体"/>
      <w:b/>
      <w:bCs/>
      <w:kern w:val="2"/>
      <w:sz w:val="32"/>
      <w:szCs w:val="32"/>
      <w:lang w:val="en-US" w:eastAsia="zh-CN" w:bidi="ar-SA"/>
    </w:rPr>
  </w:style>
  <w:style w:type="character" w:customStyle="1" w:styleId="50">
    <w:name w:val="font01"/>
    <w:qFormat/>
    <w:uiPriority w:val="0"/>
    <w:rPr>
      <w:rFonts w:hint="eastAsia" w:ascii="宋体" w:hAnsi="宋体" w:eastAsia="宋体" w:cs="宋体"/>
      <w:color w:val="000000"/>
      <w:sz w:val="24"/>
      <w:szCs w:val="24"/>
      <w:u w:val="none"/>
    </w:rPr>
  </w:style>
  <w:style w:type="character" w:customStyle="1" w:styleId="51">
    <w:name w:val="font11"/>
    <w:qFormat/>
    <w:uiPriority w:val="0"/>
    <w:rPr>
      <w:rFonts w:hint="eastAsia" w:ascii="宋体" w:hAnsi="宋体" w:eastAsia="宋体" w:cs="宋体"/>
      <w:b/>
      <w:color w:val="000000"/>
      <w:sz w:val="24"/>
      <w:szCs w:val="24"/>
      <w:u w:val="none"/>
    </w:rPr>
  </w:style>
  <w:style w:type="character" w:customStyle="1" w:styleId="52">
    <w:name w:val="Char Char"/>
    <w:qFormat/>
    <w:uiPriority w:val="0"/>
    <w:rPr>
      <w:rFonts w:ascii="Tahoma" w:hAnsi="Tahoma"/>
      <w:kern w:val="2"/>
      <w:sz w:val="21"/>
      <w:szCs w:val="24"/>
    </w:rPr>
  </w:style>
  <w:style w:type="character" w:customStyle="1" w:styleId="53">
    <w:name w:val="style111"/>
    <w:qFormat/>
    <w:uiPriority w:val="0"/>
    <w:rPr>
      <w:rFonts w:ascii="Tahoma" w:hAnsi="Tahoma"/>
      <w:sz w:val="22"/>
      <w:szCs w:val="22"/>
    </w:rPr>
  </w:style>
  <w:style w:type="character" w:customStyle="1" w:styleId="54">
    <w:name w:val="displayarti"/>
    <w:basedOn w:val="29"/>
    <w:qFormat/>
    <w:uiPriority w:val="0"/>
    <w:rPr>
      <w:color w:val="FFFFFF"/>
      <w:shd w:val="clear" w:color="auto" w:fill="A00000"/>
    </w:rPr>
  </w:style>
  <w:style w:type="character" w:customStyle="1" w:styleId="55">
    <w:name w:val="Char Char7"/>
    <w:qFormat/>
    <w:uiPriority w:val="0"/>
    <w:rPr>
      <w:rFonts w:ascii="Tahoma" w:hAnsi="Tahoma" w:eastAsia="宋体"/>
      <w:b/>
      <w:bCs/>
      <w:kern w:val="44"/>
      <w:sz w:val="44"/>
      <w:szCs w:val="44"/>
      <w:lang w:val="en-US" w:eastAsia="zh-CN" w:bidi="ar-SA"/>
    </w:rPr>
  </w:style>
  <w:style w:type="character" w:customStyle="1" w:styleId="56">
    <w:name w:val="font31"/>
    <w:qFormat/>
    <w:uiPriority w:val="0"/>
    <w:rPr>
      <w:rFonts w:hint="eastAsia" w:ascii="宋体" w:hAnsi="宋体" w:eastAsia="宋体" w:cs="宋体"/>
      <w:color w:val="000000"/>
      <w:sz w:val="21"/>
      <w:szCs w:val="21"/>
      <w:u w:val="none"/>
    </w:rPr>
  </w:style>
  <w:style w:type="character" w:customStyle="1" w:styleId="57">
    <w:name w:val="Char Char2"/>
    <w:qFormat/>
    <w:uiPriority w:val="0"/>
    <w:rPr>
      <w:rFonts w:ascii="华文仿宋" w:hAnsi="华文仿宋" w:eastAsia="华文仿宋"/>
      <w:color w:val="000000"/>
      <w:sz w:val="32"/>
      <w:szCs w:val="32"/>
      <w:lang w:val="en-US" w:eastAsia="zh-CN" w:bidi="ar-SA"/>
    </w:rPr>
  </w:style>
  <w:style w:type="character" w:customStyle="1" w:styleId="58">
    <w:name w:val="style51"/>
    <w:qFormat/>
    <w:uiPriority w:val="0"/>
    <w:rPr>
      <w:rFonts w:ascii="Tahoma" w:hAnsi="Tahoma"/>
      <w:b/>
      <w:bCs/>
      <w:color w:val="814107"/>
      <w:sz w:val="21"/>
      <w:szCs w:val="21"/>
    </w:rPr>
  </w:style>
  <w:style w:type="character" w:customStyle="1" w:styleId="59">
    <w:name w:val="页脚 字符"/>
    <w:link w:val="19"/>
    <w:qFormat/>
    <w:uiPriority w:val="99"/>
    <w:rPr>
      <w:rFonts w:ascii="Tahoma" w:hAnsi="Tahoma"/>
      <w:kern w:val="2"/>
      <w:sz w:val="18"/>
      <w:szCs w:val="18"/>
    </w:rPr>
  </w:style>
  <w:style w:type="character" w:customStyle="1" w:styleId="60">
    <w:name w:val="标题 1.1 Char"/>
    <w:qFormat/>
    <w:uiPriority w:val="0"/>
    <w:rPr>
      <w:rFonts w:ascii="仿宋_GB2312" w:hAnsi="Arial" w:eastAsia="仿宋_GB2312" w:cs="Arial"/>
      <w:b/>
      <w:bCs/>
      <w:kern w:val="2"/>
      <w:sz w:val="24"/>
      <w:szCs w:val="24"/>
      <w:lang w:val="en-US" w:eastAsia="zh-CN" w:bidi="ar-SA"/>
    </w:rPr>
  </w:style>
  <w:style w:type="character" w:customStyle="1" w:styleId="61">
    <w:name w:val="普通文字 Char1"/>
    <w:qFormat/>
    <w:uiPriority w:val="0"/>
    <w:rPr>
      <w:rFonts w:ascii="宋体" w:hAnsi="Courier New" w:eastAsia="宋体"/>
      <w:kern w:val="2"/>
      <w:sz w:val="21"/>
      <w:szCs w:val="21"/>
      <w:lang w:val="en-US" w:eastAsia="zh-CN" w:bidi="ar-SA"/>
    </w:rPr>
  </w:style>
  <w:style w:type="character" w:customStyle="1" w:styleId="62">
    <w:name w:val="font41"/>
    <w:qFormat/>
    <w:uiPriority w:val="0"/>
    <w:rPr>
      <w:rFonts w:ascii="font-weight : 400" w:hAnsi="font-weight : 400" w:eastAsia="font-weight : 400" w:cs="font-weight : 400"/>
      <w:color w:val="000000"/>
      <w:sz w:val="21"/>
      <w:szCs w:val="21"/>
      <w:u w:val="none"/>
    </w:rPr>
  </w:style>
  <w:style w:type="character" w:customStyle="1" w:styleId="63">
    <w:name w:val="批注主题 字符"/>
    <w:link w:val="26"/>
    <w:qFormat/>
    <w:uiPriority w:val="0"/>
    <w:rPr>
      <w:rFonts w:ascii="Tahoma" w:hAnsi="Tahoma"/>
      <w:b/>
      <w:bCs/>
      <w:kern w:val="2"/>
      <w:sz w:val="21"/>
      <w:szCs w:val="24"/>
    </w:rPr>
  </w:style>
  <w:style w:type="character" w:customStyle="1" w:styleId="64">
    <w:name w:val="redfilefwwh"/>
    <w:basedOn w:val="29"/>
    <w:qFormat/>
    <w:uiPriority w:val="0"/>
    <w:rPr>
      <w:color w:val="BA2636"/>
      <w:sz w:val="18"/>
      <w:szCs w:val="18"/>
    </w:rPr>
  </w:style>
  <w:style w:type="character" w:customStyle="1" w:styleId="65">
    <w:name w:val="批注文字 字符"/>
    <w:link w:val="9"/>
    <w:semiHidden/>
    <w:qFormat/>
    <w:uiPriority w:val="99"/>
    <w:rPr>
      <w:rFonts w:ascii="Tahoma" w:hAnsi="Tahoma"/>
      <w:kern w:val="2"/>
      <w:sz w:val="21"/>
      <w:szCs w:val="24"/>
    </w:rPr>
  </w:style>
  <w:style w:type="character" w:customStyle="1" w:styleId="66">
    <w:name w:val="redfilenumber"/>
    <w:basedOn w:val="29"/>
    <w:qFormat/>
    <w:uiPriority w:val="0"/>
    <w:rPr>
      <w:color w:val="BA2636"/>
      <w:sz w:val="18"/>
      <w:szCs w:val="18"/>
    </w:rPr>
  </w:style>
  <w:style w:type="paragraph" w:customStyle="1" w:styleId="67">
    <w:name w:val="Char1 Char Char Char"/>
    <w:basedOn w:val="1"/>
    <w:qFormat/>
    <w:uiPriority w:val="0"/>
    <w:pPr>
      <w:adjustRightInd w:val="0"/>
      <w:spacing w:line="360" w:lineRule="auto"/>
    </w:pPr>
    <w:rPr>
      <w:kern w:val="0"/>
      <w:sz w:val="24"/>
      <w:szCs w:val="20"/>
    </w:rPr>
  </w:style>
  <w:style w:type="paragraph" w:customStyle="1" w:styleId="68">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9">
    <w:name w:val="_Style 2"/>
    <w:basedOn w:val="1"/>
    <w:qFormat/>
    <w:uiPriority w:val="34"/>
    <w:pPr>
      <w:ind w:firstLine="420" w:firstLineChars="200"/>
    </w:pPr>
  </w:style>
  <w:style w:type="paragraph" w:customStyle="1" w:styleId="70">
    <w:name w:val="Char Char Char Char Char Char"/>
    <w:basedOn w:val="1"/>
    <w:qFormat/>
    <w:uiPriority w:val="0"/>
    <w:rPr>
      <w:rFonts w:ascii="Tahoma" w:hAnsi="Tahoma"/>
      <w:sz w:val="24"/>
    </w:rPr>
  </w:style>
  <w:style w:type="paragraph" w:customStyle="1" w:styleId="71">
    <w:name w:val="章标题"/>
    <w:next w:val="1"/>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72">
    <w:name w:val="Char Char Char"/>
    <w:basedOn w:val="1"/>
    <w:qFormat/>
    <w:uiPriority w:val="0"/>
    <w:rPr>
      <w:rFonts w:ascii="Tahoma" w:hAnsi="Tahoma"/>
      <w:sz w:val="24"/>
      <w:szCs w:val="20"/>
    </w:rPr>
  </w:style>
  <w:style w:type="paragraph" w:customStyle="1" w:styleId="73">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74">
    <w:name w:val="样式 宋体 三号 加粗 居中 行距: 最小值 12 磅"/>
    <w:basedOn w:val="1"/>
    <w:qFormat/>
    <w:uiPriority w:val="0"/>
    <w:pPr>
      <w:spacing w:line="240" w:lineRule="atLeast"/>
      <w:jc w:val="center"/>
    </w:pPr>
    <w:rPr>
      <w:rFonts w:ascii="宋体" w:hAnsi="宋体" w:cs="宋体"/>
      <w:b/>
      <w:bCs/>
      <w:szCs w:val="20"/>
    </w:rPr>
  </w:style>
  <w:style w:type="paragraph" w:customStyle="1" w:styleId="75">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76">
    <w:name w:val="二级条标题"/>
    <w:basedOn w:val="77"/>
    <w:next w:val="1"/>
    <w:qFormat/>
    <w:uiPriority w:val="0"/>
    <w:pPr>
      <w:numPr>
        <w:ilvl w:val="3"/>
      </w:numPr>
      <w:outlineLvl w:val="3"/>
    </w:pPr>
  </w:style>
  <w:style w:type="paragraph" w:customStyle="1" w:styleId="77">
    <w:name w:val="一级条标题"/>
    <w:basedOn w:val="71"/>
    <w:next w:val="1"/>
    <w:qFormat/>
    <w:uiPriority w:val="0"/>
    <w:pPr>
      <w:numPr>
        <w:ilvl w:val="2"/>
      </w:numPr>
      <w:spacing w:beforeLines="0" w:afterLines="0"/>
      <w:outlineLvl w:val="2"/>
    </w:pPr>
  </w:style>
  <w:style w:type="paragraph" w:customStyle="1" w:styleId="78">
    <w:name w:val="Char Char Char1"/>
    <w:basedOn w:val="1"/>
    <w:qFormat/>
    <w:uiPriority w:val="0"/>
    <w:rPr>
      <w:rFonts w:ascii="Tahoma" w:hAnsi="Tahoma"/>
      <w:sz w:val="24"/>
      <w:szCs w:val="20"/>
    </w:rPr>
  </w:style>
  <w:style w:type="paragraph" w:customStyle="1" w:styleId="79">
    <w:name w:val="样式5"/>
    <w:basedOn w:val="80"/>
    <w:qFormat/>
    <w:uiPriority w:val="0"/>
    <w:pPr>
      <w:numPr>
        <w:ilvl w:val="3"/>
      </w:numPr>
      <w:tabs>
        <w:tab w:val="left" w:pos="432"/>
      </w:tabs>
      <w:spacing w:before="156"/>
    </w:pPr>
  </w:style>
  <w:style w:type="paragraph" w:customStyle="1" w:styleId="80">
    <w:name w:val="样式4"/>
    <w:basedOn w:val="1"/>
    <w:qFormat/>
    <w:uiPriority w:val="0"/>
    <w:pPr>
      <w:numPr>
        <w:ilvl w:val="0"/>
        <w:numId w:val="2"/>
      </w:numPr>
      <w:spacing w:beforeLines="50"/>
      <w:outlineLvl w:val="2"/>
    </w:pPr>
    <w:rPr>
      <w:rFonts w:ascii="宋体" w:hAnsi="宋体" w:cs="MS Shell Dlg"/>
      <w:b/>
      <w:kern w:val="0"/>
      <w:szCs w:val="21"/>
    </w:rPr>
  </w:style>
  <w:style w:type="paragraph" w:customStyle="1" w:styleId="81">
    <w:name w:val="Char"/>
    <w:basedOn w:val="1"/>
    <w:qFormat/>
    <w:uiPriority w:val="0"/>
    <w:pPr>
      <w:adjustRightInd w:val="0"/>
      <w:spacing w:line="360" w:lineRule="auto"/>
    </w:pPr>
    <w:rPr>
      <w:kern w:val="0"/>
      <w:sz w:val="24"/>
      <w:szCs w:val="20"/>
    </w:rPr>
  </w:style>
  <w:style w:type="paragraph" w:customStyle="1" w:styleId="82">
    <w:name w:val="Char1"/>
    <w:basedOn w:val="1"/>
    <w:qFormat/>
    <w:uiPriority w:val="0"/>
    <w:pPr>
      <w:adjustRightInd w:val="0"/>
      <w:spacing w:line="360" w:lineRule="auto"/>
    </w:pPr>
    <w:rPr>
      <w:kern w:val="0"/>
      <w:sz w:val="24"/>
      <w:szCs w:val="20"/>
    </w:rPr>
  </w:style>
  <w:style w:type="paragraph" w:customStyle="1" w:styleId="83">
    <w:name w:val="三级条标题"/>
    <w:basedOn w:val="76"/>
    <w:next w:val="1"/>
    <w:qFormat/>
    <w:uiPriority w:val="0"/>
    <w:pPr>
      <w:numPr>
        <w:ilvl w:val="4"/>
      </w:numPr>
      <w:outlineLvl w:val="4"/>
    </w:pPr>
  </w:style>
  <w:style w:type="paragraph" w:customStyle="1" w:styleId="84">
    <w:name w:val="Char Char8"/>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5">
    <w:name w:val="Char Char Char Char Char Char Char"/>
    <w:basedOn w:val="1"/>
    <w:qFormat/>
    <w:uiPriority w:val="0"/>
    <w:rPr>
      <w:rFonts w:ascii="Tahoma" w:hAnsi="Tahoma" w:cs="Arial"/>
      <w:szCs w:val="21"/>
    </w:rPr>
  </w:style>
  <w:style w:type="paragraph" w:customStyle="1" w:styleId="86">
    <w:name w:val="样式8"/>
    <w:basedOn w:val="1"/>
    <w:qFormat/>
    <w:uiPriority w:val="0"/>
    <w:pPr>
      <w:numPr>
        <w:ilvl w:val="3"/>
        <w:numId w:val="3"/>
      </w:numPr>
      <w:tabs>
        <w:tab w:val="left" w:pos="1838"/>
        <w:tab w:val="clear" w:pos="1271"/>
      </w:tabs>
      <w:ind w:left="1838"/>
      <w:outlineLvl w:val="2"/>
    </w:pPr>
    <w:rPr>
      <w:rFonts w:ascii="宋体" w:hAnsi="宋体" w:cs="MS Shell Dlg"/>
      <w:kern w:val="0"/>
      <w:szCs w:val="21"/>
    </w:rPr>
  </w:style>
  <w:style w:type="paragraph" w:customStyle="1" w:styleId="87">
    <w:name w:val="px12black"/>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88">
    <w:name w:val="五级条标题"/>
    <w:basedOn w:val="89"/>
    <w:next w:val="1"/>
    <w:qFormat/>
    <w:uiPriority w:val="0"/>
    <w:pPr>
      <w:numPr>
        <w:ilvl w:val="6"/>
      </w:numPr>
      <w:outlineLvl w:val="6"/>
    </w:pPr>
  </w:style>
  <w:style w:type="paragraph" w:customStyle="1" w:styleId="89">
    <w:name w:val="四级条标题"/>
    <w:basedOn w:val="83"/>
    <w:next w:val="1"/>
    <w:qFormat/>
    <w:uiPriority w:val="0"/>
    <w:pPr>
      <w:numPr>
        <w:ilvl w:val="5"/>
      </w:numPr>
      <w:outlineLvl w:val="5"/>
    </w:pPr>
  </w:style>
  <w:style w:type="paragraph" w:customStyle="1" w:styleId="90">
    <w:name w:val="Normal Indent1"/>
    <w:basedOn w:val="1"/>
    <w:qFormat/>
    <w:uiPriority w:val="99"/>
    <w:pPr>
      <w:autoSpaceDE w:val="0"/>
      <w:autoSpaceDN w:val="0"/>
      <w:adjustRightInd w:val="0"/>
      <w:ind w:firstLine="420"/>
    </w:pPr>
    <w:rPr>
      <w:kern w:val="0"/>
      <w:szCs w:val="21"/>
    </w:rPr>
  </w:style>
  <w:style w:type="paragraph" w:customStyle="1" w:styleId="91">
    <w:name w:val="样式1"/>
    <w:basedOn w:val="1"/>
    <w:qFormat/>
    <w:uiPriority w:val="0"/>
    <w:pPr>
      <w:numPr>
        <w:ilvl w:val="0"/>
        <w:numId w:val="4"/>
      </w:numPr>
      <w:adjustRightInd w:val="0"/>
      <w:textAlignment w:val="baseline"/>
    </w:pPr>
    <w:rPr>
      <w:rFonts w:ascii="宋体" w:hAnsi="宋体"/>
      <w:kern w:val="0"/>
      <w:szCs w:val="21"/>
    </w:rPr>
  </w:style>
  <w:style w:type="paragraph" w:customStyle="1" w:styleId="92">
    <w:name w:val="样式6"/>
    <w:basedOn w:val="80"/>
    <w:qFormat/>
    <w:uiPriority w:val="0"/>
    <w:pPr>
      <w:numPr>
        <w:ilvl w:val="2"/>
      </w:numPr>
      <w:tabs>
        <w:tab w:val="clear" w:pos="432"/>
      </w:tabs>
      <w:spacing w:before="156"/>
      <w:outlineLvl w:val="4"/>
    </w:pPr>
    <w:rPr>
      <w:rFonts w:ascii="MS Shell Dlg" w:hAnsi="MS Shell Dlg"/>
    </w:rPr>
  </w:style>
  <w:style w:type="paragraph" w:styleId="93">
    <w:name w:val="List Paragraph"/>
    <w:basedOn w:val="1"/>
    <w:qFormat/>
    <w:uiPriority w:val="34"/>
    <w:pPr>
      <w:ind w:firstLine="420" w:firstLineChars="200"/>
    </w:pPr>
    <w:rPr>
      <w:sz w:val="28"/>
    </w:rPr>
  </w:style>
  <w:style w:type="paragraph" w:customStyle="1" w:styleId="94">
    <w:name w:val="列出段落1"/>
    <w:basedOn w:val="1"/>
    <w:qFormat/>
    <w:uiPriority w:val="0"/>
    <w:pPr>
      <w:ind w:firstLine="420" w:firstLineChars="200"/>
    </w:pPr>
    <w:rPr>
      <w:rFonts w:ascii="Calibri" w:hAnsi="Calibri"/>
      <w:kern w:val="0"/>
      <w:sz w:val="20"/>
      <w:szCs w:val="20"/>
    </w:rPr>
  </w:style>
  <w:style w:type="paragraph" w:customStyle="1" w:styleId="95">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96">
    <w:name w:val="Table Paragraph"/>
    <w:basedOn w:val="1"/>
    <w:unhideWhenUsed/>
    <w:qFormat/>
    <w:uiPriority w:val="1"/>
    <w:rPr>
      <w:rFonts w:hint="eastAsia"/>
      <w:sz w:val="24"/>
    </w:rPr>
  </w:style>
  <w:style w:type="paragraph" w:customStyle="1" w:styleId="97">
    <w:name w:val="样式 标题 3 + (中文) 黑体 小四 非加粗 段前: 7.8 磅 段后: 0 磅 行距: 固定值 20 磅"/>
    <w:basedOn w:val="5"/>
    <w:qFormat/>
    <w:uiPriority w:val="0"/>
    <w:pPr>
      <w:spacing w:before="0" w:after="0" w:line="400" w:lineRule="exact"/>
    </w:pPr>
    <w:rPr>
      <w:rFonts w:ascii="Times New Roman" w:hAnsi="Times New Roman" w:eastAsia="黑体" w:cs="宋体"/>
      <w:b w:val="0"/>
      <w:bCs w:val="0"/>
      <w:sz w:val="24"/>
      <w:szCs w:val="20"/>
    </w:rPr>
  </w:style>
  <w:style w:type="paragraph" w:customStyle="1" w:styleId="98">
    <w:name w:val="正文_0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D9AF57-27B5-49DB-BD11-75B5B17BEBE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58</Pages>
  <Words>4469</Words>
  <Characters>25479</Characters>
  <Lines>212</Lines>
  <Paragraphs>59</Paragraphs>
  <TotalTime>7</TotalTime>
  <ScaleCrop>false</ScaleCrop>
  <LinksUpToDate>false</LinksUpToDate>
  <CharactersWithSpaces>29889</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2018-07-02T23:53:00Z</dcterms:created>
  <dc:creator>风之客</dc:creator>
  <cp:lastModifiedBy>菊花爆满山</cp:lastModifiedBy>
  <cp:lastPrinted>2019-09-01T07:55:00Z</cp:lastPrinted>
  <dcterms:modified xsi:type="dcterms:W3CDTF">2020-06-08T03:19:47Z</dcterms:modified>
  <dc:title>湖 北  招 标</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